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4DB0CA0A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ไว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ส์</w:t>
      </w:r>
      <w:proofErr w:type="spellEnd"/>
      <w:r w:rsidR="00334BEB" w:rsidRPr="00334BE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โล</w:t>
      </w:r>
      <w:proofErr w:type="spellEnd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จิสติ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กส์</w:t>
      </w:r>
      <w:proofErr w:type="spellEnd"/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715A64E4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ไว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ส์</w:t>
      </w:r>
      <w:proofErr w:type="spellEnd"/>
      <w:r w:rsidR="00334BEB" w:rsidRPr="00334BEB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โล</w:t>
      </w:r>
      <w:proofErr w:type="spellEnd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จิสติ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กส์</w:t>
      </w:r>
      <w:proofErr w:type="spellEnd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334BEB">
        <w:rPr>
          <w:rFonts w:ascii="BrowalliaUPC" w:hAnsi="BrowalliaUPC" w:cs="BrowalliaUPC"/>
          <w:sz w:val="28"/>
          <w:szCs w:val="28"/>
          <w:lang w:bidi="th-TH"/>
        </w:rPr>
        <w:br/>
      </w:r>
      <w:r w:rsidR="00C331C6" w:rsidRPr="00C331C6">
        <w:rPr>
          <w:rFonts w:ascii="BrowalliaUPC" w:hAnsi="BrowalliaUPC" w:cs="BrowalliaUPC" w:hint="cs"/>
          <w:sz w:val="28"/>
          <w:szCs w:val="28"/>
          <w:lang w:val="en-US" w:bidi="th-TH"/>
        </w:rPr>
        <w:t xml:space="preserve">30 </w:t>
      </w:r>
      <w:r w:rsidR="00C331C6" w:rsidRPr="00C331C6">
        <w:rPr>
          <w:rFonts w:ascii="BrowalliaUPC" w:hAnsi="BrowalliaUPC" w:cs="BrowalliaUPC" w:hint="cs"/>
          <w:sz w:val="28"/>
          <w:szCs w:val="28"/>
          <w:cs/>
          <w:lang w:bidi="th-TH"/>
        </w:rPr>
        <w:t>กันยายน</w:t>
      </w:r>
      <w:r w:rsidR="00C331C6" w:rsidRPr="00C331C6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>2568</w:t>
      </w:r>
      <w:r w:rsidR="001E534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C331C6" w:rsidRPr="00C331C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สำหรับงวดสามเดือนและเก้าเดือนสิ้นสุดวันที่ </w:t>
      </w:r>
      <w:r w:rsidR="00C331C6" w:rsidRPr="00C331C6">
        <w:rPr>
          <w:rFonts w:ascii="BrowalliaUPC" w:hAnsi="BrowalliaUPC" w:cs="BrowalliaUPC" w:hint="cs"/>
          <w:sz w:val="28"/>
          <w:szCs w:val="28"/>
          <w:lang w:val="en-US" w:bidi="th-TH"/>
        </w:rPr>
        <w:t xml:space="preserve">30 </w:t>
      </w:r>
      <w:r w:rsidR="00C331C6" w:rsidRPr="00C331C6">
        <w:rPr>
          <w:rFonts w:ascii="BrowalliaUPC" w:hAnsi="BrowalliaUPC" w:cs="BrowalliaUPC" w:hint="cs"/>
          <w:sz w:val="28"/>
          <w:szCs w:val="28"/>
          <w:cs/>
          <w:lang w:bidi="th-TH"/>
        </w:rPr>
        <w:t>กันยายน</w:t>
      </w:r>
      <w:r w:rsidR="001E5343" w:rsidRPr="001E534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E5343" w:rsidRPr="001E5343">
        <w:rPr>
          <w:rFonts w:ascii="BrowalliaUPC" w:hAnsi="BrowalliaUPC" w:cs="BrowalliaUPC"/>
          <w:sz w:val="28"/>
          <w:szCs w:val="28"/>
          <w:lang w:bidi="th-TH"/>
        </w:rPr>
        <w:t>2568</w:t>
      </w:r>
      <w:r w:rsidR="001E534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EA3D6A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ส่วนของ</w:t>
      </w:r>
      <w:r w:rsidR="00685891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B86A5C" w:rsidRPr="00B86A5C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="00E55D77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B86A5C" w:rsidRPr="00B86A5C">
        <w:rPr>
          <w:rFonts w:ascii="BrowalliaUPC" w:hAnsi="BrowalliaUPC" w:cs="BrowalliaUPC"/>
          <w:sz w:val="28"/>
          <w:szCs w:val="28"/>
          <w:cs/>
          <w:lang w:bidi="th-TH"/>
        </w:rPr>
        <w:t xml:space="preserve">เดือนสิ้นสุดวันเดียวกัน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29EE420A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3C30419C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บริษัทระหว่างกาลดังกล่าวไม่ได้จัดทำขึ้นตามมาตรฐานการบัญชี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9A16322" w14:textId="77777777" w:rsidR="001C7DA2" w:rsidRDefault="001C7DA2" w:rsidP="001C7DA2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61AB12" w14:textId="77777777" w:rsidR="001C7DA2" w:rsidRPr="0048603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color w:val="000000" w:themeColor="text1"/>
          <w:sz w:val="28"/>
          <w:szCs w:val="28"/>
          <w:lang w:bidi="th-TH"/>
        </w:rPr>
      </w:pPr>
      <w:r w:rsidRPr="00486032">
        <w:rPr>
          <w:rFonts w:ascii="BrowalliaUPC" w:hAnsi="BrowalliaUPC" w:cs="BrowalliaUPC" w:hint="cs"/>
          <w:b/>
          <w:bCs/>
          <w:color w:val="000000" w:themeColor="text1"/>
          <w:sz w:val="28"/>
          <w:szCs w:val="28"/>
          <w:cs/>
          <w:lang w:bidi="th-TH"/>
        </w:rPr>
        <w:t>เรื่องอื่น</w:t>
      </w:r>
    </w:p>
    <w:p w14:paraId="53EC7D39" w14:textId="77777777" w:rsidR="001C7DA2" w:rsidRPr="0048603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328CC993" w14:textId="64B2BC6D" w:rsidR="001C7DA2" w:rsidRPr="00486032" w:rsidRDefault="00053DA1" w:rsidP="001C7DA2">
      <w:pPr>
        <w:spacing w:after="0" w:line="240" w:lineRule="auto"/>
        <w:jc w:val="thaiDistribute"/>
        <w:rPr>
          <w:rFonts w:ascii="Arial" w:hAnsi="Arial"/>
          <w:lang w:val="en-US" w:bidi="th-TH"/>
        </w:rPr>
      </w:pPr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งบการเงินรวมและเฉพาะบริษัท</w:t>
      </w:r>
      <w:r w:rsidR="001C7DA2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1C7DA2" w:rsidRPr="0048603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0974F0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ไว</w:t>
      </w:r>
      <w:proofErr w:type="spellStart"/>
      <w:r w:rsidR="000974F0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ส์</w:t>
      </w:r>
      <w:proofErr w:type="spellEnd"/>
      <w:r w:rsidR="000974F0" w:rsidRPr="0048603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proofErr w:type="spellStart"/>
      <w:r w:rsidR="000974F0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โล</w:t>
      </w:r>
      <w:proofErr w:type="spellEnd"/>
      <w:r w:rsidR="000974F0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จิสติ</w:t>
      </w:r>
      <w:proofErr w:type="spellStart"/>
      <w:r w:rsidR="000974F0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กส์</w:t>
      </w:r>
      <w:proofErr w:type="spellEnd"/>
      <w:r w:rsidR="001C7DA2" w:rsidRPr="0048603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C7DA2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1C7DA2" w:rsidRPr="00486032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1C7DA2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1C7DA2" w:rsidRPr="00486032">
        <w:rPr>
          <w:rFonts w:ascii="Browallia New" w:hAnsi="Browallia New" w:cs="Browallia New"/>
          <w:sz w:val="28"/>
          <w:szCs w:val="28"/>
          <w:cs/>
          <w:lang w:bidi="th-TH"/>
        </w:rPr>
        <w:t xml:space="preserve">) </w:t>
      </w:r>
      <w:r w:rsidR="001C7DA2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486032">
        <w:rPr>
          <w:rFonts w:ascii="Browallia New" w:hAnsi="Browallia New" w:cs="Browallia New"/>
          <w:sz w:val="28"/>
          <w:szCs w:val="28"/>
          <w:cs/>
        </w:rPr>
        <w:t>สำหรับปีสิ้นสุดวันที่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31 </w:t>
      </w:r>
      <w:r w:rsidR="001C7DA2" w:rsidRPr="00486032">
        <w:rPr>
          <w:rFonts w:ascii="Browallia New" w:hAnsi="Browallia New" w:cs="Browallia New"/>
          <w:sz w:val="28"/>
          <w:szCs w:val="28"/>
          <w:cs/>
        </w:rPr>
        <w:t>ธันวาคม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256</w:t>
      </w:r>
      <w:r w:rsidR="00960C4C" w:rsidRPr="00486032">
        <w:rPr>
          <w:rFonts w:ascii="Browallia New" w:hAnsi="Browallia New" w:cs="Browallia New"/>
          <w:sz w:val="28"/>
          <w:szCs w:val="28"/>
          <w:lang w:val="en-US"/>
        </w:rPr>
        <w:t>7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486032">
        <w:rPr>
          <w:rFonts w:ascii="Browallia New" w:hAnsi="Browallia New" w:cs="Browallia New"/>
          <w:sz w:val="28"/>
          <w:szCs w:val="28"/>
          <w:cs/>
        </w:rPr>
        <w:t>ที่แสดงเป็นข้อมูลเปรียบเทียบ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486032">
        <w:rPr>
          <w:rFonts w:ascii="Browallia New" w:hAnsi="Browallia New" w:cs="Browallia New"/>
          <w:sz w:val="28"/>
          <w:szCs w:val="28"/>
          <w:cs/>
        </w:rPr>
        <w:t>ตรวจสอบโดยผู้สอบบัญชีอื่น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486032">
        <w:rPr>
          <w:rFonts w:ascii="Browallia New" w:hAnsi="Browallia New" w:cs="Browallia New"/>
          <w:sz w:val="28"/>
          <w:szCs w:val="28"/>
          <w:cs/>
        </w:rPr>
        <w:t>แสดงความเห็นอย่างไม่มีเงื่อนไข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486032">
        <w:rPr>
          <w:rFonts w:ascii="Browallia New" w:hAnsi="Browallia New" w:cs="Browallia New"/>
          <w:sz w:val="28"/>
          <w:szCs w:val="28"/>
          <w:cs/>
        </w:rPr>
        <w:t>ตามรายงานลงวันที่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2</w:t>
      </w:r>
      <w:r w:rsidR="000974F0" w:rsidRPr="00486032">
        <w:rPr>
          <w:rFonts w:ascii="Browallia New" w:hAnsi="Browallia New" w:cs="Browallia New"/>
          <w:sz w:val="28"/>
          <w:szCs w:val="28"/>
        </w:rPr>
        <w:t>4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กุมภาพันธ์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256</w:t>
      </w:r>
      <w:r w:rsidR="00891420" w:rsidRPr="00486032">
        <w:rPr>
          <w:rFonts w:ascii="Browallia New" w:hAnsi="Browallia New" w:cs="Browallia New"/>
          <w:sz w:val="28"/>
          <w:szCs w:val="28"/>
        </w:rPr>
        <w:t>8</w:t>
      </w:r>
    </w:p>
    <w:p w14:paraId="5E1DEC62" w14:textId="77777777" w:rsidR="001C7DA2" w:rsidRPr="0048603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A97032C" w14:textId="01CE6F5B" w:rsidR="001C7DA2" w:rsidRPr="00486032" w:rsidRDefault="00D16FC3" w:rsidP="004E3FD1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9A45BC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</w:t>
      </w:r>
      <w:r w:rsidR="001B2D9D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9A45BC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="00BC3E03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สิ้นสุดวันที่ </w:t>
      </w:r>
      <w:r w:rsidR="00BC3E03" w:rsidRPr="00486032">
        <w:rPr>
          <w:rFonts w:ascii="BrowalliaUPC" w:hAnsi="BrowalliaUPC" w:cs="BrowalliaUPC"/>
          <w:sz w:val="28"/>
          <w:szCs w:val="28"/>
          <w:lang w:val="en-US" w:bidi="th-TH"/>
        </w:rPr>
        <w:t>30</w:t>
      </w:r>
      <w:r w:rsidR="00BC3E03" w:rsidRPr="00486032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1B2D9D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</w:t>
      </w:r>
      <w:r w:rsidR="00BC3E03" w:rsidRPr="00486032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ายน </w:t>
      </w:r>
      <w:r w:rsidR="00BC3E03" w:rsidRPr="00486032">
        <w:rPr>
          <w:rFonts w:ascii="BrowalliaUPC" w:hAnsi="BrowalliaUPC" w:cs="BrowalliaUPC"/>
          <w:sz w:val="28"/>
          <w:szCs w:val="28"/>
          <w:lang w:val="en-US" w:bidi="th-TH"/>
        </w:rPr>
        <w:t>2567</w:t>
      </w:r>
      <w:r w:rsidRPr="0048603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</w:t>
      </w:r>
      <w:r w:rsidR="0035511D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ของผู้ถือหุ้น</w:t>
      </w:r>
      <w:r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121F80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0A3405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121F80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="001C7DA2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</w:t>
      </w:r>
      <w:r w:rsidR="001C7DA2" w:rsidRPr="00486032">
        <w:rPr>
          <w:rFonts w:ascii="BrowalliaUPC" w:hAnsi="BrowalliaUPC" w:cs="BrowalliaUPC" w:hint="cs"/>
          <w:sz w:val="28"/>
          <w:szCs w:val="28"/>
          <w:cs/>
        </w:rPr>
        <w:t>วัน</w:t>
      </w:r>
      <w:r w:rsidR="008077D1" w:rsidRPr="00486032">
        <w:rPr>
          <w:rFonts w:ascii="BrowalliaUPC" w:hAnsi="BrowalliaUPC" w:cs="BrowalliaUPC" w:hint="cs"/>
          <w:sz w:val="28"/>
          <w:szCs w:val="28"/>
          <w:cs/>
          <w:lang w:bidi="th-TH"/>
        </w:rPr>
        <w:t>เดียวกัน</w:t>
      </w:r>
      <w:r w:rsidR="001C7DA2" w:rsidRPr="0048603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 w:rsidRPr="00486032">
        <w:rPr>
          <w:rFonts w:ascii="BrowalliaUPC" w:hAnsi="BrowalliaUPC" w:cs="BrowalliaUPC" w:hint="cs"/>
          <w:sz w:val="28"/>
          <w:szCs w:val="28"/>
          <w:cs/>
        </w:rPr>
        <w:t>ที่แสดงเป็นข้อมูลเปรียบเทียบ</w:t>
      </w:r>
      <w:r w:rsidR="001C7DA2" w:rsidRPr="0048603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 w:rsidRPr="00486032">
        <w:rPr>
          <w:rFonts w:ascii="BrowalliaUPC" w:hAnsi="BrowalliaUPC" w:cs="BrowalliaUPC" w:hint="cs"/>
          <w:sz w:val="28"/>
          <w:szCs w:val="28"/>
          <w:cs/>
        </w:rPr>
        <w:t>สอบทานโดยผู้สอบบัญชีอื่นดังกล่าวข้างต้น โดยให้ข้อสรุปว่าไม่พบสิ่งที่เป็นเหตุให้เชื่อว่าข้อมูลทางการเงินระหว่างกาลดังกล่าว</w:t>
      </w:r>
      <w:r w:rsidR="004E3FD1" w:rsidRPr="00486032">
        <w:rPr>
          <w:rFonts w:ascii="BrowalliaUPC" w:hAnsi="BrowalliaUPC" w:cs="BrowalliaUPC"/>
          <w:sz w:val="28"/>
          <w:szCs w:val="28"/>
        </w:rPr>
        <w:t xml:space="preserve"> </w:t>
      </w:r>
      <w:r w:rsidR="001C7DA2" w:rsidRPr="00486032">
        <w:rPr>
          <w:rFonts w:ascii="BrowalliaUPC" w:hAnsi="BrowalliaUPC" w:cs="BrowalliaUPC" w:hint="cs"/>
          <w:sz w:val="28"/>
          <w:szCs w:val="28"/>
          <w:cs/>
        </w:rPr>
        <w:t>ไม่ได้จัดทำขึ้นตามมาตรฐานการบัญชีฉบับที่</w:t>
      </w:r>
      <w:r w:rsidR="001C7DA2" w:rsidRPr="00486032">
        <w:rPr>
          <w:rFonts w:ascii="BrowalliaUPC" w:hAnsi="BrowalliaUPC" w:cs="BrowalliaUPC" w:hint="cs"/>
          <w:sz w:val="28"/>
          <w:szCs w:val="28"/>
        </w:rPr>
        <w:t xml:space="preserve"> 34 </w:t>
      </w:r>
      <w:r w:rsidR="001C7DA2" w:rsidRPr="00486032">
        <w:rPr>
          <w:rFonts w:ascii="BrowalliaUPC" w:hAnsi="BrowalliaUPC" w:cs="BrowalliaUPC" w:hint="cs"/>
          <w:sz w:val="28"/>
          <w:szCs w:val="28"/>
          <w:cs/>
        </w:rPr>
        <w:t>เรื่อง การรายงานทางการเงินระหว่างกาลในสาระสำคัญ</w:t>
      </w:r>
      <w:r w:rsidR="001C7DA2" w:rsidRPr="0048603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 w:rsidRPr="00486032">
        <w:rPr>
          <w:rFonts w:ascii="BrowalliaUPC" w:hAnsi="BrowalliaUPC" w:cs="BrowalliaUPC" w:hint="cs"/>
          <w:sz w:val="28"/>
          <w:szCs w:val="28"/>
          <w:cs/>
        </w:rPr>
        <w:t>ตามรายงานลงวันที่</w:t>
      </w:r>
      <w:r w:rsidR="001C7DA2" w:rsidRPr="00486032">
        <w:rPr>
          <w:rFonts w:ascii="BrowalliaUPC" w:hAnsi="BrowalliaUPC" w:cs="BrowalliaUPC" w:hint="cs"/>
          <w:sz w:val="28"/>
          <w:szCs w:val="28"/>
        </w:rPr>
        <w:t xml:space="preserve"> </w:t>
      </w:r>
      <w:r w:rsidR="000A3405">
        <w:rPr>
          <w:rFonts w:ascii="Browallia New" w:hAnsi="Browallia New" w:cs="Browallia New"/>
          <w:sz w:val="28"/>
          <w:szCs w:val="28"/>
          <w:lang w:val="en-US" w:bidi="th-TH"/>
        </w:rPr>
        <w:t>1</w:t>
      </w:r>
      <w:r w:rsidR="007425B8">
        <w:rPr>
          <w:rFonts w:ascii="Browallia New" w:hAnsi="Browallia New" w:cs="Browallia New"/>
          <w:sz w:val="28"/>
          <w:szCs w:val="28"/>
          <w:lang w:val="en-US" w:bidi="th-TH"/>
        </w:rPr>
        <w:t>2</w:t>
      </w:r>
      <w:r w:rsidR="008077D1" w:rsidRPr="00486032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0A3405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พฤศจิกายน</w:t>
      </w:r>
      <w:r w:rsidR="001C7DA2" w:rsidRPr="00486032">
        <w:rPr>
          <w:rFonts w:ascii="Browallia New" w:hAnsi="Browallia New" w:cs="Browallia New"/>
          <w:sz w:val="28"/>
          <w:szCs w:val="28"/>
        </w:rPr>
        <w:t xml:space="preserve"> 256</w:t>
      </w:r>
      <w:r w:rsidR="0028780E" w:rsidRPr="00486032">
        <w:rPr>
          <w:rFonts w:ascii="Browallia New" w:hAnsi="Browallia New" w:cs="Browallia New"/>
          <w:sz w:val="28"/>
          <w:szCs w:val="28"/>
        </w:rPr>
        <w:t>7</w:t>
      </w:r>
    </w:p>
    <w:p w14:paraId="338F6963" w14:textId="77777777" w:rsidR="001F7CA1" w:rsidRPr="00486032" w:rsidRDefault="001F7CA1" w:rsidP="001F7CA1">
      <w:pPr>
        <w:spacing w:after="0" w:line="240" w:lineRule="auto"/>
        <w:rPr>
          <w:rFonts w:ascii="BrowalliaUPC" w:hAnsi="BrowalliaUPC" w:cs="BrowalliaUPC"/>
          <w:sz w:val="28"/>
          <w:szCs w:val="28"/>
          <w:highlight w:val="yellow"/>
          <w:lang w:val="en-US" w:bidi="th-TH"/>
        </w:rPr>
      </w:pPr>
    </w:p>
    <w:p w14:paraId="1734BFD5" w14:textId="44F7FFA0" w:rsidR="002C532F" w:rsidRPr="00486032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highlight w:val="yellow"/>
          <w:lang w:val="en-US"/>
        </w:rPr>
      </w:pPr>
    </w:p>
    <w:p w14:paraId="7916656D" w14:textId="77777777" w:rsidR="00B67CDA" w:rsidRPr="0048603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highlight w:val="yellow"/>
          <w:lang w:val="en-US"/>
        </w:rPr>
      </w:pPr>
    </w:p>
    <w:p w14:paraId="37532209" w14:textId="77777777" w:rsidR="00644DC4" w:rsidRPr="00486032" w:rsidRDefault="00644DC4" w:rsidP="00644DC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486032">
        <w:rPr>
          <w:rFonts w:ascii="Browallia New" w:hAnsi="Browallia New" w:cs="Browallia New"/>
          <w:b/>
          <w:bCs/>
          <w:sz w:val="28"/>
          <w:szCs w:val="28"/>
          <w:cs/>
        </w:rPr>
        <w:t>ไพศาล บุญศิริสุขะพงษ์</w:t>
      </w:r>
    </w:p>
    <w:p w14:paraId="0B4D7B47" w14:textId="77777777" w:rsidR="00644DC4" w:rsidRPr="00486032" w:rsidRDefault="00644DC4" w:rsidP="00644DC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367F1BA0" w:rsidR="008E7C6B" w:rsidRPr="00486032" w:rsidRDefault="00644DC4" w:rsidP="00644DC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 w:rsidRPr="00486032">
        <w:rPr>
          <w:rFonts w:ascii="Browallia New" w:hAnsi="Browallia New" w:cs="Browallia New"/>
          <w:sz w:val="28"/>
          <w:szCs w:val="28"/>
          <w:lang w:bidi="th-TH"/>
        </w:rPr>
        <w:t>5216</w:t>
      </w:r>
    </w:p>
    <w:p w14:paraId="6B726080" w14:textId="77777777" w:rsidR="008E7C6B" w:rsidRPr="00486032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486032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4D31A982" w14:textId="77777777" w:rsidR="008077D1" w:rsidRPr="00486032" w:rsidRDefault="008E7C6B" w:rsidP="008077D1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486032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5DD05755" w:rsidR="00CD4D4E" w:rsidRPr="008077D1" w:rsidRDefault="00486032" w:rsidP="008077D1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lang w:val="en-US" w:bidi="th-TH"/>
        </w:rPr>
        <w:t>13</w:t>
      </w:r>
      <w:r w:rsidR="00C331C6" w:rsidRPr="00486032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พฤศจิกายน</w:t>
      </w:r>
      <w:r w:rsidR="008E7C6B" w:rsidRPr="00486032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8E7C2" w14:textId="77777777" w:rsidR="00210BF7" w:rsidRDefault="00210BF7">
      <w:r>
        <w:separator/>
      </w:r>
    </w:p>
  </w:endnote>
  <w:endnote w:type="continuationSeparator" w:id="0">
    <w:p w14:paraId="2B703BB9" w14:textId="77777777" w:rsidR="00210BF7" w:rsidRDefault="00210BF7">
      <w:r>
        <w:continuationSeparator/>
      </w:r>
    </w:p>
  </w:endnote>
  <w:endnote w:type="continuationNotice" w:id="1">
    <w:p w14:paraId="77519A4D" w14:textId="77777777" w:rsidR="00210BF7" w:rsidRDefault="00210B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9E1C9" w14:textId="77777777" w:rsidR="00210BF7" w:rsidRDefault="00210BF7">
      <w:bookmarkStart w:id="0" w:name="_Hlk482348182"/>
      <w:bookmarkEnd w:id="0"/>
      <w:r>
        <w:separator/>
      </w:r>
    </w:p>
  </w:footnote>
  <w:footnote w:type="continuationSeparator" w:id="0">
    <w:p w14:paraId="6C02FB90" w14:textId="77777777" w:rsidR="00210BF7" w:rsidRDefault="00210BF7">
      <w:r>
        <w:continuationSeparator/>
      </w:r>
    </w:p>
  </w:footnote>
  <w:footnote w:type="continuationNotice" w:id="1">
    <w:p w14:paraId="5B40BF76" w14:textId="77777777" w:rsidR="00210BF7" w:rsidRDefault="00210B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0D277B4E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35D1FC8F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1" w:name="Footer3_tbl"/>
    <w:bookmarkEnd w:id="1"/>
  </w:p>
  <w:p w14:paraId="4E76693D" w14:textId="72F929A7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8F5"/>
    <w:rsid w:val="00002D0C"/>
    <w:rsid w:val="00002F85"/>
    <w:rsid w:val="00004B8D"/>
    <w:rsid w:val="000162B0"/>
    <w:rsid w:val="00016C25"/>
    <w:rsid w:val="00017AE1"/>
    <w:rsid w:val="00020814"/>
    <w:rsid w:val="00027765"/>
    <w:rsid w:val="00027C1D"/>
    <w:rsid w:val="00027D57"/>
    <w:rsid w:val="0003023B"/>
    <w:rsid w:val="00031683"/>
    <w:rsid w:val="00031D17"/>
    <w:rsid w:val="00034ED9"/>
    <w:rsid w:val="000372A6"/>
    <w:rsid w:val="00044ACE"/>
    <w:rsid w:val="0004550E"/>
    <w:rsid w:val="00052614"/>
    <w:rsid w:val="00053DA1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74F0"/>
    <w:rsid w:val="00097FAB"/>
    <w:rsid w:val="000A3405"/>
    <w:rsid w:val="000A4716"/>
    <w:rsid w:val="000A51A8"/>
    <w:rsid w:val="000B1B4E"/>
    <w:rsid w:val="000B65E3"/>
    <w:rsid w:val="000B7090"/>
    <w:rsid w:val="000C279D"/>
    <w:rsid w:val="000C77BC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1008A1"/>
    <w:rsid w:val="00100B50"/>
    <w:rsid w:val="001011DF"/>
    <w:rsid w:val="001100B9"/>
    <w:rsid w:val="00112B69"/>
    <w:rsid w:val="00114ADD"/>
    <w:rsid w:val="00121F80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76893"/>
    <w:rsid w:val="00182F9F"/>
    <w:rsid w:val="00184BCA"/>
    <w:rsid w:val="0019210D"/>
    <w:rsid w:val="001A0B83"/>
    <w:rsid w:val="001A30F8"/>
    <w:rsid w:val="001A322F"/>
    <w:rsid w:val="001A3BFB"/>
    <w:rsid w:val="001A3C20"/>
    <w:rsid w:val="001A76F7"/>
    <w:rsid w:val="001B198C"/>
    <w:rsid w:val="001B2D9D"/>
    <w:rsid w:val="001B46B0"/>
    <w:rsid w:val="001B5B4A"/>
    <w:rsid w:val="001B726D"/>
    <w:rsid w:val="001B7388"/>
    <w:rsid w:val="001C0F98"/>
    <w:rsid w:val="001C7DA2"/>
    <w:rsid w:val="001D2302"/>
    <w:rsid w:val="001D7116"/>
    <w:rsid w:val="001D7BB3"/>
    <w:rsid w:val="001D7BB5"/>
    <w:rsid w:val="001E12A6"/>
    <w:rsid w:val="001E19F4"/>
    <w:rsid w:val="001E3CB9"/>
    <w:rsid w:val="001E498F"/>
    <w:rsid w:val="001E5343"/>
    <w:rsid w:val="001F31CE"/>
    <w:rsid w:val="001F50BA"/>
    <w:rsid w:val="001F7CA1"/>
    <w:rsid w:val="00210488"/>
    <w:rsid w:val="00210BF7"/>
    <w:rsid w:val="00214B4B"/>
    <w:rsid w:val="00216973"/>
    <w:rsid w:val="00224E8A"/>
    <w:rsid w:val="0022518C"/>
    <w:rsid w:val="00227501"/>
    <w:rsid w:val="00237A7E"/>
    <w:rsid w:val="00241F16"/>
    <w:rsid w:val="00247352"/>
    <w:rsid w:val="00247969"/>
    <w:rsid w:val="00253CE4"/>
    <w:rsid w:val="002574CB"/>
    <w:rsid w:val="00260227"/>
    <w:rsid w:val="0026182A"/>
    <w:rsid w:val="00261FA4"/>
    <w:rsid w:val="0026566B"/>
    <w:rsid w:val="0027122E"/>
    <w:rsid w:val="00273D01"/>
    <w:rsid w:val="00277EBE"/>
    <w:rsid w:val="00281C48"/>
    <w:rsid w:val="002838FB"/>
    <w:rsid w:val="00285249"/>
    <w:rsid w:val="00286D58"/>
    <w:rsid w:val="0028780E"/>
    <w:rsid w:val="0029557D"/>
    <w:rsid w:val="0029703D"/>
    <w:rsid w:val="002A252E"/>
    <w:rsid w:val="002A5858"/>
    <w:rsid w:val="002A5F2C"/>
    <w:rsid w:val="002A76F5"/>
    <w:rsid w:val="002A77C0"/>
    <w:rsid w:val="002A7AE8"/>
    <w:rsid w:val="002B0BF8"/>
    <w:rsid w:val="002B18AD"/>
    <w:rsid w:val="002B1D49"/>
    <w:rsid w:val="002B2A6F"/>
    <w:rsid w:val="002B5A4A"/>
    <w:rsid w:val="002C303B"/>
    <w:rsid w:val="002C532F"/>
    <w:rsid w:val="002C623D"/>
    <w:rsid w:val="002D1A85"/>
    <w:rsid w:val="002D28A8"/>
    <w:rsid w:val="002D5A0F"/>
    <w:rsid w:val="002D6E25"/>
    <w:rsid w:val="002E02F4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3EE1"/>
    <w:rsid w:val="00314638"/>
    <w:rsid w:val="00321A76"/>
    <w:rsid w:val="003304A5"/>
    <w:rsid w:val="00334BEB"/>
    <w:rsid w:val="00335E5B"/>
    <w:rsid w:val="00347B97"/>
    <w:rsid w:val="00354F5D"/>
    <w:rsid w:val="0035511D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6044"/>
    <w:rsid w:val="003D0AD8"/>
    <w:rsid w:val="003D2605"/>
    <w:rsid w:val="003D4087"/>
    <w:rsid w:val="003D4448"/>
    <w:rsid w:val="003D64D6"/>
    <w:rsid w:val="003E034A"/>
    <w:rsid w:val="003E1AE5"/>
    <w:rsid w:val="003E24E4"/>
    <w:rsid w:val="003E3E21"/>
    <w:rsid w:val="003F1162"/>
    <w:rsid w:val="004008AF"/>
    <w:rsid w:val="00411510"/>
    <w:rsid w:val="00414728"/>
    <w:rsid w:val="0041579E"/>
    <w:rsid w:val="00416281"/>
    <w:rsid w:val="00421123"/>
    <w:rsid w:val="00422353"/>
    <w:rsid w:val="00426915"/>
    <w:rsid w:val="00426FF0"/>
    <w:rsid w:val="00433F63"/>
    <w:rsid w:val="00435788"/>
    <w:rsid w:val="004359E6"/>
    <w:rsid w:val="004360A3"/>
    <w:rsid w:val="00440D8F"/>
    <w:rsid w:val="00443CE3"/>
    <w:rsid w:val="0044496E"/>
    <w:rsid w:val="004500EB"/>
    <w:rsid w:val="00452E7B"/>
    <w:rsid w:val="004546FA"/>
    <w:rsid w:val="00456EA9"/>
    <w:rsid w:val="00457094"/>
    <w:rsid w:val="00462BCB"/>
    <w:rsid w:val="00463728"/>
    <w:rsid w:val="0046709D"/>
    <w:rsid w:val="00473CE1"/>
    <w:rsid w:val="00481FE7"/>
    <w:rsid w:val="0048532C"/>
    <w:rsid w:val="00486032"/>
    <w:rsid w:val="0048661E"/>
    <w:rsid w:val="00487E39"/>
    <w:rsid w:val="00487E84"/>
    <w:rsid w:val="0049103F"/>
    <w:rsid w:val="00493E9E"/>
    <w:rsid w:val="0049681A"/>
    <w:rsid w:val="004A0DFE"/>
    <w:rsid w:val="004A3C62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3FD1"/>
    <w:rsid w:val="004E71AC"/>
    <w:rsid w:val="004F1A16"/>
    <w:rsid w:val="004F207F"/>
    <w:rsid w:val="004F30A5"/>
    <w:rsid w:val="004F56BD"/>
    <w:rsid w:val="004F5D91"/>
    <w:rsid w:val="005006DF"/>
    <w:rsid w:val="005070FA"/>
    <w:rsid w:val="00507655"/>
    <w:rsid w:val="005134EB"/>
    <w:rsid w:val="00516A22"/>
    <w:rsid w:val="0052186A"/>
    <w:rsid w:val="0052292D"/>
    <w:rsid w:val="00523D2D"/>
    <w:rsid w:val="005321DA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78A4"/>
    <w:rsid w:val="00577D61"/>
    <w:rsid w:val="005822AC"/>
    <w:rsid w:val="00584B84"/>
    <w:rsid w:val="005867A9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2E74"/>
    <w:rsid w:val="005C5EC4"/>
    <w:rsid w:val="005C6479"/>
    <w:rsid w:val="005C69FD"/>
    <w:rsid w:val="005C71CD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44DC4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5891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C3D37"/>
    <w:rsid w:val="006C6376"/>
    <w:rsid w:val="006D6FF5"/>
    <w:rsid w:val="006E7FA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4FD6"/>
    <w:rsid w:val="00715969"/>
    <w:rsid w:val="007265F7"/>
    <w:rsid w:val="00726C03"/>
    <w:rsid w:val="00731894"/>
    <w:rsid w:val="00737308"/>
    <w:rsid w:val="007405A3"/>
    <w:rsid w:val="007425B8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31D9"/>
    <w:rsid w:val="007A74F9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5F16"/>
    <w:rsid w:val="00801819"/>
    <w:rsid w:val="008033D0"/>
    <w:rsid w:val="00803FB6"/>
    <w:rsid w:val="008059EF"/>
    <w:rsid w:val="00806118"/>
    <w:rsid w:val="008077D1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7054"/>
    <w:rsid w:val="00850F25"/>
    <w:rsid w:val="008534AA"/>
    <w:rsid w:val="0085385A"/>
    <w:rsid w:val="008541C2"/>
    <w:rsid w:val="008622D3"/>
    <w:rsid w:val="008719C2"/>
    <w:rsid w:val="00880A55"/>
    <w:rsid w:val="008835F6"/>
    <w:rsid w:val="00884701"/>
    <w:rsid w:val="00884FF7"/>
    <w:rsid w:val="00891420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7E6D"/>
    <w:rsid w:val="008E7687"/>
    <w:rsid w:val="008E7C6B"/>
    <w:rsid w:val="008F07E9"/>
    <w:rsid w:val="008F0E3C"/>
    <w:rsid w:val="008F11FA"/>
    <w:rsid w:val="008F33AE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19A6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60C4C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69D"/>
    <w:rsid w:val="009A1787"/>
    <w:rsid w:val="009A45BC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9F7CC9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45C54"/>
    <w:rsid w:val="00A55350"/>
    <w:rsid w:val="00A60F49"/>
    <w:rsid w:val="00A61E15"/>
    <w:rsid w:val="00A66F91"/>
    <w:rsid w:val="00A70229"/>
    <w:rsid w:val="00A70C3A"/>
    <w:rsid w:val="00A712D3"/>
    <w:rsid w:val="00A918D1"/>
    <w:rsid w:val="00A93A9A"/>
    <w:rsid w:val="00A971A5"/>
    <w:rsid w:val="00AA1650"/>
    <w:rsid w:val="00AA219C"/>
    <w:rsid w:val="00AA5C16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B30"/>
    <w:rsid w:val="00AE2BD8"/>
    <w:rsid w:val="00AE2BF6"/>
    <w:rsid w:val="00AE3370"/>
    <w:rsid w:val="00AE64CA"/>
    <w:rsid w:val="00AF43E6"/>
    <w:rsid w:val="00AF4DF4"/>
    <w:rsid w:val="00AF6036"/>
    <w:rsid w:val="00AF7092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53ED"/>
    <w:rsid w:val="00B473F7"/>
    <w:rsid w:val="00B53AA9"/>
    <w:rsid w:val="00B55A93"/>
    <w:rsid w:val="00B55EE8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6A5C"/>
    <w:rsid w:val="00B870FC"/>
    <w:rsid w:val="00BA2561"/>
    <w:rsid w:val="00BA34A6"/>
    <w:rsid w:val="00BA3B14"/>
    <w:rsid w:val="00BA5B00"/>
    <w:rsid w:val="00BB1048"/>
    <w:rsid w:val="00BB1A07"/>
    <w:rsid w:val="00BB3612"/>
    <w:rsid w:val="00BB6DAD"/>
    <w:rsid w:val="00BB7346"/>
    <w:rsid w:val="00BC1555"/>
    <w:rsid w:val="00BC3E03"/>
    <w:rsid w:val="00BC60A9"/>
    <w:rsid w:val="00BC612C"/>
    <w:rsid w:val="00BD1B7B"/>
    <w:rsid w:val="00BE0C8A"/>
    <w:rsid w:val="00BE0D70"/>
    <w:rsid w:val="00BE334D"/>
    <w:rsid w:val="00BE3C92"/>
    <w:rsid w:val="00BE4988"/>
    <w:rsid w:val="00BE7883"/>
    <w:rsid w:val="00BF1C24"/>
    <w:rsid w:val="00BF413E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31C6"/>
    <w:rsid w:val="00C34343"/>
    <w:rsid w:val="00C35B1A"/>
    <w:rsid w:val="00C41C7D"/>
    <w:rsid w:val="00C47428"/>
    <w:rsid w:val="00C47E73"/>
    <w:rsid w:val="00C502C2"/>
    <w:rsid w:val="00C55D2D"/>
    <w:rsid w:val="00C61E93"/>
    <w:rsid w:val="00C63023"/>
    <w:rsid w:val="00C63743"/>
    <w:rsid w:val="00C65207"/>
    <w:rsid w:val="00C709FB"/>
    <w:rsid w:val="00C76C6C"/>
    <w:rsid w:val="00C80EC5"/>
    <w:rsid w:val="00C85669"/>
    <w:rsid w:val="00C85991"/>
    <w:rsid w:val="00C8653C"/>
    <w:rsid w:val="00C86BB9"/>
    <w:rsid w:val="00C8772C"/>
    <w:rsid w:val="00C912F6"/>
    <w:rsid w:val="00C92110"/>
    <w:rsid w:val="00C92326"/>
    <w:rsid w:val="00C952FE"/>
    <w:rsid w:val="00C95BBC"/>
    <w:rsid w:val="00CA18E0"/>
    <w:rsid w:val="00CA43FD"/>
    <w:rsid w:val="00CA53F3"/>
    <w:rsid w:val="00CB18EB"/>
    <w:rsid w:val="00CB335B"/>
    <w:rsid w:val="00CB441E"/>
    <w:rsid w:val="00CC0660"/>
    <w:rsid w:val="00CC120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13DA"/>
    <w:rsid w:val="00D13848"/>
    <w:rsid w:val="00D15EA5"/>
    <w:rsid w:val="00D16FC3"/>
    <w:rsid w:val="00D17847"/>
    <w:rsid w:val="00D2100B"/>
    <w:rsid w:val="00D24220"/>
    <w:rsid w:val="00D3089E"/>
    <w:rsid w:val="00D31D7A"/>
    <w:rsid w:val="00D33E60"/>
    <w:rsid w:val="00D4260C"/>
    <w:rsid w:val="00D460E7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1723"/>
    <w:rsid w:val="00D92F9A"/>
    <w:rsid w:val="00D9427D"/>
    <w:rsid w:val="00D96128"/>
    <w:rsid w:val="00DA36EE"/>
    <w:rsid w:val="00DA452E"/>
    <w:rsid w:val="00DA5128"/>
    <w:rsid w:val="00DA6E31"/>
    <w:rsid w:val="00DB1F2B"/>
    <w:rsid w:val="00DB308D"/>
    <w:rsid w:val="00DB3F60"/>
    <w:rsid w:val="00DB5F40"/>
    <w:rsid w:val="00DD1E47"/>
    <w:rsid w:val="00DD61A9"/>
    <w:rsid w:val="00DD6EF1"/>
    <w:rsid w:val="00DE4958"/>
    <w:rsid w:val="00DE6DB6"/>
    <w:rsid w:val="00E04361"/>
    <w:rsid w:val="00E064FD"/>
    <w:rsid w:val="00E0760B"/>
    <w:rsid w:val="00E103B8"/>
    <w:rsid w:val="00E1053A"/>
    <w:rsid w:val="00E13654"/>
    <w:rsid w:val="00E1384E"/>
    <w:rsid w:val="00E16418"/>
    <w:rsid w:val="00E17F28"/>
    <w:rsid w:val="00E26AF3"/>
    <w:rsid w:val="00E276E0"/>
    <w:rsid w:val="00E314EA"/>
    <w:rsid w:val="00E33FDA"/>
    <w:rsid w:val="00E406D5"/>
    <w:rsid w:val="00E41E1C"/>
    <w:rsid w:val="00E548F3"/>
    <w:rsid w:val="00E55D77"/>
    <w:rsid w:val="00E55FF3"/>
    <w:rsid w:val="00E56701"/>
    <w:rsid w:val="00E57F4B"/>
    <w:rsid w:val="00E62754"/>
    <w:rsid w:val="00E63E7F"/>
    <w:rsid w:val="00E64D2D"/>
    <w:rsid w:val="00E76190"/>
    <w:rsid w:val="00E86B53"/>
    <w:rsid w:val="00E9110B"/>
    <w:rsid w:val="00EA13BB"/>
    <w:rsid w:val="00EA211E"/>
    <w:rsid w:val="00EA2B6F"/>
    <w:rsid w:val="00EA3D6A"/>
    <w:rsid w:val="00EB08FF"/>
    <w:rsid w:val="00EB2C2C"/>
    <w:rsid w:val="00EB3478"/>
    <w:rsid w:val="00EB4B39"/>
    <w:rsid w:val="00EB6FE3"/>
    <w:rsid w:val="00EC6D75"/>
    <w:rsid w:val="00ED531D"/>
    <w:rsid w:val="00ED79FE"/>
    <w:rsid w:val="00EE0233"/>
    <w:rsid w:val="00EE0F65"/>
    <w:rsid w:val="00EE2C7D"/>
    <w:rsid w:val="00EE321E"/>
    <w:rsid w:val="00EE44DA"/>
    <w:rsid w:val="00EE5683"/>
    <w:rsid w:val="00EE59BD"/>
    <w:rsid w:val="00EF190C"/>
    <w:rsid w:val="00EF47AE"/>
    <w:rsid w:val="00EF4B0C"/>
    <w:rsid w:val="00F00329"/>
    <w:rsid w:val="00F01358"/>
    <w:rsid w:val="00F0739B"/>
    <w:rsid w:val="00F10DB9"/>
    <w:rsid w:val="00F11593"/>
    <w:rsid w:val="00F13DCA"/>
    <w:rsid w:val="00F14ED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3E78"/>
    <w:rsid w:val="00F85961"/>
    <w:rsid w:val="00F909CD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7295"/>
    <w:rsid w:val="00FE2187"/>
    <w:rsid w:val="00FE320C"/>
    <w:rsid w:val="00FE5293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DE14438B-3058-4FFA-94CD-DBB5697D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921CD29944748902B241F7873773D" ma:contentTypeVersion="3" ma:contentTypeDescription="Create a new document." ma:contentTypeScope="" ma:versionID="47a344b8128fec4e386e55e057291c40">
  <xsd:schema xmlns:xsd="http://www.w3.org/2001/XMLSchema" xmlns:xs="http://www.w3.org/2001/XMLSchema" xmlns:p="http://schemas.microsoft.com/office/2006/metadata/properties" xmlns:ns2="6ed6f5d4-868a-4728-8668-4d6815ccdb31" targetNamespace="http://schemas.microsoft.com/office/2006/metadata/properties" ma:root="true" ma:fieldsID="56475a1da902d5789d55e6ae904f063f" ns2:_="">
    <xsd:import namespace="6ed6f5d4-868a-4728-8668-4d6815ccd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6f5d4-868a-4728-8668-4d6815ccd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ed6f5d4-868a-4728-8668-4d6815ccdb3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232FB3-2196-42F1-AA6E-910ECFF41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6f5d4-868a-4728-8668-4d6815cc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96</TotalTime>
  <Pages>2</Pages>
  <Words>514</Words>
  <Characters>1986</Characters>
  <Application>Microsoft Office Word</Application>
  <DocSecurity>0</DocSecurity>
  <Lines>52</Lines>
  <Paragraphs>15</Paragraphs>
  <ScaleCrop>false</ScaleCrop>
  <Company>Grant Thornton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Chahweewan Srikhun</cp:lastModifiedBy>
  <cp:revision>338</cp:revision>
  <cp:lastPrinted>2025-11-10T15:44:00Z</cp:lastPrinted>
  <dcterms:created xsi:type="dcterms:W3CDTF">2019-03-12T06:58:00Z</dcterms:created>
  <dcterms:modified xsi:type="dcterms:W3CDTF">2025-11-13T11:14:00Z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0x0101003D4921CD29944748902B241F7873773D</vt:lpwstr>
  </property>
  <property fmtid="{D5CDD505-2E9C-101B-9397-08002B2CF9AE}" pid="4" name="MediaServiceImageTags">
    <vt:lpwstr/>
  </property>
</Properties>
</file>