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32990" w14:textId="6A7237E0" w:rsidR="00553754" w:rsidRPr="00E078EE" w:rsidRDefault="00553754" w:rsidP="00D53A7A">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E078EE">
        <w:rPr>
          <w:rFonts w:ascii="Arial" w:hAnsi="Arial" w:cs="Arial"/>
          <w:b/>
          <w:bCs/>
          <w:color w:val="000000" w:themeColor="text1"/>
          <w:sz w:val="19"/>
          <w:szCs w:val="19"/>
        </w:rPr>
        <w:t>NATURE OF OPERATIONS</w:t>
      </w:r>
      <w:r w:rsidR="00EF42AF" w:rsidRPr="00E078EE">
        <w:rPr>
          <w:rFonts w:ascii="Arial" w:hAnsi="Arial" w:cs="Arial"/>
          <w:b/>
          <w:bCs/>
          <w:color w:val="000000" w:themeColor="text1"/>
          <w:sz w:val="19"/>
          <w:szCs w:val="19"/>
        </w:rPr>
        <w:tab/>
      </w:r>
    </w:p>
    <w:p w14:paraId="404E4810" w14:textId="77777777" w:rsidR="00553754" w:rsidRPr="007C5F5E" w:rsidRDefault="00553754" w:rsidP="00553754">
      <w:pPr>
        <w:spacing w:line="360" w:lineRule="auto"/>
        <w:ind w:left="360" w:right="1800"/>
        <w:jc w:val="thaiDistribute"/>
        <w:rPr>
          <w:rFonts w:ascii="Arial" w:hAnsi="Arial" w:cs="Arial"/>
          <w:sz w:val="19"/>
          <w:szCs w:val="19"/>
          <w:u w:val="single"/>
        </w:rPr>
      </w:pPr>
    </w:p>
    <w:p w14:paraId="162F63FC" w14:textId="21BB83B2" w:rsidR="00553754" w:rsidRPr="003C4E60" w:rsidRDefault="00553754" w:rsidP="00553754">
      <w:pPr>
        <w:spacing w:line="360" w:lineRule="auto"/>
        <w:ind w:left="468"/>
        <w:jc w:val="thaiDistribute"/>
        <w:rPr>
          <w:rFonts w:ascii="Arial" w:hAnsi="Arial" w:cstheme="minorBidi"/>
          <w:sz w:val="17"/>
          <w:szCs w:val="17"/>
          <w:cs/>
        </w:rPr>
      </w:pPr>
      <w:r w:rsidRPr="007C5F5E">
        <w:rPr>
          <w:rFonts w:ascii="Arial" w:hAnsi="Arial" w:cs="Arial"/>
          <w:sz w:val="19"/>
          <w:szCs w:val="19"/>
        </w:rPr>
        <w:t>TTCL</w:t>
      </w:r>
      <w:r w:rsidRPr="007C5F5E">
        <w:rPr>
          <w:rFonts w:ascii="Arial" w:hAnsi="Arial" w:cs="Arial"/>
          <w:sz w:val="19"/>
          <w:szCs w:val="19"/>
          <w:lang w:val="en-GB"/>
        </w:rPr>
        <w:t xml:space="preserve"> Public Company Limited (“the Company”) is </w:t>
      </w:r>
      <w:r w:rsidRPr="007C5F5E">
        <w:rPr>
          <w:rFonts w:ascii="Arial" w:hAnsi="Arial" w:cs="Arial"/>
          <w:sz w:val="19"/>
          <w:szCs w:val="19"/>
        </w:rPr>
        <w:t xml:space="preserve">a public company limited which is incorporated and domiciled in Thailand. It is listed on the Stock Exchange of Thailand. </w:t>
      </w:r>
      <w:r w:rsidRPr="007C5F5E">
        <w:rPr>
          <w:rFonts w:ascii="Arial" w:hAnsi="Arial" w:cs="Arial"/>
          <w:sz w:val="19"/>
          <w:szCs w:val="19"/>
          <w:lang w:val="en-GB"/>
        </w:rPr>
        <w:t>The address of head office of the Company’s registered office is at 159</w:t>
      </w:r>
      <w:r w:rsidR="00DF0C39" w:rsidRPr="007C5F5E">
        <w:rPr>
          <w:rFonts w:ascii="Arial" w:hAnsi="Arial" w:cs="Arial"/>
          <w:sz w:val="19"/>
          <w:szCs w:val="19"/>
          <w:lang w:val="en-GB"/>
        </w:rPr>
        <w:t>/</w:t>
      </w:r>
      <w:r w:rsidR="007C5F5E" w:rsidRPr="007C5F5E">
        <w:rPr>
          <w:rFonts w:ascii="Arial" w:hAnsi="Arial" w:cs="Arial"/>
          <w:sz w:val="19"/>
          <w:szCs w:val="19"/>
          <w:lang w:val="en-GB"/>
        </w:rPr>
        <w:t>42 - 44</w:t>
      </w:r>
      <w:r w:rsidRPr="007C5F5E">
        <w:rPr>
          <w:rFonts w:ascii="Arial" w:hAnsi="Arial" w:cs="Arial"/>
          <w:sz w:val="19"/>
          <w:szCs w:val="19"/>
          <w:lang w:val="en-GB"/>
        </w:rPr>
        <w:t xml:space="preserve"> </w:t>
      </w:r>
      <w:proofErr w:type="spellStart"/>
      <w:r w:rsidRPr="007C5F5E">
        <w:rPr>
          <w:rFonts w:ascii="Arial" w:hAnsi="Arial" w:cs="Arial"/>
          <w:sz w:val="19"/>
          <w:szCs w:val="19"/>
          <w:lang w:val="en-GB"/>
        </w:rPr>
        <w:t>Sermmit</w:t>
      </w:r>
      <w:proofErr w:type="spellEnd"/>
      <w:r w:rsidRPr="007C5F5E">
        <w:rPr>
          <w:rFonts w:ascii="Arial" w:hAnsi="Arial" w:cs="Arial"/>
          <w:sz w:val="19"/>
          <w:szCs w:val="19"/>
          <w:lang w:val="en-GB"/>
        </w:rPr>
        <w:t xml:space="preserve"> Tower Floor 2</w:t>
      </w:r>
      <w:r w:rsidR="007C5F5E" w:rsidRPr="007C5F5E">
        <w:rPr>
          <w:rFonts w:ascii="Arial" w:hAnsi="Arial" w:cs="Arial"/>
          <w:sz w:val="19"/>
          <w:szCs w:val="19"/>
          <w:lang w:val="en-GB"/>
        </w:rPr>
        <w:t>8</w:t>
      </w:r>
      <w:r w:rsidRPr="007C5F5E">
        <w:rPr>
          <w:rFonts w:ascii="Arial" w:hAnsi="Arial" w:cstheme="minorBidi" w:hint="cs"/>
          <w:sz w:val="19"/>
          <w:szCs w:val="19"/>
          <w:cs/>
          <w:lang w:val="en-GB"/>
        </w:rPr>
        <w:t xml:space="preserve"> </w:t>
      </w:r>
      <w:r w:rsidRPr="007C5F5E">
        <w:rPr>
          <w:rFonts w:ascii="Arial" w:hAnsi="Arial" w:cs="Arial"/>
          <w:sz w:val="19"/>
          <w:szCs w:val="19"/>
          <w:lang w:val="en-GB"/>
        </w:rPr>
        <w:t>-</w:t>
      </w:r>
      <w:r w:rsidRPr="007C5F5E">
        <w:rPr>
          <w:rFonts w:ascii="Arial" w:hAnsi="Arial" w:cstheme="minorBidi" w:hint="cs"/>
          <w:sz w:val="19"/>
          <w:szCs w:val="19"/>
          <w:cs/>
          <w:lang w:val="en-GB"/>
        </w:rPr>
        <w:t xml:space="preserve"> </w:t>
      </w:r>
      <w:r w:rsidRPr="007C5F5E">
        <w:rPr>
          <w:rFonts w:ascii="Arial" w:hAnsi="Arial" w:cs="Arial"/>
          <w:sz w:val="19"/>
          <w:szCs w:val="19"/>
          <w:lang w:val="en-GB"/>
        </w:rPr>
        <w:t xml:space="preserve">30, Soi Sukhumvit 21, Asoke Road, </w:t>
      </w:r>
      <w:r w:rsidRPr="007C5F5E">
        <w:rPr>
          <w:rFonts w:ascii="Arial" w:hAnsi="Arial" w:cstheme="minorBidi"/>
          <w:sz w:val="19"/>
          <w:szCs w:val="19"/>
          <w:cs/>
          <w:lang w:val="en-GB"/>
        </w:rPr>
        <w:br/>
      </w:r>
      <w:r w:rsidRPr="007C5F5E">
        <w:rPr>
          <w:rFonts w:ascii="Arial" w:hAnsi="Arial" w:cs="Arial"/>
          <w:sz w:val="19"/>
          <w:szCs w:val="19"/>
          <w:lang w:val="en-GB"/>
        </w:rPr>
        <w:t>Klong-</w:t>
      </w:r>
      <w:proofErr w:type="spellStart"/>
      <w:r w:rsidRPr="007C5F5E">
        <w:rPr>
          <w:rFonts w:ascii="Arial" w:hAnsi="Arial" w:cs="Arial"/>
          <w:sz w:val="19"/>
          <w:szCs w:val="19"/>
          <w:lang w:val="en-GB"/>
        </w:rPr>
        <w:t>Toeynua</w:t>
      </w:r>
      <w:proofErr w:type="spellEnd"/>
      <w:r w:rsidRPr="007C5F5E">
        <w:rPr>
          <w:rFonts w:ascii="Arial" w:hAnsi="Arial" w:cs="Arial"/>
          <w:sz w:val="19"/>
          <w:szCs w:val="19"/>
          <w:lang w:val="en-GB"/>
        </w:rPr>
        <w:t>, Wattana, Bangkok 10110.</w:t>
      </w:r>
    </w:p>
    <w:p w14:paraId="6F1E5FEC" w14:textId="77777777" w:rsidR="00553754" w:rsidRPr="007C5F5E" w:rsidRDefault="00553754" w:rsidP="00553754">
      <w:pPr>
        <w:spacing w:line="360" w:lineRule="auto"/>
        <w:ind w:left="468"/>
        <w:jc w:val="thaiDistribute"/>
        <w:rPr>
          <w:rFonts w:ascii="Arial" w:hAnsi="Arial" w:cs="Arial"/>
          <w:sz w:val="19"/>
          <w:szCs w:val="19"/>
          <w:lang w:val="en-GB"/>
        </w:rPr>
      </w:pPr>
    </w:p>
    <w:p w14:paraId="177654BF" w14:textId="77777777" w:rsidR="00EE0436" w:rsidRPr="007C5F5E" w:rsidRDefault="00EE0436" w:rsidP="00EE0436">
      <w:pPr>
        <w:spacing w:line="360" w:lineRule="auto"/>
        <w:ind w:left="468"/>
        <w:jc w:val="thaiDistribute"/>
        <w:rPr>
          <w:rFonts w:ascii="Arial" w:hAnsi="Arial" w:cs="Arial"/>
          <w:sz w:val="19"/>
          <w:szCs w:val="19"/>
        </w:rPr>
      </w:pPr>
      <w:r w:rsidRPr="007C5F5E">
        <w:rPr>
          <w:rFonts w:ascii="Arial" w:hAnsi="Arial" w:cs="Arial"/>
          <w:sz w:val="19"/>
          <w:szCs w:val="19"/>
        </w:rPr>
        <w:t>Philippines Branch: Suite B, 5th Floor Builder’s Center, 170 Salcedo Street, Legaspi Village, Makati City.</w:t>
      </w:r>
    </w:p>
    <w:p w14:paraId="0C9A5332" w14:textId="77777777" w:rsidR="00EE0436" w:rsidRPr="007C5F5E" w:rsidRDefault="00EE0436" w:rsidP="00553754">
      <w:pPr>
        <w:spacing w:line="360" w:lineRule="auto"/>
        <w:ind w:left="468"/>
        <w:jc w:val="thaiDistribute"/>
        <w:rPr>
          <w:rFonts w:ascii="Arial" w:hAnsi="Arial" w:cs="Arial"/>
          <w:sz w:val="19"/>
          <w:szCs w:val="19"/>
        </w:rPr>
      </w:pPr>
    </w:p>
    <w:p w14:paraId="50E9FA3C" w14:textId="4D92DCAC" w:rsidR="009B0E32" w:rsidRPr="007C5F5E" w:rsidRDefault="009B0E32" w:rsidP="009B0E32">
      <w:pPr>
        <w:spacing w:line="360" w:lineRule="auto"/>
        <w:ind w:left="468"/>
        <w:jc w:val="thaiDistribute"/>
        <w:rPr>
          <w:rFonts w:ascii="Arial" w:hAnsi="Arial" w:cstheme="minorBidi"/>
          <w:sz w:val="19"/>
          <w:szCs w:val="19"/>
          <w:cs/>
          <w:lang w:val="en-GB"/>
        </w:rPr>
      </w:pPr>
      <w:r w:rsidRPr="007C5F5E">
        <w:rPr>
          <w:rFonts w:ascii="Arial" w:hAnsi="Arial" w:cstheme="minorBidi"/>
          <w:sz w:val="19"/>
          <w:szCs w:val="19"/>
        </w:rPr>
        <w:t xml:space="preserve">On </w:t>
      </w:r>
      <w:r w:rsidR="00833F0B" w:rsidRPr="007C5F5E">
        <w:rPr>
          <w:rFonts w:ascii="Arial" w:hAnsi="Arial" w:cstheme="minorBidi"/>
          <w:sz w:val="19"/>
          <w:szCs w:val="19"/>
        </w:rPr>
        <w:t xml:space="preserve">14 </w:t>
      </w:r>
      <w:r w:rsidRPr="007C5F5E">
        <w:rPr>
          <w:rFonts w:ascii="Arial" w:hAnsi="Arial" w:cstheme="minorBidi"/>
          <w:sz w:val="19"/>
          <w:szCs w:val="19"/>
        </w:rPr>
        <w:t xml:space="preserve">August 2024, the </w:t>
      </w:r>
      <w:r w:rsidR="0086027F" w:rsidRPr="007C5F5E">
        <w:rPr>
          <w:rFonts w:ascii="Arial" w:hAnsi="Arial" w:cstheme="minorBidi"/>
          <w:sz w:val="19"/>
          <w:szCs w:val="19"/>
        </w:rPr>
        <w:t xml:space="preserve">Board of </w:t>
      </w:r>
      <w:r w:rsidR="00462F38" w:rsidRPr="007C5F5E">
        <w:rPr>
          <w:rFonts w:ascii="Arial" w:hAnsi="Arial" w:cstheme="minorBidi"/>
          <w:sz w:val="19"/>
          <w:szCs w:val="19"/>
        </w:rPr>
        <w:t>directors’</w:t>
      </w:r>
      <w:r w:rsidRPr="007C5F5E">
        <w:rPr>
          <w:rFonts w:ascii="Arial" w:hAnsi="Arial" w:cstheme="minorBidi"/>
          <w:sz w:val="19"/>
          <w:szCs w:val="19"/>
        </w:rPr>
        <w:t xml:space="preserve"> meeting of the </w:t>
      </w:r>
      <w:r w:rsidR="00462F38" w:rsidRPr="007C5F5E">
        <w:rPr>
          <w:rFonts w:ascii="Arial" w:hAnsi="Arial" w:cstheme="minorBidi"/>
          <w:sz w:val="19"/>
          <w:szCs w:val="19"/>
        </w:rPr>
        <w:t>Company No. 4/</w:t>
      </w:r>
      <w:r w:rsidRPr="007C5F5E">
        <w:rPr>
          <w:rFonts w:ascii="Arial" w:hAnsi="Arial" w:cstheme="minorBidi"/>
          <w:sz w:val="19"/>
          <w:szCs w:val="19"/>
        </w:rPr>
        <w:t>2024</w:t>
      </w:r>
      <w:r w:rsidR="00462F38" w:rsidRPr="007C5F5E">
        <w:rPr>
          <w:rFonts w:ascii="Arial" w:hAnsi="Arial" w:cstheme="minorBidi"/>
          <w:sz w:val="19"/>
          <w:szCs w:val="19"/>
        </w:rPr>
        <w:t xml:space="preserve"> </w:t>
      </w:r>
      <w:r w:rsidR="00A22574" w:rsidRPr="007C5F5E">
        <w:rPr>
          <w:rFonts w:ascii="Arial" w:hAnsi="Arial" w:cstheme="minorBidi"/>
          <w:sz w:val="19"/>
          <w:szCs w:val="19"/>
        </w:rPr>
        <w:t>passed</w:t>
      </w:r>
      <w:r w:rsidRPr="007C5F5E">
        <w:rPr>
          <w:rFonts w:ascii="Arial" w:hAnsi="Arial" w:cstheme="minorBidi"/>
          <w:sz w:val="19"/>
          <w:szCs w:val="19"/>
        </w:rPr>
        <w:t xml:space="preserve"> a resolution to close the branch office in the Philippines due to the lack of current projects and the expectation that no new projects will arise soon. The company is currently in the process of registering </w:t>
      </w:r>
      <w:r w:rsidR="0081270C" w:rsidRPr="007C5F5E">
        <w:rPr>
          <w:rFonts w:ascii="Arial" w:hAnsi="Arial" w:cstheme="minorBidi"/>
          <w:sz w:val="19"/>
          <w:szCs w:val="19"/>
        </w:rPr>
        <w:t>for</w:t>
      </w:r>
      <w:r w:rsidRPr="007C5F5E">
        <w:rPr>
          <w:rFonts w:ascii="Arial" w:hAnsi="Arial" w:cstheme="minorBidi"/>
          <w:sz w:val="19"/>
          <w:szCs w:val="19"/>
        </w:rPr>
        <w:t xml:space="preserve"> the branch closure</w:t>
      </w:r>
      <w:r w:rsidR="0081270C" w:rsidRPr="007C5F5E">
        <w:rPr>
          <w:rFonts w:ascii="Arial" w:hAnsi="Arial" w:cstheme="minorBidi"/>
          <w:sz w:val="19"/>
          <w:szCs w:val="19"/>
        </w:rPr>
        <w:t>.</w:t>
      </w:r>
    </w:p>
    <w:p w14:paraId="55EBC4CE" w14:textId="77777777" w:rsidR="009B0E32" w:rsidRPr="007C5F5E" w:rsidRDefault="009B0E32" w:rsidP="00553754">
      <w:pPr>
        <w:spacing w:line="360" w:lineRule="auto"/>
        <w:ind w:left="468"/>
        <w:jc w:val="thaiDistribute"/>
        <w:rPr>
          <w:rFonts w:ascii="Arial" w:hAnsi="Arial" w:cs="Arial"/>
          <w:sz w:val="19"/>
          <w:szCs w:val="19"/>
        </w:rPr>
      </w:pPr>
    </w:p>
    <w:p w14:paraId="7B52E5F4" w14:textId="4E43BC01" w:rsidR="00553754" w:rsidRPr="007C5F5E" w:rsidRDefault="00553754" w:rsidP="00553754">
      <w:pPr>
        <w:spacing w:line="360" w:lineRule="auto"/>
        <w:ind w:left="468"/>
        <w:jc w:val="thaiDistribute"/>
        <w:rPr>
          <w:rFonts w:ascii="Arial" w:hAnsi="Arial" w:cs="Arial"/>
          <w:sz w:val="19"/>
          <w:szCs w:val="19"/>
        </w:rPr>
      </w:pPr>
      <w:r w:rsidRPr="007C5F5E">
        <w:rPr>
          <w:rFonts w:ascii="Arial" w:hAnsi="Arial" w:cs="Arial"/>
          <w:sz w:val="19"/>
          <w:szCs w:val="19"/>
        </w:rPr>
        <w:t>Qatar Branch: Area No.90, Street No.720, Sheikh Abdulrahman Bin Jassim Street, Building No.24, Plot No.26, Flat No.90, P.O.</w:t>
      </w:r>
      <w:r w:rsidR="00E404E6" w:rsidRPr="007C5F5E">
        <w:rPr>
          <w:rFonts w:ascii="Arial" w:hAnsi="Arial" w:cs="Arial"/>
          <w:sz w:val="19"/>
          <w:szCs w:val="19"/>
        </w:rPr>
        <w:t xml:space="preserve"> </w:t>
      </w:r>
      <w:r w:rsidRPr="007C5F5E">
        <w:rPr>
          <w:rFonts w:ascii="Arial" w:hAnsi="Arial" w:cs="Arial"/>
          <w:sz w:val="19"/>
          <w:szCs w:val="19"/>
        </w:rPr>
        <w:t>Box 80364 A</w:t>
      </w:r>
      <w:r w:rsidR="00D849E0" w:rsidRPr="007C5F5E">
        <w:rPr>
          <w:rFonts w:ascii="Arial" w:hAnsi="Arial" w:cs="Arial"/>
          <w:sz w:val="19"/>
          <w:szCs w:val="19"/>
        </w:rPr>
        <w:t>I</w:t>
      </w:r>
      <w:r w:rsidRPr="007C5F5E">
        <w:rPr>
          <w:rFonts w:ascii="Arial" w:hAnsi="Arial" w:cs="Arial"/>
          <w:sz w:val="19"/>
          <w:szCs w:val="19"/>
        </w:rPr>
        <w:t xml:space="preserve"> Wakra-Qatar.</w:t>
      </w:r>
    </w:p>
    <w:p w14:paraId="364CC058" w14:textId="77777777" w:rsidR="00553754" w:rsidRPr="007C5F5E" w:rsidRDefault="00553754" w:rsidP="00553754">
      <w:pPr>
        <w:spacing w:line="360" w:lineRule="auto"/>
        <w:ind w:left="468"/>
        <w:jc w:val="thaiDistribute"/>
        <w:rPr>
          <w:rFonts w:ascii="Arial" w:hAnsi="Arial" w:cs="Arial"/>
          <w:sz w:val="19"/>
          <w:szCs w:val="19"/>
        </w:rPr>
      </w:pPr>
    </w:p>
    <w:p w14:paraId="397BCFCE" w14:textId="77777777" w:rsidR="00553754" w:rsidRPr="007C5F5E" w:rsidRDefault="00553754" w:rsidP="00553754">
      <w:pPr>
        <w:spacing w:line="360" w:lineRule="auto"/>
        <w:ind w:left="468"/>
        <w:jc w:val="thaiDistribute"/>
        <w:rPr>
          <w:rFonts w:ascii="Arial" w:hAnsi="Arial" w:cs="Arial"/>
          <w:sz w:val="19"/>
          <w:szCs w:val="19"/>
        </w:rPr>
      </w:pPr>
      <w:r w:rsidRPr="007C5F5E">
        <w:rPr>
          <w:rFonts w:ascii="Arial" w:hAnsi="Arial" w:cs="Arial"/>
          <w:sz w:val="19"/>
        </w:rPr>
        <w:t>Thailand</w:t>
      </w:r>
      <w:r w:rsidRPr="007C5F5E">
        <w:rPr>
          <w:rFonts w:ascii="Arial" w:hAnsi="Arial" w:cs="Arial"/>
          <w:sz w:val="19"/>
          <w:szCs w:val="19"/>
        </w:rPr>
        <w:t xml:space="preserve"> Branch: 122 Moo 6, Luang </w:t>
      </w:r>
      <w:proofErr w:type="spellStart"/>
      <w:r w:rsidRPr="007C5F5E">
        <w:rPr>
          <w:rFonts w:ascii="Arial" w:hAnsi="Arial" w:cs="Arial"/>
          <w:sz w:val="19"/>
          <w:szCs w:val="19"/>
        </w:rPr>
        <w:t>Nuea</w:t>
      </w:r>
      <w:proofErr w:type="spellEnd"/>
      <w:r w:rsidRPr="007C5F5E">
        <w:rPr>
          <w:rFonts w:ascii="Arial" w:hAnsi="Arial" w:cs="Arial"/>
          <w:sz w:val="19"/>
          <w:szCs w:val="19"/>
        </w:rPr>
        <w:t>, Ngao, Lampang 52110</w:t>
      </w:r>
    </w:p>
    <w:p w14:paraId="5DDFD186" w14:textId="77777777" w:rsidR="00553754" w:rsidRPr="007C5F5E" w:rsidRDefault="00553754" w:rsidP="00553754">
      <w:pPr>
        <w:spacing w:line="360" w:lineRule="auto"/>
        <w:jc w:val="thaiDistribute"/>
        <w:rPr>
          <w:rFonts w:ascii="Arial" w:hAnsi="Arial" w:cs="Arial"/>
          <w:sz w:val="19"/>
          <w:szCs w:val="19"/>
        </w:rPr>
      </w:pPr>
    </w:p>
    <w:p w14:paraId="6E75EAA7" w14:textId="3E403FBD" w:rsidR="00553754" w:rsidRPr="007C5F5E" w:rsidRDefault="00553754" w:rsidP="009259FD">
      <w:pPr>
        <w:spacing w:line="360" w:lineRule="auto"/>
        <w:ind w:left="477"/>
        <w:jc w:val="thaiDistribute"/>
        <w:rPr>
          <w:rFonts w:ascii="Arial" w:hAnsi="Arial" w:cs="Arial"/>
          <w:sz w:val="19"/>
          <w:szCs w:val="19"/>
          <w:lang w:val="en-GB"/>
        </w:rPr>
      </w:pPr>
      <w:r w:rsidRPr="007C5F5E">
        <w:rPr>
          <w:rFonts w:ascii="Arial" w:hAnsi="Arial" w:cs="Arial"/>
          <w:sz w:val="19"/>
          <w:szCs w:val="19"/>
          <w:lang w:val="en-GB"/>
        </w:rPr>
        <w:t xml:space="preserve">The principal business operations of the Group are engineering services including design, procurement and construction for integrated industrial factories, energy business, manufacturing and distribution of </w:t>
      </w:r>
      <w:r w:rsidR="006F3F91" w:rsidRPr="007C5F5E">
        <w:rPr>
          <w:rFonts w:ascii="Arial" w:hAnsi="Arial" w:cs="Arial"/>
          <w:sz w:val="19"/>
          <w:szCs w:val="19"/>
          <w:lang w:val="en-GB"/>
        </w:rPr>
        <w:t>black</w:t>
      </w:r>
      <w:r w:rsidRPr="007C5F5E">
        <w:rPr>
          <w:rFonts w:ascii="Arial" w:hAnsi="Arial" w:cs="Arial"/>
          <w:sz w:val="19"/>
          <w:szCs w:val="19"/>
          <w:lang w:val="en-GB"/>
        </w:rPr>
        <w:t xml:space="preserve"> pallets, and Torrefaction Technology License Provider.</w:t>
      </w:r>
    </w:p>
    <w:p w14:paraId="693B0817" w14:textId="40AD2525" w:rsidR="007F1B51" w:rsidRPr="009D3EB8" w:rsidRDefault="007F1B51" w:rsidP="00237924">
      <w:pPr>
        <w:pStyle w:val="BodyTextIndent3"/>
        <w:tabs>
          <w:tab w:val="num" w:pos="786"/>
        </w:tabs>
        <w:spacing w:line="360" w:lineRule="auto"/>
        <w:ind w:left="0" w:firstLine="0"/>
        <w:rPr>
          <w:rFonts w:ascii="Arial" w:hAnsi="Arial" w:cs="Arial"/>
          <w:b/>
          <w:bCs/>
          <w:color w:val="000000" w:themeColor="text1"/>
          <w:sz w:val="19"/>
          <w:szCs w:val="19"/>
          <w:highlight w:val="yellow"/>
        </w:rPr>
      </w:pPr>
    </w:p>
    <w:p w14:paraId="084DE09B" w14:textId="29589A8D" w:rsidR="006A741E" w:rsidRPr="008C138F" w:rsidRDefault="006A741E" w:rsidP="00E72EA7">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8C138F">
        <w:rPr>
          <w:rFonts w:ascii="Arial" w:hAnsi="Arial" w:cs="Arial"/>
          <w:b/>
          <w:bCs/>
          <w:color w:val="000000" w:themeColor="text1"/>
          <w:sz w:val="19"/>
          <w:szCs w:val="19"/>
        </w:rPr>
        <w:t>FINANCIAL INFORMATION</w:t>
      </w:r>
    </w:p>
    <w:p w14:paraId="5066D1FD" w14:textId="77777777" w:rsidR="00335082" w:rsidRPr="008C138F" w:rsidRDefault="00335082" w:rsidP="00335082">
      <w:pPr>
        <w:pStyle w:val="BodyTextIndent3"/>
        <w:spacing w:line="360" w:lineRule="auto"/>
        <w:ind w:left="360" w:firstLine="0"/>
        <w:rPr>
          <w:rFonts w:ascii="Arial" w:hAnsi="Arial" w:cs="Arial"/>
          <w:b/>
          <w:bCs/>
          <w:color w:val="000000" w:themeColor="text1"/>
          <w:sz w:val="19"/>
          <w:szCs w:val="19"/>
        </w:rPr>
      </w:pPr>
    </w:p>
    <w:p w14:paraId="4E950A1A" w14:textId="05F6EBF3" w:rsidR="0015284B" w:rsidRPr="008C138F" w:rsidRDefault="00E91F8C" w:rsidP="006F39FC">
      <w:pPr>
        <w:pStyle w:val="BodyTextIndent3"/>
        <w:numPr>
          <w:ilvl w:val="1"/>
          <w:numId w:val="12"/>
        </w:numPr>
        <w:tabs>
          <w:tab w:val="num" w:pos="1665"/>
          <w:tab w:val="num" w:pos="2552"/>
        </w:tabs>
        <w:spacing w:line="360" w:lineRule="auto"/>
        <w:ind w:left="952" w:hanging="473"/>
        <w:rPr>
          <w:rFonts w:ascii="Arial" w:hAnsi="Arial" w:cs="Arial"/>
          <w:color w:val="000000" w:themeColor="text1"/>
          <w:sz w:val="19"/>
          <w:szCs w:val="19"/>
        </w:rPr>
      </w:pPr>
      <w:r w:rsidRPr="008C138F">
        <w:rPr>
          <w:rFonts w:ascii="Arial" w:hAnsi="Arial" w:cs="Arial"/>
          <w:color w:val="000000" w:themeColor="text1"/>
          <w:sz w:val="19"/>
          <w:szCs w:val="19"/>
        </w:rPr>
        <w:t xml:space="preserve">Financial </w:t>
      </w:r>
      <w:r w:rsidR="009259FD" w:rsidRPr="008C138F">
        <w:rPr>
          <w:rFonts w:ascii="Arial" w:hAnsi="Arial" w:cs="Arial"/>
          <w:color w:val="000000" w:themeColor="text1"/>
          <w:sz w:val="19"/>
          <w:szCs w:val="19"/>
        </w:rPr>
        <w:t>P</w:t>
      </w:r>
      <w:r w:rsidRPr="008C138F">
        <w:rPr>
          <w:rFonts w:ascii="Arial" w:hAnsi="Arial" w:cs="Arial"/>
          <w:color w:val="000000" w:themeColor="text1"/>
          <w:sz w:val="19"/>
          <w:szCs w:val="19"/>
        </w:rPr>
        <w:t>osition</w:t>
      </w:r>
    </w:p>
    <w:p w14:paraId="6D760AC0" w14:textId="77777777" w:rsidR="00E91F8C" w:rsidRPr="008C138F" w:rsidRDefault="00E91F8C" w:rsidP="00E72EA7">
      <w:pPr>
        <w:spacing w:line="360" w:lineRule="auto"/>
        <w:ind w:left="952"/>
        <w:jc w:val="thaiDistribute"/>
        <w:rPr>
          <w:rFonts w:ascii="Arial" w:hAnsi="Arial" w:cs="Arial"/>
          <w:sz w:val="19"/>
          <w:szCs w:val="19"/>
          <w:lang w:val="en-GB"/>
        </w:rPr>
      </w:pPr>
    </w:p>
    <w:p w14:paraId="6D4F9E71" w14:textId="75888E22" w:rsidR="006D7834" w:rsidRDefault="008029C1" w:rsidP="00AD7BD5">
      <w:pPr>
        <w:spacing w:line="360" w:lineRule="auto"/>
        <w:ind w:left="952"/>
        <w:jc w:val="thaiDistribute"/>
        <w:rPr>
          <w:rFonts w:ascii="Arial" w:hAnsi="Arial" w:cs="Arial"/>
          <w:sz w:val="19"/>
          <w:szCs w:val="19"/>
          <w:lang w:val="en-GB"/>
        </w:rPr>
      </w:pPr>
      <w:r>
        <w:rPr>
          <w:rFonts w:ascii="Arial" w:hAnsi="Arial" w:cs="Browallia New"/>
          <w:sz w:val="19"/>
        </w:rPr>
        <w:t>T</w:t>
      </w:r>
      <w:r w:rsidRPr="008029C1">
        <w:rPr>
          <w:rFonts w:ascii="Arial" w:hAnsi="Arial" w:cs="Browallia New"/>
          <w:sz w:val="19"/>
        </w:rPr>
        <w:t xml:space="preserve">he Company terminated construction work on three sustainable fuel development projects, significantly impacting financial liquidity and resulting in debt defaults. As a result, </w:t>
      </w:r>
      <w:r w:rsidR="0087281F" w:rsidRPr="008029C1">
        <w:rPr>
          <w:rFonts w:ascii="Arial" w:hAnsi="Arial" w:cs="Browallia New"/>
          <w:sz w:val="19"/>
        </w:rPr>
        <w:t>Th</w:t>
      </w:r>
      <w:r w:rsidR="00E53F67" w:rsidRPr="008029C1">
        <w:rPr>
          <w:rFonts w:ascii="Arial" w:hAnsi="Arial" w:cs="Browallia New"/>
          <w:sz w:val="19"/>
        </w:rPr>
        <w:t xml:space="preserve">e Group </w:t>
      </w:r>
      <w:r w:rsidRPr="008029C1">
        <w:rPr>
          <w:rFonts w:ascii="Arial" w:hAnsi="Arial" w:cs="Browallia New"/>
          <w:sz w:val="19"/>
        </w:rPr>
        <w:t xml:space="preserve">and the Company had </w:t>
      </w:r>
      <w:r w:rsidR="00E53F67" w:rsidRPr="008029C1">
        <w:rPr>
          <w:rFonts w:ascii="Arial" w:hAnsi="Arial" w:cs="Browallia New"/>
          <w:sz w:val="19"/>
        </w:rPr>
        <w:t xml:space="preserve">loss after </w:t>
      </w:r>
      <w:r w:rsidRPr="008029C1">
        <w:rPr>
          <w:rFonts w:ascii="Arial" w:hAnsi="Arial" w:cs="Browallia New"/>
          <w:sz w:val="19"/>
        </w:rPr>
        <w:t xml:space="preserve">income </w:t>
      </w:r>
      <w:r w:rsidR="00E53F67" w:rsidRPr="008029C1">
        <w:rPr>
          <w:rFonts w:ascii="Arial" w:hAnsi="Arial" w:cs="Browallia New"/>
          <w:sz w:val="19"/>
        </w:rPr>
        <w:t xml:space="preserve">tax </w:t>
      </w:r>
      <w:r w:rsidR="0087281F" w:rsidRPr="008029C1">
        <w:rPr>
          <w:rFonts w:ascii="Arial" w:hAnsi="Arial" w:cs="Browallia New"/>
          <w:sz w:val="19"/>
        </w:rPr>
        <w:t xml:space="preserve">for the three-month </w:t>
      </w:r>
      <w:r w:rsidRPr="008029C1">
        <w:rPr>
          <w:rFonts w:ascii="Arial" w:hAnsi="Arial" w:cs="Browallia New"/>
          <w:sz w:val="19"/>
        </w:rPr>
        <w:t>period end</w:t>
      </w:r>
      <w:r w:rsidR="0087281F" w:rsidRPr="008029C1">
        <w:rPr>
          <w:rFonts w:ascii="Arial" w:hAnsi="Arial" w:cs="Browallia New"/>
          <w:sz w:val="19"/>
        </w:rPr>
        <w:t xml:space="preserve"> 30 </w:t>
      </w:r>
      <w:r w:rsidR="00E404E6" w:rsidRPr="008029C1">
        <w:rPr>
          <w:rFonts w:ascii="Arial" w:hAnsi="Arial" w:cs="Browallia New"/>
          <w:sz w:val="19"/>
        </w:rPr>
        <w:t>September</w:t>
      </w:r>
      <w:r w:rsidR="0087281F" w:rsidRPr="008029C1">
        <w:rPr>
          <w:rFonts w:ascii="Arial" w:hAnsi="Arial" w:cs="Browallia New"/>
          <w:sz w:val="19"/>
        </w:rPr>
        <w:t xml:space="preserve"> 2025 </w:t>
      </w:r>
      <w:r w:rsidR="00E53F67" w:rsidRPr="008029C1">
        <w:rPr>
          <w:rFonts w:ascii="Arial" w:hAnsi="Arial" w:cs="Browallia New"/>
          <w:sz w:val="19"/>
        </w:rPr>
        <w:t xml:space="preserve">of Baht </w:t>
      </w:r>
      <w:r w:rsidR="00FC2317" w:rsidRPr="00FC2317">
        <w:rPr>
          <w:rFonts w:ascii="Arial" w:hAnsi="Arial" w:cs="Browallia New"/>
          <w:sz w:val="19"/>
        </w:rPr>
        <w:t>2,927.35</w:t>
      </w:r>
      <w:r w:rsidR="00E53F67">
        <w:rPr>
          <w:rFonts w:ascii="Arial" w:hAnsi="Arial" w:cs="Browallia New"/>
          <w:sz w:val="19"/>
        </w:rPr>
        <w:t xml:space="preserve"> </w:t>
      </w:r>
      <w:r w:rsidR="00E53F67" w:rsidRPr="008029C1">
        <w:rPr>
          <w:rFonts w:ascii="Arial" w:hAnsi="Arial" w:cs="Browallia New"/>
          <w:sz w:val="19"/>
        </w:rPr>
        <w:t xml:space="preserve">million and </w:t>
      </w:r>
      <w:r w:rsidR="003B4E82">
        <w:rPr>
          <w:rFonts w:ascii="Arial" w:hAnsi="Arial" w:cs="Browallia New"/>
          <w:sz w:val="19"/>
        </w:rPr>
        <w:t>2,881.49</w:t>
      </w:r>
      <w:r w:rsidR="008C138F" w:rsidRPr="008029C1">
        <w:rPr>
          <w:rFonts w:ascii="Arial" w:hAnsi="Arial" w:cs="Browallia New"/>
          <w:sz w:val="19"/>
        </w:rPr>
        <w:t xml:space="preserve"> </w:t>
      </w:r>
      <w:r w:rsidR="00E53F67" w:rsidRPr="008029C1">
        <w:rPr>
          <w:rFonts w:ascii="Arial" w:hAnsi="Arial" w:cs="Browallia New"/>
          <w:sz w:val="19"/>
        </w:rPr>
        <w:t xml:space="preserve">million, respectively, and the </w:t>
      </w:r>
      <w:r w:rsidRPr="008029C1">
        <w:rPr>
          <w:rFonts w:ascii="Arial" w:hAnsi="Arial" w:cs="Browallia New"/>
          <w:sz w:val="19"/>
        </w:rPr>
        <w:t xml:space="preserve">Group and the </w:t>
      </w:r>
      <w:r w:rsidR="00E53F67" w:rsidRPr="008029C1">
        <w:rPr>
          <w:rFonts w:ascii="Arial" w:hAnsi="Arial" w:cs="Browallia New"/>
          <w:sz w:val="19"/>
        </w:rPr>
        <w:t xml:space="preserve">Company had loss after </w:t>
      </w:r>
      <w:r w:rsidRPr="008029C1">
        <w:rPr>
          <w:rFonts w:ascii="Arial" w:hAnsi="Arial" w:cs="Browallia New"/>
          <w:sz w:val="19"/>
        </w:rPr>
        <w:t xml:space="preserve">income </w:t>
      </w:r>
      <w:r w:rsidR="00E53F67" w:rsidRPr="008029C1">
        <w:rPr>
          <w:rFonts w:ascii="Arial" w:hAnsi="Arial" w:cs="Browallia New"/>
          <w:sz w:val="19"/>
        </w:rPr>
        <w:t xml:space="preserve">tax </w:t>
      </w:r>
      <w:r w:rsidR="0046539B" w:rsidRPr="008029C1">
        <w:rPr>
          <w:rFonts w:ascii="Arial" w:hAnsi="Arial" w:cs="Browallia New"/>
          <w:sz w:val="19"/>
        </w:rPr>
        <w:t xml:space="preserve">for </w:t>
      </w:r>
      <w:r w:rsidR="0087281F" w:rsidRPr="008029C1">
        <w:rPr>
          <w:rFonts w:ascii="Arial" w:hAnsi="Arial" w:cs="Browallia New"/>
          <w:sz w:val="19"/>
        </w:rPr>
        <w:t xml:space="preserve">the </w:t>
      </w:r>
      <w:r w:rsidRPr="008029C1">
        <w:rPr>
          <w:rFonts w:ascii="Arial" w:hAnsi="Arial" w:cs="Browallia New"/>
          <w:sz w:val="19"/>
        </w:rPr>
        <w:t>nine-month period end</w:t>
      </w:r>
      <w:r w:rsidR="0087281F" w:rsidRPr="008029C1">
        <w:rPr>
          <w:rFonts w:ascii="Arial" w:hAnsi="Arial" w:cs="Browallia New"/>
          <w:sz w:val="19"/>
        </w:rPr>
        <w:t xml:space="preserve"> 30 </w:t>
      </w:r>
      <w:r w:rsidR="00E404E6" w:rsidRPr="008029C1">
        <w:rPr>
          <w:rFonts w:ascii="Arial" w:hAnsi="Arial" w:cs="Browallia New"/>
          <w:sz w:val="19"/>
        </w:rPr>
        <w:t>September</w:t>
      </w:r>
      <w:r w:rsidR="0087281F" w:rsidRPr="008029C1">
        <w:rPr>
          <w:rFonts w:ascii="Arial" w:hAnsi="Arial" w:cs="Browallia New"/>
          <w:sz w:val="19"/>
        </w:rPr>
        <w:t xml:space="preserve"> 2025 </w:t>
      </w:r>
      <w:r w:rsidR="00E53F67" w:rsidRPr="008029C1">
        <w:rPr>
          <w:rFonts w:ascii="Arial" w:hAnsi="Arial" w:cs="Browallia New"/>
          <w:sz w:val="19"/>
        </w:rPr>
        <w:t xml:space="preserve">of Baht </w:t>
      </w:r>
      <w:r w:rsidRPr="008029C1">
        <w:rPr>
          <w:rFonts w:ascii="Arial" w:hAnsi="Arial" w:cs="Browallia New"/>
          <w:sz w:val="19"/>
        </w:rPr>
        <w:t>4,778.40</w:t>
      </w:r>
      <w:r w:rsidR="00E53F67" w:rsidRPr="008029C1">
        <w:rPr>
          <w:rFonts w:ascii="Arial" w:hAnsi="Arial" w:cs="Browallia New"/>
          <w:sz w:val="19"/>
        </w:rPr>
        <w:t xml:space="preserve"> million and </w:t>
      </w:r>
      <w:r w:rsidR="001E705A" w:rsidRPr="008029C1">
        <w:rPr>
          <w:rFonts w:ascii="Arial" w:hAnsi="Arial" w:cs="Browallia New"/>
          <w:sz w:val="19"/>
        </w:rPr>
        <w:t>4,713</w:t>
      </w:r>
      <w:r w:rsidRPr="008029C1">
        <w:rPr>
          <w:rFonts w:ascii="Arial" w:hAnsi="Arial" w:cs="Browallia New"/>
          <w:sz w:val="19"/>
        </w:rPr>
        <w:t>.32</w:t>
      </w:r>
      <w:r w:rsidR="00E53F67" w:rsidRPr="008029C1">
        <w:rPr>
          <w:rFonts w:ascii="Arial" w:hAnsi="Arial" w:cs="Browallia New"/>
          <w:sz w:val="19"/>
        </w:rPr>
        <w:t xml:space="preserve"> million, respectively</w:t>
      </w:r>
      <w:r w:rsidRPr="008029C1">
        <w:rPr>
          <w:rFonts w:ascii="Arial" w:hAnsi="Arial" w:cs="Browallia New"/>
          <w:sz w:val="19"/>
        </w:rPr>
        <w:t xml:space="preserve">, and the Group and the Company had negative cashflows from operating activities of Baht 994.13 million and 626.77 million, respectively and as </w:t>
      </w:r>
      <w:r w:rsidR="00525D8E" w:rsidRPr="008029C1">
        <w:rPr>
          <w:rFonts w:ascii="Arial" w:hAnsi="Arial" w:cs="Browallia New"/>
          <w:sz w:val="19"/>
        </w:rPr>
        <w:t xml:space="preserve">at 30 </w:t>
      </w:r>
      <w:r w:rsidR="00E05578" w:rsidRPr="008029C1">
        <w:rPr>
          <w:rFonts w:ascii="Arial" w:hAnsi="Arial" w:cs="Browallia New"/>
          <w:sz w:val="19"/>
        </w:rPr>
        <w:t>September</w:t>
      </w:r>
      <w:r w:rsidR="00525D8E" w:rsidRPr="008029C1">
        <w:rPr>
          <w:rFonts w:ascii="Arial" w:hAnsi="Arial" w:cs="Browallia New"/>
          <w:sz w:val="19"/>
        </w:rPr>
        <w:t xml:space="preserve"> 2025</w:t>
      </w:r>
      <w:r w:rsidRPr="008029C1">
        <w:rPr>
          <w:rFonts w:ascii="Arial" w:hAnsi="Arial" w:cs="Browallia New"/>
          <w:sz w:val="19"/>
        </w:rPr>
        <w:t xml:space="preserve"> the Group and the Company had </w:t>
      </w:r>
      <w:r w:rsidR="00D20669" w:rsidRPr="00D20669">
        <w:rPr>
          <w:rFonts w:ascii="Arial" w:hAnsi="Arial" w:cs="Browallia New"/>
          <w:sz w:val="19"/>
        </w:rPr>
        <w:t>capital deficiency</w:t>
      </w:r>
      <w:r w:rsidRPr="008029C1">
        <w:rPr>
          <w:rFonts w:ascii="Arial" w:hAnsi="Arial" w:cs="Browallia New"/>
          <w:sz w:val="19"/>
        </w:rPr>
        <w:t xml:space="preserve"> of Baht 2,181.56 million and 2,163.27 million, respectively and</w:t>
      </w:r>
      <w:r w:rsidR="00525D8E" w:rsidRPr="008029C1">
        <w:rPr>
          <w:rFonts w:ascii="Arial" w:hAnsi="Arial" w:cs="Browallia New"/>
          <w:sz w:val="19"/>
        </w:rPr>
        <w:t xml:space="preserve"> the</w:t>
      </w:r>
      <w:r w:rsidR="00E53F67" w:rsidRPr="008029C1">
        <w:rPr>
          <w:rFonts w:ascii="Arial" w:hAnsi="Arial" w:cs="Browallia New"/>
          <w:sz w:val="19"/>
        </w:rPr>
        <w:t xml:space="preserve"> Group and the Company had current liabilities </w:t>
      </w:r>
      <w:r w:rsidRPr="008029C1">
        <w:rPr>
          <w:rFonts w:ascii="Arial" w:hAnsi="Arial" w:cs="Browallia New"/>
          <w:sz w:val="19"/>
        </w:rPr>
        <w:t>exceeded its</w:t>
      </w:r>
      <w:r w:rsidR="00E53F67" w:rsidRPr="008029C1">
        <w:rPr>
          <w:rFonts w:ascii="Arial" w:hAnsi="Arial" w:cs="Browallia New"/>
          <w:sz w:val="19"/>
        </w:rPr>
        <w:t xml:space="preserve"> current assets </w:t>
      </w:r>
      <w:r w:rsidRPr="008029C1">
        <w:rPr>
          <w:rFonts w:ascii="Arial" w:hAnsi="Arial" w:cs="Browallia New"/>
          <w:sz w:val="19"/>
        </w:rPr>
        <w:t xml:space="preserve">of </w:t>
      </w:r>
      <w:r w:rsidR="00E53F67" w:rsidRPr="008029C1">
        <w:rPr>
          <w:rFonts w:ascii="Arial" w:hAnsi="Arial" w:cs="Browallia New"/>
          <w:sz w:val="19"/>
        </w:rPr>
        <w:t xml:space="preserve">Baht </w:t>
      </w:r>
      <w:r w:rsidR="00D66647" w:rsidRPr="008029C1">
        <w:rPr>
          <w:rFonts w:ascii="Arial" w:hAnsi="Arial" w:cs="Browallia New"/>
          <w:sz w:val="19"/>
        </w:rPr>
        <w:t>7,003</w:t>
      </w:r>
      <w:r w:rsidRPr="008029C1">
        <w:rPr>
          <w:rFonts w:ascii="Arial" w:hAnsi="Arial" w:cs="Browallia New"/>
          <w:sz w:val="19"/>
        </w:rPr>
        <w:t>.22</w:t>
      </w:r>
      <w:r w:rsidR="00E53F67" w:rsidRPr="008029C1">
        <w:rPr>
          <w:rFonts w:ascii="Arial" w:hAnsi="Arial" w:cs="Browallia New"/>
          <w:sz w:val="19"/>
        </w:rPr>
        <w:t xml:space="preserve"> million and Baht </w:t>
      </w:r>
      <w:r w:rsidR="00451041" w:rsidRPr="008029C1">
        <w:rPr>
          <w:rFonts w:ascii="Arial" w:hAnsi="Arial" w:cs="Browallia New"/>
          <w:sz w:val="19"/>
        </w:rPr>
        <w:t>7,</w:t>
      </w:r>
      <w:r w:rsidRPr="008029C1">
        <w:rPr>
          <w:rFonts w:ascii="Arial" w:hAnsi="Arial" w:cs="Browallia New"/>
          <w:sz w:val="19"/>
        </w:rPr>
        <w:t xml:space="preserve">884.69 million, respectively. The current liabilities mainly included trade and other payables, debentures, payable to bank from letter of guarantee, short-term loans from financial institutions, and other current </w:t>
      </w:r>
      <w:r w:rsidR="00D20669" w:rsidRPr="00D20669">
        <w:rPr>
          <w:rFonts w:ascii="Arial" w:hAnsi="Arial" w:cs="Browallia New"/>
          <w:sz w:val="19"/>
        </w:rPr>
        <w:t>liabilities.</w:t>
      </w:r>
      <w:r w:rsidR="00E53F67">
        <w:rPr>
          <w:rFonts w:ascii="Arial" w:hAnsi="Arial" w:cs="Browallia New"/>
          <w:sz w:val="19"/>
        </w:rPr>
        <w:t xml:space="preserve"> </w:t>
      </w:r>
      <w:r w:rsidR="00E53F67" w:rsidRPr="004B07F1">
        <w:rPr>
          <w:rFonts w:ascii="Arial" w:hAnsi="Arial" w:cs="Arial"/>
          <w:sz w:val="19"/>
          <w:szCs w:val="19"/>
          <w:lang w:val="en-GB"/>
        </w:rPr>
        <w:t xml:space="preserve">These conditions may indicate uncertainty regarding the Company’s ability to continue operating as a going concern. </w:t>
      </w:r>
    </w:p>
    <w:p w14:paraId="5F2FC342" w14:textId="77777777" w:rsidR="006D7834" w:rsidRDefault="006D7834">
      <w:pPr>
        <w:rPr>
          <w:rFonts w:ascii="Arial" w:hAnsi="Arial" w:cs="Arial"/>
          <w:sz w:val="19"/>
          <w:szCs w:val="19"/>
          <w:lang w:val="en-GB"/>
        </w:rPr>
      </w:pPr>
      <w:r>
        <w:rPr>
          <w:rFonts w:ascii="Arial" w:hAnsi="Arial" w:cs="Arial"/>
          <w:sz w:val="19"/>
          <w:szCs w:val="19"/>
          <w:lang w:val="en-GB"/>
        </w:rPr>
        <w:br w:type="page"/>
      </w:r>
    </w:p>
    <w:p w14:paraId="55B2E95A" w14:textId="567EA294" w:rsidR="003E55F5" w:rsidRDefault="004D7413" w:rsidP="00AD7BD5">
      <w:pPr>
        <w:spacing w:line="360" w:lineRule="auto"/>
        <w:ind w:left="952"/>
        <w:jc w:val="thaiDistribute"/>
        <w:rPr>
          <w:rFonts w:ascii="Arial" w:hAnsi="Arial" w:cs="Arial"/>
          <w:sz w:val="19"/>
          <w:szCs w:val="19"/>
          <w:lang w:val="en-GB"/>
        </w:rPr>
      </w:pPr>
      <w:r>
        <w:rPr>
          <w:rFonts w:ascii="Arial" w:hAnsi="Arial" w:cs="Browallia New"/>
          <w:sz w:val="19"/>
        </w:rPr>
        <w:lastRenderedPageBreak/>
        <w:t>However</w:t>
      </w:r>
      <w:r w:rsidR="00E53F67" w:rsidRPr="004B07F1">
        <w:rPr>
          <w:rFonts w:ascii="Arial" w:hAnsi="Arial" w:cs="Arial"/>
          <w:sz w:val="19"/>
          <w:szCs w:val="19"/>
          <w:lang w:val="en-GB"/>
        </w:rPr>
        <w:t xml:space="preserve">, the Company’s management believes that the preparation of the interim financial information for the three-month and </w:t>
      </w:r>
      <w:r w:rsidR="00E05578" w:rsidRPr="004B07F1">
        <w:rPr>
          <w:rFonts w:ascii="Arial" w:hAnsi="Arial" w:cs="Arial"/>
          <w:sz w:val="19"/>
          <w:szCs w:val="19"/>
          <w:lang w:val="en-GB"/>
        </w:rPr>
        <w:t>nine</w:t>
      </w:r>
      <w:r w:rsidR="00E53F67" w:rsidRPr="004B07F1">
        <w:rPr>
          <w:rFonts w:ascii="Arial" w:hAnsi="Arial" w:cs="Arial"/>
          <w:sz w:val="19"/>
          <w:szCs w:val="19"/>
          <w:lang w:val="en-GB"/>
        </w:rPr>
        <w:t xml:space="preserve">-month periods ended 30 </w:t>
      </w:r>
      <w:r w:rsidR="00E05578" w:rsidRPr="004B07F1">
        <w:rPr>
          <w:rFonts w:ascii="Arial" w:hAnsi="Arial" w:cs="Arial"/>
          <w:sz w:val="19"/>
          <w:szCs w:val="19"/>
          <w:lang w:val="en-GB"/>
        </w:rPr>
        <w:t>September</w:t>
      </w:r>
      <w:r w:rsidR="00E53F67" w:rsidRPr="004B07F1">
        <w:rPr>
          <w:rFonts w:ascii="Arial" w:hAnsi="Arial" w:cs="Arial"/>
          <w:sz w:val="19"/>
          <w:szCs w:val="19"/>
          <w:lang w:val="en-GB"/>
        </w:rPr>
        <w:t xml:space="preserve"> 2025 on a going-concern basis is </w:t>
      </w:r>
      <w:r w:rsidR="009D74EE">
        <w:rPr>
          <w:rFonts w:ascii="Arial" w:hAnsi="Arial" w:cs="Arial"/>
          <w:sz w:val="19"/>
          <w:szCs w:val="19"/>
          <w:lang w:val="en-GB"/>
        </w:rPr>
        <w:t xml:space="preserve">still </w:t>
      </w:r>
      <w:r w:rsidR="00E53F67" w:rsidRPr="004B07F1">
        <w:rPr>
          <w:rFonts w:ascii="Arial" w:hAnsi="Arial" w:cs="Arial"/>
          <w:sz w:val="19"/>
          <w:szCs w:val="19"/>
          <w:lang w:val="en-GB"/>
        </w:rPr>
        <w:t xml:space="preserve">appropriate. Accordingly, this interim financial information does not include any adjustments relating to the realization of the carrying value of assets or the payable amount of liabilities </w:t>
      </w:r>
      <w:r w:rsidR="00AD7BD5" w:rsidRPr="004B07F1">
        <w:rPr>
          <w:rFonts w:ascii="Arial" w:hAnsi="Arial" w:cs="Arial"/>
          <w:sz w:val="19"/>
          <w:szCs w:val="19"/>
          <w:lang w:val="en-GB"/>
        </w:rPr>
        <w:t>if</w:t>
      </w:r>
      <w:r w:rsidR="00E53F67" w:rsidRPr="004B07F1">
        <w:rPr>
          <w:rFonts w:ascii="Arial" w:hAnsi="Arial" w:cs="Arial"/>
          <w:sz w:val="19"/>
          <w:szCs w:val="19"/>
          <w:lang w:val="en-GB"/>
        </w:rPr>
        <w:t xml:space="preserve"> the Company be unable to continue as a going concern.</w:t>
      </w:r>
    </w:p>
    <w:p w14:paraId="0C3C0DEE" w14:textId="77777777" w:rsidR="003E55F5" w:rsidRDefault="003E55F5" w:rsidP="00AD7BD5">
      <w:pPr>
        <w:spacing w:line="360" w:lineRule="auto"/>
        <w:ind w:left="952"/>
        <w:jc w:val="thaiDistribute"/>
        <w:rPr>
          <w:rFonts w:ascii="Arial" w:hAnsi="Arial" w:cs="Arial"/>
          <w:sz w:val="19"/>
          <w:szCs w:val="19"/>
          <w:lang w:val="en-GB"/>
        </w:rPr>
      </w:pPr>
    </w:p>
    <w:p w14:paraId="4C97CF23" w14:textId="15934F3E" w:rsidR="003E55F5" w:rsidRPr="00B42D94" w:rsidRDefault="00B67CF6" w:rsidP="00AD7BD5">
      <w:pPr>
        <w:spacing w:line="360" w:lineRule="auto"/>
        <w:ind w:left="952"/>
        <w:jc w:val="thaiDistribute"/>
        <w:rPr>
          <w:rFonts w:ascii="Arial" w:hAnsi="Arial" w:cs="Cordia New"/>
          <w:sz w:val="19"/>
          <w:szCs w:val="19"/>
        </w:rPr>
      </w:pPr>
      <w:r>
        <w:rPr>
          <w:rFonts w:ascii="Arial" w:hAnsi="Arial" w:cs="Arial"/>
          <w:sz w:val="19"/>
          <w:szCs w:val="19"/>
          <w:lang w:val="en-GB"/>
        </w:rPr>
        <w:t xml:space="preserve">On </w:t>
      </w:r>
      <w:r w:rsidR="002D1F6F">
        <w:rPr>
          <w:rFonts w:ascii="Arial" w:hAnsi="Arial" w:cs="Arial"/>
          <w:sz w:val="19"/>
          <w:szCs w:val="19"/>
          <w:lang w:val="en-GB"/>
        </w:rPr>
        <w:t>28 October 2025 and 5 November 2025</w:t>
      </w:r>
      <w:r w:rsidR="00DF0634">
        <w:rPr>
          <w:rFonts w:ascii="Arial" w:hAnsi="Arial" w:cs="Arial"/>
          <w:sz w:val="19"/>
          <w:szCs w:val="19"/>
          <w:lang w:val="en-GB"/>
        </w:rPr>
        <w:t xml:space="preserve">, </w:t>
      </w:r>
      <w:r w:rsidR="0020021F">
        <w:rPr>
          <w:rFonts w:ascii="Arial" w:hAnsi="Arial" w:cs="Arial"/>
          <w:sz w:val="19"/>
          <w:szCs w:val="19"/>
          <w:lang w:val="en-GB"/>
        </w:rPr>
        <w:t xml:space="preserve">the Stock Exchange of Thailand has posted CB </w:t>
      </w:r>
      <w:r w:rsidR="005301F3">
        <w:rPr>
          <w:rFonts w:ascii="Arial" w:hAnsi="Arial" w:cstheme="minorBidi"/>
          <w:sz w:val="19"/>
          <w:szCs w:val="19"/>
          <w:cs/>
          <w:lang w:val="en-GB"/>
        </w:rPr>
        <w:br/>
      </w:r>
      <w:r w:rsidR="0020021F">
        <w:rPr>
          <w:rFonts w:ascii="Arial" w:hAnsi="Arial" w:cs="Arial"/>
          <w:sz w:val="19"/>
          <w:szCs w:val="19"/>
          <w:lang w:val="en-GB"/>
        </w:rPr>
        <w:t>(Caution-Business) sign on the Company’s securities</w:t>
      </w:r>
      <w:r w:rsidR="0020021F">
        <w:rPr>
          <w:rFonts w:ascii="Arial" w:hAnsi="Arial" w:cs="Cordia New"/>
          <w:sz w:val="19"/>
          <w:szCs w:val="19"/>
          <w:lang w:val="en-GB"/>
        </w:rPr>
        <w:t xml:space="preserve"> </w:t>
      </w:r>
      <w:r w:rsidR="00B42D94">
        <w:rPr>
          <w:rFonts w:ascii="Arial" w:hAnsi="Arial" w:cs="Cordia New"/>
          <w:sz w:val="19"/>
          <w:szCs w:val="19"/>
        </w:rPr>
        <w:t>caused</w:t>
      </w:r>
      <w:r w:rsidR="00CE0631">
        <w:rPr>
          <w:rFonts w:ascii="Arial" w:hAnsi="Arial" w:cs="Cordia New"/>
          <w:sz w:val="19"/>
          <w:szCs w:val="19"/>
        </w:rPr>
        <w:t xml:space="preserve"> from the Company has defaulted on debt according to the specified of </w:t>
      </w:r>
      <w:r w:rsidR="00B11594">
        <w:rPr>
          <w:rFonts w:ascii="Arial" w:hAnsi="Arial" w:cs="Cordia New"/>
          <w:sz w:val="19"/>
          <w:szCs w:val="19"/>
        </w:rPr>
        <w:t>d</w:t>
      </w:r>
      <w:r w:rsidR="00CE0631">
        <w:rPr>
          <w:rFonts w:ascii="Arial" w:hAnsi="Arial" w:cs="Cordia New"/>
          <w:sz w:val="19"/>
          <w:szCs w:val="19"/>
        </w:rPr>
        <w:t xml:space="preserve">ebenture </w:t>
      </w:r>
      <w:r w:rsidR="006A01DC">
        <w:rPr>
          <w:rFonts w:ascii="Arial" w:hAnsi="Arial" w:cs="Cordia New"/>
          <w:sz w:val="19"/>
          <w:szCs w:val="19"/>
        </w:rPr>
        <w:t>no.</w:t>
      </w:r>
      <w:r w:rsidR="000F5786" w:rsidRPr="000F5786">
        <w:rPr>
          <w:rFonts w:ascii="Arial" w:hAnsi="Arial" w:cs="Cordia New"/>
          <w:sz w:val="19"/>
          <w:szCs w:val="19"/>
        </w:rPr>
        <w:t>TTCL250A</w:t>
      </w:r>
      <w:r w:rsidR="00CE0631">
        <w:rPr>
          <w:rFonts w:ascii="Arial" w:hAnsi="Arial" w:cs="Cordia New"/>
          <w:sz w:val="19"/>
          <w:szCs w:val="19"/>
        </w:rPr>
        <w:t xml:space="preserve"> as disclosed in Note 19</w:t>
      </w:r>
      <w:r w:rsidR="00C6799F">
        <w:rPr>
          <w:rFonts w:ascii="Arial" w:hAnsi="Arial" w:cs="Cordia New"/>
          <w:sz w:val="19"/>
          <w:szCs w:val="19"/>
        </w:rPr>
        <w:t xml:space="preserve"> and from </w:t>
      </w:r>
      <w:r w:rsidR="008A7523">
        <w:rPr>
          <w:rFonts w:ascii="Arial" w:hAnsi="Arial" w:cs="Cordia New"/>
          <w:sz w:val="19"/>
          <w:szCs w:val="19"/>
        </w:rPr>
        <w:t>a filing of petition for business</w:t>
      </w:r>
      <w:r w:rsidR="005E0CC8">
        <w:rPr>
          <w:rFonts w:ascii="Arial" w:hAnsi="Arial" w:cs="Cordia New"/>
          <w:sz w:val="19"/>
          <w:szCs w:val="19"/>
        </w:rPr>
        <w:t xml:space="preserve"> rehabilitation proceeding </w:t>
      </w:r>
      <w:r w:rsidR="001E62DE">
        <w:rPr>
          <w:rFonts w:ascii="Arial" w:hAnsi="Arial" w:cs="Cordia New"/>
          <w:sz w:val="19"/>
          <w:szCs w:val="19"/>
        </w:rPr>
        <w:t>with the Thai Central Bankruptcy Court</w:t>
      </w:r>
      <w:r w:rsidR="00B66812">
        <w:rPr>
          <w:rFonts w:ascii="Arial" w:hAnsi="Arial" w:cs="Cordia New"/>
          <w:sz w:val="19"/>
          <w:szCs w:val="19"/>
        </w:rPr>
        <w:t xml:space="preserve"> and the Court accepts a petition f</w:t>
      </w:r>
      <w:r w:rsidR="00831016">
        <w:rPr>
          <w:rFonts w:ascii="Arial" w:hAnsi="Arial" w:cs="Cordia New"/>
          <w:sz w:val="19"/>
          <w:szCs w:val="19"/>
        </w:rPr>
        <w:t>or the rehabilitation as disclosed in Note 29.</w:t>
      </w:r>
    </w:p>
    <w:p w14:paraId="4785E10D" w14:textId="77777777" w:rsidR="003E55F5" w:rsidRPr="00757FD6" w:rsidRDefault="003E55F5" w:rsidP="00AD7BD5">
      <w:pPr>
        <w:spacing w:line="360" w:lineRule="auto"/>
        <w:ind w:left="952"/>
        <w:jc w:val="thaiDistribute"/>
        <w:rPr>
          <w:rFonts w:ascii="Arial" w:hAnsi="Arial" w:cs="Arial"/>
          <w:sz w:val="19"/>
          <w:szCs w:val="19"/>
        </w:rPr>
      </w:pPr>
    </w:p>
    <w:p w14:paraId="64C88EAF" w14:textId="4F182D6F" w:rsidR="00E91F8C" w:rsidRPr="00EE37B4" w:rsidRDefault="00F16275" w:rsidP="006F39FC">
      <w:pPr>
        <w:pStyle w:val="BodyTextIndent3"/>
        <w:numPr>
          <w:ilvl w:val="1"/>
          <w:numId w:val="12"/>
        </w:numPr>
        <w:tabs>
          <w:tab w:val="num" w:pos="1665"/>
          <w:tab w:val="num" w:pos="2552"/>
        </w:tabs>
        <w:spacing w:line="360" w:lineRule="auto"/>
        <w:ind w:left="952" w:hanging="473"/>
        <w:rPr>
          <w:rFonts w:ascii="Arial" w:hAnsi="Arial" w:cs="Arial"/>
          <w:color w:val="000000" w:themeColor="text1"/>
          <w:sz w:val="19"/>
          <w:szCs w:val="19"/>
        </w:rPr>
      </w:pPr>
      <w:r w:rsidRPr="00EE37B4">
        <w:rPr>
          <w:rFonts w:ascii="Arial" w:hAnsi="Arial" w:cs="Browallia New"/>
          <w:color w:val="000000" w:themeColor="text1"/>
          <w:sz w:val="19"/>
          <w:szCs w:val="24"/>
          <w:lang w:bidi="th-TH"/>
        </w:rPr>
        <w:t>Accounting Policy</w:t>
      </w:r>
    </w:p>
    <w:p w14:paraId="4F39BC7B" w14:textId="77777777" w:rsidR="006A741E" w:rsidRPr="00EE37B4" w:rsidRDefault="006A741E" w:rsidP="006A741E">
      <w:pPr>
        <w:pStyle w:val="BodyTextIndent3"/>
        <w:tabs>
          <w:tab w:val="num" w:pos="786"/>
        </w:tabs>
        <w:spacing w:line="360" w:lineRule="auto"/>
        <w:ind w:left="459" w:firstLine="0"/>
        <w:rPr>
          <w:rFonts w:ascii="Arial" w:hAnsi="Arial" w:cs="Arial"/>
          <w:b/>
          <w:bCs/>
          <w:color w:val="000000" w:themeColor="text1"/>
          <w:sz w:val="19"/>
          <w:szCs w:val="19"/>
        </w:rPr>
      </w:pPr>
    </w:p>
    <w:p w14:paraId="57371AAE" w14:textId="77777777" w:rsidR="005E3DB4" w:rsidRPr="00EE37B4" w:rsidRDefault="005E3DB4" w:rsidP="007F3DB8">
      <w:pPr>
        <w:spacing w:line="360" w:lineRule="auto"/>
        <w:ind w:left="952"/>
        <w:jc w:val="thaiDistribute"/>
        <w:rPr>
          <w:rFonts w:ascii="Arial" w:hAnsi="Arial" w:cs="Arial"/>
          <w:sz w:val="19"/>
          <w:szCs w:val="19"/>
          <w:lang w:val="en-GB"/>
        </w:rPr>
      </w:pPr>
      <w:r w:rsidRPr="00EE37B4">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7807577B" w14:textId="77777777" w:rsidR="005E3DB4" w:rsidRPr="00EE37B4" w:rsidRDefault="005E3DB4" w:rsidP="007F3DB8">
      <w:pPr>
        <w:spacing w:line="360" w:lineRule="auto"/>
        <w:ind w:left="952"/>
        <w:jc w:val="thaiDistribute"/>
        <w:rPr>
          <w:rFonts w:ascii="Arial" w:hAnsi="Arial" w:cs="Arial"/>
          <w:sz w:val="19"/>
          <w:szCs w:val="19"/>
          <w:lang w:val="en-GB"/>
        </w:rPr>
      </w:pPr>
    </w:p>
    <w:p w14:paraId="4CB3F475" w14:textId="5A6D4D5C" w:rsidR="005E3DB4" w:rsidRPr="00EE37B4" w:rsidRDefault="005E3DB4" w:rsidP="007F3DB8">
      <w:pPr>
        <w:spacing w:line="360" w:lineRule="auto"/>
        <w:ind w:left="952"/>
        <w:jc w:val="thaiDistribute"/>
        <w:rPr>
          <w:rFonts w:ascii="Arial" w:hAnsi="Arial" w:cstheme="minorBidi"/>
          <w:sz w:val="19"/>
          <w:szCs w:val="19"/>
          <w:lang w:val="en-GB"/>
        </w:rPr>
      </w:pPr>
      <w:r w:rsidRPr="00EE37B4">
        <w:rPr>
          <w:rFonts w:ascii="Arial" w:hAnsi="Arial" w:cs="Arial"/>
          <w:sz w:val="19"/>
          <w:szCs w:val="19"/>
          <w:lang w:val="en-GB"/>
        </w:rPr>
        <w:t>The interim financial information should be read in conjunction with the annual financial statements for the year ended 31 December 202</w:t>
      </w:r>
      <w:r w:rsidR="00CF1911" w:rsidRPr="00EE37B4">
        <w:rPr>
          <w:rFonts w:ascii="Arial" w:hAnsi="Arial" w:cs="Arial"/>
          <w:sz w:val="19"/>
          <w:szCs w:val="19"/>
          <w:lang w:val="en-GB"/>
        </w:rPr>
        <w:t>4</w:t>
      </w:r>
      <w:r w:rsidRPr="00EE37B4">
        <w:rPr>
          <w:rFonts w:ascii="Arial" w:hAnsi="Arial" w:cs="Arial"/>
          <w:sz w:val="19"/>
          <w:szCs w:val="19"/>
          <w:lang w:val="en-GB"/>
        </w:rPr>
        <w:t>.</w:t>
      </w:r>
    </w:p>
    <w:p w14:paraId="2EB60033" w14:textId="77777777" w:rsidR="005E3DB4" w:rsidRPr="00EE37B4" w:rsidRDefault="005E3DB4" w:rsidP="007F3DB8">
      <w:pPr>
        <w:spacing w:line="360" w:lineRule="auto"/>
        <w:ind w:left="952"/>
        <w:jc w:val="thaiDistribute"/>
        <w:rPr>
          <w:rFonts w:ascii="Arial" w:hAnsi="Arial" w:cs="Arial"/>
          <w:sz w:val="19"/>
          <w:szCs w:val="19"/>
          <w:lang w:val="en-GB"/>
        </w:rPr>
      </w:pPr>
    </w:p>
    <w:p w14:paraId="24C335B9" w14:textId="1381B5C8" w:rsidR="00357B13" w:rsidRPr="00EE37B4" w:rsidRDefault="005E3DB4" w:rsidP="007F3DB8">
      <w:pPr>
        <w:spacing w:line="360" w:lineRule="auto"/>
        <w:ind w:left="952"/>
        <w:jc w:val="thaiDistribute"/>
        <w:rPr>
          <w:rFonts w:ascii="Arial" w:hAnsi="Arial" w:cs="Arial"/>
          <w:sz w:val="19"/>
          <w:szCs w:val="19"/>
          <w:lang w:val="en-GB"/>
        </w:rPr>
      </w:pPr>
      <w:r w:rsidRPr="00EE37B4">
        <w:rPr>
          <w:rFonts w:ascii="Arial" w:hAnsi="Arial" w:cs="Arial"/>
          <w:sz w:val="19"/>
          <w:szCs w:val="19"/>
          <w:lang w:val="en-GB"/>
        </w:rPr>
        <w:t xml:space="preserve">An English version of </w:t>
      </w:r>
      <w:r w:rsidR="007F276E" w:rsidRPr="00EE37B4">
        <w:rPr>
          <w:rFonts w:ascii="Arial" w:hAnsi="Arial" w:cs="Arial"/>
          <w:sz w:val="19"/>
          <w:szCs w:val="19"/>
          <w:lang w:val="en-GB"/>
        </w:rPr>
        <w:t>this</w:t>
      </w:r>
      <w:r w:rsidRPr="00EE37B4">
        <w:rPr>
          <w:rFonts w:ascii="Arial" w:hAnsi="Arial" w:cs="Arial"/>
          <w:sz w:val="19"/>
          <w:szCs w:val="19"/>
          <w:lang w:val="en-GB"/>
        </w:rPr>
        <w:t xml:space="preserv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3E4157C0" w14:textId="77777777" w:rsidR="00ED6A64" w:rsidRPr="009D3EB8" w:rsidRDefault="00ED6A64" w:rsidP="005E3DB4">
      <w:pPr>
        <w:spacing w:line="360" w:lineRule="auto"/>
        <w:rPr>
          <w:rFonts w:ascii="Arial" w:hAnsi="Arial" w:cstheme="minorBidi"/>
          <w:sz w:val="19"/>
          <w:highlight w:val="yellow"/>
        </w:rPr>
      </w:pPr>
    </w:p>
    <w:p w14:paraId="632FB313" w14:textId="79735772" w:rsidR="00C87278" w:rsidRPr="00AC6DDF" w:rsidRDefault="00BC10D2" w:rsidP="00A96FDD">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AC6DDF">
        <w:rPr>
          <w:rFonts w:ascii="Arial" w:hAnsi="Arial" w:cs="Arial"/>
          <w:b/>
          <w:bCs/>
          <w:color w:val="000000" w:themeColor="text1"/>
          <w:sz w:val="19"/>
          <w:szCs w:val="19"/>
        </w:rPr>
        <w:t>A</w:t>
      </w:r>
      <w:r w:rsidR="00AC6C2A" w:rsidRPr="00AC6DDF">
        <w:rPr>
          <w:rFonts w:ascii="Arial" w:hAnsi="Arial" w:cs="Browallia New"/>
          <w:b/>
          <w:bCs/>
          <w:color w:val="000000" w:themeColor="text1"/>
          <w:sz w:val="19"/>
          <w:szCs w:val="24"/>
          <w:lang w:bidi="th-TH"/>
        </w:rPr>
        <w:t>CCOUNTING POLICIES</w:t>
      </w:r>
    </w:p>
    <w:p w14:paraId="56344394" w14:textId="77777777" w:rsidR="002C2A39" w:rsidRPr="00AC6DDF" w:rsidRDefault="002C2A39" w:rsidP="002C2A39">
      <w:pPr>
        <w:pStyle w:val="BodyTextIndent3"/>
        <w:tabs>
          <w:tab w:val="num" w:pos="786"/>
        </w:tabs>
        <w:spacing w:line="360" w:lineRule="auto"/>
        <w:ind w:left="459" w:firstLine="0"/>
        <w:rPr>
          <w:rFonts w:ascii="Arial" w:hAnsi="Arial" w:cs="Arial"/>
          <w:b/>
          <w:bCs/>
          <w:color w:val="000000" w:themeColor="text1"/>
          <w:sz w:val="19"/>
          <w:szCs w:val="19"/>
        </w:rPr>
      </w:pPr>
    </w:p>
    <w:p w14:paraId="64821D12" w14:textId="7D4960D6" w:rsidR="00FE65B3" w:rsidRPr="00AC6DDF" w:rsidRDefault="00B52AF0" w:rsidP="000919E1">
      <w:pPr>
        <w:spacing w:line="360" w:lineRule="auto"/>
        <w:ind w:left="459"/>
        <w:jc w:val="thaiDistribute"/>
        <w:rPr>
          <w:rFonts w:ascii="Arial" w:hAnsi="Arial" w:cs="Arial"/>
          <w:sz w:val="19"/>
          <w:szCs w:val="19"/>
          <w:lang w:bidi="ar-SA"/>
        </w:rPr>
      </w:pPr>
      <w:r w:rsidRPr="00AC6DDF">
        <w:rPr>
          <w:rFonts w:ascii="Arial" w:hAnsi="Arial" w:cs="Arial"/>
          <w:sz w:val="19"/>
          <w:szCs w:val="19"/>
          <w:lang w:bidi="ar-SA"/>
        </w:rPr>
        <w:t>The accounting policies used in the preparation of the interim financial information are consistent with those used in the annual financial statements for the year ended 31 December 202</w:t>
      </w:r>
      <w:r w:rsidR="00CF1911" w:rsidRPr="00AC6DDF">
        <w:rPr>
          <w:rFonts w:ascii="Arial" w:hAnsi="Arial" w:cs="Arial"/>
          <w:sz w:val="19"/>
          <w:szCs w:val="19"/>
          <w:lang w:bidi="ar-SA"/>
        </w:rPr>
        <w:t>4</w:t>
      </w:r>
      <w:r w:rsidRPr="00AC6DDF">
        <w:rPr>
          <w:rFonts w:ascii="Arial" w:hAnsi="Arial" w:cs="Arial"/>
          <w:sz w:val="19"/>
          <w:szCs w:val="19"/>
          <w:lang w:bidi="ar-SA"/>
        </w:rPr>
        <w:t xml:space="preserve">, except for the adoption of the new and amended financial reporting standards as described in Note </w:t>
      </w:r>
      <w:r w:rsidR="006A5A1B" w:rsidRPr="00AC6DDF">
        <w:rPr>
          <w:rFonts w:ascii="Arial" w:hAnsi="Arial" w:cs="Arial"/>
          <w:sz w:val="19"/>
          <w:szCs w:val="19"/>
          <w:lang w:bidi="ar-SA"/>
        </w:rPr>
        <w:t>4</w:t>
      </w:r>
      <w:r w:rsidRPr="00AC6DDF">
        <w:rPr>
          <w:rFonts w:ascii="Arial" w:hAnsi="Arial" w:cs="Arial"/>
          <w:sz w:val="19"/>
          <w:szCs w:val="19"/>
          <w:lang w:bidi="ar-SA"/>
        </w:rPr>
        <w:t>.</w:t>
      </w:r>
    </w:p>
    <w:p w14:paraId="0D393361" w14:textId="15FC6916" w:rsidR="00AC6C2A" w:rsidRPr="00AC6DDF" w:rsidRDefault="00AC6C2A" w:rsidP="00A96FDD">
      <w:pPr>
        <w:spacing w:line="360" w:lineRule="auto"/>
        <w:rPr>
          <w:rFonts w:ascii="Arial" w:hAnsi="Arial" w:cs="Arial"/>
          <w:b/>
          <w:bCs/>
          <w:color w:val="000000" w:themeColor="text1"/>
          <w:sz w:val="19"/>
          <w:szCs w:val="19"/>
          <w:lang w:val="en-GB" w:bidi="ar-SA"/>
        </w:rPr>
      </w:pPr>
    </w:p>
    <w:p w14:paraId="238DF935" w14:textId="25239E50" w:rsidR="0024208B" w:rsidRPr="00AC6DDF" w:rsidRDefault="00B96ABF" w:rsidP="00A96FDD">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AC6DDF">
        <w:rPr>
          <w:rFonts w:ascii="Arial" w:hAnsi="Arial" w:cs="Arial"/>
          <w:b/>
          <w:bCs/>
          <w:color w:val="000000" w:themeColor="text1"/>
          <w:sz w:val="19"/>
          <w:szCs w:val="19"/>
        </w:rPr>
        <w:t>CHANGE</w:t>
      </w:r>
      <w:r w:rsidR="00BA4786" w:rsidRPr="00AC6DDF">
        <w:rPr>
          <w:rFonts w:ascii="Arial" w:hAnsi="Arial" w:cs="Arial"/>
          <w:b/>
          <w:bCs/>
          <w:color w:val="000000" w:themeColor="text1"/>
          <w:sz w:val="19"/>
          <w:szCs w:val="19"/>
        </w:rPr>
        <w:t>S</w:t>
      </w:r>
      <w:r w:rsidRPr="00AC6DDF">
        <w:rPr>
          <w:rFonts w:ascii="Arial" w:hAnsi="Arial" w:cs="Arial"/>
          <w:b/>
          <w:bCs/>
          <w:color w:val="000000" w:themeColor="text1"/>
          <w:sz w:val="19"/>
          <w:szCs w:val="19"/>
        </w:rPr>
        <w:t xml:space="preserve"> IN THE</w:t>
      </w:r>
      <w:r w:rsidR="006B76D3" w:rsidRPr="00AC6DDF">
        <w:rPr>
          <w:rFonts w:ascii="Arial" w:hAnsi="Arial" w:cs="Arial"/>
          <w:b/>
          <w:bCs/>
          <w:color w:val="000000" w:themeColor="text1"/>
          <w:sz w:val="19"/>
          <w:szCs w:val="19"/>
        </w:rPr>
        <w:t xml:space="preserve"> FINANCIAL REPORTING STANDARDS</w:t>
      </w:r>
    </w:p>
    <w:p w14:paraId="0BC25204" w14:textId="77777777" w:rsidR="00FF5554" w:rsidRPr="00AC6DDF" w:rsidRDefault="00FF5554" w:rsidP="005E2F85">
      <w:pPr>
        <w:pStyle w:val="BodyTextIndent3"/>
        <w:spacing w:line="360" w:lineRule="auto"/>
        <w:ind w:left="0" w:firstLine="0"/>
        <w:rPr>
          <w:rFonts w:ascii="Arial" w:hAnsi="Arial" w:cs="Arial"/>
          <w:b/>
          <w:bCs/>
          <w:sz w:val="19"/>
          <w:szCs w:val="19"/>
        </w:rPr>
      </w:pPr>
    </w:p>
    <w:p w14:paraId="2FB9282A" w14:textId="1790C30A" w:rsidR="00501969" w:rsidRPr="00AC6DDF" w:rsidRDefault="00F01B5E" w:rsidP="00A96FDD">
      <w:pPr>
        <w:spacing w:line="360" w:lineRule="auto"/>
        <w:ind w:left="476"/>
        <w:jc w:val="thaiDistribute"/>
        <w:rPr>
          <w:rFonts w:ascii="Arial" w:hAnsi="Arial" w:cs="Arial"/>
          <w:sz w:val="19"/>
          <w:szCs w:val="19"/>
          <w:lang w:bidi="ar-SA"/>
        </w:rPr>
      </w:pPr>
      <w:r w:rsidRPr="00AC6DDF">
        <w:rPr>
          <w:rFonts w:ascii="Arial" w:hAnsi="Arial" w:cs="Arial"/>
          <w:sz w:val="19"/>
          <w:szCs w:val="19"/>
          <w:lang w:val="en-GB"/>
        </w:rPr>
        <w:t>Commencing 1 January 202</w:t>
      </w:r>
      <w:r w:rsidR="005722FE" w:rsidRPr="00AC6DDF">
        <w:rPr>
          <w:rFonts w:ascii="Arial" w:hAnsi="Arial" w:cs="Arial"/>
          <w:sz w:val="19"/>
          <w:szCs w:val="19"/>
          <w:lang w:val="en-GB"/>
        </w:rPr>
        <w:t>5</w:t>
      </w:r>
      <w:r w:rsidRPr="00AC6DDF">
        <w:rPr>
          <w:rFonts w:ascii="Arial" w:hAnsi="Arial" w:cs="Arial"/>
          <w:sz w:val="19"/>
          <w:szCs w:val="19"/>
          <w:lang w:val="en-GB"/>
        </w:rPr>
        <w:t>, the Group has adopted amended</w:t>
      </w:r>
      <w:r w:rsidR="00D72A93" w:rsidRPr="00AC6DDF">
        <w:rPr>
          <w:rFonts w:ascii="Arial" w:hAnsi="Arial" w:cs="Arial"/>
          <w:sz w:val="19"/>
          <w:szCs w:val="19"/>
          <w:lang w:val="en-GB"/>
        </w:rPr>
        <w:t xml:space="preserve"> financial reporting standards that are effective for accounting period beginning or after 1 January 2025</w:t>
      </w:r>
      <w:r w:rsidR="00244EA4" w:rsidRPr="00AC6DDF">
        <w:rPr>
          <w:rFonts w:ascii="Arial" w:hAnsi="Arial" w:cs="Arial"/>
          <w:sz w:val="19"/>
          <w:szCs w:val="19"/>
          <w:lang w:val="en-GB"/>
        </w:rPr>
        <w:t xml:space="preserve"> and relevant to the Group</w:t>
      </w:r>
      <w:r w:rsidRPr="00AC6DDF">
        <w:rPr>
          <w:rFonts w:ascii="Arial" w:hAnsi="Arial" w:cs="Arial"/>
          <w:sz w:val="19"/>
          <w:szCs w:val="19"/>
          <w:lang w:val="en-GB"/>
        </w:rPr>
        <w:t xml:space="preserve"> </w:t>
      </w:r>
      <w:r w:rsidR="007F4621" w:rsidRPr="00AC6DDF">
        <w:rPr>
          <w:rFonts w:ascii="Arial" w:hAnsi="Arial" w:cs="Arial"/>
          <w:sz w:val="19"/>
          <w:szCs w:val="19"/>
        </w:rPr>
        <w:t>are as follows:</w:t>
      </w:r>
    </w:p>
    <w:p w14:paraId="2D3F0E43" w14:textId="77777777" w:rsidR="00671D1A" w:rsidRPr="00AC6DDF" w:rsidRDefault="00671D1A" w:rsidP="00671D1A">
      <w:pPr>
        <w:pStyle w:val="BodyTextIndent3"/>
        <w:spacing w:line="360" w:lineRule="auto"/>
        <w:ind w:left="999" w:firstLine="0"/>
        <w:rPr>
          <w:rFonts w:ascii="Arial" w:hAnsi="Arial" w:cs="Arial"/>
          <w:b/>
          <w:bCs/>
          <w:sz w:val="19"/>
          <w:szCs w:val="19"/>
        </w:rPr>
      </w:pPr>
    </w:p>
    <w:p w14:paraId="573090D2" w14:textId="08CE802C" w:rsidR="00180BA1" w:rsidRPr="00AC6DDF" w:rsidRDefault="00180BA1" w:rsidP="006F39FC">
      <w:pPr>
        <w:pStyle w:val="ListParagraph"/>
        <w:numPr>
          <w:ilvl w:val="0"/>
          <w:numId w:val="7"/>
        </w:numPr>
        <w:spacing w:line="360" w:lineRule="auto"/>
        <w:ind w:left="924" w:hanging="425"/>
        <w:contextualSpacing/>
        <w:jc w:val="thaiDistribute"/>
        <w:rPr>
          <w:rFonts w:ascii="Arial" w:hAnsi="Arial" w:cs="Arial"/>
          <w:b/>
          <w:bCs/>
          <w:sz w:val="19"/>
          <w:szCs w:val="19"/>
          <w:lang w:val="en-GB"/>
        </w:rPr>
      </w:pPr>
      <w:r w:rsidRPr="00AC6DDF">
        <w:rPr>
          <w:rFonts w:ascii="Arial" w:hAnsi="Arial" w:cs="Arial"/>
          <w:b/>
          <w:bCs/>
          <w:color w:val="000000" w:themeColor="text1"/>
          <w:sz w:val="19"/>
          <w:szCs w:val="19"/>
          <w:lang w:val="en-GB"/>
        </w:rPr>
        <w:t>Amendment to TAS 1</w:t>
      </w:r>
      <w:r w:rsidRPr="00AC6DDF">
        <w:rPr>
          <w:rFonts w:ascii="Arial" w:hAnsi="Arial" w:cs="Arial"/>
          <w:b/>
          <w:bCs/>
          <w:color w:val="000000" w:themeColor="text1"/>
          <w:sz w:val="19"/>
          <w:szCs w:val="19"/>
          <w:cs/>
        </w:rPr>
        <w:t xml:space="preserve"> </w:t>
      </w:r>
      <w:r w:rsidRPr="00AC6DDF">
        <w:rPr>
          <w:rFonts w:ascii="Arial" w:hAnsi="Arial" w:cs="Arial"/>
          <w:b/>
          <w:bCs/>
          <w:color w:val="000000" w:themeColor="text1"/>
          <w:sz w:val="19"/>
          <w:szCs w:val="19"/>
          <w:lang w:val="en-GB"/>
        </w:rPr>
        <w:t>- Presentation of financial statements</w:t>
      </w:r>
      <w:r w:rsidRPr="00AC6DDF">
        <w:rPr>
          <w:rFonts w:ascii="Arial" w:hAnsi="Arial" w:cs="Arial"/>
          <w:color w:val="000000" w:themeColor="text1"/>
          <w:sz w:val="19"/>
          <w:szCs w:val="19"/>
          <w:lang w:val="en-GB"/>
        </w:rPr>
        <w:t xml:space="preserve"> </w:t>
      </w:r>
      <w:r w:rsidR="00BA1A74" w:rsidRPr="00AC6DDF">
        <w:rPr>
          <w:rFonts w:ascii="Arial" w:eastAsia="Arial" w:hAnsi="Arial" w:cs="Arial"/>
          <w:sz w:val="19"/>
          <w:szCs w:val="19"/>
          <w:lang w:val="en-GB"/>
        </w:rPr>
        <w:t xml:space="preserve">clarified that liabilities are classified as either current or non-current, depending on the rights that exist at the end of the reporting period. Classification is unaffected by the entity’s expectations or events after the reporting period </w:t>
      </w:r>
      <w:r w:rsidR="00A92522" w:rsidRPr="00AC6DDF">
        <w:rPr>
          <w:rFonts w:ascii="Arial" w:eastAsia="Arial" w:hAnsi="Arial" w:cs="Arial"/>
          <w:sz w:val="19"/>
          <w:szCs w:val="19"/>
          <w:lang w:val="en-GB"/>
        </w:rPr>
        <w:t xml:space="preserve">                     </w:t>
      </w:r>
      <w:r w:rsidR="00BA1A74" w:rsidRPr="00AC6DDF">
        <w:rPr>
          <w:rFonts w:ascii="Arial" w:eastAsia="Arial" w:hAnsi="Arial" w:cs="Arial"/>
          <w:sz w:val="19"/>
          <w:szCs w:val="19"/>
          <w:lang w:val="en-GB"/>
        </w:rPr>
        <w:t>(for example, the receipt of a waiver or a breach of covenant).</w:t>
      </w:r>
    </w:p>
    <w:p w14:paraId="154E7012" w14:textId="77777777" w:rsidR="00562195" w:rsidRPr="00AC6DDF" w:rsidRDefault="00562195" w:rsidP="00A96FDD">
      <w:pPr>
        <w:pStyle w:val="ListParagraph"/>
        <w:spacing w:line="360" w:lineRule="auto"/>
        <w:ind w:left="924" w:hanging="425"/>
        <w:contextualSpacing/>
        <w:jc w:val="thaiDistribute"/>
        <w:rPr>
          <w:rFonts w:ascii="Arial" w:hAnsi="Arial" w:cs="Arial"/>
          <w:b/>
          <w:bCs/>
          <w:color w:val="000000" w:themeColor="text1"/>
          <w:sz w:val="19"/>
          <w:szCs w:val="19"/>
          <w:lang w:val="en-GB"/>
        </w:rPr>
      </w:pPr>
    </w:p>
    <w:p w14:paraId="6BFE29E6" w14:textId="109A4EAC" w:rsidR="00562195" w:rsidRPr="00AC6DDF" w:rsidRDefault="00562195" w:rsidP="00A96FDD">
      <w:pPr>
        <w:pStyle w:val="ListParagraph"/>
        <w:spacing w:line="360" w:lineRule="auto"/>
        <w:ind w:left="924"/>
        <w:contextualSpacing/>
        <w:jc w:val="thaiDistribute"/>
        <w:rPr>
          <w:rFonts w:ascii="Arial" w:eastAsia="Arial" w:hAnsi="Arial" w:cs="Arial"/>
          <w:sz w:val="19"/>
          <w:szCs w:val="19"/>
          <w:lang w:val="en-GB"/>
        </w:rPr>
      </w:pPr>
      <w:r w:rsidRPr="00AC6DDF">
        <w:rPr>
          <w:rFonts w:ascii="Arial" w:eastAsia="Arial" w:hAnsi="Arial" w:cs="Arial"/>
          <w:sz w:val="19"/>
          <w:szCs w:val="19"/>
          <w:lang w:val="en-GB"/>
        </w:rPr>
        <w:lastRenderedPageBreak/>
        <w:t>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w:t>
      </w:r>
    </w:p>
    <w:p w14:paraId="5403D521" w14:textId="14C7266C" w:rsidR="00172426" w:rsidRPr="00AC6DDF" w:rsidRDefault="00172426" w:rsidP="00E27156">
      <w:pPr>
        <w:rPr>
          <w:rFonts w:ascii="Arial" w:eastAsia="Arial" w:hAnsi="Arial" w:cs="Arial"/>
          <w:sz w:val="19"/>
          <w:szCs w:val="19"/>
          <w:lang w:val="en-GB" w:bidi="ar-SA"/>
        </w:rPr>
      </w:pPr>
    </w:p>
    <w:p w14:paraId="5E5E9A10" w14:textId="519686A7" w:rsidR="00172426" w:rsidRPr="00AC6DDF" w:rsidRDefault="00172426" w:rsidP="00A96FDD">
      <w:pPr>
        <w:pStyle w:val="ListParagraph"/>
        <w:spacing w:line="360" w:lineRule="auto"/>
        <w:ind w:left="938"/>
        <w:contextualSpacing/>
        <w:jc w:val="thaiDistribute"/>
        <w:rPr>
          <w:rFonts w:ascii="Arial" w:eastAsia="Arial" w:hAnsi="Arial" w:cs="Arial"/>
          <w:sz w:val="19"/>
          <w:szCs w:val="19"/>
          <w:lang w:val="en-GB"/>
        </w:rPr>
      </w:pPr>
      <w:r w:rsidRPr="00AC6DDF">
        <w:rPr>
          <w:rFonts w:ascii="Arial" w:eastAsia="Arial" w:hAnsi="Arial" w:cs="Arial"/>
          <w:sz w:val="19"/>
          <w:szCs w:val="19"/>
          <w:lang w:val="en-GB"/>
        </w:rPr>
        <w:t xml:space="preserve">The amendments require disclosures if an entity classifies a liability as non-current and that liability is subject to covenants with which the entity must comply within 12 months of the reporting period. </w:t>
      </w:r>
      <w:r w:rsidR="00A92522" w:rsidRPr="00AC6DDF">
        <w:rPr>
          <w:rFonts w:ascii="Arial" w:eastAsia="Arial" w:hAnsi="Arial" w:cs="Arial"/>
          <w:sz w:val="19"/>
          <w:szCs w:val="19"/>
          <w:lang w:val="en-GB"/>
        </w:rPr>
        <w:t xml:space="preserve">        </w:t>
      </w:r>
      <w:r w:rsidRPr="00AC6DDF">
        <w:rPr>
          <w:rFonts w:ascii="Arial" w:eastAsia="Arial" w:hAnsi="Arial" w:cs="Arial"/>
          <w:sz w:val="19"/>
          <w:szCs w:val="19"/>
          <w:lang w:val="en-GB"/>
        </w:rPr>
        <w:t>The disclosures include:</w:t>
      </w:r>
    </w:p>
    <w:p w14:paraId="5F77EDDE" w14:textId="77777777" w:rsidR="00172426" w:rsidRPr="00AC6DDF" w:rsidRDefault="00172426" w:rsidP="00713307">
      <w:pPr>
        <w:pStyle w:val="ListParagraph"/>
        <w:spacing w:line="360" w:lineRule="auto"/>
        <w:ind w:left="1377" w:hanging="243"/>
        <w:contextualSpacing/>
        <w:jc w:val="thaiDistribute"/>
        <w:rPr>
          <w:rFonts w:ascii="Arial" w:eastAsia="Arial" w:hAnsi="Arial" w:cs="Arial"/>
          <w:sz w:val="19"/>
          <w:szCs w:val="19"/>
          <w:lang w:val="en-GB"/>
        </w:rPr>
      </w:pPr>
    </w:p>
    <w:p w14:paraId="055BF893" w14:textId="697AD2BE" w:rsidR="005C0F81" w:rsidRPr="00AC6DDF" w:rsidRDefault="005C0F81" w:rsidP="006F39FC">
      <w:pPr>
        <w:pStyle w:val="ListParagraph"/>
        <w:numPr>
          <w:ilvl w:val="0"/>
          <w:numId w:val="8"/>
        </w:numPr>
        <w:spacing w:line="360" w:lineRule="auto"/>
        <w:ind w:left="1377" w:hanging="243"/>
        <w:jc w:val="thaiDistribute"/>
        <w:rPr>
          <w:rFonts w:ascii="Arial" w:hAnsi="Arial" w:cs="Arial"/>
          <w:sz w:val="19"/>
          <w:szCs w:val="19"/>
          <w:lang w:val="en-GB"/>
        </w:rPr>
      </w:pPr>
      <w:r w:rsidRPr="00AC6DDF">
        <w:rPr>
          <w:rFonts w:ascii="Arial" w:hAnsi="Arial" w:cs="Arial"/>
          <w:sz w:val="19"/>
          <w:szCs w:val="19"/>
          <w:lang w:val="en-GB"/>
        </w:rPr>
        <w:t>the carrying amount of the liability</w:t>
      </w:r>
      <w:r w:rsidR="00DA1E74" w:rsidRPr="00AC6DDF">
        <w:rPr>
          <w:rFonts w:ascii="Arial" w:hAnsi="Arial" w:cs="Arial"/>
          <w:sz w:val="19"/>
          <w:szCs w:val="19"/>
          <w:lang w:val="en-GB"/>
        </w:rPr>
        <w:t>.</w:t>
      </w:r>
    </w:p>
    <w:p w14:paraId="345BD61A" w14:textId="77777777" w:rsidR="005C0F81" w:rsidRPr="00AC6DDF" w:rsidRDefault="005C0F81" w:rsidP="006F39FC">
      <w:pPr>
        <w:pStyle w:val="ListParagraph"/>
        <w:numPr>
          <w:ilvl w:val="0"/>
          <w:numId w:val="8"/>
        </w:numPr>
        <w:spacing w:line="360" w:lineRule="auto"/>
        <w:ind w:left="1377" w:hanging="243"/>
        <w:jc w:val="thaiDistribute"/>
        <w:rPr>
          <w:rFonts w:ascii="Arial" w:hAnsi="Arial" w:cs="Arial"/>
          <w:sz w:val="19"/>
          <w:szCs w:val="19"/>
          <w:lang w:val="en-GB"/>
        </w:rPr>
      </w:pPr>
      <w:r w:rsidRPr="00AC6DDF">
        <w:rPr>
          <w:rFonts w:ascii="Arial" w:hAnsi="Arial" w:cs="Arial"/>
          <w:sz w:val="19"/>
          <w:szCs w:val="19"/>
          <w:lang w:val="en-GB"/>
        </w:rPr>
        <w:t>information about the covenants; and</w:t>
      </w:r>
    </w:p>
    <w:p w14:paraId="256B089A" w14:textId="42316DD9" w:rsidR="00172426" w:rsidRPr="00AC6DDF" w:rsidRDefault="005C0F81" w:rsidP="006F39FC">
      <w:pPr>
        <w:pStyle w:val="ListParagraph"/>
        <w:numPr>
          <w:ilvl w:val="0"/>
          <w:numId w:val="8"/>
        </w:numPr>
        <w:spacing w:line="360" w:lineRule="auto"/>
        <w:ind w:left="1377" w:hanging="243"/>
        <w:jc w:val="thaiDistribute"/>
        <w:rPr>
          <w:rFonts w:ascii="Arial" w:hAnsi="Arial" w:cs="Arial"/>
          <w:b/>
          <w:bCs/>
          <w:sz w:val="19"/>
          <w:szCs w:val="19"/>
          <w:lang w:val="en-GB"/>
        </w:rPr>
      </w:pPr>
      <w:r w:rsidRPr="00AC6DDF">
        <w:rPr>
          <w:rFonts w:ascii="Arial" w:hAnsi="Arial" w:cs="Arial"/>
          <w:sz w:val="19"/>
          <w:szCs w:val="19"/>
          <w:lang w:val="en-GB"/>
        </w:rPr>
        <w:t>facts and circumstances</w:t>
      </w:r>
      <w:r w:rsidRPr="00AC6DDF">
        <w:rPr>
          <w:rFonts w:ascii="Arial" w:eastAsia="Arial" w:hAnsi="Arial" w:cs="Arial"/>
          <w:sz w:val="19"/>
          <w:szCs w:val="19"/>
          <w:lang w:val="en-GB"/>
        </w:rPr>
        <w:t>, (if any), that indicate that the entity might have difficulty complying with the covenants.</w:t>
      </w:r>
    </w:p>
    <w:p w14:paraId="7D30A6D6" w14:textId="77777777" w:rsidR="00180BA1" w:rsidRPr="00AC6DDF" w:rsidRDefault="00180BA1" w:rsidP="00713307">
      <w:pPr>
        <w:tabs>
          <w:tab w:val="num" w:pos="786"/>
        </w:tabs>
        <w:spacing w:line="360" w:lineRule="auto"/>
        <w:ind w:left="1377" w:hanging="243"/>
        <w:rPr>
          <w:rFonts w:ascii="Arial" w:hAnsi="Arial" w:cs="Arial"/>
          <w:b/>
          <w:bCs/>
          <w:sz w:val="19"/>
          <w:szCs w:val="19"/>
          <w:lang w:val="en-GB"/>
        </w:rPr>
      </w:pPr>
    </w:p>
    <w:p w14:paraId="07E4E489" w14:textId="73201DC7" w:rsidR="00BF5E52" w:rsidRPr="00AC6DDF" w:rsidRDefault="00BF5E52" w:rsidP="00A96FDD">
      <w:pPr>
        <w:pStyle w:val="ListParagraph"/>
        <w:spacing w:line="360" w:lineRule="auto"/>
        <w:ind w:left="938"/>
        <w:contextualSpacing/>
        <w:jc w:val="thaiDistribute"/>
        <w:rPr>
          <w:rFonts w:ascii="Arial" w:eastAsia="Arial" w:hAnsi="Arial" w:cs="Arial"/>
          <w:sz w:val="19"/>
          <w:szCs w:val="19"/>
          <w:lang w:val="en-GB"/>
        </w:rPr>
      </w:pPr>
      <w:r w:rsidRPr="00AC6DDF">
        <w:rPr>
          <w:rFonts w:ascii="Arial" w:eastAsia="Arial" w:hAnsi="Arial" w:cs="Arial"/>
          <w:sz w:val="19"/>
          <w:szCs w:val="19"/>
          <w:lang w:val="en-GB"/>
        </w:rPr>
        <w:t>The amendments also clarify what TAS 1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2CE3C02D" w14:textId="77777777" w:rsidR="0014085A" w:rsidRPr="00AC6DDF" w:rsidRDefault="0014085A" w:rsidP="00A96FDD">
      <w:pPr>
        <w:pStyle w:val="ListParagraph"/>
        <w:spacing w:line="360" w:lineRule="auto"/>
        <w:ind w:left="938"/>
        <w:contextualSpacing/>
        <w:jc w:val="thaiDistribute"/>
        <w:rPr>
          <w:rFonts w:ascii="Arial" w:eastAsia="Arial" w:hAnsi="Arial" w:cs="Arial"/>
          <w:sz w:val="19"/>
          <w:szCs w:val="19"/>
          <w:lang w:val="en-GB"/>
        </w:rPr>
      </w:pPr>
    </w:p>
    <w:p w14:paraId="79EA226C" w14:textId="211BA19B" w:rsidR="0014085A" w:rsidRPr="00AC6DDF" w:rsidRDefault="0014085A" w:rsidP="00A96FDD">
      <w:pPr>
        <w:pStyle w:val="ListParagraph"/>
        <w:spacing w:line="360" w:lineRule="auto"/>
        <w:ind w:left="938"/>
        <w:contextualSpacing/>
        <w:jc w:val="thaiDistribute"/>
        <w:rPr>
          <w:rFonts w:ascii="Arial" w:eastAsia="Arial" w:hAnsi="Arial" w:cs="Arial"/>
          <w:sz w:val="19"/>
          <w:szCs w:val="19"/>
          <w:lang w:val="en-GB"/>
        </w:rPr>
      </w:pPr>
      <w:r w:rsidRPr="00AC6DDF">
        <w:rPr>
          <w:rFonts w:ascii="Arial" w:eastAsia="Arial" w:hAnsi="Arial" w:cs="Arial"/>
          <w:sz w:val="19"/>
          <w:szCs w:val="19"/>
          <w:lang w:val="en-GB"/>
        </w:rPr>
        <w:t xml:space="preserve">The amendments must be applied retrospectively in accordance with the normal requirements in </w:t>
      </w:r>
      <w:r w:rsidR="009017B2" w:rsidRPr="00AC6DDF">
        <w:rPr>
          <w:rFonts w:ascii="Arial" w:eastAsia="Arial" w:hAnsi="Arial" w:cs="Arial"/>
          <w:sz w:val="19"/>
          <w:szCs w:val="19"/>
          <w:lang w:val="en-GB"/>
        </w:rPr>
        <w:t xml:space="preserve">     </w:t>
      </w:r>
      <w:r w:rsidRPr="00AC6DDF">
        <w:rPr>
          <w:rFonts w:ascii="Arial" w:eastAsia="Arial" w:hAnsi="Arial" w:cs="Arial"/>
          <w:sz w:val="19"/>
          <w:szCs w:val="19"/>
          <w:lang w:val="en-GB"/>
        </w:rPr>
        <w:t>TAS 8 Accounting Policies, Changes in Accounting Estimates and Errors.</w:t>
      </w:r>
    </w:p>
    <w:p w14:paraId="153DB54A" w14:textId="77777777" w:rsidR="0014085A" w:rsidRPr="00AC6DDF" w:rsidRDefault="0014085A" w:rsidP="00180BA1">
      <w:pPr>
        <w:tabs>
          <w:tab w:val="num" w:pos="786"/>
        </w:tabs>
        <w:spacing w:line="360" w:lineRule="auto"/>
        <w:ind w:left="1377"/>
        <w:rPr>
          <w:rFonts w:ascii="Arial" w:hAnsi="Arial" w:cs="Arial"/>
          <w:b/>
          <w:bCs/>
          <w:sz w:val="19"/>
          <w:szCs w:val="19"/>
          <w:lang w:val="en-GB"/>
        </w:rPr>
      </w:pPr>
    </w:p>
    <w:p w14:paraId="4E7D5980" w14:textId="29BDDF82" w:rsidR="00180BA1" w:rsidRPr="00AC6DDF" w:rsidRDefault="002D084F" w:rsidP="006F39FC">
      <w:pPr>
        <w:pStyle w:val="ListParagraph"/>
        <w:numPr>
          <w:ilvl w:val="0"/>
          <w:numId w:val="7"/>
        </w:numPr>
        <w:spacing w:line="360" w:lineRule="auto"/>
        <w:ind w:left="924" w:hanging="425"/>
        <w:contextualSpacing/>
        <w:jc w:val="thaiDistribute"/>
        <w:rPr>
          <w:rFonts w:ascii="Arial" w:hAnsi="Arial" w:cs="Arial"/>
          <w:color w:val="000000" w:themeColor="text1"/>
          <w:sz w:val="19"/>
          <w:szCs w:val="19"/>
          <w:lang w:val="en-GB"/>
        </w:rPr>
      </w:pPr>
      <w:r w:rsidRPr="00AC6DDF">
        <w:rPr>
          <w:rFonts w:ascii="Arial" w:eastAsia="Arial" w:hAnsi="Arial" w:cs="Arial"/>
          <w:b/>
          <w:bCs/>
          <w:sz w:val="19"/>
          <w:szCs w:val="19"/>
          <w:lang w:val="en-GB" w:eastAsia="th-TH" w:bidi="th-TH"/>
        </w:rPr>
        <w:t xml:space="preserve">Amendments to TFRS 16 Leases </w:t>
      </w:r>
      <w:r w:rsidRPr="00AC6DDF">
        <w:rPr>
          <w:rFonts w:ascii="Arial" w:eastAsia="Arial" w:hAnsi="Arial" w:cs="Arial"/>
          <w:sz w:val="19"/>
          <w:szCs w:val="19"/>
          <w:lang w:val="en-GB" w:eastAsia="th-TH" w:bidi="th-TH"/>
        </w:rPr>
        <w:t>added to the requirements for sale and leaseback transactions which explain how an entity accounts for a sale and leaseback after the date of the transaction.</w:t>
      </w:r>
    </w:p>
    <w:p w14:paraId="33E1333E" w14:textId="77777777" w:rsidR="00E46EAC" w:rsidRPr="00AC6DDF" w:rsidRDefault="00E46EAC" w:rsidP="00713307">
      <w:pPr>
        <w:pStyle w:val="ListParagraph"/>
        <w:spacing w:line="360" w:lineRule="auto"/>
        <w:ind w:left="851" w:hanging="425"/>
        <w:contextualSpacing/>
        <w:jc w:val="thaiDistribute"/>
        <w:rPr>
          <w:rFonts w:ascii="Arial" w:eastAsia="Arial" w:hAnsi="Arial" w:cs="Arial"/>
          <w:b/>
          <w:bCs/>
          <w:sz w:val="19"/>
          <w:szCs w:val="19"/>
          <w:lang w:val="en-GB" w:eastAsia="th-TH" w:bidi="th-TH"/>
        </w:rPr>
      </w:pPr>
    </w:p>
    <w:p w14:paraId="478879DC" w14:textId="59B7DA51" w:rsidR="00E46EAC" w:rsidRPr="00AC6DDF" w:rsidRDefault="00E46EAC" w:rsidP="00A96FDD">
      <w:pPr>
        <w:pStyle w:val="ListParagraph"/>
        <w:spacing w:line="360" w:lineRule="auto"/>
        <w:ind w:left="924"/>
        <w:contextualSpacing/>
        <w:jc w:val="thaiDistribute"/>
        <w:rPr>
          <w:rFonts w:ascii="Arial" w:hAnsi="Arial" w:cs="Arial"/>
          <w:color w:val="000000" w:themeColor="text1"/>
          <w:sz w:val="19"/>
          <w:szCs w:val="19"/>
          <w:lang w:val="en-GB"/>
        </w:rPr>
      </w:pPr>
      <w:r w:rsidRPr="00AC6DDF">
        <w:rPr>
          <w:rFonts w:ascii="Arial" w:eastAsia="Arial" w:hAnsi="Arial" w:cs="Arial"/>
          <w:sz w:val="19"/>
          <w:szCs w:val="19"/>
          <w:lang w:val="en-GB"/>
        </w:rPr>
        <w:t>The amendments specify that, in measuring the lease liability subsequent to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 payments that do not depend on an index or a rate.</w:t>
      </w:r>
    </w:p>
    <w:p w14:paraId="39DF63C9" w14:textId="77777777" w:rsidR="00180BA1" w:rsidRPr="00AC6DDF" w:rsidRDefault="00180BA1" w:rsidP="00713307">
      <w:pPr>
        <w:autoSpaceDE w:val="0"/>
        <w:autoSpaceDN w:val="0"/>
        <w:adjustRightInd w:val="0"/>
        <w:spacing w:line="360" w:lineRule="auto"/>
        <w:ind w:left="851" w:hanging="425"/>
        <w:jc w:val="thaiDistribute"/>
        <w:rPr>
          <w:rFonts w:ascii="Arial" w:hAnsi="Arial" w:cs="Arial"/>
          <w:color w:val="000000" w:themeColor="text1"/>
          <w:sz w:val="19"/>
          <w:szCs w:val="19"/>
        </w:rPr>
      </w:pPr>
    </w:p>
    <w:p w14:paraId="4EB2D267" w14:textId="1DE893EA" w:rsidR="009B63AB" w:rsidRPr="00AC6DDF" w:rsidRDefault="008A7C85" w:rsidP="006F39FC">
      <w:pPr>
        <w:pStyle w:val="ListParagraph"/>
        <w:numPr>
          <w:ilvl w:val="0"/>
          <w:numId w:val="7"/>
        </w:numPr>
        <w:spacing w:line="360" w:lineRule="auto"/>
        <w:ind w:left="924" w:hanging="425"/>
        <w:contextualSpacing/>
        <w:jc w:val="thaiDistribute"/>
        <w:rPr>
          <w:rFonts w:ascii="Arial" w:hAnsi="Arial" w:cs="Arial"/>
          <w:b/>
          <w:bCs/>
          <w:sz w:val="19"/>
          <w:szCs w:val="19"/>
          <w:lang w:val="en-GB"/>
        </w:rPr>
      </w:pPr>
      <w:r w:rsidRPr="00AC6DDF">
        <w:rPr>
          <w:rFonts w:ascii="Arial" w:eastAsia="Arial" w:hAnsi="Arial" w:cs="Arial"/>
          <w:b/>
          <w:bCs/>
          <w:sz w:val="19"/>
          <w:szCs w:val="19"/>
          <w:lang w:val="en-GB" w:eastAsia="th-TH" w:bidi="th-TH"/>
        </w:rPr>
        <w:t>Amendments to TAS 7 Statement of cash flows and TFRS 7 Financial instruments:</w:t>
      </w:r>
      <w:r w:rsidR="00D31858" w:rsidRPr="00AC6DDF">
        <w:rPr>
          <w:rFonts w:ascii="Arial" w:eastAsia="Arial" w:hAnsi="Arial" w:cstheme="minorBidi" w:hint="cs"/>
          <w:b/>
          <w:bCs/>
          <w:sz w:val="19"/>
          <w:szCs w:val="19"/>
          <w:cs/>
          <w:lang w:val="en-GB" w:eastAsia="th-TH" w:bidi="th-TH"/>
        </w:rPr>
        <w:t xml:space="preserve"> </w:t>
      </w:r>
      <w:r w:rsidR="00BA5847" w:rsidRPr="00AC6DDF">
        <w:rPr>
          <w:rFonts w:ascii="Arial" w:eastAsia="Arial" w:hAnsi="Arial" w:cs="Arial"/>
          <w:sz w:val="19"/>
          <w:szCs w:val="19"/>
          <w:lang w:val="en-GB" w:eastAsia="th-TH"/>
        </w:rPr>
        <w:t>Disclosures require specific disclosures about supplier finance arrangements (SFAs).</w:t>
      </w:r>
      <w:r w:rsidR="0091060E" w:rsidRPr="00AC6DDF">
        <w:rPr>
          <w:rFonts w:ascii="Arial" w:eastAsia="Arial" w:hAnsi="Arial" w:cstheme="minorBidi" w:hint="cs"/>
          <w:sz w:val="19"/>
          <w:szCs w:val="24"/>
          <w:cs/>
          <w:lang w:val="en-GB" w:eastAsia="th-TH" w:bidi="th-TH"/>
        </w:rPr>
        <w:t xml:space="preserve"> </w:t>
      </w:r>
      <w:r w:rsidR="00BA5847" w:rsidRPr="00AC6DDF">
        <w:rPr>
          <w:rFonts w:ascii="Arial" w:eastAsia="Arial" w:hAnsi="Arial" w:cs="Arial"/>
          <w:sz w:val="19"/>
          <w:szCs w:val="19"/>
          <w:lang w:val="en-GB" w:eastAsia="th-TH"/>
        </w:rPr>
        <w:t>The amendments respond to investors that said that they urgently needed more information about SFAs to be able to assess how these arrangements affect an entity's liabilities, cash flows and liquidity risk.</w:t>
      </w:r>
    </w:p>
    <w:p w14:paraId="5D6A024A" w14:textId="77777777" w:rsidR="00BA5847" w:rsidRDefault="00BA5847" w:rsidP="00BA5847">
      <w:pPr>
        <w:pStyle w:val="ListParagraph"/>
        <w:spacing w:line="360" w:lineRule="auto"/>
        <w:ind w:left="851"/>
        <w:contextualSpacing/>
        <w:jc w:val="thaiDistribute"/>
        <w:rPr>
          <w:rFonts w:ascii="Arial" w:hAnsi="Arial" w:cstheme="minorBidi"/>
          <w:color w:val="000000" w:themeColor="text1"/>
          <w:sz w:val="19"/>
          <w:szCs w:val="19"/>
          <w:lang w:val="en-GB" w:bidi="th-TH"/>
        </w:rPr>
      </w:pPr>
    </w:p>
    <w:p w14:paraId="1B863CA7" w14:textId="77777777" w:rsidR="00CC74D8" w:rsidRDefault="00CC74D8" w:rsidP="00BA5847">
      <w:pPr>
        <w:pStyle w:val="ListParagraph"/>
        <w:spacing w:line="360" w:lineRule="auto"/>
        <w:ind w:left="851"/>
        <w:contextualSpacing/>
        <w:jc w:val="thaiDistribute"/>
        <w:rPr>
          <w:rFonts w:ascii="Arial" w:hAnsi="Arial" w:cstheme="minorBidi"/>
          <w:color w:val="000000" w:themeColor="text1"/>
          <w:sz w:val="19"/>
          <w:szCs w:val="19"/>
          <w:lang w:val="en-GB" w:bidi="th-TH"/>
        </w:rPr>
      </w:pPr>
    </w:p>
    <w:p w14:paraId="4EE53F1D" w14:textId="77777777" w:rsidR="00CC74D8" w:rsidRDefault="00CC74D8" w:rsidP="00BA5847">
      <w:pPr>
        <w:pStyle w:val="ListParagraph"/>
        <w:spacing w:line="360" w:lineRule="auto"/>
        <w:ind w:left="851"/>
        <w:contextualSpacing/>
        <w:jc w:val="thaiDistribute"/>
        <w:rPr>
          <w:rFonts w:ascii="Arial" w:hAnsi="Arial" w:cstheme="minorBidi"/>
          <w:color w:val="000000" w:themeColor="text1"/>
          <w:sz w:val="19"/>
          <w:szCs w:val="19"/>
          <w:lang w:val="en-GB" w:bidi="th-TH"/>
        </w:rPr>
      </w:pPr>
    </w:p>
    <w:p w14:paraId="33B76DF9" w14:textId="77777777" w:rsidR="00CC74D8" w:rsidRDefault="00CC74D8" w:rsidP="00BA5847">
      <w:pPr>
        <w:pStyle w:val="ListParagraph"/>
        <w:spacing w:line="360" w:lineRule="auto"/>
        <w:ind w:left="851"/>
        <w:contextualSpacing/>
        <w:jc w:val="thaiDistribute"/>
        <w:rPr>
          <w:rFonts w:ascii="Arial" w:hAnsi="Arial" w:cstheme="minorBidi"/>
          <w:color w:val="000000" w:themeColor="text1"/>
          <w:sz w:val="19"/>
          <w:szCs w:val="19"/>
          <w:lang w:val="en-GB" w:bidi="th-TH"/>
        </w:rPr>
      </w:pPr>
    </w:p>
    <w:p w14:paraId="48B78485" w14:textId="77777777" w:rsidR="00CC74D8" w:rsidRDefault="00CC74D8" w:rsidP="00BA5847">
      <w:pPr>
        <w:pStyle w:val="ListParagraph"/>
        <w:spacing w:line="360" w:lineRule="auto"/>
        <w:ind w:left="851"/>
        <w:contextualSpacing/>
        <w:jc w:val="thaiDistribute"/>
        <w:rPr>
          <w:rFonts w:ascii="Arial" w:hAnsi="Arial" w:cstheme="minorBidi"/>
          <w:color w:val="000000" w:themeColor="text1"/>
          <w:sz w:val="19"/>
          <w:szCs w:val="19"/>
          <w:lang w:val="en-GB" w:bidi="th-TH"/>
        </w:rPr>
      </w:pPr>
    </w:p>
    <w:p w14:paraId="67553840" w14:textId="77777777" w:rsidR="00CC74D8" w:rsidRPr="00AC6DDF" w:rsidRDefault="00CC74D8" w:rsidP="00BA5847">
      <w:pPr>
        <w:pStyle w:val="ListParagraph"/>
        <w:spacing w:line="360" w:lineRule="auto"/>
        <w:ind w:left="851"/>
        <w:contextualSpacing/>
        <w:jc w:val="thaiDistribute"/>
        <w:rPr>
          <w:rFonts w:ascii="Arial" w:hAnsi="Arial" w:cstheme="minorBidi"/>
          <w:color w:val="000000" w:themeColor="text1"/>
          <w:sz w:val="19"/>
          <w:szCs w:val="19"/>
          <w:lang w:val="en-GB" w:bidi="th-TH"/>
        </w:rPr>
      </w:pPr>
    </w:p>
    <w:p w14:paraId="4F73050B" w14:textId="104FD8DC" w:rsidR="0002324D" w:rsidRPr="00AC6DDF" w:rsidRDefault="0002324D" w:rsidP="00A96FDD">
      <w:pPr>
        <w:pStyle w:val="ListParagraph"/>
        <w:spacing w:line="360" w:lineRule="auto"/>
        <w:ind w:left="924"/>
        <w:jc w:val="thaiDistribute"/>
        <w:rPr>
          <w:rFonts w:ascii="Arial" w:eastAsia="Arial" w:hAnsi="Arial" w:cs="Arial"/>
          <w:sz w:val="19"/>
          <w:szCs w:val="19"/>
          <w:lang w:val="en-GB"/>
        </w:rPr>
      </w:pPr>
      <w:r w:rsidRPr="00AC6DDF">
        <w:rPr>
          <w:rFonts w:ascii="Arial" w:eastAsia="Arial" w:hAnsi="Arial" w:cs="Arial"/>
          <w:sz w:val="19"/>
          <w:szCs w:val="19"/>
          <w:lang w:val="en-GB"/>
        </w:rPr>
        <w:lastRenderedPageBreak/>
        <w:t xml:space="preserve">To meet investors’ needs, the new disclosures will provide information about: </w:t>
      </w:r>
    </w:p>
    <w:p w14:paraId="0A954A65" w14:textId="77777777" w:rsidR="0002324D" w:rsidRPr="00AC6DDF" w:rsidRDefault="0002324D" w:rsidP="0002324D">
      <w:pPr>
        <w:pStyle w:val="ListParagraph"/>
        <w:spacing w:line="360" w:lineRule="auto"/>
        <w:ind w:left="851"/>
        <w:jc w:val="thaiDistribute"/>
        <w:rPr>
          <w:rFonts w:ascii="Arial" w:eastAsia="Arial" w:hAnsi="Arial" w:cs="Arial"/>
          <w:sz w:val="19"/>
          <w:szCs w:val="19"/>
          <w:lang w:val="en-GB"/>
        </w:rPr>
      </w:pPr>
    </w:p>
    <w:p w14:paraId="1C53BE8A" w14:textId="77777777" w:rsidR="00EC18BC" w:rsidRPr="00AC6DDF" w:rsidRDefault="00EC18BC" w:rsidP="006F39FC">
      <w:pPr>
        <w:pStyle w:val="ListParagraph"/>
        <w:numPr>
          <w:ilvl w:val="0"/>
          <w:numId w:val="9"/>
        </w:numPr>
        <w:spacing w:line="360" w:lineRule="auto"/>
        <w:ind w:left="1350"/>
        <w:jc w:val="thaiDistribute"/>
        <w:rPr>
          <w:rFonts w:ascii="Arial" w:eastAsia="Arial" w:hAnsi="Arial" w:cs="Arial"/>
          <w:sz w:val="19"/>
          <w:szCs w:val="19"/>
          <w:lang w:val="en-GB"/>
        </w:rPr>
      </w:pPr>
      <w:r w:rsidRPr="00AC6DDF">
        <w:rPr>
          <w:rFonts w:ascii="Arial" w:eastAsia="Arial" w:hAnsi="Arial" w:cs="Arial"/>
          <w:sz w:val="19"/>
          <w:szCs w:val="19"/>
          <w:lang w:val="en-GB"/>
        </w:rPr>
        <w:t>The terms and conditions of SFAs.</w:t>
      </w:r>
    </w:p>
    <w:p w14:paraId="4EF46883" w14:textId="77777777" w:rsidR="00744E9C" w:rsidRPr="00AC6DDF" w:rsidRDefault="00744E9C" w:rsidP="00744E9C">
      <w:pPr>
        <w:pStyle w:val="ListParagraph"/>
        <w:spacing w:line="360" w:lineRule="auto"/>
        <w:ind w:left="1350"/>
        <w:jc w:val="thaiDistribute"/>
        <w:rPr>
          <w:rFonts w:ascii="Arial" w:eastAsia="Arial" w:hAnsi="Arial" w:cs="Arial"/>
          <w:sz w:val="19"/>
          <w:szCs w:val="19"/>
          <w:lang w:val="en-GB"/>
        </w:rPr>
      </w:pPr>
    </w:p>
    <w:p w14:paraId="53C1704D" w14:textId="77777777" w:rsidR="00EC18BC" w:rsidRPr="00AC6DDF" w:rsidRDefault="00EC18BC" w:rsidP="006F39FC">
      <w:pPr>
        <w:pStyle w:val="ListParagraph"/>
        <w:numPr>
          <w:ilvl w:val="0"/>
          <w:numId w:val="9"/>
        </w:numPr>
        <w:spacing w:line="360" w:lineRule="auto"/>
        <w:ind w:left="1350"/>
        <w:jc w:val="thaiDistribute"/>
        <w:rPr>
          <w:rFonts w:ascii="Arial" w:eastAsia="Arial" w:hAnsi="Arial" w:cs="Arial"/>
          <w:sz w:val="19"/>
          <w:szCs w:val="19"/>
          <w:lang w:val="en-GB"/>
        </w:rPr>
      </w:pPr>
      <w:r w:rsidRPr="00AC6DDF">
        <w:rPr>
          <w:rFonts w:ascii="Arial" w:eastAsia="Arial" w:hAnsi="Arial" w:cs="Arial"/>
          <w:sz w:val="19"/>
          <w:szCs w:val="19"/>
          <w:lang w:val="en-GB"/>
        </w:rPr>
        <w:t>The carrying amount of financial liabilities that are part of SFAs, and the line items in which those liabilities are presented.</w:t>
      </w:r>
    </w:p>
    <w:p w14:paraId="18832EC4" w14:textId="1D68AEF4" w:rsidR="00E27156" w:rsidRPr="00566291" w:rsidRDefault="00EC18BC" w:rsidP="00566291">
      <w:pPr>
        <w:pStyle w:val="ListParagraph"/>
        <w:numPr>
          <w:ilvl w:val="0"/>
          <w:numId w:val="9"/>
        </w:numPr>
        <w:spacing w:line="360" w:lineRule="auto"/>
        <w:ind w:left="1350"/>
        <w:jc w:val="thaiDistribute"/>
        <w:rPr>
          <w:rFonts w:ascii="Arial" w:eastAsia="Arial" w:hAnsi="Arial" w:cs="Arial"/>
          <w:sz w:val="19"/>
          <w:szCs w:val="19"/>
          <w:lang w:val="en-GB"/>
        </w:rPr>
      </w:pPr>
      <w:r w:rsidRPr="00AC6DDF">
        <w:rPr>
          <w:rFonts w:ascii="Arial" w:eastAsia="Arial" w:hAnsi="Arial" w:cs="Arial"/>
          <w:sz w:val="19"/>
          <w:szCs w:val="19"/>
          <w:lang w:val="en-GB"/>
        </w:rPr>
        <w:t>The carrying amount of the financial liabilities in (2), for which the suppliers have already received payment from the finance providers.</w:t>
      </w:r>
    </w:p>
    <w:p w14:paraId="33790DAD" w14:textId="77777777" w:rsidR="00EC18BC" w:rsidRPr="00AC6DDF" w:rsidRDefault="00EC18BC" w:rsidP="006F39FC">
      <w:pPr>
        <w:pStyle w:val="ListParagraph"/>
        <w:numPr>
          <w:ilvl w:val="0"/>
          <w:numId w:val="9"/>
        </w:numPr>
        <w:spacing w:line="360" w:lineRule="auto"/>
        <w:ind w:left="1350"/>
        <w:jc w:val="thaiDistribute"/>
        <w:rPr>
          <w:rFonts w:ascii="Arial" w:eastAsia="Arial" w:hAnsi="Arial" w:cs="Arial"/>
          <w:sz w:val="19"/>
          <w:szCs w:val="19"/>
          <w:lang w:val="en-GB"/>
        </w:rPr>
      </w:pPr>
      <w:r w:rsidRPr="00AC6DDF">
        <w:rPr>
          <w:rFonts w:ascii="Arial" w:eastAsia="Arial" w:hAnsi="Arial" w:cs="Arial"/>
          <w:sz w:val="19"/>
          <w:szCs w:val="19"/>
          <w:lang w:val="en-GB"/>
        </w:rPr>
        <w:t>The range of payment due dates for both the financial liabilities that are part of SFAs, and comparable trade payables that are not part of such arrangements.</w:t>
      </w:r>
    </w:p>
    <w:p w14:paraId="460E792B" w14:textId="77777777" w:rsidR="00EC18BC" w:rsidRPr="00AC6DDF" w:rsidRDefault="00EC18BC" w:rsidP="006F39FC">
      <w:pPr>
        <w:pStyle w:val="ListParagraph"/>
        <w:numPr>
          <w:ilvl w:val="0"/>
          <w:numId w:val="9"/>
        </w:numPr>
        <w:spacing w:line="360" w:lineRule="auto"/>
        <w:ind w:left="1350"/>
        <w:jc w:val="thaiDistribute"/>
        <w:rPr>
          <w:rFonts w:ascii="Arial" w:eastAsia="Arial" w:hAnsi="Arial" w:cs="Arial"/>
          <w:sz w:val="19"/>
          <w:szCs w:val="19"/>
          <w:lang w:val="en-GB"/>
        </w:rPr>
      </w:pPr>
      <w:r w:rsidRPr="00AC6DDF">
        <w:rPr>
          <w:rFonts w:ascii="Arial" w:eastAsia="Arial" w:hAnsi="Arial" w:cs="Arial"/>
          <w:sz w:val="19"/>
          <w:szCs w:val="19"/>
          <w:lang w:val="en-GB"/>
        </w:rPr>
        <w:t>Non-cash changes in the carrying amounts of financial liabilities in (2).</w:t>
      </w:r>
    </w:p>
    <w:p w14:paraId="344B3FDD" w14:textId="77777777" w:rsidR="0002324D" w:rsidRPr="00AC6DDF" w:rsidRDefault="0002324D" w:rsidP="006F39FC">
      <w:pPr>
        <w:pStyle w:val="ListParagraph"/>
        <w:numPr>
          <w:ilvl w:val="0"/>
          <w:numId w:val="9"/>
        </w:numPr>
        <w:spacing w:line="360" w:lineRule="auto"/>
        <w:ind w:left="1350"/>
        <w:jc w:val="thaiDistribute"/>
        <w:rPr>
          <w:rFonts w:ascii="Arial" w:eastAsia="Arial" w:hAnsi="Arial" w:cs="Arial"/>
          <w:sz w:val="19"/>
          <w:szCs w:val="19"/>
          <w:lang w:val="en-GB"/>
        </w:rPr>
      </w:pPr>
      <w:r w:rsidRPr="00AC6DDF">
        <w:rPr>
          <w:rFonts w:ascii="Arial" w:eastAsia="Arial" w:hAnsi="Arial" w:cs="Arial"/>
          <w:sz w:val="19"/>
          <w:szCs w:val="19"/>
          <w:lang w:val="en-GB"/>
        </w:rPr>
        <w:t>Access to SFA facilities and concentration of liquidity risk with the finance providers.</w:t>
      </w:r>
    </w:p>
    <w:p w14:paraId="45DDC193" w14:textId="77777777" w:rsidR="0002324D" w:rsidRPr="00AC6DDF" w:rsidRDefault="0002324D" w:rsidP="0002324D">
      <w:pPr>
        <w:autoSpaceDE w:val="0"/>
        <w:autoSpaceDN w:val="0"/>
        <w:adjustRightInd w:val="0"/>
        <w:spacing w:line="360" w:lineRule="auto"/>
        <w:ind w:left="1418"/>
        <w:jc w:val="thaiDistribute"/>
        <w:rPr>
          <w:rFonts w:ascii="Arial" w:eastAsia="Arial" w:hAnsi="Arial" w:cs="Arial"/>
          <w:sz w:val="18"/>
          <w:szCs w:val="18"/>
        </w:rPr>
      </w:pPr>
    </w:p>
    <w:p w14:paraId="01B5CB48" w14:textId="44347028" w:rsidR="0068278D" w:rsidRPr="00AC6DDF" w:rsidRDefault="00116E87" w:rsidP="008B7FE3">
      <w:pPr>
        <w:spacing w:line="360" w:lineRule="auto"/>
        <w:ind w:left="851"/>
        <w:contextualSpacing/>
        <w:jc w:val="thaiDistribute"/>
        <w:rPr>
          <w:rFonts w:ascii="Arial" w:hAnsi="Arial" w:cs="Arial"/>
          <w:sz w:val="19"/>
          <w:szCs w:val="19"/>
          <w:lang w:val="en-GB"/>
        </w:rPr>
      </w:pPr>
      <w:r w:rsidRPr="00AC6DDF">
        <w:rPr>
          <w:rFonts w:ascii="Arial" w:hAnsi="Arial" w:cs="Arial"/>
          <w:sz w:val="19"/>
          <w:szCs w:val="19"/>
          <w:lang w:val="en-GB"/>
        </w:rPr>
        <w:t>Amended financial reporting standards that are effective on 1 January 2025</w:t>
      </w:r>
      <w:r w:rsidR="003F01C7" w:rsidRPr="00AC6DDF">
        <w:rPr>
          <w:rFonts w:ascii="Arial" w:hAnsi="Arial" w:cs="Arial"/>
          <w:sz w:val="19"/>
          <w:szCs w:val="19"/>
          <w:lang w:val="en-GB"/>
        </w:rPr>
        <w:t xml:space="preserve"> </w:t>
      </w:r>
      <w:r w:rsidR="00C47E77" w:rsidRPr="00AC6DDF">
        <w:rPr>
          <w:rFonts w:ascii="Arial" w:hAnsi="Arial" w:cs="Arial"/>
          <w:sz w:val="19"/>
          <w:szCs w:val="19"/>
          <w:lang w:val="en-GB"/>
        </w:rPr>
        <w:t xml:space="preserve">has no significant </w:t>
      </w:r>
      <w:r w:rsidR="006E3EEE" w:rsidRPr="00AC6DDF">
        <w:rPr>
          <w:rFonts w:ascii="Arial" w:hAnsi="Arial" w:cs="Arial"/>
          <w:sz w:val="19"/>
          <w:szCs w:val="19"/>
          <w:lang w:val="en-GB"/>
        </w:rPr>
        <w:t>impact</w:t>
      </w:r>
      <w:r w:rsidR="008E3DB3" w:rsidRPr="00AC6DDF">
        <w:rPr>
          <w:rFonts w:ascii="Arial" w:hAnsi="Arial" w:cs="Arial"/>
          <w:sz w:val="19"/>
          <w:szCs w:val="19"/>
          <w:lang w:val="en-GB"/>
        </w:rPr>
        <w:t xml:space="preserve"> to the Group.</w:t>
      </w:r>
    </w:p>
    <w:p w14:paraId="7224AC8B" w14:textId="77777777" w:rsidR="0068278D" w:rsidRPr="009D3EB8" w:rsidRDefault="0068278D" w:rsidP="005323E7">
      <w:pPr>
        <w:pStyle w:val="ListParagraph"/>
        <w:spacing w:line="360" w:lineRule="auto"/>
        <w:ind w:left="1377"/>
        <w:contextualSpacing/>
        <w:jc w:val="thaiDistribute"/>
        <w:rPr>
          <w:rFonts w:ascii="Arial" w:hAnsi="Arial" w:cs="Arial"/>
          <w:sz w:val="18"/>
          <w:szCs w:val="18"/>
          <w:highlight w:val="yellow"/>
          <w:lang w:val="en-GB"/>
        </w:rPr>
      </w:pPr>
    </w:p>
    <w:p w14:paraId="126FB045" w14:textId="196979EF" w:rsidR="006E4488" w:rsidRPr="00AC6DDF" w:rsidRDefault="001C701E" w:rsidP="00AC5AB2">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AC6DDF">
        <w:rPr>
          <w:rFonts w:ascii="Arial" w:hAnsi="Arial" w:cs="Arial"/>
          <w:b/>
          <w:bCs/>
          <w:color w:val="000000" w:themeColor="text1"/>
          <w:sz w:val="19"/>
          <w:szCs w:val="19"/>
        </w:rPr>
        <w:t>CRITICAL ACC</w:t>
      </w:r>
      <w:r w:rsidR="00CF5735" w:rsidRPr="00AC6DDF">
        <w:rPr>
          <w:rFonts w:ascii="Arial" w:hAnsi="Arial" w:cs="Arial"/>
          <w:b/>
          <w:bCs/>
          <w:color w:val="000000" w:themeColor="text1"/>
          <w:sz w:val="19"/>
          <w:szCs w:val="19"/>
        </w:rPr>
        <w:t>OUNTING ESTIMATES, AND JUDGMENT</w:t>
      </w:r>
      <w:r w:rsidR="00554D5E" w:rsidRPr="00AC6DDF">
        <w:rPr>
          <w:rFonts w:ascii="Arial" w:hAnsi="Arial" w:cs="Arial"/>
          <w:b/>
          <w:bCs/>
          <w:color w:val="000000" w:themeColor="text1"/>
          <w:sz w:val="19"/>
          <w:szCs w:val="19"/>
        </w:rPr>
        <w:t>S</w:t>
      </w:r>
    </w:p>
    <w:p w14:paraId="1B10CA04" w14:textId="77777777" w:rsidR="006E4488" w:rsidRPr="00AC6DDF" w:rsidRDefault="006E4488" w:rsidP="004905CC">
      <w:pPr>
        <w:pStyle w:val="BodyTextIndent3"/>
        <w:tabs>
          <w:tab w:val="num" w:pos="786"/>
        </w:tabs>
        <w:spacing w:line="360" w:lineRule="auto"/>
        <w:ind w:left="441" w:firstLine="0"/>
        <w:rPr>
          <w:rFonts w:ascii="Arial" w:hAnsi="Arial" w:cs="Arial"/>
          <w:sz w:val="18"/>
          <w:szCs w:val="18"/>
          <w:u w:val="single"/>
        </w:rPr>
      </w:pPr>
    </w:p>
    <w:p w14:paraId="689072F2" w14:textId="46D968B7" w:rsidR="00CC1AA4" w:rsidRPr="00AC6DDF" w:rsidRDefault="00CC1AA4" w:rsidP="00AC5AB2">
      <w:pPr>
        <w:pStyle w:val="ListParagraph"/>
        <w:spacing w:line="360" w:lineRule="auto"/>
        <w:ind w:left="476"/>
        <w:jc w:val="thaiDistribute"/>
        <w:rPr>
          <w:rFonts w:ascii="Arial" w:hAnsi="Arial" w:cstheme="minorBidi"/>
          <w:sz w:val="19"/>
          <w:szCs w:val="19"/>
          <w:lang w:val="en-GB"/>
        </w:rPr>
      </w:pPr>
      <w:r w:rsidRPr="00AC6DDF">
        <w:rPr>
          <w:rFonts w:ascii="Arial" w:hAnsi="Arial" w:cstheme="minorBidi"/>
          <w:sz w:val="19"/>
          <w:szCs w:val="19"/>
          <w:lang w:val="en-GB"/>
        </w:rPr>
        <w:t>The preparation of i</w:t>
      </w:r>
      <w:r w:rsidR="003C5F45" w:rsidRPr="00AC6DDF">
        <w:rPr>
          <w:rFonts w:ascii="Arial" w:hAnsi="Arial" w:cstheme="minorBidi"/>
          <w:sz w:val="19"/>
          <w:szCs w:val="19"/>
          <w:lang w:val="en-GB"/>
        </w:rPr>
        <w:t>nterim</w:t>
      </w:r>
      <w:r w:rsidR="00BD35E6" w:rsidRPr="00AC6DDF">
        <w:rPr>
          <w:rFonts w:ascii="Arial" w:hAnsi="Arial" w:cstheme="minorBidi"/>
          <w:sz w:val="19"/>
          <w:szCs w:val="19"/>
          <w:lang w:val="en-GB"/>
        </w:rPr>
        <w:t xml:space="preserve"> finan</w:t>
      </w:r>
      <w:r w:rsidR="00D87E74" w:rsidRPr="00AC6DDF">
        <w:rPr>
          <w:rFonts w:ascii="Arial" w:hAnsi="Arial" w:cstheme="minorBidi"/>
          <w:sz w:val="19"/>
          <w:szCs w:val="19"/>
          <w:lang w:val="en-GB"/>
        </w:rPr>
        <w:t>cial information</w:t>
      </w:r>
      <w:r w:rsidRPr="00AC6DDF">
        <w:rPr>
          <w:rFonts w:ascii="Arial" w:hAnsi="Arial" w:cstheme="minorBidi"/>
          <w:sz w:val="19"/>
          <w:szCs w:val="19"/>
          <w:lang w:val="en-GB"/>
        </w:rPr>
        <w:t xml:space="preserve"> in accordance with Thai Financial Reporting Standards (“TFRS”) requires management to make judgements, estimates and assumptions that affect the application of policies and reported amounts of assets, liabilities, revenue and expenses. Actual results may differ from estimates.</w:t>
      </w:r>
    </w:p>
    <w:p w14:paraId="4ACE0D83" w14:textId="77777777" w:rsidR="006E4488" w:rsidRPr="00AC6DDF" w:rsidRDefault="006E4488" w:rsidP="00AC5AB2">
      <w:pPr>
        <w:pStyle w:val="BodyTextIndent3"/>
        <w:tabs>
          <w:tab w:val="num" w:pos="786"/>
        </w:tabs>
        <w:spacing w:line="360" w:lineRule="auto"/>
        <w:ind w:left="476" w:firstLine="0"/>
        <w:rPr>
          <w:rFonts w:ascii="Arial" w:hAnsi="Arial" w:cs="Arial"/>
          <w:sz w:val="18"/>
          <w:szCs w:val="18"/>
          <w:lang w:val="en-GB"/>
        </w:rPr>
      </w:pPr>
    </w:p>
    <w:p w14:paraId="5415B187" w14:textId="438351EF" w:rsidR="0092417A" w:rsidRPr="00AC6DDF" w:rsidRDefault="009C24D8" w:rsidP="00AC5AB2">
      <w:pPr>
        <w:pStyle w:val="BodyTextIndent3"/>
        <w:tabs>
          <w:tab w:val="num" w:pos="786"/>
        </w:tabs>
        <w:spacing w:line="360" w:lineRule="auto"/>
        <w:ind w:left="476" w:firstLine="0"/>
        <w:rPr>
          <w:rFonts w:ascii="Arial" w:hAnsi="Arial" w:cs="Arial"/>
          <w:sz w:val="19"/>
          <w:szCs w:val="19"/>
          <w:lang w:val="en-GB"/>
        </w:rPr>
      </w:pPr>
      <w:r w:rsidRPr="00AC6DDF">
        <w:rPr>
          <w:rFonts w:ascii="Arial" w:hAnsi="Arial" w:cs="Arial"/>
          <w:sz w:val="19"/>
          <w:szCs w:val="19"/>
          <w:lang w:val="en-GB" w:bidi="th-TH"/>
        </w:rPr>
        <w:t xml:space="preserve">The judgments, estimates and assumptions applied in the interim financial </w:t>
      </w:r>
      <w:r w:rsidR="00E1610B" w:rsidRPr="00AC6DDF">
        <w:rPr>
          <w:rFonts w:ascii="Arial" w:hAnsi="Arial" w:cs="Arial"/>
          <w:sz w:val="19"/>
          <w:szCs w:val="19"/>
          <w:lang w:val="en-GB" w:bidi="th-TH"/>
        </w:rPr>
        <w:t>information</w:t>
      </w:r>
      <w:r w:rsidRPr="00AC6DDF">
        <w:rPr>
          <w:rFonts w:ascii="Arial" w:hAnsi="Arial" w:cs="Arial"/>
          <w:sz w:val="19"/>
          <w:szCs w:val="19"/>
          <w:lang w:val="en-GB" w:bidi="th-TH"/>
        </w:rPr>
        <w:t>, including the key sources of estimation</w:t>
      </w:r>
      <w:r w:rsidR="00BD64B1" w:rsidRPr="00AC6DDF">
        <w:rPr>
          <w:rFonts w:ascii="Arial" w:hAnsi="Arial" w:cs="Arial"/>
          <w:sz w:val="19"/>
          <w:szCs w:val="19"/>
          <w:lang w:val="en-GB" w:bidi="th-TH"/>
        </w:rPr>
        <w:t>,</w:t>
      </w:r>
      <w:r w:rsidRPr="00AC6DDF">
        <w:rPr>
          <w:rFonts w:ascii="Arial" w:hAnsi="Arial" w:cs="Arial"/>
          <w:sz w:val="19"/>
          <w:szCs w:val="19"/>
          <w:lang w:val="en-GB" w:bidi="th-TH"/>
        </w:rPr>
        <w:t xml:space="preserve"> </w:t>
      </w:r>
      <w:r w:rsidR="00E1610B" w:rsidRPr="00AC6DDF">
        <w:rPr>
          <w:rFonts w:ascii="Arial" w:hAnsi="Arial" w:cs="Arial"/>
          <w:sz w:val="19"/>
          <w:szCs w:val="19"/>
          <w:lang w:val="en-GB" w:bidi="th-TH"/>
        </w:rPr>
        <w:t>were</w:t>
      </w:r>
      <w:r w:rsidRPr="00AC6DDF">
        <w:rPr>
          <w:rFonts w:ascii="Arial" w:hAnsi="Arial" w:cs="Arial"/>
          <w:sz w:val="19"/>
          <w:szCs w:val="19"/>
          <w:lang w:val="en-GB" w:bidi="th-TH"/>
        </w:rPr>
        <w:t xml:space="preserve"> the same as those applied in the annual financial statements for the year ended 31</w:t>
      </w:r>
      <w:r w:rsidR="000B1251" w:rsidRPr="00AC6DDF">
        <w:rPr>
          <w:rFonts w:ascii="Arial" w:hAnsi="Arial" w:cs="Arial"/>
          <w:sz w:val="19"/>
          <w:szCs w:val="19"/>
          <w:lang w:val="en-GB" w:bidi="th-TH"/>
        </w:rPr>
        <w:t xml:space="preserve"> December 20</w:t>
      </w:r>
      <w:r w:rsidR="004362C4" w:rsidRPr="00AC6DDF">
        <w:rPr>
          <w:rFonts w:ascii="Arial" w:hAnsi="Arial" w:cs="Arial"/>
          <w:sz w:val="19"/>
          <w:szCs w:val="19"/>
          <w:lang w:val="en-GB" w:bidi="th-TH"/>
        </w:rPr>
        <w:t>2</w:t>
      </w:r>
      <w:r w:rsidR="0053160E" w:rsidRPr="00AC6DDF">
        <w:rPr>
          <w:rFonts w:ascii="Arial" w:hAnsi="Arial" w:cs="Browallia New"/>
          <w:sz w:val="19"/>
          <w:szCs w:val="24"/>
          <w:lang w:bidi="th-TH"/>
        </w:rPr>
        <w:t>4</w:t>
      </w:r>
      <w:r w:rsidR="00383EB4" w:rsidRPr="00AC6DDF">
        <w:rPr>
          <w:rFonts w:ascii="Arial" w:hAnsi="Arial" w:cs="Arial"/>
          <w:sz w:val="19"/>
          <w:szCs w:val="19"/>
          <w:lang w:val="en-GB" w:bidi="th-TH"/>
        </w:rPr>
        <w:t>.</w:t>
      </w:r>
    </w:p>
    <w:p w14:paraId="7B6892B9" w14:textId="75D1ACEE" w:rsidR="00D045DA" w:rsidRPr="009D3EB8" w:rsidRDefault="00D045DA" w:rsidP="00990E00">
      <w:pPr>
        <w:spacing w:line="360" w:lineRule="auto"/>
        <w:jc w:val="thaiDistribute"/>
        <w:rPr>
          <w:rFonts w:ascii="Arial" w:hAnsi="Arial" w:cs="Arial"/>
          <w:sz w:val="18"/>
          <w:szCs w:val="18"/>
          <w:highlight w:val="yellow"/>
          <w:lang w:val="en-GB"/>
        </w:rPr>
      </w:pPr>
    </w:p>
    <w:p w14:paraId="632FB336" w14:textId="1BC523F2" w:rsidR="00BC27E6" w:rsidRPr="0080790B" w:rsidRDefault="00F26A04" w:rsidP="00AC5AB2">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cs/>
        </w:rPr>
      </w:pPr>
      <w:r w:rsidRPr="0080790B">
        <w:rPr>
          <w:rFonts w:ascii="Arial" w:hAnsi="Arial" w:cs="Arial"/>
          <w:b/>
          <w:bCs/>
          <w:color w:val="000000" w:themeColor="text1"/>
          <w:sz w:val="19"/>
          <w:szCs w:val="19"/>
        </w:rPr>
        <w:t>RELATED PART</w:t>
      </w:r>
      <w:r w:rsidR="0063754E" w:rsidRPr="0080790B">
        <w:rPr>
          <w:rFonts w:ascii="Arial" w:hAnsi="Arial" w:cs="Arial"/>
          <w:b/>
          <w:bCs/>
          <w:color w:val="000000" w:themeColor="text1"/>
          <w:sz w:val="19"/>
          <w:szCs w:val="19"/>
        </w:rPr>
        <w:t>Y</w:t>
      </w:r>
      <w:r w:rsidR="009915FA" w:rsidRPr="0080790B">
        <w:rPr>
          <w:rFonts w:ascii="Arial" w:hAnsi="Arial" w:cs="Arial"/>
          <w:b/>
          <w:bCs/>
          <w:color w:val="000000" w:themeColor="text1"/>
          <w:sz w:val="19"/>
          <w:szCs w:val="19"/>
        </w:rPr>
        <w:t xml:space="preserve"> TR</w:t>
      </w:r>
      <w:r w:rsidR="00800DA8" w:rsidRPr="0080790B">
        <w:rPr>
          <w:rFonts w:ascii="Arial" w:hAnsi="Arial" w:cs="Arial"/>
          <w:b/>
          <w:bCs/>
          <w:color w:val="000000" w:themeColor="text1"/>
          <w:sz w:val="19"/>
          <w:szCs w:val="19"/>
        </w:rPr>
        <w:t>ANSACTIONS</w:t>
      </w:r>
    </w:p>
    <w:p w14:paraId="632FB337" w14:textId="77777777" w:rsidR="00BC27E6" w:rsidRPr="0080790B" w:rsidRDefault="00BC27E6" w:rsidP="00007C75">
      <w:pPr>
        <w:spacing w:line="360" w:lineRule="auto"/>
        <w:ind w:left="426"/>
        <w:jc w:val="both"/>
        <w:rPr>
          <w:rFonts w:ascii="Arial" w:hAnsi="Arial" w:cs="Arial"/>
          <w:sz w:val="18"/>
          <w:szCs w:val="18"/>
          <w:lang w:val="en-GB"/>
        </w:rPr>
      </w:pPr>
    </w:p>
    <w:p w14:paraId="3A3BA71A" w14:textId="362879A1" w:rsidR="005210B0" w:rsidRPr="0080790B" w:rsidRDefault="008D5910" w:rsidP="00DA242C">
      <w:pPr>
        <w:pStyle w:val="BodyTextIndent3"/>
        <w:spacing w:line="360" w:lineRule="auto"/>
        <w:ind w:left="462" w:right="-23" w:firstLine="9"/>
        <w:jc w:val="thaiDistribute"/>
        <w:rPr>
          <w:rFonts w:ascii="Arial" w:hAnsi="Arial" w:cstheme="minorBidi"/>
          <w:sz w:val="19"/>
          <w:szCs w:val="24"/>
          <w:lang w:val="en-GB" w:bidi="th-TH"/>
        </w:rPr>
      </w:pPr>
      <w:r w:rsidRPr="0080790B">
        <w:rPr>
          <w:rFonts w:ascii="Arial" w:hAnsi="Arial" w:cs="Arial"/>
          <w:sz w:val="19"/>
          <w:szCs w:val="19"/>
          <w:lang w:val="en-GB"/>
        </w:rPr>
        <w:t xml:space="preserve">The </w:t>
      </w:r>
      <w:r w:rsidR="00F57B3E" w:rsidRPr="0080790B">
        <w:rPr>
          <w:rFonts w:ascii="Arial" w:hAnsi="Arial" w:cs="Arial"/>
          <w:sz w:val="19"/>
          <w:szCs w:val="19"/>
          <w:lang w:val="en-GB"/>
        </w:rPr>
        <w:t>Group</w:t>
      </w:r>
      <w:r w:rsidRPr="0080790B">
        <w:rPr>
          <w:rFonts w:ascii="Arial" w:hAnsi="Arial" w:cs="Arial"/>
          <w:sz w:val="19"/>
          <w:szCs w:val="19"/>
          <w:lang w:val="en-GB"/>
        </w:rPr>
        <w:t xml:space="preserve"> has transaction with its related parties. These related parties </w:t>
      </w:r>
      <w:r w:rsidR="00B30DB9" w:rsidRPr="0080790B">
        <w:rPr>
          <w:rFonts w:ascii="Arial" w:hAnsi="Arial" w:cs="Arial"/>
          <w:sz w:val="19"/>
          <w:szCs w:val="19"/>
          <w:lang w:val="en-GB"/>
        </w:rPr>
        <w:t xml:space="preserve">are related through common shareholding </w:t>
      </w:r>
      <w:r w:rsidR="00E810DD" w:rsidRPr="0080790B">
        <w:rPr>
          <w:rFonts w:ascii="Arial" w:hAnsi="Arial" w:cs="Arial"/>
          <w:sz w:val="19"/>
          <w:szCs w:val="19"/>
          <w:lang w:val="en-GB"/>
        </w:rPr>
        <w:t>and/</w:t>
      </w:r>
      <w:r w:rsidR="00B30DB9" w:rsidRPr="0080790B">
        <w:rPr>
          <w:rFonts w:ascii="Arial" w:hAnsi="Arial" w:cs="Arial"/>
          <w:sz w:val="19"/>
          <w:szCs w:val="19"/>
          <w:lang w:val="en-GB"/>
        </w:rPr>
        <w:t>or directorship or where, direct or indirect</w:t>
      </w:r>
      <w:r w:rsidR="00C63405" w:rsidRPr="0080790B">
        <w:rPr>
          <w:rFonts w:ascii="Arial" w:hAnsi="Arial" w:cs="Arial"/>
          <w:sz w:val="19"/>
          <w:szCs w:val="19"/>
          <w:lang w:val="en-GB"/>
        </w:rPr>
        <w:t>, control or significance influence exists. T</w:t>
      </w:r>
      <w:r w:rsidR="00CD3BB6" w:rsidRPr="0080790B">
        <w:rPr>
          <w:rFonts w:ascii="Arial" w:hAnsi="Arial" w:cs="Arial"/>
          <w:sz w:val="19"/>
          <w:szCs w:val="19"/>
          <w:lang w:val="en-GB"/>
        </w:rPr>
        <w:t xml:space="preserve">hus, interim </w:t>
      </w:r>
      <w:r w:rsidR="00E95561" w:rsidRPr="0080790B">
        <w:rPr>
          <w:rFonts w:ascii="Arial" w:hAnsi="Arial" w:cs="Arial"/>
          <w:sz w:val="19"/>
          <w:szCs w:val="19"/>
          <w:lang w:val="en-GB"/>
        </w:rPr>
        <w:t xml:space="preserve">financial information reflect the effects of these transactions </w:t>
      </w:r>
      <w:r w:rsidR="0049507E" w:rsidRPr="0080790B">
        <w:rPr>
          <w:rFonts w:ascii="Arial" w:hAnsi="Arial" w:cs="Arial"/>
          <w:sz w:val="19"/>
          <w:szCs w:val="19"/>
          <w:lang w:val="en-GB"/>
        </w:rPr>
        <w:t xml:space="preserve">on the basis agreed upon between the Company and the related parties, where the basis might be different from the basis used for transactions with unrelated parties. </w:t>
      </w:r>
    </w:p>
    <w:p w14:paraId="4672C364" w14:textId="77777777" w:rsidR="00840ABA" w:rsidRPr="0080790B" w:rsidRDefault="00840ABA" w:rsidP="00DA242C">
      <w:pPr>
        <w:spacing w:line="360" w:lineRule="auto"/>
        <w:ind w:left="462"/>
        <w:jc w:val="both"/>
        <w:rPr>
          <w:rFonts w:ascii="Arial" w:hAnsi="Arial" w:cstheme="minorBidi"/>
          <w:sz w:val="18"/>
          <w:szCs w:val="22"/>
          <w:lang w:val="en-GB"/>
        </w:rPr>
      </w:pPr>
    </w:p>
    <w:p w14:paraId="3A843B9F" w14:textId="77777777" w:rsidR="00586E68" w:rsidRPr="0080790B" w:rsidRDefault="00F95880" w:rsidP="00DA242C">
      <w:pPr>
        <w:pStyle w:val="BodyTextIndent3"/>
        <w:spacing w:line="360" w:lineRule="auto"/>
        <w:ind w:left="462" w:right="-23" w:firstLine="9"/>
        <w:jc w:val="thaiDistribute"/>
        <w:rPr>
          <w:rFonts w:ascii="Arial" w:hAnsi="Arial" w:cstheme="minorBidi"/>
          <w:sz w:val="19"/>
          <w:szCs w:val="24"/>
          <w:lang w:bidi="th-TH"/>
        </w:rPr>
      </w:pPr>
      <w:r w:rsidRPr="0080790B">
        <w:rPr>
          <w:rFonts w:ascii="Arial" w:hAnsi="Arial" w:cstheme="minorBidi"/>
          <w:sz w:val="19"/>
          <w:szCs w:val="24"/>
          <w:lang w:bidi="th-TH"/>
        </w:rPr>
        <w:t>Related parties also include individuals having authority and responsibility for planning, directing</w:t>
      </w:r>
      <w:r w:rsidRPr="0080790B">
        <w:rPr>
          <w:rFonts w:ascii="Arial" w:hAnsi="Arial" w:cstheme="minorBidi" w:hint="cs"/>
          <w:sz w:val="19"/>
          <w:szCs w:val="24"/>
          <w:cs/>
          <w:lang w:bidi="th-TH"/>
        </w:rPr>
        <w:t xml:space="preserve"> </w:t>
      </w:r>
      <w:r w:rsidRPr="0080790B">
        <w:rPr>
          <w:rFonts w:ascii="Arial" w:hAnsi="Arial" w:cstheme="minorBidi"/>
          <w:sz w:val="19"/>
          <w:szCs w:val="24"/>
          <w:lang w:bidi="th-TH"/>
        </w:rPr>
        <w:t xml:space="preserve">and controlling the activities of the entity, directly or indirectly, including </w:t>
      </w:r>
      <w:r w:rsidR="00586E68" w:rsidRPr="0080790B">
        <w:rPr>
          <w:rFonts w:ascii="Arial" w:hAnsi="Arial" w:cstheme="minorBidi"/>
          <w:sz w:val="19"/>
          <w:szCs w:val="24"/>
          <w:lang w:bidi="th-TH"/>
        </w:rPr>
        <w:t xml:space="preserve">any director (whether executive or otherwise) of the Group. </w:t>
      </w:r>
    </w:p>
    <w:p w14:paraId="236DBC05" w14:textId="30D68F2D" w:rsidR="00774711" w:rsidRDefault="00840ABA" w:rsidP="00DA242C">
      <w:pPr>
        <w:pStyle w:val="BodyTextIndent3"/>
        <w:spacing w:line="360" w:lineRule="auto"/>
        <w:ind w:left="462" w:right="-23" w:firstLine="9"/>
        <w:jc w:val="thaiDistribute"/>
        <w:rPr>
          <w:rFonts w:ascii="Arial" w:hAnsi="Arial" w:cstheme="minorBidi"/>
          <w:sz w:val="19"/>
          <w:lang w:val="en-GB" w:bidi="th-TH"/>
        </w:rPr>
      </w:pPr>
      <w:r w:rsidRPr="0080790B">
        <w:rPr>
          <w:rFonts w:ascii="Arial" w:hAnsi="Arial" w:cstheme="minorBidi"/>
          <w:sz w:val="19"/>
          <w:cs/>
          <w:lang w:val="en-GB"/>
        </w:rPr>
        <w:tab/>
      </w:r>
    </w:p>
    <w:p w14:paraId="1BF640C1" w14:textId="77777777" w:rsidR="00CC74D8" w:rsidRDefault="00CC74D8" w:rsidP="00DA242C">
      <w:pPr>
        <w:pStyle w:val="BodyTextIndent3"/>
        <w:spacing w:line="360" w:lineRule="auto"/>
        <w:ind w:left="462" w:right="-23" w:firstLine="9"/>
        <w:jc w:val="thaiDistribute"/>
        <w:rPr>
          <w:rFonts w:ascii="Arial" w:hAnsi="Arial" w:cstheme="minorBidi"/>
          <w:sz w:val="19"/>
          <w:lang w:val="en-GB" w:bidi="th-TH"/>
        </w:rPr>
      </w:pPr>
    </w:p>
    <w:p w14:paraId="291B2E07" w14:textId="77777777" w:rsidR="00CC74D8" w:rsidRDefault="00CC74D8" w:rsidP="00DA242C">
      <w:pPr>
        <w:pStyle w:val="BodyTextIndent3"/>
        <w:spacing w:line="360" w:lineRule="auto"/>
        <w:ind w:left="462" w:right="-23" w:firstLine="9"/>
        <w:jc w:val="thaiDistribute"/>
        <w:rPr>
          <w:rFonts w:ascii="Arial" w:hAnsi="Arial" w:cstheme="minorBidi"/>
          <w:sz w:val="19"/>
          <w:lang w:val="en-GB" w:bidi="th-TH"/>
        </w:rPr>
      </w:pPr>
    </w:p>
    <w:p w14:paraId="2734BD50" w14:textId="77777777" w:rsidR="00CC74D8" w:rsidRPr="0080790B" w:rsidRDefault="00CC74D8" w:rsidP="00DA242C">
      <w:pPr>
        <w:pStyle w:val="BodyTextIndent3"/>
        <w:spacing w:line="360" w:lineRule="auto"/>
        <w:ind w:left="462" w:right="-23" w:firstLine="9"/>
        <w:jc w:val="thaiDistribute"/>
        <w:rPr>
          <w:rFonts w:ascii="Arial" w:hAnsi="Arial" w:cstheme="minorBidi"/>
          <w:sz w:val="18"/>
          <w:szCs w:val="22"/>
          <w:lang w:val="en-GB" w:bidi="th-TH"/>
        </w:rPr>
      </w:pPr>
    </w:p>
    <w:p w14:paraId="673DFEBB" w14:textId="2CDC6E80" w:rsidR="00AB41BF" w:rsidRPr="0080790B" w:rsidRDefault="00AB41BF" w:rsidP="00DA242C">
      <w:pPr>
        <w:pStyle w:val="BodyTextIndent3"/>
        <w:spacing w:line="360" w:lineRule="auto"/>
        <w:ind w:left="462" w:right="-23" w:firstLine="9"/>
        <w:jc w:val="thaiDistribute"/>
        <w:rPr>
          <w:rFonts w:ascii="Arial" w:hAnsi="Arial" w:cs="Arial"/>
          <w:sz w:val="19"/>
          <w:szCs w:val="19"/>
          <w:lang w:val="en-GB"/>
        </w:rPr>
      </w:pPr>
      <w:r w:rsidRPr="0080790B">
        <w:rPr>
          <w:rFonts w:ascii="Arial" w:hAnsi="Arial" w:cs="Arial"/>
          <w:sz w:val="19"/>
          <w:szCs w:val="19"/>
          <w:lang w:val="en-GB"/>
        </w:rPr>
        <w:lastRenderedPageBreak/>
        <w:t xml:space="preserve">The relationship between the Company and related parties are summarized below: </w:t>
      </w:r>
    </w:p>
    <w:p w14:paraId="3386326F" w14:textId="77777777" w:rsidR="00065314" w:rsidRPr="0080790B" w:rsidRDefault="00065314" w:rsidP="00A0306F">
      <w:pPr>
        <w:pStyle w:val="BodyTextIndent3"/>
        <w:spacing w:line="360" w:lineRule="auto"/>
        <w:ind w:left="414" w:right="-23" w:firstLine="9"/>
        <w:jc w:val="thaiDistribute"/>
        <w:rPr>
          <w:rFonts w:ascii="Arial" w:hAnsi="Arial" w:cs="Arial"/>
          <w:sz w:val="16"/>
          <w:szCs w:val="16"/>
          <w:lang w:val="en-GB"/>
        </w:rPr>
      </w:pPr>
    </w:p>
    <w:tbl>
      <w:tblPr>
        <w:tblStyle w:val="TableGrid"/>
        <w:tblW w:w="9447" w:type="dxa"/>
        <w:tblInd w:w="414" w:type="dxa"/>
        <w:tblLook w:val="04A0" w:firstRow="1" w:lastRow="0" w:firstColumn="1" w:lastColumn="0" w:noHBand="0" w:noVBand="1"/>
      </w:tblPr>
      <w:tblGrid>
        <w:gridCol w:w="4633"/>
        <w:gridCol w:w="281"/>
        <w:gridCol w:w="4533"/>
      </w:tblGrid>
      <w:tr w:rsidR="00E52A68" w:rsidRPr="009D3EB8" w14:paraId="7BA0F292" w14:textId="77777777" w:rsidTr="006651CB">
        <w:trPr>
          <w:tblHeader/>
        </w:trPr>
        <w:tc>
          <w:tcPr>
            <w:tcW w:w="4633" w:type="dxa"/>
            <w:tcBorders>
              <w:bottom w:val="single" w:sz="4" w:space="0" w:color="auto"/>
            </w:tcBorders>
          </w:tcPr>
          <w:p w14:paraId="76DDC1C5" w14:textId="77777777" w:rsidR="00E52A68" w:rsidRPr="0080790B" w:rsidRDefault="00E52A68" w:rsidP="00620522">
            <w:pPr>
              <w:pStyle w:val="BodyTextIndent3"/>
              <w:spacing w:line="360" w:lineRule="auto"/>
              <w:ind w:left="0" w:right="-23" w:firstLine="0"/>
              <w:jc w:val="center"/>
              <w:rPr>
                <w:rFonts w:ascii="Arial" w:hAnsi="Arial" w:cs="Arial"/>
                <w:sz w:val="19"/>
                <w:szCs w:val="19"/>
                <w:lang w:val="en-GB"/>
              </w:rPr>
            </w:pPr>
            <w:r w:rsidRPr="0080790B">
              <w:rPr>
                <w:rFonts w:ascii="Arial" w:hAnsi="Arial" w:cs="Arial"/>
                <w:sz w:val="19"/>
                <w:szCs w:val="19"/>
                <w:lang w:val="en-GB"/>
              </w:rPr>
              <w:t>Names</w:t>
            </w:r>
          </w:p>
        </w:tc>
        <w:tc>
          <w:tcPr>
            <w:tcW w:w="281" w:type="dxa"/>
          </w:tcPr>
          <w:p w14:paraId="345F9FEC" w14:textId="77777777" w:rsidR="00E52A68" w:rsidRPr="0080790B" w:rsidRDefault="00E52A68" w:rsidP="00620522">
            <w:pPr>
              <w:pStyle w:val="BodyTextIndent3"/>
              <w:spacing w:line="360" w:lineRule="auto"/>
              <w:ind w:left="0" w:right="-23" w:firstLine="0"/>
              <w:jc w:val="center"/>
              <w:rPr>
                <w:rFonts w:ascii="Arial" w:hAnsi="Arial" w:cs="Arial"/>
                <w:sz w:val="19"/>
                <w:szCs w:val="19"/>
                <w:lang w:val="en-GB"/>
              </w:rPr>
            </w:pPr>
          </w:p>
        </w:tc>
        <w:tc>
          <w:tcPr>
            <w:tcW w:w="4533" w:type="dxa"/>
            <w:tcBorders>
              <w:bottom w:val="single" w:sz="4" w:space="0" w:color="auto"/>
            </w:tcBorders>
          </w:tcPr>
          <w:p w14:paraId="5386F63A" w14:textId="77777777" w:rsidR="00E52A68" w:rsidRPr="0080790B" w:rsidRDefault="00E52A68" w:rsidP="00620522">
            <w:pPr>
              <w:pStyle w:val="BodyTextIndent3"/>
              <w:spacing w:line="360" w:lineRule="auto"/>
              <w:ind w:left="0" w:right="-23" w:firstLine="0"/>
              <w:jc w:val="center"/>
              <w:rPr>
                <w:rFonts w:ascii="Arial" w:hAnsi="Arial" w:cs="Arial"/>
                <w:sz w:val="19"/>
                <w:szCs w:val="19"/>
                <w:lang w:val="en-GB"/>
              </w:rPr>
            </w:pPr>
            <w:r w:rsidRPr="0080790B">
              <w:rPr>
                <w:rFonts w:ascii="Arial" w:hAnsi="Arial" w:cs="Arial"/>
                <w:sz w:val="19"/>
                <w:szCs w:val="19"/>
                <w:lang w:val="en-GB"/>
              </w:rPr>
              <w:t>Relationship</w:t>
            </w:r>
          </w:p>
        </w:tc>
      </w:tr>
      <w:tr w:rsidR="00E52A68" w:rsidRPr="009D3EB8" w14:paraId="7B5B2469" w14:textId="77777777" w:rsidTr="006651CB">
        <w:trPr>
          <w:tblHeader/>
        </w:trPr>
        <w:tc>
          <w:tcPr>
            <w:tcW w:w="4633" w:type="dxa"/>
            <w:tcBorders>
              <w:top w:val="single" w:sz="4" w:space="0" w:color="auto"/>
            </w:tcBorders>
          </w:tcPr>
          <w:p w14:paraId="6886D3A2" w14:textId="77777777" w:rsidR="00E52A68" w:rsidRPr="0080790B" w:rsidRDefault="00E52A68" w:rsidP="00620522">
            <w:pPr>
              <w:pStyle w:val="BodyTextIndent3"/>
              <w:spacing w:line="360" w:lineRule="auto"/>
              <w:ind w:left="0" w:right="-23" w:firstLine="0"/>
              <w:jc w:val="thaiDistribute"/>
              <w:rPr>
                <w:rFonts w:ascii="Arial" w:hAnsi="Arial" w:cs="Arial"/>
                <w:sz w:val="12"/>
                <w:szCs w:val="12"/>
                <w:lang w:val="en-GB"/>
              </w:rPr>
            </w:pPr>
          </w:p>
        </w:tc>
        <w:tc>
          <w:tcPr>
            <w:tcW w:w="281" w:type="dxa"/>
          </w:tcPr>
          <w:p w14:paraId="1771CCCA" w14:textId="77777777" w:rsidR="00E52A68" w:rsidRPr="0080790B" w:rsidRDefault="00E52A68" w:rsidP="00620522">
            <w:pPr>
              <w:pStyle w:val="BodyTextIndent3"/>
              <w:spacing w:line="360" w:lineRule="auto"/>
              <w:ind w:left="0" w:right="-23" w:firstLine="0"/>
              <w:jc w:val="thaiDistribute"/>
              <w:rPr>
                <w:rFonts w:ascii="Arial" w:hAnsi="Arial" w:cs="Arial"/>
                <w:sz w:val="12"/>
                <w:szCs w:val="12"/>
                <w:lang w:val="en-GB"/>
              </w:rPr>
            </w:pPr>
          </w:p>
        </w:tc>
        <w:tc>
          <w:tcPr>
            <w:tcW w:w="4533" w:type="dxa"/>
            <w:tcBorders>
              <w:top w:val="single" w:sz="4" w:space="0" w:color="auto"/>
            </w:tcBorders>
          </w:tcPr>
          <w:p w14:paraId="03CA1A2F" w14:textId="77777777" w:rsidR="00E52A68" w:rsidRPr="0080790B" w:rsidRDefault="00E52A68" w:rsidP="00620522">
            <w:pPr>
              <w:pStyle w:val="BodyTextIndent3"/>
              <w:spacing w:line="360" w:lineRule="auto"/>
              <w:ind w:left="0" w:right="-23" w:firstLine="0"/>
              <w:jc w:val="thaiDistribute"/>
              <w:rPr>
                <w:rFonts w:ascii="Arial" w:hAnsi="Arial" w:cs="Arial"/>
                <w:sz w:val="12"/>
                <w:szCs w:val="12"/>
                <w:lang w:val="en-GB"/>
              </w:rPr>
            </w:pPr>
          </w:p>
        </w:tc>
      </w:tr>
      <w:tr w:rsidR="00E52A68" w:rsidRPr="009D3EB8" w14:paraId="64AA42E7" w14:textId="77777777" w:rsidTr="006651CB">
        <w:tc>
          <w:tcPr>
            <w:tcW w:w="4633" w:type="dxa"/>
          </w:tcPr>
          <w:p w14:paraId="7290B7D8" w14:textId="23EA876A"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TTCL Vietnam Corporation Limited (TVC)</w:t>
            </w:r>
          </w:p>
        </w:tc>
        <w:tc>
          <w:tcPr>
            <w:tcW w:w="281" w:type="dxa"/>
          </w:tcPr>
          <w:p w14:paraId="34E9C24B"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6CF9596"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44FD1CC2" w14:textId="77777777" w:rsidTr="006651CB">
        <w:tc>
          <w:tcPr>
            <w:tcW w:w="4633" w:type="dxa"/>
            <w:vAlign w:val="bottom"/>
          </w:tcPr>
          <w:p w14:paraId="72D58696" w14:textId="75B03D2F"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 xml:space="preserve">TTCL Malaysia </w:t>
            </w:r>
            <w:proofErr w:type="spellStart"/>
            <w:r w:rsidRPr="0080790B">
              <w:rPr>
                <w:rFonts w:ascii="Arial" w:hAnsi="Arial" w:cs="Arial"/>
                <w:sz w:val="19"/>
                <w:szCs w:val="19"/>
                <w:lang w:val="en-GB"/>
              </w:rPr>
              <w:t>Sdn</w:t>
            </w:r>
            <w:proofErr w:type="spellEnd"/>
            <w:r w:rsidRPr="0080790B">
              <w:rPr>
                <w:rFonts w:ascii="Arial" w:hAnsi="Arial" w:cs="Arial"/>
                <w:sz w:val="19"/>
                <w:szCs w:val="19"/>
                <w:lang w:val="en-GB"/>
              </w:rPr>
              <w:t>. Bhd.</w:t>
            </w:r>
            <w:r w:rsidR="00B43BE6" w:rsidRPr="0080790B">
              <w:rPr>
                <w:rFonts w:ascii="Arial" w:hAnsi="Arial" w:cs="Arial"/>
                <w:sz w:val="19"/>
                <w:szCs w:val="19"/>
                <w:lang w:val="en-GB"/>
              </w:rPr>
              <w:t xml:space="preserve"> (TTML)</w:t>
            </w:r>
          </w:p>
        </w:tc>
        <w:tc>
          <w:tcPr>
            <w:tcW w:w="281" w:type="dxa"/>
          </w:tcPr>
          <w:p w14:paraId="04990D33"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7E9C15CC"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202BC95A" w14:textId="77777777" w:rsidTr="006651CB">
        <w:tc>
          <w:tcPr>
            <w:tcW w:w="4633" w:type="dxa"/>
            <w:tcBorders>
              <w:left w:val="nil"/>
              <w:bottom w:val="nil"/>
              <w:right w:val="nil"/>
            </w:tcBorders>
            <w:vAlign w:val="bottom"/>
          </w:tcPr>
          <w:p w14:paraId="3D451CD0" w14:textId="22152BCD"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TMSP S</w:t>
            </w:r>
            <w:r w:rsidR="00D54C78" w:rsidRPr="0080790B">
              <w:rPr>
                <w:rFonts w:ascii="Arial" w:hAnsi="Arial" w:cs="Arial"/>
                <w:sz w:val="19"/>
                <w:szCs w:val="19"/>
                <w:lang w:val="en-GB"/>
              </w:rPr>
              <w:t>DN</w:t>
            </w:r>
            <w:r w:rsidRPr="0080790B">
              <w:rPr>
                <w:rFonts w:ascii="Arial" w:hAnsi="Arial" w:cs="Arial"/>
                <w:sz w:val="19"/>
                <w:szCs w:val="19"/>
                <w:lang w:val="en-GB"/>
              </w:rPr>
              <w:t>.</w:t>
            </w:r>
            <w:r w:rsidRPr="0080790B">
              <w:rPr>
                <w:rFonts w:ascii="Arial" w:hAnsi="Arial" w:cs="Arial"/>
                <w:sz w:val="19"/>
                <w:szCs w:val="19"/>
                <w:cs/>
                <w:lang w:val="en-GB"/>
              </w:rPr>
              <w:t xml:space="preserve"> </w:t>
            </w:r>
            <w:r w:rsidRPr="0080790B">
              <w:rPr>
                <w:rFonts w:ascii="Arial" w:hAnsi="Arial" w:cs="Arial"/>
                <w:sz w:val="19"/>
                <w:szCs w:val="19"/>
                <w:lang w:val="en-GB"/>
              </w:rPr>
              <w:t>B</w:t>
            </w:r>
            <w:r w:rsidR="00D54C78" w:rsidRPr="0080790B">
              <w:rPr>
                <w:rFonts w:ascii="Arial" w:hAnsi="Arial" w:cs="Arial"/>
                <w:sz w:val="19"/>
                <w:szCs w:val="19"/>
                <w:lang w:val="en-GB"/>
              </w:rPr>
              <w:t>HD</w:t>
            </w:r>
            <w:r w:rsidRPr="0080790B">
              <w:rPr>
                <w:rFonts w:ascii="Arial" w:hAnsi="Arial" w:cs="Arial"/>
                <w:sz w:val="19"/>
                <w:szCs w:val="19"/>
                <w:lang w:val="en-GB"/>
              </w:rPr>
              <w:t>.</w:t>
            </w:r>
            <w:r w:rsidR="00B43BE6" w:rsidRPr="0080790B">
              <w:rPr>
                <w:rFonts w:ascii="Arial" w:hAnsi="Arial" w:cs="Arial"/>
                <w:sz w:val="19"/>
                <w:szCs w:val="19"/>
                <w:lang w:val="en-GB"/>
              </w:rPr>
              <w:t xml:space="preserve"> (TMSP)</w:t>
            </w:r>
          </w:p>
        </w:tc>
        <w:tc>
          <w:tcPr>
            <w:tcW w:w="281" w:type="dxa"/>
          </w:tcPr>
          <w:p w14:paraId="1F6F2557"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5F842EA"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6C48B26F" w14:textId="77777777" w:rsidTr="006651CB">
        <w:tc>
          <w:tcPr>
            <w:tcW w:w="4633" w:type="dxa"/>
            <w:tcBorders>
              <w:left w:val="nil"/>
              <w:bottom w:val="nil"/>
              <w:right w:val="nil"/>
            </w:tcBorders>
            <w:vAlign w:val="bottom"/>
          </w:tcPr>
          <w:p w14:paraId="4AD839F7" w14:textId="344D998A"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roofErr w:type="spellStart"/>
            <w:r w:rsidRPr="0080790B">
              <w:rPr>
                <w:rFonts w:ascii="Arial" w:hAnsi="Arial" w:cs="Arial"/>
                <w:sz w:val="19"/>
                <w:szCs w:val="19"/>
                <w:lang w:val="en-GB"/>
              </w:rPr>
              <w:t>ToyoThai</w:t>
            </w:r>
            <w:proofErr w:type="spellEnd"/>
            <w:r w:rsidR="005C7800" w:rsidRPr="0080790B">
              <w:rPr>
                <w:rFonts w:ascii="Arial" w:hAnsi="Arial" w:cs="Arial"/>
                <w:sz w:val="19"/>
                <w:szCs w:val="19"/>
                <w:lang w:val="en-GB"/>
              </w:rPr>
              <w:t xml:space="preserve"> -</w:t>
            </w:r>
            <w:r w:rsidRPr="0080790B">
              <w:rPr>
                <w:rFonts w:ascii="Arial" w:hAnsi="Arial" w:cs="Arial"/>
                <w:sz w:val="19"/>
                <w:szCs w:val="19"/>
                <w:lang w:val="en-GB"/>
              </w:rPr>
              <w:t xml:space="preserve"> Myanmar</w:t>
            </w:r>
            <w:r w:rsidRPr="0080790B">
              <w:rPr>
                <w:rFonts w:ascii="Arial" w:hAnsi="Arial" w:cs="Arial"/>
                <w:sz w:val="19"/>
                <w:szCs w:val="19"/>
                <w:cs/>
                <w:lang w:val="en-GB"/>
              </w:rPr>
              <w:t xml:space="preserve"> </w:t>
            </w:r>
            <w:r w:rsidRPr="0080790B">
              <w:rPr>
                <w:rFonts w:ascii="Arial" w:hAnsi="Arial" w:cs="Arial"/>
                <w:sz w:val="19"/>
                <w:szCs w:val="19"/>
                <w:lang w:val="en-GB"/>
              </w:rPr>
              <w:t>Corporation Co., Ltd.</w:t>
            </w:r>
            <w:r w:rsidR="007E3997" w:rsidRPr="0080790B">
              <w:rPr>
                <w:rFonts w:ascii="Arial" w:hAnsi="Arial" w:cs="Arial"/>
                <w:sz w:val="19"/>
                <w:szCs w:val="19"/>
                <w:lang w:val="en-GB"/>
              </w:rPr>
              <w:t xml:space="preserve"> (TTMC)</w:t>
            </w:r>
          </w:p>
        </w:tc>
        <w:tc>
          <w:tcPr>
            <w:tcW w:w="281" w:type="dxa"/>
          </w:tcPr>
          <w:p w14:paraId="6434A261"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5246416C"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0A46C2FD" w14:textId="77777777" w:rsidTr="006651CB">
        <w:tc>
          <w:tcPr>
            <w:tcW w:w="4633" w:type="dxa"/>
            <w:tcBorders>
              <w:left w:val="nil"/>
              <w:bottom w:val="nil"/>
              <w:right w:val="nil"/>
            </w:tcBorders>
          </w:tcPr>
          <w:p w14:paraId="3BF2433C" w14:textId="6F3E9CC8" w:rsidR="00E52A68" w:rsidRPr="0080790B" w:rsidRDefault="00E52A68" w:rsidP="00620522">
            <w:pPr>
              <w:pStyle w:val="BodyTextIndent3"/>
              <w:spacing w:line="360" w:lineRule="auto"/>
              <w:ind w:left="0" w:right="-23" w:firstLine="0"/>
              <w:jc w:val="thaiDistribute"/>
              <w:rPr>
                <w:rFonts w:ascii="Arial" w:hAnsi="Arial" w:cs="Arial"/>
                <w:sz w:val="19"/>
                <w:szCs w:val="19"/>
              </w:rPr>
            </w:pPr>
            <w:r w:rsidRPr="0080790B">
              <w:rPr>
                <w:rFonts w:ascii="Arial" w:hAnsi="Arial" w:cs="Arial"/>
                <w:sz w:val="19"/>
                <w:szCs w:val="19"/>
                <w:lang w:val="en-GB"/>
              </w:rPr>
              <w:t>Global New Energy Co., Ltd.</w:t>
            </w:r>
            <w:r w:rsidR="007E3997" w:rsidRPr="0080790B">
              <w:rPr>
                <w:rFonts w:ascii="Arial" w:hAnsi="Arial" w:cs="Arial"/>
                <w:sz w:val="19"/>
                <w:szCs w:val="19"/>
                <w:lang w:val="en-GB"/>
              </w:rPr>
              <w:t xml:space="preserve"> (GNE)</w:t>
            </w:r>
          </w:p>
        </w:tc>
        <w:tc>
          <w:tcPr>
            <w:tcW w:w="281" w:type="dxa"/>
          </w:tcPr>
          <w:p w14:paraId="580A38D3"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B32E34D"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0C6B1B2C" w14:textId="77777777" w:rsidTr="006651CB">
        <w:tc>
          <w:tcPr>
            <w:tcW w:w="4633" w:type="dxa"/>
            <w:tcBorders>
              <w:left w:val="nil"/>
              <w:bottom w:val="nil"/>
              <w:right w:val="nil"/>
            </w:tcBorders>
            <w:vAlign w:val="bottom"/>
          </w:tcPr>
          <w:p w14:paraId="57B3185C" w14:textId="73FFDEA2"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 xml:space="preserve">TTCL New Energy </w:t>
            </w:r>
            <w:proofErr w:type="spellStart"/>
            <w:r w:rsidRPr="0080790B">
              <w:rPr>
                <w:rFonts w:ascii="Arial" w:hAnsi="Arial" w:cs="Arial"/>
                <w:sz w:val="19"/>
                <w:szCs w:val="19"/>
                <w:lang w:val="en-GB"/>
              </w:rPr>
              <w:t>Pte.</w:t>
            </w:r>
            <w:proofErr w:type="spellEnd"/>
            <w:r w:rsidR="000E43F9" w:rsidRPr="0080790B">
              <w:rPr>
                <w:rFonts w:ascii="Arial" w:hAnsi="Arial" w:cs="Arial"/>
                <w:sz w:val="19"/>
                <w:szCs w:val="19"/>
                <w:lang w:val="en-GB"/>
              </w:rPr>
              <w:t xml:space="preserve"> </w:t>
            </w:r>
            <w:r w:rsidRPr="0080790B">
              <w:rPr>
                <w:rFonts w:ascii="Arial" w:hAnsi="Arial" w:cs="Arial"/>
                <w:sz w:val="19"/>
                <w:szCs w:val="19"/>
                <w:lang w:val="en-GB"/>
              </w:rPr>
              <w:t>Ltd.</w:t>
            </w:r>
            <w:r w:rsidR="00BD0E23" w:rsidRPr="0080790B">
              <w:rPr>
                <w:rFonts w:ascii="Arial" w:hAnsi="Arial" w:cs="Arial"/>
                <w:sz w:val="19"/>
                <w:szCs w:val="19"/>
                <w:lang w:val="en-GB"/>
              </w:rPr>
              <w:t xml:space="preserve"> </w:t>
            </w:r>
            <w:r w:rsidR="00500E3B" w:rsidRPr="0080790B">
              <w:rPr>
                <w:rFonts w:ascii="Arial" w:hAnsi="Arial" w:cs="Arial"/>
                <w:sz w:val="19"/>
                <w:szCs w:val="19"/>
                <w:lang w:val="en-GB"/>
              </w:rPr>
              <w:t>(</w:t>
            </w:r>
            <w:r w:rsidR="00BE2738" w:rsidRPr="0080790B">
              <w:rPr>
                <w:rFonts w:ascii="Arial" w:hAnsi="Arial" w:cs="Arial"/>
                <w:sz w:val="19"/>
                <w:szCs w:val="19"/>
                <w:lang w:val="en-GB"/>
              </w:rPr>
              <w:t>TTNE)</w:t>
            </w:r>
          </w:p>
        </w:tc>
        <w:tc>
          <w:tcPr>
            <w:tcW w:w="281" w:type="dxa"/>
          </w:tcPr>
          <w:p w14:paraId="0CBA60F5"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6526612E"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2C246D87" w14:textId="77777777" w:rsidTr="006651CB">
        <w:tc>
          <w:tcPr>
            <w:tcW w:w="4633" w:type="dxa"/>
            <w:tcBorders>
              <w:left w:val="nil"/>
              <w:bottom w:val="nil"/>
              <w:right w:val="nil"/>
            </w:tcBorders>
            <w:vAlign w:val="bottom"/>
          </w:tcPr>
          <w:p w14:paraId="5B04E5CE" w14:textId="77777777" w:rsidR="000707A0" w:rsidRPr="0080790B" w:rsidRDefault="00E52A68" w:rsidP="00DB2386">
            <w:pPr>
              <w:pStyle w:val="BodyTextIndent3"/>
              <w:spacing w:line="360" w:lineRule="auto"/>
              <w:ind w:left="323" w:right="-23" w:hanging="323"/>
              <w:jc w:val="thaiDistribute"/>
              <w:rPr>
                <w:rFonts w:ascii="Arial" w:hAnsi="Arial" w:cs="Arial"/>
                <w:sz w:val="19"/>
                <w:szCs w:val="19"/>
                <w:lang w:val="en-GB"/>
              </w:rPr>
            </w:pPr>
            <w:r w:rsidRPr="0080790B">
              <w:rPr>
                <w:rFonts w:ascii="Arial" w:hAnsi="Arial" w:cs="Arial"/>
                <w:sz w:val="19"/>
                <w:szCs w:val="19"/>
                <w:lang w:val="en-GB"/>
              </w:rPr>
              <w:t>TTCL Myanmar Engineering</w:t>
            </w:r>
            <w:r w:rsidR="0062244B" w:rsidRPr="0080790B">
              <w:rPr>
                <w:rFonts w:ascii="Arial" w:hAnsi="Arial" w:cstheme="minorBidi" w:hint="cs"/>
                <w:sz w:val="19"/>
                <w:szCs w:val="24"/>
                <w:cs/>
                <w:lang w:val="en-GB" w:bidi="th-TH"/>
              </w:rPr>
              <w:t xml:space="preserve"> </w:t>
            </w:r>
            <w:r w:rsidRPr="0080790B">
              <w:rPr>
                <w:rFonts w:ascii="Arial" w:hAnsi="Arial" w:cs="Arial"/>
                <w:sz w:val="19"/>
                <w:szCs w:val="19"/>
                <w:lang w:val="en-GB"/>
              </w:rPr>
              <w:t>&amp;</w:t>
            </w:r>
            <w:r w:rsidR="0062244B" w:rsidRPr="0080790B">
              <w:rPr>
                <w:rFonts w:ascii="Arial" w:hAnsi="Arial" w:cstheme="minorBidi" w:hint="cs"/>
                <w:sz w:val="19"/>
                <w:szCs w:val="24"/>
                <w:cs/>
                <w:lang w:val="en-GB" w:bidi="th-TH"/>
              </w:rPr>
              <w:t xml:space="preserve"> </w:t>
            </w:r>
            <w:r w:rsidRPr="0080790B">
              <w:rPr>
                <w:rFonts w:ascii="Arial" w:hAnsi="Arial" w:cs="Arial"/>
                <w:sz w:val="19"/>
                <w:szCs w:val="19"/>
                <w:lang w:val="en-GB"/>
              </w:rPr>
              <w:t xml:space="preserve">Construction </w:t>
            </w:r>
          </w:p>
          <w:p w14:paraId="03FE2B53" w14:textId="01E10B02" w:rsidR="00E52A68" w:rsidRPr="0080790B" w:rsidRDefault="000707A0" w:rsidP="00DB2386">
            <w:pPr>
              <w:pStyle w:val="BodyTextIndent3"/>
              <w:spacing w:line="360" w:lineRule="auto"/>
              <w:ind w:left="323" w:right="-23" w:hanging="323"/>
              <w:jc w:val="thaiDistribute"/>
              <w:rPr>
                <w:rFonts w:ascii="Arial" w:hAnsi="Arial" w:cs="Arial"/>
                <w:sz w:val="19"/>
                <w:szCs w:val="19"/>
                <w:lang w:val="en-GB"/>
              </w:rPr>
            </w:pPr>
            <w:r w:rsidRPr="0080790B">
              <w:rPr>
                <w:rFonts w:ascii="Arial" w:hAnsi="Arial" w:cs="Arial"/>
                <w:sz w:val="19"/>
                <w:szCs w:val="19"/>
                <w:lang w:val="en-GB"/>
              </w:rPr>
              <w:t xml:space="preserve">      </w:t>
            </w:r>
            <w:r w:rsidR="00E52A68" w:rsidRPr="0080790B">
              <w:rPr>
                <w:rFonts w:ascii="Arial" w:hAnsi="Arial" w:cs="Arial"/>
                <w:sz w:val="19"/>
                <w:szCs w:val="19"/>
                <w:lang w:val="en-GB"/>
              </w:rPr>
              <w:t>Co.,</w:t>
            </w:r>
            <w:r w:rsidR="00E52A68" w:rsidRPr="0080790B">
              <w:rPr>
                <w:rFonts w:ascii="Arial" w:hAnsi="Arial" w:cs="Arial"/>
                <w:sz w:val="19"/>
                <w:szCs w:val="19"/>
                <w:cs/>
                <w:lang w:val="en-GB"/>
              </w:rPr>
              <w:t xml:space="preserve"> </w:t>
            </w:r>
            <w:r w:rsidR="00E52A68" w:rsidRPr="0080790B">
              <w:rPr>
                <w:rFonts w:ascii="Arial" w:hAnsi="Arial" w:cs="Arial"/>
                <w:sz w:val="19"/>
                <w:szCs w:val="19"/>
                <w:lang w:val="en-GB"/>
              </w:rPr>
              <w:t>Ltd.</w:t>
            </w:r>
            <w:r w:rsidR="00BE2738" w:rsidRPr="0080790B">
              <w:rPr>
                <w:rFonts w:ascii="Arial" w:hAnsi="Arial" w:cs="Arial"/>
                <w:sz w:val="19"/>
                <w:szCs w:val="19"/>
                <w:lang w:val="en-GB"/>
              </w:rPr>
              <w:t xml:space="preserve"> (TTMEC)</w:t>
            </w:r>
          </w:p>
        </w:tc>
        <w:tc>
          <w:tcPr>
            <w:tcW w:w="281" w:type="dxa"/>
          </w:tcPr>
          <w:p w14:paraId="48D0B571"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9CD82ED"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31B9BEC9" w14:textId="77777777" w:rsidTr="006651CB">
        <w:tc>
          <w:tcPr>
            <w:tcW w:w="4633" w:type="dxa"/>
            <w:tcBorders>
              <w:left w:val="nil"/>
              <w:bottom w:val="nil"/>
              <w:right w:val="nil"/>
            </w:tcBorders>
            <w:vAlign w:val="bottom"/>
          </w:tcPr>
          <w:p w14:paraId="0C8AAD10" w14:textId="3E62D4BC"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TTCL Power Holding</w:t>
            </w:r>
            <w:r w:rsidR="00FA123B" w:rsidRPr="0080790B">
              <w:rPr>
                <w:rFonts w:ascii="Arial" w:hAnsi="Arial" w:cs="Arial"/>
                <w:sz w:val="19"/>
                <w:szCs w:val="19"/>
                <w:lang w:val="en-GB"/>
              </w:rPr>
              <w:t>s</w:t>
            </w:r>
            <w:r w:rsidRPr="0080790B">
              <w:rPr>
                <w:rFonts w:ascii="Arial" w:hAnsi="Arial" w:cs="Arial"/>
                <w:sz w:val="19"/>
                <w:szCs w:val="19"/>
                <w:lang w:val="en-GB"/>
              </w:rPr>
              <w:t xml:space="preserve"> </w:t>
            </w:r>
            <w:proofErr w:type="spellStart"/>
            <w:r w:rsidRPr="0080790B">
              <w:rPr>
                <w:rFonts w:ascii="Arial" w:hAnsi="Arial" w:cs="Arial"/>
                <w:sz w:val="19"/>
                <w:szCs w:val="19"/>
                <w:lang w:val="en-GB"/>
              </w:rPr>
              <w:t>Pte.</w:t>
            </w:r>
            <w:proofErr w:type="spellEnd"/>
            <w:r w:rsidR="00141DAF" w:rsidRPr="0080790B">
              <w:rPr>
                <w:rFonts w:ascii="Arial" w:hAnsi="Arial" w:cs="Arial"/>
                <w:sz w:val="19"/>
                <w:szCs w:val="19"/>
                <w:lang w:val="en-GB"/>
              </w:rPr>
              <w:t xml:space="preserve"> </w:t>
            </w:r>
            <w:r w:rsidRPr="0080790B">
              <w:rPr>
                <w:rFonts w:ascii="Arial" w:hAnsi="Arial" w:cs="Arial"/>
                <w:sz w:val="19"/>
                <w:szCs w:val="19"/>
                <w:lang w:val="en-GB"/>
              </w:rPr>
              <w:t>Ltd. (TTPHD)</w:t>
            </w:r>
          </w:p>
        </w:tc>
        <w:tc>
          <w:tcPr>
            <w:tcW w:w="281" w:type="dxa"/>
          </w:tcPr>
          <w:p w14:paraId="3F1DEA32"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79AE6085"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199910FF" w14:textId="77777777" w:rsidTr="006651CB">
        <w:tc>
          <w:tcPr>
            <w:tcW w:w="4633" w:type="dxa"/>
            <w:tcBorders>
              <w:left w:val="nil"/>
              <w:bottom w:val="nil"/>
              <w:right w:val="nil"/>
            </w:tcBorders>
            <w:vAlign w:val="bottom"/>
          </w:tcPr>
          <w:p w14:paraId="3DD8F139" w14:textId="35B9F5CC"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Blackwood Technology B.V.</w:t>
            </w:r>
            <w:r w:rsidR="003333A6" w:rsidRPr="0080790B">
              <w:rPr>
                <w:rFonts w:ascii="Arial" w:hAnsi="Arial" w:cs="Arial"/>
                <w:sz w:val="19"/>
                <w:szCs w:val="19"/>
                <w:lang w:val="en-GB"/>
              </w:rPr>
              <w:t xml:space="preserve"> (</w:t>
            </w:r>
            <w:r w:rsidR="001C2B4A" w:rsidRPr="0080790B">
              <w:rPr>
                <w:rFonts w:ascii="Arial" w:hAnsi="Arial" w:cs="Arial"/>
                <w:sz w:val="19"/>
                <w:szCs w:val="19"/>
                <w:lang w:val="en-GB"/>
              </w:rPr>
              <w:t>Blackwood</w:t>
            </w:r>
            <w:r w:rsidR="003333A6" w:rsidRPr="0080790B">
              <w:rPr>
                <w:rFonts w:ascii="Arial" w:hAnsi="Arial" w:cs="Arial"/>
                <w:sz w:val="19"/>
                <w:szCs w:val="19"/>
                <w:lang w:val="en-GB"/>
              </w:rPr>
              <w:t>)</w:t>
            </w:r>
          </w:p>
        </w:tc>
        <w:tc>
          <w:tcPr>
            <w:tcW w:w="281" w:type="dxa"/>
          </w:tcPr>
          <w:p w14:paraId="46AAE722"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571CB82"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303E0973" w14:textId="77777777" w:rsidTr="006651CB">
        <w:tc>
          <w:tcPr>
            <w:tcW w:w="4633" w:type="dxa"/>
            <w:tcBorders>
              <w:left w:val="nil"/>
              <w:bottom w:val="nil"/>
              <w:right w:val="nil"/>
            </w:tcBorders>
            <w:vAlign w:val="bottom"/>
          </w:tcPr>
          <w:p w14:paraId="202DC727" w14:textId="43AAB714"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 xml:space="preserve">TTCL LNG Power </w:t>
            </w:r>
            <w:proofErr w:type="spellStart"/>
            <w:r w:rsidRPr="0080790B">
              <w:rPr>
                <w:rFonts w:ascii="Arial" w:hAnsi="Arial" w:cs="Arial"/>
                <w:sz w:val="19"/>
                <w:szCs w:val="19"/>
                <w:lang w:val="en-GB"/>
              </w:rPr>
              <w:t>Pte.</w:t>
            </w:r>
            <w:proofErr w:type="spellEnd"/>
            <w:r w:rsidR="00141DAF" w:rsidRPr="0080790B">
              <w:rPr>
                <w:rFonts w:ascii="Arial" w:hAnsi="Arial" w:cs="Arial"/>
                <w:sz w:val="19"/>
                <w:szCs w:val="19"/>
                <w:lang w:val="en-GB"/>
              </w:rPr>
              <w:t xml:space="preserve"> </w:t>
            </w:r>
            <w:r w:rsidRPr="0080790B">
              <w:rPr>
                <w:rFonts w:ascii="Arial" w:hAnsi="Arial" w:cs="Arial"/>
                <w:sz w:val="19"/>
                <w:szCs w:val="19"/>
                <w:lang w:val="en-GB"/>
              </w:rPr>
              <w:t xml:space="preserve">Ltd. </w:t>
            </w:r>
            <w:r w:rsidR="003333A6" w:rsidRPr="0080790B">
              <w:rPr>
                <w:rFonts w:ascii="Arial" w:hAnsi="Arial" w:cs="Arial"/>
                <w:sz w:val="19"/>
                <w:szCs w:val="19"/>
                <w:lang w:val="en-GB"/>
              </w:rPr>
              <w:t>(TTLP)</w:t>
            </w:r>
          </w:p>
        </w:tc>
        <w:tc>
          <w:tcPr>
            <w:tcW w:w="281" w:type="dxa"/>
          </w:tcPr>
          <w:p w14:paraId="173DE5B5"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3CA20F9F"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5246ED67" w14:textId="77777777" w:rsidTr="006651CB">
        <w:tc>
          <w:tcPr>
            <w:tcW w:w="4633" w:type="dxa"/>
            <w:tcBorders>
              <w:left w:val="nil"/>
              <w:bottom w:val="nil"/>
              <w:right w:val="nil"/>
            </w:tcBorders>
            <w:vAlign w:val="bottom"/>
          </w:tcPr>
          <w:p w14:paraId="56FD4D94" w14:textId="073E65CB" w:rsidR="00E52A68" w:rsidRPr="0080790B" w:rsidRDefault="00E52A68" w:rsidP="00620522">
            <w:pPr>
              <w:pStyle w:val="BodyTextIndent3"/>
              <w:spacing w:line="360" w:lineRule="auto"/>
              <w:ind w:left="0" w:right="-23" w:firstLine="0"/>
              <w:jc w:val="thaiDistribute"/>
              <w:rPr>
                <w:rFonts w:ascii="Arial" w:hAnsi="Arial" w:cs="Arial"/>
                <w:sz w:val="19"/>
                <w:szCs w:val="24"/>
                <w:lang w:bidi="th-TH"/>
              </w:rPr>
            </w:pPr>
            <w:r w:rsidRPr="0080790B">
              <w:rPr>
                <w:rFonts w:ascii="Arial" w:hAnsi="Arial" w:cs="Arial"/>
                <w:sz w:val="19"/>
                <w:szCs w:val="19"/>
                <w:lang w:val="en-GB"/>
              </w:rPr>
              <w:t xml:space="preserve">TTCL Bio Company </w:t>
            </w:r>
            <w:proofErr w:type="spellStart"/>
            <w:r w:rsidRPr="0080790B">
              <w:rPr>
                <w:rFonts w:ascii="Arial" w:hAnsi="Arial" w:cs="Arial"/>
                <w:sz w:val="19"/>
                <w:szCs w:val="19"/>
                <w:lang w:val="en-GB"/>
              </w:rPr>
              <w:t>Pte.</w:t>
            </w:r>
            <w:proofErr w:type="spellEnd"/>
            <w:r w:rsidR="00141DAF" w:rsidRPr="0080790B">
              <w:rPr>
                <w:rFonts w:ascii="Arial" w:hAnsi="Arial" w:cs="Arial"/>
                <w:sz w:val="19"/>
                <w:szCs w:val="19"/>
                <w:lang w:val="en-GB"/>
              </w:rPr>
              <w:t xml:space="preserve"> </w:t>
            </w:r>
            <w:r w:rsidRPr="0080790B">
              <w:rPr>
                <w:rFonts w:ascii="Arial" w:hAnsi="Arial" w:cs="Arial"/>
                <w:sz w:val="19"/>
                <w:szCs w:val="19"/>
                <w:lang w:val="en-GB"/>
              </w:rPr>
              <w:t>Ltd.</w:t>
            </w:r>
            <w:r w:rsidRPr="0080790B">
              <w:rPr>
                <w:rFonts w:ascii="Arial" w:hAnsi="Arial" w:cs="Arial"/>
                <w:sz w:val="19"/>
                <w:szCs w:val="24"/>
                <w:cs/>
                <w:lang w:val="en-GB" w:bidi="th-TH"/>
              </w:rPr>
              <w:t xml:space="preserve"> </w:t>
            </w:r>
            <w:r w:rsidRPr="0080790B">
              <w:rPr>
                <w:rFonts w:ascii="Arial" w:hAnsi="Arial" w:cs="Arial"/>
                <w:sz w:val="19"/>
                <w:szCs w:val="24"/>
                <w:lang w:bidi="th-TH"/>
              </w:rPr>
              <w:t>(TTBC)</w:t>
            </w:r>
          </w:p>
        </w:tc>
        <w:tc>
          <w:tcPr>
            <w:tcW w:w="281" w:type="dxa"/>
          </w:tcPr>
          <w:p w14:paraId="4E960793"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6CAD5FF3"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F25D98" w:rsidRPr="009D3EB8" w14:paraId="0D8CCFC6" w14:textId="77777777" w:rsidTr="006651CB">
        <w:tc>
          <w:tcPr>
            <w:tcW w:w="4633" w:type="dxa"/>
            <w:tcBorders>
              <w:left w:val="nil"/>
              <w:bottom w:val="nil"/>
              <w:right w:val="nil"/>
            </w:tcBorders>
            <w:vAlign w:val="bottom"/>
          </w:tcPr>
          <w:p w14:paraId="43227ECC" w14:textId="125C093C" w:rsidR="00F25D98" w:rsidRPr="0080790B" w:rsidRDefault="00F25D9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NT Biomass Product</w:t>
            </w:r>
            <w:r w:rsidR="003E58AE" w:rsidRPr="0080790B">
              <w:rPr>
                <w:rFonts w:ascii="Arial" w:hAnsi="Arial" w:cs="Arial"/>
                <w:sz w:val="19"/>
                <w:szCs w:val="19"/>
                <w:lang w:val="en-GB"/>
              </w:rPr>
              <w:t>s Co.,</w:t>
            </w:r>
            <w:r w:rsidRPr="0080790B">
              <w:rPr>
                <w:rFonts w:ascii="Arial" w:hAnsi="Arial" w:cs="Arial"/>
                <w:sz w:val="19"/>
                <w:szCs w:val="19"/>
                <w:lang w:val="en-GB"/>
              </w:rPr>
              <w:t xml:space="preserve"> Ltd. (NTBC)</w:t>
            </w:r>
          </w:p>
        </w:tc>
        <w:tc>
          <w:tcPr>
            <w:tcW w:w="281" w:type="dxa"/>
          </w:tcPr>
          <w:p w14:paraId="1D672849" w14:textId="77777777" w:rsidR="00F25D98" w:rsidRPr="0080790B" w:rsidRDefault="00F25D9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98139A3" w14:textId="4C0B27DA" w:rsidR="00F25D98" w:rsidRPr="0080790B" w:rsidRDefault="00F25D9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4F3D33" w:rsidRPr="009D3EB8" w14:paraId="68CFEE8E" w14:textId="77777777" w:rsidTr="006651CB">
        <w:tc>
          <w:tcPr>
            <w:tcW w:w="4633" w:type="dxa"/>
            <w:tcBorders>
              <w:left w:val="nil"/>
              <w:bottom w:val="nil"/>
              <w:right w:val="nil"/>
            </w:tcBorders>
            <w:vAlign w:val="bottom"/>
          </w:tcPr>
          <w:p w14:paraId="5D9D722E" w14:textId="743DD109" w:rsidR="004F3D33" w:rsidRPr="0080790B" w:rsidRDefault="00A451F5"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A</w:t>
            </w:r>
            <w:r w:rsidR="00667C83" w:rsidRPr="0080790B">
              <w:rPr>
                <w:rFonts w:ascii="Arial" w:hAnsi="Arial" w:cs="Arial"/>
                <w:sz w:val="19"/>
                <w:szCs w:val="19"/>
                <w:lang w:val="en-GB"/>
              </w:rPr>
              <w:t>riya Biofuel Co.,</w:t>
            </w:r>
            <w:r w:rsidR="00324459" w:rsidRPr="0080790B">
              <w:rPr>
                <w:rFonts w:ascii="Arial" w:hAnsi="Arial" w:cs="Arial"/>
                <w:sz w:val="19"/>
                <w:szCs w:val="19"/>
                <w:lang w:val="en-GB"/>
              </w:rPr>
              <w:t xml:space="preserve"> </w:t>
            </w:r>
            <w:r w:rsidR="00667C83" w:rsidRPr="0080790B">
              <w:rPr>
                <w:rFonts w:ascii="Arial" w:hAnsi="Arial" w:cs="Arial"/>
                <w:sz w:val="19"/>
                <w:szCs w:val="19"/>
                <w:lang w:val="en-GB"/>
              </w:rPr>
              <w:t>Ltd.</w:t>
            </w:r>
            <w:r w:rsidR="003333A6" w:rsidRPr="0080790B">
              <w:rPr>
                <w:rFonts w:ascii="Arial" w:hAnsi="Arial" w:cs="Arial"/>
                <w:sz w:val="19"/>
                <w:szCs w:val="19"/>
                <w:lang w:val="en-GB"/>
              </w:rPr>
              <w:t xml:space="preserve"> (ABC)</w:t>
            </w:r>
          </w:p>
        </w:tc>
        <w:tc>
          <w:tcPr>
            <w:tcW w:w="281" w:type="dxa"/>
          </w:tcPr>
          <w:p w14:paraId="7C323A61" w14:textId="77777777" w:rsidR="004F3D33" w:rsidRPr="0080790B" w:rsidRDefault="004F3D33"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DF69C1E" w14:textId="30252872" w:rsidR="004F3D33" w:rsidRPr="0080790B" w:rsidRDefault="003A4B1A"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9F4EC0" w:rsidRPr="009D3EB8" w14:paraId="269DA815" w14:textId="77777777" w:rsidTr="006651CB">
        <w:tc>
          <w:tcPr>
            <w:tcW w:w="4633" w:type="dxa"/>
            <w:tcBorders>
              <w:left w:val="nil"/>
              <w:bottom w:val="nil"/>
              <w:right w:val="nil"/>
            </w:tcBorders>
            <w:vAlign w:val="bottom"/>
          </w:tcPr>
          <w:p w14:paraId="351E51A5" w14:textId="4C6901C3" w:rsidR="009F4EC0" w:rsidRPr="0080790B" w:rsidRDefault="00F91022" w:rsidP="00563633">
            <w:pPr>
              <w:pStyle w:val="BodyTextIndent3"/>
              <w:spacing w:line="360" w:lineRule="auto"/>
              <w:ind w:left="0" w:right="-23" w:firstLine="0"/>
              <w:jc w:val="thaiDistribute"/>
              <w:rPr>
                <w:rFonts w:ascii="Arial" w:hAnsi="Arial" w:cstheme="minorBidi"/>
                <w:sz w:val="19"/>
                <w:szCs w:val="24"/>
                <w:lang w:val="en-GB" w:bidi="th-TH"/>
              </w:rPr>
            </w:pPr>
            <w:r w:rsidRPr="0080790B">
              <w:rPr>
                <w:rFonts w:ascii="Arial" w:hAnsi="Arial" w:cs="Arial"/>
                <w:sz w:val="19"/>
                <w:szCs w:val="19"/>
                <w:lang w:val="en-GB"/>
              </w:rPr>
              <w:t xml:space="preserve">TTCL Singapore </w:t>
            </w:r>
            <w:proofErr w:type="spellStart"/>
            <w:r w:rsidR="00D01FB4" w:rsidRPr="0080790B">
              <w:rPr>
                <w:rFonts w:ascii="Arial" w:hAnsi="Arial" w:cs="Arial"/>
                <w:sz w:val="19"/>
                <w:szCs w:val="19"/>
                <w:lang w:val="en-GB"/>
              </w:rPr>
              <w:t>P</w:t>
            </w:r>
            <w:r w:rsidR="00AF6AEF" w:rsidRPr="0080790B">
              <w:rPr>
                <w:rFonts w:ascii="Arial" w:hAnsi="Arial" w:cs="Arial"/>
                <w:sz w:val="19"/>
                <w:szCs w:val="19"/>
                <w:lang w:val="en-GB"/>
              </w:rPr>
              <w:t>te.</w:t>
            </w:r>
            <w:proofErr w:type="spellEnd"/>
            <w:r w:rsidR="00563633" w:rsidRPr="0080790B">
              <w:rPr>
                <w:rFonts w:ascii="Arial" w:hAnsi="Arial" w:cs="Arial"/>
                <w:sz w:val="19"/>
                <w:szCs w:val="19"/>
                <w:lang w:val="en-GB"/>
              </w:rPr>
              <w:t xml:space="preserve"> </w:t>
            </w:r>
            <w:r w:rsidR="00D01FB4" w:rsidRPr="0080790B">
              <w:rPr>
                <w:rFonts w:ascii="Arial" w:hAnsi="Arial" w:cs="Arial"/>
                <w:sz w:val="19"/>
                <w:szCs w:val="19"/>
                <w:lang w:val="en-GB"/>
              </w:rPr>
              <w:t>Ltd.</w:t>
            </w:r>
            <w:r w:rsidR="00142D04" w:rsidRPr="0080790B">
              <w:rPr>
                <w:rFonts w:ascii="Arial" w:hAnsi="Arial" w:cs="Arial"/>
                <w:sz w:val="19"/>
                <w:szCs w:val="19"/>
                <w:lang w:val="en-GB"/>
              </w:rPr>
              <w:t xml:space="preserve"> (TTSL)</w:t>
            </w:r>
          </w:p>
        </w:tc>
        <w:tc>
          <w:tcPr>
            <w:tcW w:w="281" w:type="dxa"/>
          </w:tcPr>
          <w:p w14:paraId="672EEC19" w14:textId="77777777" w:rsidR="009F4EC0" w:rsidRPr="0080790B" w:rsidRDefault="009F4EC0"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E246E07" w14:textId="3A3C62F9" w:rsidR="009F4EC0" w:rsidRPr="0080790B" w:rsidRDefault="00F91022"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130D0F" w:rsidRPr="009D3EB8" w14:paraId="046B1C60" w14:textId="77777777" w:rsidTr="006651CB">
        <w:tc>
          <w:tcPr>
            <w:tcW w:w="4633" w:type="dxa"/>
            <w:tcBorders>
              <w:left w:val="nil"/>
              <w:bottom w:val="nil"/>
              <w:right w:val="nil"/>
            </w:tcBorders>
            <w:vAlign w:val="bottom"/>
          </w:tcPr>
          <w:p w14:paraId="7AD1686B" w14:textId="21D2AC4A" w:rsidR="00130D0F" w:rsidRPr="0080790B" w:rsidRDefault="00694F07" w:rsidP="00563633">
            <w:pPr>
              <w:pStyle w:val="BodyTextIndent3"/>
              <w:spacing w:line="360" w:lineRule="auto"/>
              <w:ind w:left="0" w:right="-23" w:firstLine="0"/>
              <w:jc w:val="thaiDistribute"/>
              <w:rPr>
                <w:rFonts w:ascii="Arial" w:hAnsi="Arial" w:cs="Browallia New"/>
                <w:sz w:val="19"/>
                <w:szCs w:val="24"/>
                <w:lang w:bidi="th-TH"/>
              </w:rPr>
            </w:pPr>
            <w:r w:rsidRPr="0080790B">
              <w:rPr>
                <w:rFonts w:ascii="Arial" w:hAnsi="Arial" w:cs="Browallia New"/>
                <w:sz w:val="19"/>
                <w:szCs w:val="24"/>
                <w:lang w:bidi="th-TH"/>
              </w:rPr>
              <w:t>TTCL Health Care Company Limited (TTHC)</w:t>
            </w:r>
          </w:p>
        </w:tc>
        <w:tc>
          <w:tcPr>
            <w:tcW w:w="281" w:type="dxa"/>
          </w:tcPr>
          <w:p w14:paraId="4E9FD20C" w14:textId="77777777" w:rsidR="00130D0F" w:rsidRPr="0080790B" w:rsidRDefault="00130D0F"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6449F5E4" w14:textId="6238A816" w:rsidR="00130D0F" w:rsidRPr="0080790B" w:rsidRDefault="00130D0F"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130D0F" w:rsidRPr="009D3EB8" w14:paraId="67F01D84" w14:textId="77777777" w:rsidTr="006651CB">
        <w:tc>
          <w:tcPr>
            <w:tcW w:w="4633" w:type="dxa"/>
            <w:tcBorders>
              <w:left w:val="nil"/>
              <w:bottom w:val="nil"/>
              <w:right w:val="nil"/>
            </w:tcBorders>
            <w:vAlign w:val="bottom"/>
          </w:tcPr>
          <w:p w14:paraId="7247F4BE" w14:textId="03A26898" w:rsidR="00130D0F" w:rsidRPr="0014417D" w:rsidRDefault="004409BF" w:rsidP="00B81F87">
            <w:pPr>
              <w:pStyle w:val="BodyTextIndent3"/>
              <w:spacing w:line="360" w:lineRule="auto"/>
              <w:ind w:left="192" w:right="-23" w:hanging="192"/>
              <w:jc w:val="thaiDistribute"/>
              <w:rPr>
                <w:rFonts w:ascii="Arial" w:hAnsi="Arial" w:cs="Arial"/>
                <w:sz w:val="19"/>
                <w:szCs w:val="19"/>
              </w:rPr>
            </w:pPr>
            <w:r w:rsidRPr="0080790B">
              <w:rPr>
                <w:rFonts w:ascii="Arial" w:hAnsi="Arial" w:cs="Arial"/>
                <w:sz w:val="19"/>
                <w:szCs w:val="19"/>
                <w:lang w:val="en-GB"/>
              </w:rPr>
              <w:t xml:space="preserve">TTCLBE TURKEY </w:t>
            </w:r>
            <w:proofErr w:type="spellStart"/>
            <w:r w:rsidRPr="0080790B">
              <w:rPr>
                <w:rFonts w:ascii="Arial" w:hAnsi="Arial" w:cs="Arial"/>
                <w:sz w:val="19"/>
                <w:szCs w:val="19"/>
                <w:lang w:val="en-GB"/>
              </w:rPr>
              <w:t>MÜHENDiSLiK</w:t>
            </w:r>
            <w:proofErr w:type="spellEnd"/>
            <w:r w:rsidRPr="0080790B">
              <w:rPr>
                <w:rFonts w:ascii="Arial" w:hAnsi="Arial" w:cs="Arial"/>
                <w:sz w:val="19"/>
                <w:szCs w:val="19"/>
                <w:lang w:val="en-GB"/>
              </w:rPr>
              <w:t xml:space="preserve"> </w:t>
            </w:r>
            <w:proofErr w:type="spellStart"/>
            <w:r w:rsidRPr="0080790B">
              <w:rPr>
                <w:rFonts w:ascii="Arial" w:hAnsi="Arial" w:cs="Arial"/>
                <w:sz w:val="19"/>
                <w:szCs w:val="19"/>
                <w:lang w:val="en-GB"/>
              </w:rPr>
              <w:t>iNŞAAT</w:t>
            </w:r>
            <w:proofErr w:type="spellEnd"/>
            <w:r w:rsidRPr="0080790B">
              <w:rPr>
                <w:rFonts w:ascii="Arial" w:hAnsi="Arial" w:cs="Arial"/>
                <w:sz w:val="19"/>
                <w:szCs w:val="19"/>
                <w:lang w:val="en-GB"/>
              </w:rPr>
              <w:t xml:space="preserve"> </w:t>
            </w:r>
            <w:proofErr w:type="spellStart"/>
            <w:r w:rsidRPr="0080790B">
              <w:rPr>
                <w:rFonts w:ascii="Arial" w:hAnsi="Arial" w:cs="Arial"/>
                <w:sz w:val="19"/>
                <w:szCs w:val="19"/>
                <w:lang w:val="en-GB"/>
              </w:rPr>
              <w:t>LiMiTED</w:t>
            </w:r>
            <w:proofErr w:type="spellEnd"/>
            <w:r w:rsidRPr="0080790B">
              <w:rPr>
                <w:rFonts w:ascii="Arial" w:hAnsi="Arial" w:cs="Arial"/>
                <w:sz w:val="19"/>
                <w:szCs w:val="19"/>
                <w:lang w:val="en-GB"/>
              </w:rPr>
              <w:t xml:space="preserve"> </w:t>
            </w:r>
            <w:proofErr w:type="spellStart"/>
            <w:r w:rsidRPr="0080790B">
              <w:rPr>
                <w:rFonts w:ascii="Arial" w:hAnsi="Arial" w:cs="Arial"/>
                <w:sz w:val="19"/>
                <w:szCs w:val="19"/>
                <w:lang w:val="en-GB"/>
              </w:rPr>
              <w:t>ŞiRKETi</w:t>
            </w:r>
            <w:proofErr w:type="spellEnd"/>
            <w:r w:rsidRPr="0080790B">
              <w:rPr>
                <w:rFonts w:ascii="Arial" w:hAnsi="Arial" w:cs="Arial"/>
                <w:sz w:val="19"/>
                <w:szCs w:val="19"/>
                <w:lang w:val="en-GB"/>
              </w:rPr>
              <w:t xml:space="preserve"> </w:t>
            </w:r>
            <w:r w:rsidR="00D9124A" w:rsidRPr="0080790B">
              <w:rPr>
                <w:rFonts w:ascii="Arial" w:hAnsi="Arial" w:cs="Arial"/>
                <w:sz w:val="19"/>
                <w:szCs w:val="19"/>
                <w:lang w:val="en-GB"/>
              </w:rPr>
              <w:t>(TTCL TURKEY)</w:t>
            </w:r>
          </w:p>
        </w:tc>
        <w:tc>
          <w:tcPr>
            <w:tcW w:w="281" w:type="dxa"/>
          </w:tcPr>
          <w:p w14:paraId="4D851523" w14:textId="77777777" w:rsidR="00130D0F" w:rsidRPr="0080790B" w:rsidRDefault="00130D0F"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3EB4A264" w14:textId="77777777" w:rsidR="00F745AE" w:rsidRDefault="00F745AE" w:rsidP="00620522">
            <w:pPr>
              <w:pStyle w:val="BodyTextIndent3"/>
              <w:spacing w:line="360" w:lineRule="auto"/>
              <w:ind w:left="0" w:right="-23" w:firstLine="0"/>
              <w:jc w:val="thaiDistribute"/>
              <w:rPr>
                <w:rFonts w:ascii="Arial" w:hAnsi="Arial" w:cs="Arial"/>
                <w:sz w:val="19"/>
                <w:szCs w:val="19"/>
                <w:lang w:val="en-GB"/>
              </w:rPr>
            </w:pPr>
          </w:p>
          <w:p w14:paraId="0588B0B7" w14:textId="1E33A7AF" w:rsidR="00130D0F" w:rsidRPr="0080790B" w:rsidRDefault="00130D0F"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w:t>
            </w:r>
          </w:p>
        </w:tc>
      </w:tr>
      <w:tr w:rsidR="00E52A68" w:rsidRPr="009D3EB8" w14:paraId="4AA0763A" w14:textId="77777777" w:rsidTr="006651CB">
        <w:tc>
          <w:tcPr>
            <w:tcW w:w="4633" w:type="dxa"/>
            <w:tcBorders>
              <w:left w:val="nil"/>
              <w:bottom w:val="nil"/>
              <w:right w:val="nil"/>
            </w:tcBorders>
            <w:vAlign w:val="bottom"/>
          </w:tcPr>
          <w:p w14:paraId="060E79A3" w14:textId="7FD3C2F5"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 xml:space="preserve">TTCL Coal Power </w:t>
            </w:r>
            <w:proofErr w:type="spellStart"/>
            <w:r w:rsidRPr="0080790B">
              <w:rPr>
                <w:rFonts w:ascii="Arial" w:hAnsi="Arial" w:cs="Arial"/>
                <w:sz w:val="19"/>
                <w:szCs w:val="19"/>
                <w:lang w:val="en-GB"/>
              </w:rPr>
              <w:t>Pte.</w:t>
            </w:r>
            <w:proofErr w:type="spellEnd"/>
            <w:r w:rsidR="00141DAF" w:rsidRPr="0080790B">
              <w:rPr>
                <w:rFonts w:ascii="Arial" w:hAnsi="Arial" w:cs="Arial"/>
                <w:sz w:val="19"/>
                <w:szCs w:val="19"/>
                <w:lang w:val="en-GB"/>
              </w:rPr>
              <w:t xml:space="preserve"> </w:t>
            </w:r>
            <w:r w:rsidRPr="0080790B">
              <w:rPr>
                <w:rFonts w:ascii="Arial" w:hAnsi="Arial" w:cs="Arial"/>
                <w:sz w:val="19"/>
                <w:szCs w:val="19"/>
                <w:lang w:val="en-GB"/>
              </w:rPr>
              <w:t>Ltd.</w:t>
            </w:r>
            <w:r w:rsidR="003333A6" w:rsidRPr="0080790B">
              <w:rPr>
                <w:rFonts w:ascii="Arial" w:hAnsi="Arial" w:cs="Arial"/>
                <w:sz w:val="19"/>
                <w:szCs w:val="19"/>
                <w:lang w:val="en-GB"/>
              </w:rPr>
              <w:t xml:space="preserve"> (TTCP)</w:t>
            </w:r>
          </w:p>
        </w:tc>
        <w:tc>
          <w:tcPr>
            <w:tcW w:w="281" w:type="dxa"/>
          </w:tcPr>
          <w:p w14:paraId="745D274C"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34B97A95"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 of TTPHD</w:t>
            </w:r>
          </w:p>
        </w:tc>
      </w:tr>
      <w:tr w:rsidR="00E52A68" w:rsidRPr="009D3EB8" w14:paraId="7E2C3232" w14:textId="77777777" w:rsidTr="006651CB">
        <w:tc>
          <w:tcPr>
            <w:tcW w:w="4633" w:type="dxa"/>
            <w:tcBorders>
              <w:left w:val="nil"/>
              <w:bottom w:val="nil"/>
              <w:right w:val="nil"/>
            </w:tcBorders>
            <w:vAlign w:val="bottom"/>
          </w:tcPr>
          <w:p w14:paraId="08E46F95" w14:textId="79EB2344"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 xml:space="preserve">TTCL Solar Power </w:t>
            </w:r>
            <w:proofErr w:type="spellStart"/>
            <w:r w:rsidRPr="0080790B">
              <w:rPr>
                <w:rFonts w:ascii="Arial" w:hAnsi="Arial" w:cs="Arial"/>
                <w:sz w:val="19"/>
                <w:szCs w:val="19"/>
                <w:lang w:val="en-GB"/>
              </w:rPr>
              <w:t>Pte.</w:t>
            </w:r>
            <w:proofErr w:type="spellEnd"/>
            <w:r w:rsidR="00141DAF" w:rsidRPr="0080790B">
              <w:rPr>
                <w:rFonts w:ascii="Arial" w:hAnsi="Arial" w:cs="Arial"/>
                <w:sz w:val="19"/>
                <w:szCs w:val="19"/>
                <w:lang w:val="en-GB"/>
              </w:rPr>
              <w:t xml:space="preserve"> </w:t>
            </w:r>
            <w:r w:rsidRPr="0080790B">
              <w:rPr>
                <w:rFonts w:ascii="Arial" w:hAnsi="Arial" w:cs="Arial"/>
                <w:sz w:val="19"/>
                <w:szCs w:val="19"/>
                <w:lang w:val="en-GB"/>
              </w:rPr>
              <w:t>Ltd.</w:t>
            </w:r>
            <w:r w:rsidR="003333A6" w:rsidRPr="0080790B">
              <w:rPr>
                <w:rFonts w:ascii="Arial" w:hAnsi="Arial" w:cs="Arial"/>
                <w:sz w:val="19"/>
                <w:szCs w:val="19"/>
                <w:lang w:val="en-GB"/>
              </w:rPr>
              <w:t xml:space="preserve"> (TTSP)</w:t>
            </w:r>
          </w:p>
        </w:tc>
        <w:tc>
          <w:tcPr>
            <w:tcW w:w="281" w:type="dxa"/>
          </w:tcPr>
          <w:p w14:paraId="3E9958CF"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BF0C116"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 of TTPHD</w:t>
            </w:r>
          </w:p>
        </w:tc>
      </w:tr>
      <w:tr w:rsidR="00E52A68" w:rsidRPr="009D3EB8" w14:paraId="6EFFD936" w14:textId="77777777" w:rsidTr="006651CB">
        <w:tc>
          <w:tcPr>
            <w:tcW w:w="4633" w:type="dxa"/>
            <w:tcBorders>
              <w:left w:val="nil"/>
              <w:bottom w:val="nil"/>
              <w:right w:val="nil"/>
            </w:tcBorders>
            <w:vAlign w:val="bottom"/>
          </w:tcPr>
          <w:p w14:paraId="008E93C4" w14:textId="7054AC0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Global New Energy Japan Co.,</w:t>
            </w:r>
            <w:r w:rsidRPr="0080790B">
              <w:rPr>
                <w:rFonts w:ascii="Arial" w:hAnsi="Arial" w:cs="Arial"/>
                <w:sz w:val="19"/>
                <w:szCs w:val="19"/>
                <w:cs/>
                <w:lang w:val="en-GB"/>
              </w:rPr>
              <w:t xml:space="preserve"> </w:t>
            </w:r>
            <w:r w:rsidRPr="0080790B">
              <w:rPr>
                <w:rFonts w:ascii="Arial" w:hAnsi="Arial" w:cs="Arial"/>
                <w:sz w:val="19"/>
                <w:szCs w:val="19"/>
                <w:lang w:val="en-GB"/>
              </w:rPr>
              <w:t>Ltd.</w:t>
            </w:r>
            <w:r w:rsidR="003333A6" w:rsidRPr="0080790B">
              <w:rPr>
                <w:rFonts w:ascii="Arial" w:hAnsi="Arial" w:cs="Arial"/>
                <w:sz w:val="19"/>
                <w:szCs w:val="19"/>
                <w:lang w:val="en-GB"/>
              </w:rPr>
              <w:t xml:space="preserve"> (GNE-J</w:t>
            </w:r>
            <w:r w:rsidR="008A4FAE" w:rsidRPr="0080790B">
              <w:rPr>
                <w:rFonts w:ascii="Arial" w:hAnsi="Arial" w:cs="Arial"/>
                <w:sz w:val="19"/>
                <w:szCs w:val="19"/>
                <w:lang w:val="en-GB"/>
              </w:rPr>
              <w:t>apan</w:t>
            </w:r>
            <w:r w:rsidR="003333A6" w:rsidRPr="0080790B">
              <w:rPr>
                <w:rFonts w:ascii="Arial" w:hAnsi="Arial" w:cs="Arial"/>
                <w:sz w:val="19"/>
                <w:szCs w:val="19"/>
                <w:lang w:val="en-GB"/>
              </w:rPr>
              <w:t>)</w:t>
            </w:r>
          </w:p>
        </w:tc>
        <w:tc>
          <w:tcPr>
            <w:tcW w:w="281" w:type="dxa"/>
          </w:tcPr>
          <w:p w14:paraId="78C77362"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6A264C0"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 of TTPHD</w:t>
            </w:r>
          </w:p>
        </w:tc>
      </w:tr>
      <w:tr w:rsidR="00E52A68" w:rsidRPr="009D3EB8" w14:paraId="60109FDE" w14:textId="77777777" w:rsidTr="006651CB">
        <w:tc>
          <w:tcPr>
            <w:tcW w:w="4633" w:type="dxa"/>
            <w:tcBorders>
              <w:left w:val="nil"/>
              <w:bottom w:val="nil"/>
              <w:right w:val="nil"/>
            </w:tcBorders>
            <w:vAlign w:val="bottom"/>
          </w:tcPr>
          <w:p w14:paraId="683CE70C" w14:textId="137F8A00"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TTCL Power Myanmar Co., Ltd.</w:t>
            </w:r>
            <w:r w:rsidR="003333A6" w:rsidRPr="0080790B">
              <w:rPr>
                <w:rFonts w:ascii="Arial" w:hAnsi="Arial" w:cs="Arial"/>
                <w:sz w:val="19"/>
                <w:szCs w:val="19"/>
                <w:lang w:val="en-GB"/>
              </w:rPr>
              <w:t xml:space="preserve"> (TPM</w:t>
            </w:r>
            <w:r w:rsidR="00496B50" w:rsidRPr="0080790B">
              <w:rPr>
                <w:rFonts w:ascii="Arial" w:hAnsi="Arial" w:cs="Arial"/>
                <w:sz w:val="19"/>
                <w:szCs w:val="19"/>
                <w:lang w:val="en-GB"/>
              </w:rPr>
              <w:t>C</w:t>
            </w:r>
            <w:r w:rsidR="003333A6" w:rsidRPr="0080790B">
              <w:rPr>
                <w:rFonts w:ascii="Arial" w:hAnsi="Arial" w:cs="Arial"/>
                <w:sz w:val="19"/>
                <w:szCs w:val="19"/>
                <w:lang w:val="en-GB"/>
              </w:rPr>
              <w:t>)</w:t>
            </w:r>
          </w:p>
        </w:tc>
        <w:tc>
          <w:tcPr>
            <w:tcW w:w="281" w:type="dxa"/>
          </w:tcPr>
          <w:p w14:paraId="0378B013"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48076DEB"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 of TTPHD</w:t>
            </w:r>
          </w:p>
        </w:tc>
      </w:tr>
      <w:tr w:rsidR="00E52A68" w:rsidRPr="009D3EB8" w14:paraId="2179C5BC" w14:textId="77777777" w:rsidTr="006651CB">
        <w:tc>
          <w:tcPr>
            <w:tcW w:w="4633" w:type="dxa"/>
            <w:tcBorders>
              <w:left w:val="nil"/>
              <w:bottom w:val="nil"/>
              <w:right w:val="nil"/>
            </w:tcBorders>
            <w:vAlign w:val="bottom"/>
          </w:tcPr>
          <w:p w14:paraId="78D1FD22" w14:textId="2EA810A4"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 xml:space="preserve">BKB Power </w:t>
            </w:r>
            <w:proofErr w:type="spellStart"/>
            <w:r w:rsidRPr="0080790B">
              <w:rPr>
                <w:rFonts w:ascii="Arial" w:hAnsi="Arial" w:cs="Arial"/>
                <w:sz w:val="19"/>
                <w:szCs w:val="19"/>
                <w:lang w:val="en-GB"/>
              </w:rPr>
              <w:t>Pte.</w:t>
            </w:r>
            <w:proofErr w:type="spellEnd"/>
            <w:r w:rsidR="00BD7B29" w:rsidRPr="0080790B">
              <w:rPr>
                <w:rFonts w:ascii="Arial" w:hAnsi="Arial" w:cs="Arial"/>
                <w:sz w:val="19"/>
                <w:szCs w:val="19"/>
                <w:lang w:val="en-GB"/>
              </w:rPr>
              <w:t xml:space="preserve"> </w:t>
            </w:r>
            <w:r w:rsidRPr="0080790B">
              <w:rPr>
                <w:rFonts w:ascii="Arial" w:hAnsi="Arial" w:cs="Arial"/>
                <w:sz w:val="19"/>
                <w:szCs w:val="19"/>
                <w:lang w:val="en-GB"/>
              </w:rPr>
              <w:t>Ltd.</w:t>
            </w:r>
            <w:r w:rsidR="003333A6" w:rsidRPr="0080790B">
              <w:rPr>
                <w:rFonts w:ascii="Arial" w:hAnsi="Arial" w:cs="Arial"/>
                <w:sz w:val="19"/>
                <w:szCs w:val="19"/>
                <w:lang w:val="en-GB"/>
              </w:rPr>
              <w:t xml:space="preserve"> (BKB)</w:t>
            </w:r>
          </w:p>
        </w:tc>
        <w:tc>
          <w:tcPr>
            <w:tcW w:w="281" w:type="dxa"/>
          </w:tcPr>
          <w:p w14:paraId="2AE8FA5D"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46D982BF"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 of TTPHD</w:t>
            </w:r>
          </w:p>
        </w:tc>
      </w:tr>
      <w:tr w:rsidR="00E52A68" w:rsidRPr="009D3EB8" w14:paraId="453BC331" w14:textId="77777777" w:rsidTr="006651CB">
        <w:tc>
          <w:tcPr>
            <w:tcW w:w="4633" w:type="dxa"/>
            <w:tcBorders>
              <w:left w:val="nil"/>
              <w:bottom w:val="nil"/>
              <w:right w:val="nil"/>
            </w:tcBorders>
            <w:vAlign w:val="bottom"/>
          </w:tcPr>
          <w:p w14:paraId="57A389CC" w14:textId="0A2F159A" w:rsidR="00E52A68" w:rsidRPr="0080790B" w:rsidRDefault="00AA70F6" w:rsidP="002570C4">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 xml:space="preserve">TTCL JSM Power </w:t>
            </w:r>
            <w:proofErr w:type="spellStart"/>
            <w:r w:rsidRPr="0080790B">
              <w:rPr>
                <w:rFonts w:ascii="Arial" w:hAnsi="Arial" w:cs="Arial"/>
                <w:sz w:val="19"/>
                <w:szCs w:val="19"/>
                <w:lang w:val="en-GB"/>
              </w:rPr>
              <w:t>Pte.</w:t>
            </w:r>
            <w:proofErr w:type="spellEnd"/>
            <w:r w:rsidRPr="0080790B">
              <w:rPr>
                <w:rFonts w:ascii="Arial" w:hAnsi="Arial" w:cs="Arial"/>
                <w:sz w:val="19"/>
                <w:szCs w:val="19"/>
                <w:lang w:val="en-GB"/>
              </w:rPr>
              <w:t xml:space="preserve"> Ltd. (TT</w:t>
            </w:r>
            <w:r w:rsidR="0085276F" w:rsidRPr="0080790B">
              <w:rPr>
                <w:rFonts w:ascii="Arial" w:hAnsi="Arial" w:cs="Arial"/>
                <w:sz w:val="19"/>
                <w:szCs w:val="19"/>
                <w:lang w:val="en-GB"/>
              </w:rPr>
              <w:t>CL</w:t>
            </w:r>
            <w:r w:rsidR="00380B90" w:rsidRPr="0080790B">
              <w:rPr>
                <w:rFonts w:ascii="Arial" w:hAnsi="Arial" w:cstheme="minorBidi" w:hint="cs"/>
                <w:sz w:val="19"/>
                <w:szCs w:val="24"/>
                <w:cs/>
                <w:lang w:val="en-GB" w:bidi="th-TH"/>
              </w:rPr>
              <w:t xml:space="preserve"> </w:t>
            </w:r>
            <w:r w:rsidRPr="0080790B">
              <w:rPr>
                <w:rFonts w:ascii="Arial" w:hAnsi="Arial" w:cs="Arial"/>
                <w:sz w:val="19"/>
                <w:szCs w:val="19"/>
                <w:lang w:val="en-GB"/>
              </w:rPr>
              <w:t>JSM)</w:t>
            </w:r>
          </w:p>
        </w:tc>
        <w:tc>
          <w:tcPr>
            <w:tcW w:w="281" w:type="dxa"/>
          </w:tcPr>
          <w:p w14:paraId="37EA4268"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31026DD1"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 of TTPHD</w:t>
            </w:r>
          </w:p>
        </w:tc>
      </w:tr>
      <w:tr w:rsidR="00E52A68" w:rsidRPr="009D3EB8" w14:paraId="019923F8" w14:textId="77777777" w:rsidTr="006651CB">
        <w:tc>
          <w:tcPr>
            <w:tcW w:w="4633" w:type="dxa"/>
            <w:tcBorders>
              <w:left w:val="nil"/>
              <w:bottom w:val="nil"/>
              <w:right w:val="nil"/>
            </w:tcBorders>
            <w:vAlign w:val="bottom"/>
          </w:tcPr>
          <w:p w14:paraId="20BC0798" w14:textId="591AB3AD" w:rsidR="00E52A68" w:rsidRPr="0080790B" w:rsidRDefault="00667512"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 xml:space="preserve">TTCL Bio Technology Corporation </w:t>
            </w:r>
            <w:r w:rsidR="003333A6" w:rsidRPr="0080790B">
              <w:rPr>
                <w:rFonts w:ascii="Arial" w:hAnsi="Arial" w:cs="Arial"/>
                <w:sz w:val="19"/>
                <w:szCs w:val="19"/>
                <w:lang w:val="en-GB"/>
              </w:rPr>
              <w:t>(TTBT)</w:t>
            </w:r>
          </w:p>
        </w:tc>
        <w:tc>
          <w:tcPr>
            <w:tcW w:w="281" w:type="dxa"/>
          </w:tcPr>
          <w:p w14:paraId="687C0F0F"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7A5A9F2B"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Subsidiary of TVC</w:t>
            </w:r>
          </w:p>
        </w:tc>
      </w:tr>
      <w:tr w:rsidR="00E52A68" w:rsidRPr="009D3EB8" w14:paraId="5EE84674" w14:textId="77777777" w:rsidTr="006651CB">
        <w:tc>
          <w:tcPr>
            <w:tcW w:w="4633" w:type="dxa"/>
            <w:tcBorders>
              <w:left w:val="nil"/>
              <w:bottom w:val="nil"/>
              <w:right w:val="nil"/>
            </w:tcBorders>
            <w:vAlign w:val="bottom"/>
          </w:tcPr>
          <w:p w14:paraId="17236473" w14:textId="0A825867" w:rsidR="00E52A68" w:rsidRPr="0080790B" w:rsidRDefault="00E52A68" w:rsidP="00546576">
            <w:pPr>
              <w:pStyle w:val="BodyTextIndent3"/>
              <w:spacing w:line="360" w:lineRule="auto"/>
              <w:ind w:left="323" w:right="-23" w:hanging="323"/>
              <w:jc w:val="left"/>
              <w:rPr>
                <w:rFonts w:ascii="Arial" w:hAnsi="Arial" w:cs="Arial"/>
                <w:sz w:val="19"/>
                <w:szCs w:val="19"/>
                <w:lang w:val="en-GB"/>
              </w:rPr>
            </w:pPr>
            <w:r w:rsidRPr="0080790B">
              <w:rPr>
                <w:rFonts w:ascii="Arial" w:hAnsi="Arial" w:cs="Arial"/>
                <w:sz w:val="19"/>
                <w:szCs w:val="19"/>
                <w:lang w:val="en-GB"/>
              </w:rPr>
              <w:t>Toyo</w:t>
            </w:r>
            <w:r w:rsidR="006E462E" w:rsidRPr="0080790B">
              <w:rPr>
                <w:rFonts w:ascii="Arial" w:hAnsi="Arial" w:cs="Arial"/>
                <w:sz w:val="19"/>
                <w:szCs w:val="19"/>
                <w:lang w:val="en-GB"/>
              </w:rPr>
              <w:t xml:space="preserve"> </w:t>
            </w:r>
            <w:r w:rsidRPr="0080790B">
              <w:rPr>
                <w:rFonts w:ascii="Arial" w:hAnsi="Arial" w:cs="Arial"/>
                <w:sz w:val="19"/>
                <w:szCs w:val="19"/>
                <w:lang w:val="en-GB"/>
              </w:rPr>
              <w:t>Thai</w:t>
            </w:r>
            <w:r w:rsidR="00BD7B29" w:rsidRPr="0080790B">
              <w:rPr>
                <w:rFonts w:ascii="Arial" w:hAnsi="Arial" w:cs="Arial"/>
                <w:sz w:val="19"/>
                <w:szCs w:val="19"/>
                <w:lang w:val="en-GB"/>
              </w:rPr>
              <w:t xml:space="preserve"> </w:t>
            </w:r>
            <w:r w:rsidRPr="0080790B">
              <w:rPr>
                <w:rFonts w:ascii="Arial" w:hAnsi="Arial" w:cs="Arial"/>
                <w:sz w:val="19"/>
                <w:szCs w:val="19"/>
                <w:lang w:val="en-GB"/>
              </w:rPr>
              <w:t>Power Myanmar Co.,</w:t>
            </w:r>
            <w:r w:rsidRPr="0080790B">
              <w:rPr>
                <w:rFonts w:ascii="Arial" w:hAnsi="Arial" w:cs="Arial"/>
                <w:sz w:val="19"/>
                <w:szCs w:val="19"/>
                <w:cs/>
                <w:lang w:val="en-GB"/>
              </w:rPr>
              <w:t xml:space="preserve"> </w:t>
            </w:r>
            <w:r w:rsidRPr="0080790B">
              <w:rPr>
                <w:rFonts w:ascii="Arial" w:hAnsi="Arial" w:cs="Arial"/>
                <w:sz w:val="19"/>
                <w:szCs w:val="19"/>
                <w:lang w:val="en-GB"/>
              </w:rPr>
              <w:t>Ltd.</w:t>
            </w:r>
            <w:r w:rsidR="003333A6" w:rsidRPr="0080790B">
              <w:rPr>
                <w:rFonts w:ascii="Arial" w:hAnsi="Arial" w:cs="Arial"/>
                <w:sz w:val="19"/>
                <w:szCs w:val="19"/>
                <w:lang w:val="en-GB"/>
              </w:rPr>
              <w:t xml:space="preserve"> (TTPMC)</w:t>
            </w:r>
          </w:p>
        </w:tc>
        <w:tc>
          <w:tcPr>
            <w:tcW w:w="281" w:type="dxa"/>
          </w:tcPr>
          <w:p w14:paraId="43D142E1"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4DFF86EE" w14:textId="10B17583"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 xml:space="preserve">Joint </w:t>
            </w:r>
            <w:r w:rsidR="007F41A3">
              <w:rPr>
                <w:rFonts w:ascii="Arial" w:hAnsi="Arial" w:cs="Arial"/>
                <w:sz w:val="19"/>
                <w:szCs w:val="19"/>
                <w:lang w:val="en-GB"/>
              </w:rPr>
              <w:t>v</w:t>
            </w:r>
            <w:r w:rsidRPr="0080790B">
              <w:rPr>
                <w:rFonts w:ascii="Arial" w:hAnsi="Arial" w:cs="Arial"/>
                <w:sz w:val="19"/>
                <w:szCs w:val="19"/>
                <w:lang w:val="en-GB"/>
              </w:rPr>
              <w:t>enture</w:t>
            </w:r>
          </w:p>
        </w:tc>
      </w:tr>
      <w:tr w:rsidR="00E52A68" w:rsidRPr="009D3EB8" w14:paraId="2744A8D3" w14:textId="77777777" w:rsidTr="006651CB">
        <w:tc>
          <w:tcPr>
            <w:tcW w:w="4633" w:type="dxa"/>
          </w:tcPr>
          <w:p w14:paraId="0FE3C2DC" w14:textId="693F9420"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Siam GNE Solar Energy Co., Ltd.</w:t>
            </w:r>
            <w:r w:rsidR="003333A6" w:rsidRPr="0080790B">
              <w:rPr>
                <w:rFonts w:ascii="Arial" w:hAnsi="Arial" w:cs="Arial"/>
                <w:sz w:val="19"/>
                <w:szCs w:val="19"/>
                <w:lang w:val="en-GB"/>
              </w:rPr>
              <w:t xml:space="preserve"> (SGNE)</w:t>
            </w:r>
          </w:p>
        </w:tc>
        <w:tc>
          <w:tcPr>
            <w:tcW w:w="281" w:type="dxa"/>
          </w:tcPr>
          <w:p w14:paraId="2FB728EC"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0A9A5A7" w14:textId="6A50E7BA" w:rsidR="00E52A68" w:rsidRPr="0080790B" w:rsidRDefault="007F41A3" w:rsidP="00620522">
            <w:pPr>
              <w:pStyle w:val="BodyTextIndent3"/>
              <w:spacing w:line="360" w:lineRule="auto"/>
              <w:ind w:left="0" w:right="-23" w:firstLine="0"/>
              <w:jc w:val="thaiDistribute"/>
              <w:rPr>
                <w:rFonts w:ascii="Arial" w:hAnsi="Arial" w:cs="Arial"/>
                <w:sz w:val="19"/>
                <w:szCs w:val="19"/>
                <w:lang w:val="en-GB"/>
              </w:rPr>
            </w:pPr>
            <w:r w:rsidRPr="007F41A3">
              <w:rPr>
                <w:rFonts w:ascii="Arial" w:hAnsi="Arial" w:cs="Arial"/>
                <w:sz w:val="19"/>
                <w:szCs w:val="19"/>
                <w:lang w:val="en-GB"/>
              </w:rPr>
              <w:t>Joint venture</w:t>
            </w:r>
          </w:p>
        </w:tc>
      </w:tr>
      <w:tr w:rsidR="00E52A68" w:rsidRPr="009D3EB8" w14:paraId="71E5D68A" w14:textId="77777777" w:rsidTr="006651CB">
        <w:tc>
          <w:tcPr>
            <w:tcW w:w="4633" w:type="dxa"/>
          </w:tcPr>
          <w:p w14:paraId="100D6020" w14:textId="5E52780E"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Orient Bio-Fuels Co., Ltd.</w:t>
            </w:r>
            <w:r w:rsidR="003333A6" w:rsidRPr="0080790B">
              <w:rPr>
                <w:rFonts w:ascii="Arial" w:hAnsi="Arial" w:cs="Arial"/>
                <w:sz w:val="19"/>
                <w:szCs w:val="19"/>
                <w:lang w:val="en-GB"/>
              </w:rPr>
              <w:t xml:space="preserve"> (OBF)</w:t>
            </w:r>
          </w:p>
        </w:tc>
        <w:tc>
          <w:tcPr>
            <w:tcW w:w="281" w:type="dxa"/>
          </w:tcPr>
          <w:p w14:paraId="6C2D6B50"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57AC50A" w14:textId="31DDCF6E" w:rsidR="00E52A68" w:rsidRPr="0080790B" w:rsidRDefault="007F41A3" w:rsidP="00620522">
            <w:pPr>
              <w:pStyle w:val="BodyTextIndent3"/>
              <w:spacing w:line="360" w:lineRule="auto"/>
              <w:ind w:left="0" w:right="-23" w:firstLine="0"/>
              <w:jc w:val="thaiDistribute"/>
              <w:rPr>
                <w:rFonts w:ascii="Arial" w:hAnsi="Arial" w:cs="Arial"/>
                <w:sz w:val="19"/>
                <w:szCs w:val="19"/>
                <w:lang w:val="en-GB"/>
              </w:rPr>
            </w:pPr>
            <w:r w:rsidRPr="007F41A3">
              <w:rPr>
                <w:rFonts w:ascii="Arial" w:hAnsi="Arial" w:cs="Arial"/>
                <w:sz w:val="19"/>
                <w:szCs w:val="19"/>
                <w:lang w:val="en-GB"/>
              </w:rPr>
              <w:t>Joint venture</w:t>
            </w:r>
          </w:p>
        </w:tc>
      </w:tr>
      <w:tr w:rsidR="00E52A68" w:rsidRPr="009D3EB8" w14:paraId="1EDFA255" w14:textId="77777777" w:rsidTr="006651CB">
        <w:tc>
          <w:tcPr>
            <w:tcW w:w="4633" w:type="dxa"/>
            <w:vAlign w:val="bottom"/>
          </w:tcPr>
          <w:p w14:paraId="19645808" w14:textId="3D1E2579"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 xml:space="preserve">TTCL Gas Power </w:t>
            </w:r>
            <w:proofErr w:type="spellStart"/>
            <w:r w:rsidRPr="0080790B">
              <w:rPr>
                <w:rFonts w:ascii="Arial" w:hAnsi="Arial" w:cs="Arial"/>
                <w:sz w:val="19"/>
                <w:szCs w:val="19"/>
                <w:lang w:val="en-GB"/>
              </w:rPr>
              <w:t>Pte.</w:t>
            </w:r>
            <w:proofErr w:type="spellEnd"/>
            <w:r w:rsidRPr="0080790B">
              <w:rPr>
                <w:rFonts w:ascii="Arial" w:hAnsi="Arial" w:cs="Arial"/>
                <w:sz w:val="19"/>
                <w:szCs w:val="19"/>
                <w:lang w:val="en-GB"/>
              </w:rPr>
              <w:t xml:space="preserve"> Ltd.</w:t>
            </w:r>
            <w:r w:rsidR="003333A6" w:rsidRPr="0080790B">
              <w:rPr>
                <w:rFonts w:ascii="Arial" w:hAnsi="Arial" w:cs="Arial"/>
                <w:sz w:val="19"/>
                <w:szCs w:val="19"/>
                <w:lang w:val="en-GB"/>
              </w:rPr>
              <w:t xml:space="preserve"> (TTGP)</w:t>
            </w:r>
          </w:p>
        </w:tc>
        <w:tc>
          <w:tcPr>
            <w:tcW w:w="281" w:type="dxa"/>
          </w:tcPr>
          <w:p w14:paraId="3991F3F6"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F490207" w14:textId="0F792C5F" w:rsidR="00E52A68" w:rsidRPr="0080790B" w:rsidRDefault="007F41A3" w:rsidP="00620522">
            <w:pPr>
              <w:pStyle w:val="BodyTextIndent3"/>
              <w:spacing w:line="360" w:lineRule="auto"/>
              <w:ind w:left="0" w:right="-23" w:firstLine="0"/>
              <w:jc w:val="thaiDistribute"/>
              <w:rPr>
                <w:rFonts w:ascii="Arial" w:hAnsi="Arial" w:cs="Arial"/>
                <w:sz w:val="19"/>
                <w:szCs w:val="19"/>
                <w:lang w:val="en-GB"/>
              </w:rPr>
            </w:pPr>
            <w:r w:rsidRPr="007F41A3">
              <w:rPr>
                <w:rFonts w:ascii="Arial" w:hAnsi="Arial" w:cs="Arial"/>
                <w:sz w:val="19"/>
                <w:szCs w:val="19"/>
                <w:lang w:val="en-GB"/>
              </w:rPr>
              <w:t>Joint venture</w:t>
            </w:r>
          </w:p>
        </w:tc>
      </w:tr>
      <w:tr w:rsidR="003333A6" w:rsidRPr="009D3EB8" w14:paraId="5802441C" w14:textId="77777777" w:rsidTr="006651CB">
        <w:tc>
          <w:tcPr>
            <w:tcW w:w="4633" w:type="dxa"/>
            <w:vAlign w:val="bottom"/>
          </w:tcPr>
          <w:p w14:paraId="4DF5501F" w14:textId="2B1A4F4D" w:rsidR="003333A6" w:rsidRPr="0080790B" w:rsidRDefault="00EF08AC"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G</w:t>
            </w:r>
            <w:r w:rsidR="004661F4" w:rsidRPr="0080790B">
              <w:rPr>
                <w:rFonts w:ascii="Arial" w:hAnsi="Arial" w:cs="Arial"/>
                <w:sz w:val="19"/>
                <w:szCs w:val="19"/>
                <w:lang w:val="en-GB"/>
              </w:rPr>
              <w:t>PL</w:t>
            </w:r>
            <w:r w:rsidRPr="0080790B">
              <w:rPr>
                <w:rFonts w:ascii="Arial" w:hAnsi="Arial" w:cs="Arial"/>
                <w:sz w:val="19"/>
                <w:szCs w:val="19"/>
                <w:lang w:val="en-GB"/>
              </w:rPr>
              <w:t xml:space="preserve"> Myanmar Land Co., Ltd.</w:t>
            </w:r>
            <w:r w:rsidR="00A43220" w:rsidRPr="0080790B">
              <w:rPr>
                <w:rFonts w:ascii="Arial" w:hAnsi="Arial" w:cs="Arial"/>
                <w:sz w:val="19"/>
                <w:szCs w:val="19"/>
                <w:lang w:val="en-GB"/>
              </w:rPr>
              <w:t xml:space="preserve"> (G</w:t>
            </w:r>
            <w:r w:rsidR="004661F4" w:rsidRPr="0080790B">
              <w:rPr>
                <w:rFonts w:ascii="Arial" w:hAnsi="Arial" w:cs="Arial"/>
                <w:sz w:val="19"/>
                <w:szCs w:val="19"/>
                <w:lang w:val="en-GB"/>
              </w:rPr>
              <w:t>PL</w:t>
            </w:r>
            <w:r w:rsidR="00A43220" w:rsidRPr="0080790B">
              <w:rPr>
                <w:rFonts w:ascii="Arial" w:hAnsi="Arial" w:cs="Arial"/>
                <w:sz w:val="19"/>
                <w:szCs w:val="19"/>
                <w:lang w:val="en-GB"/>
              </w:rPr>
              <w:t>)</w:t>
            </w:r>
          </w:p>
        </w:tc>
        <w:tc>
          <w:tcPr>
            <w:tcW w:w="281" w:type="dxa"/>
          </w:tcPr>
          <w:p w14:paraId="570FA3C8" w14:textId="77777777" w:rsidR="003333A6" w:rsidRPr="0080790B" w:rsidRDefault="003333A6"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E0B066D" w14:textId="65285267" w:rsidR="003333A6" w:rsidRPr="0080790B" w:rsidRDefault="00EF08AC"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lang w:val="en-GB"/>
              </w:rPr>
              <w:t>Common shareholder by having common director</w:t>
            </w:r>
          </w:p>
        </w:tc>
      </w:tr>
      <w:tr w:rsidR="00E52A68" w:rsidRPr="009D3EB8" w14:paraId="68038C72" w14:textId="77777777" w:rsidTr="006651CB">
        <w:tc>
          <w:tcPr>
            <w:tcW w:w="4633" w:type="dxa"/>
          </w:tcPr>
          <w:p w14:paraId="04635DEA"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r w:rsidRPr="0080790B">
              <w:rPr>
                <w:rFonts w:ascii="Arial" w:hAnsi="Arial" w:cs="Arial"/>
                <w:sz w:val="19"/>
                <w:szCs w:val="19"/>
              </w:rPr>
              <w:t>Global Business Management Company Limited</w:t>
            </w:r>
          </w:p>
        </w:tc>
        <w:tc>
          <w:tcPr>
            <w:tcW w:w="281" w:type="dxa"/>
            <w:vAlign w:val="bottom"/>
          </w:tcPr>
          <w:p w14:paraId="731694F9"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445E12C9" w14:textId="77777777" w:rsidR="00E52A68" w:rsidRPr="0080790B" w:rsidRDefault="00E52A68" w:rsidP="00620522">
            <w:pPr>
              <w:pStyle w:val="BodyTextIndent3"/>
              <w:spacing w:line="360" w:lineRule="auto"/>
              <w:ind w:left="0" w:right="-23" w:firstLine="0"/>
              <w:jc w:val="left"/>
              <w:rPr>
                <w:rFonts w:ascii="Arial" w:hAnsi="Arial" w:cs="Arial"/>
                <w:sz w:val="19"/>
                <w:szCs w:val="19"/>
                <w:lang w:val="en-GB"/>
              </w:rPr>
            </w:pPr>
            <w:r w:rsidRPr="0080790B">
              <w:rPr>
                <w:rFonts w:ascii="Arial" w:hAnsi="Arial" w:cs="Arial"/>
                <w:sz w:val="19"/>
                <w:szCs w:val="19"/>
                <w:lang w:val="en-GB"/>
              </w:rPr>
              <w:t>Common shareholder by having common director</w:t>
            </w:r>
          </w:p>
        </w:tc>
      </w:tr>
      <w:tr w:rsidR="005565B9" w:rsidRPr="009D3EB8" w14:paraId="307BA7FF" w14:textId="77777777" w:rsidTr="006651CB">
        <w:tc>
          <w:tcPr>
            <w:tcW w:w="4633" w:type="dxa"/>
          </w:tcPr>
          <w:p w14:paraId="05C78884" w14:textId="621031E1" w:rsidR="005565B9" w:rsidRPr="0080790B" w:rsidRDefault="005565B9" w:rsidP="005565B9">
            <w:pPr>
              <w:pStyle w:val="BodyTextIndent3"/>
              <w:spacing w:line="360" w:lineRule="auto"/>
              <w:ind w:left="0" w:right="-23" w:firstLine="0"/>
              <w:jc w:val="thaiDistribute"/>
              <w:rPr>
                <w:rFonts w:ascii="Arial" w:hAnsi="Arial" w:cs="Arial"/>
                <w:sz w:val="19"/>
                <w:szCs w:val="19"/>
              </w:rPr>
            </w:pPr>
            <w:r w:rsidRPr="0080790B">
              <w:rPr>
                <w:rFonts w:ascii="Arial" w:hAnsi="Arial" w:cs="Arial"/>
                <w:sz w:val="19"/>
                <w:szCs w:val="19"/>
              </w:rPr>
              <w:t xml:space="preserve">Mr. Hironobu </w:t>
            </w:r>
            <w:proofErr w:type="spellStart"/>
            <w:r w:rsidRPr="0080790B">
              <w:rPr>
                <w:rFonts w:ascii="Arial" w:hAnsi="Arial" w:cs="Arial"/>
                <w:sz w:val="19"/>
                <w:szCs w:val="19"/>
              </w:rPr>
              <w:t>Iriya</w:t>
            </w:r>
            <w:proofErr w:type="spellEnd"/>
          </w:p>
        </w:tc>
        <w:tc>
          <w:tcPr>
            <w:tcW w:w="281" w:type="dxa"/>
            <w:vAlign w:val="bottom"/>
          </w:tcPr>
          <w:p w14:paraId="52CCEBD2" w14:textId="77777777" w:rsidR="005565B9" w:rsidRPr="0080790B" w:rsidRDefault="005565B9" w:rsidP="005565B9">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1A7FB627" w14:textId="225675E2" w:rsidR="005565B9" w:rsidRPr="0080790B" w:rsidRDefault="005565B9" w:rsidP="005565B9">
            <w:pPr>
              <w:pStyle w:val="BodyTextIndent3"/>
              <w:spacing w:line="360" w:lineRule="auto"/>
              <w:ind w:left="0" w:right="-23" w:firstLine="0"/>
              <w:jc w:val="left"/>
              <w:rPr>
                <w:rFonts w:ascii="Arial" w:hAnsi="Arial" w:cs="Arial"/>
                <w:sz w:val="19"/>
                <w:szCs w:val="19"/>
                <w:lang w:val="en-GB"/>
              </w:rPr>
            </w:pPr>
            <w:r w:rsidRPr="0080790B">
              <w:rPr>
                <w:rFonts w:ascii="Arial" w:hAnsi="Arial" w:cs="Arial"/>
                <w:sz w:val="19"/>
                <w:szCs w:val="19"/>
                <w:lang w:val="en-GB"/>
              </w:rPr>
              <w:t>Chief executive officer</w:t>
            </w:r>
          </w:p>
        </w:tc>
      </w:tr>
      <w:tr w:rsidR="00185B13" w:rsidRPr="009D3EB8" w14:paraId="728FBC7A" w14:textId="77777777" w:rsidTr="006651CB">
        <w:tc>
          <w:tcPr>
            <w:tcW w:w="4633" w:type="dxa"/>
          </w:tcPr>
          <w:p w14:paraId="0C0F8806" w14:textId="4295B5E6" w:rsidR="00185B13" w:rsidRPr="0080790B" w:rsidRDefault="005E7C8F" w:rsidP="00185B13">
            <w:pPr>
              <w:pStyle w:val="BodyTextIndent3"/>
              <w:spacing w:line="360" w:lineRule="auto"/>
              <w:ind w:left="0" w:right="-23" w:firstLine="0"/>
              <w:jc w:val="thaiDistribute"/>
              <w:rPr>
                <w:rFonts w:ascii="Arial" w:hAnsi="Arial" w:cs="Arial"/>
                <w:sz w:val="19"/>
                <w:szCs w:val="19"/>
              </w:rPr>
            </w:pPr>
            <w:r w:rsidRPr="0080790B">
              <w:rPr>
                <w:rFonts w:ascii="Arial" w:hAnsi="Arial" w:cs="Arial"/>
                <w:sz w:val="19"/>
                <w:szCs w:val="19"/>
              </w:rPr>
              <w:t xml:space="preserve">Mr. </w:t>
            </w:r>
            <w:proofErr w:type="spellStart"/>
            <w:r w:rsidRPr="0080790B">
              <w:rPr>
                <w:rFonts w:ascii="Arial" w:hAnsi="Arial" w:cs="Arial"/>
                <w:sz w:val="19"/>
                <w:szCs w:val="19"/>
              </w:rPr>
              <w:t>GilBert</w:t>
            </w:r>
            <w:proofErr w:type="spellEnd"/>
            <w:r w:rsidRPr="0080790B">
              <w:rPr>
                <w:rFonts w:ascii="Arial" w:hAnsi="Arial" w:cs="Arial"/>
                <w:sz w:val="19"/>
                <w:szCs w:val="19"/>
              </w:rPr>
              <w:t xml:space="preserve"> N Wong</w:t>
            </w:r>
          </w:p>
        </w:tc>
        <w:tc>
          <w:tcPr>
            <w:tcW w:w="281" w:type="dxa"/>
            <w:vAlign w:val="bottom"/>
          </w:tcPr>
          <w:p w14:paraId="4AE215BC" w14:textId="77777777" w:rsidR="00185B13" w:rsidRPr="0080790B" w:rsidRDefault="00185B13" w:rsidP="00185B13">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5E68B90B" w14:textId="052D5DB3" w:rsidR="00185B13" w:rsidRPr="0080790B" w:rsidRDefault="00185B13" w:rsidP="00185B13">
            <w:pPr>
              <w:pStyle w:val="BodyTextIndent3"/>
              <w:spacing w:line="360" w:lineRule="auto"/>
              <w:ind w:left="0" w:right="-23" w:firstLine="0"/>
              <w:jc w:val="left"/>
              <w:rPr>
                <w:rFonts w:ascii="Arial" w:hAnsi="Arial" w:cs="Arial"/>
                <w:sz w:val="19"/>
                <w:szCs w:val="19"/>
                <w:lang w:val="en-GB"/>
              </w:rPr>
            </w:pPr>
            <w:r w:rsidRPr="0080790B">
              <w:rPr>
                <w:rFonts w:ascii="Arial" w:hAnsi="Arial" w:cs="Arial"/>
                <w:sz w:val="19"/>
                <w:szCs w:val="19"/>
                <w:lang w:val="en-GB"/>
              </w:rPr>
              <w:t>The major shareholder</w:t>
            </w:r>
          </w:p>
        </w:tc>
      </w:tr>
      <w:tr w:rsidR="00E52A68" w:rsidRPr="009D3EB8" w14:paraId="2EC73769" w14:textId="77777777" w:rsidTr="006651CB">
        <w:tc>
          <w:tcPr>
            <w:tcW w:w="4633" w:type="dxa"/>
          </w:tcPr>
          <w:p w14:paraId="6B2FF30A" w14:textId="56277F74" w:rsidR="00E52A68" w:rsidRPr="0080790B" w:rsidRDefault="005E7C8F" w:rsidP="00620522">
            <w:pPr>
              <w:pStyle w:val="BodyTextIndent3"/>
              <w:spacing w:line="360" w:lineRule="auto"/>
              <w:ind w:left="0" w:right="-23" w:firstLine="0"/>
              <w:jc w:val="thaiDistribute"/>
              <w:rPr>
                <w:rFonts w:ascii="Arial" w:hAnsi="Arial" w:cs="Arial"/>
                <w:sz w:val="19"/>
                <w:szCs w:val="19"/>
              </w:rPr>
            </w:pPr>
            <w:r w:rsidRPr="0080790B">
              <w:rPr>
                <w:rFonts w:ascii="Arial" w:hAnsi="Arial" w:cs="Arial"/>
                <w:sz w:val="19"/>
                <w:szCs w:val="19"/>
              </w:rPr>
              <w:t>Daiwa Capital Markets Singapore Ltd.</w:t>
            </w:r>
          </w:p>
        </w:tc>
        <w:tc>
          <w:tcPr>
            <w:tcW w:w="281" w:type="dxa"/>
            <w:vAlign w:val="bottom"/>
          </w:tcPr>
          <w:p w14:paraId="298BA99D" w14:textId="77777777" w:rsidR="00E52A68" w:rsidRPr="0080790B"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6DF6C3EC" w14:textId="77777777" w:rsidR="00E52A68" w:rsidRPr="0080790B" w:rsidRDefault="00E52A68" w:rsidP="00620522">
            <w:pPr>
              <w:pStyle w:val="BodyTextIndent3"/>
              <w:spacing w:line="360" w:lineRule="auto"/>
              <w:ind w:left="0" w:right="-23" w:firstLine="0"/>
              <w:jc w:val="left"/>
              <w:rPr>
                <w:rFonts w:ascii="Arial" w:hAnsi="Arial" w:cs="Arial"/>
                <w:sz w:val="19"/>
                <w:szCs w:val="19"/>
                <w:lang w:val="en-GB"/>
              </w:rPr>
            </w:pPr>
            <w:r w:rsidRPr="0080790B">
              <w:rPr>
                <w:rFonts w:ascii="Arial" w:hAnsi="Arial" w:cs="Arial"/>
                <w:sz w:val="19"/>
                <w:szCs w:val="19"/>
                <w:lang w:val="en-GB"/>
              </w:rPr>
              <w:t>The major shareholder</w:t>
            </w:r>
          </w:p>
        </w:tc>
      </w:tr>
    </w:tbl>
    <w:p w14:paraId="5BE7BC4C" w14:textId="09EDB495" w:rsidR="00453F69" w:rsidRPr="009D3EB8" w:rsidRDefault="00453F69" w:rsidP="0068278D">
      <w:pPr>
        <w:spacing w:line="360" w:lineRule="auto"/>
        <w:rPr>
          <w:rFonts w:ascii="Arial" w:eastAsia="Arial" w:hAnsi="Arial" w:cs="Arial"/>
          <w:sz w:val="19"/>
          <w:szCs w:val="19"/>
          <w:highlight w:val="yellow"/>
        </w:rPr>
      </w:pPr>
    </w:p>
    <w:p w14:paraId="5B3F4814" w14:textId="77777777" w:rsidR="009F7568" w:rsidRDefault="009F7568">
      <w:pPr>
        <w:rPr>
          <w:rFonts w:ascii="Arial" w:eastAsia="Arial" w:hAnsi="Arial" w:cs="Arial"/>
          <w:sz w:val="19"/>
          <w:szCs w:val="19"/>
        </w:rPr>
      </w:pPr>
      <w:r>
        <w:rPr>
          <w:rFonts w:ascii="Arial" w:eastAsia="Arial" w:hAnsi="Arial" w:cs="Arial"/>
          <w:sz w:val="19"/>
          <w:szCs w:val="19"/>
        </w:rPr>
        <w:br w:type="page"/>
      </w:r>
    </w:p>
    <w:p w14:paraId="1E7F4302" w14:textId="650A6C40" w:rsidR="001A12F8" w:rsidRPr="00CA2B66" w:rsidRDefault="001A12F8" w:rsidP="001A12F8">
      <w:pPr>
        <w:pBdr>
          <w:top w:val="nil"/>
          <w:left w:val="nil"/>
          <w:bottom w:val="nil"/>
          <w:right w:val="nil"/>
          <w:between w:val="nil"/>
        </w:pBdr>
        <w:tabs>
          <w:tab w:val="left" w:pos="900"/>
        </w:tabs>
        <w:spacing w:line="360" w:lineRule="auto"/>
        <w:ind w:left="360"/>
        <w:jc w:val="thaiDistribute"/>
        <w:rPr>
          <w:rFonts w:ascii="Arial" w:eastAsia="Arial" w:hAnsi="Arial" w:cs="Arial"/>
          <w:sz w:val="19"/>
          <w:szCs w:val="19"/>
        </w:rPr>
      </w:pPr>
      <w:r w:rsidRPr="00CA2B66">
        <w:rPr>
          <w:rFonts w:ascii="Arial" w:eastAsia="Arial" w:hAnsi="Arial" w:cs="Arial"/>
          <w:sz w:val="19"/>
          <w:szCs w:val="19"/>
        </w:rPr>
        <w:lastRenderedPageBreak/>
        <w:t>The pricing policies for particular types of transactions are explained further below:</w:t>
      </w:r>
    </w:p>
    <w:p w14:paraId="1AEBE457" w14:textId="77777777" w:rsidR="008E5DFD" w:rsidRPr="00CA2B66" w:rsidRDefault="008E5DFD" w:rsidP="00027094">
      <w:pPr>
        <w:spacing w:line="360" w:lineRule="auto"/>
        <w:ind w:left="450"/>
        <w:jc w:val="both"/>
        <w:rPr>
          <w:rFonts w:ascii="Arial" w:hAnsi="Arial" w:cs="Arial"/>
          <w:sz w:val="16"/>
          <w:szCs w:val="16"/>
        </w:rPr>
      </w:pPr>
    </w:p>
    <w:tbl>
      <w:tblPr>
        <w:tblW w:w="9474" w:type="dxa"/>
        <w:tblInd w:w="426" w:type="dxa"/>
        <w:tblLook w:val="0000" w:firstRow="0" w:lastRow="0" w:firstColumn="0" w:lastColumn="0" w:noHBand="0" w:noVBand="0"/>
      </w:tblPr>
      <w:tblGrid>
        <w:gridCol w:w="4695"/>
        <w:gridCol w:w="283"/>
        <w:gridCol w:w="4496"/>
      </w:tblGrid>
      <w:tr w:rsidR="006021BA" w:rsidRPr="009D3EB8" w14:paraId="699C9D46" w14:textId="77777777" w:rsidTr="00EF42B8">
        <w:trPr>
          <w:tblHeader/>
        </w:trPr>
        <w:tc>
          <w:tcPr>
            <w:tcW w:w="4695" w:type="dxa"/>
            <w:tcBorders>
              <w:top w:val="nil"/>
              <w:left w:val="nil"/>
              <w:bottom w:val="single" w:sz="4" w:space="0" w:color="auto"/>
              <w:right w:val="nil"/>
            </w:tcBorders>
            <w:noWrap/>
            <w:vAlign w:val="bottom"/>
          </w:tcPr>
          <w:p w14:paraId="175C1114" w14:textId="4ABFF60E" w:rsidR="006021BA" w:rsidRPr="00CA2B66" w:rsidRDefault="006021BA" w:rsidP="00620522">
            <w:pPr>
              <w:spacing w:line="360" w:lineRule="auto"/>
              <w:jc w:val="center"/>
              <w:rPr>
                <w:rFonts w:ascii="Arial" w:hAnsi="Arial" w:cs="Arial"/>
                <w:sz w:val="19"/>
                <w:szCs w:val="19"/>
              </w:rPr>
            </w:pPr>
            <w:r w:rsidRPr="00CA2B66">
              <w:rPr>
                <w:rFonts w:ascii="Arial" w:hAnsi="Arial" w:cs="Arial"/>
                <w:sz w:val="19"/>
                <w:szCs w:val="19"/>
              </w:rPr>
              <w:t>Transaction</w:t>
            </w:r>
            <w:r w:rsidR="003C6F9B" w:rsidRPr="00CA2B66">
              <w:rPr>
                <w:rFonts w:ascii="Arial" w:hAnsi="Arial" w:cs="Arial"/>
                <w:sz w:val="19"/>
                <w:szCs w:val="19"/>
              </w:rPr>
              <w:t>s</w:t>
            </w:r>
          </w:p>
        </w:tc>
        <w:tc>
          <w:tcPr>
            <w:tcW w:w="283" w:type="dxa"/>
            <w:tcBorders>
              <w:top w:val="nil"/>
              <w:left w:val="nil"/>
              <w:right w:val="nil"/>
            </w:tcBorders>
            <w:vAlign w:val="bottom"/>
          </w:tcPr>
          <w:p w14:paraId="4207E92F" w14:textId="77777777" w:rsidR="006021BA" w:rsidRPr="00CA2B66" w:rsidRDefault="006021BA" w:rsidP="00620522">
            <w:pPr>
              <w:spacing w:line="360" w:lineRule="auto"/>
              <w:jc w:val="center"/>
              <w:rPr>
                <w:rFonts w:ascii="Arial" w:hAnsi="Arial" w:cs="Arial"/>
                <w:sz w:val="19"/>
                <w:szCs w:val="19"/>
              </w:rPr>
            </w:pPr>
          </w:p>
        </w:tc>
        <w:tc>
          <w:tcPr>
            <w:tcW w:w="4496" w:type="dxa"/>
            <w:tcBorders>
              <w:top w:val="nil"/>
              <w:left w:val="nil"/>
              <w:bottom w:val="single" w:sz="4" w:space="0" w:color="auto"/>
              <w:right w:val="nil"/>
            </w:tcBorders>
            <w:noWrap/>
            <w:vAlign w:val="bottom"/>
          </w:tcPr>
          <w:p w14:paraId="44897D66" w14:textId="77777777" w:rsidR="006021BA" w:rsidRPr="00CA2B66" w:rsidRDefault="006021BA" w:rsidP="00620522">
            <w:pPr>
              <w:spacing w:line="360" w:lineRule="auto"/>
              <w:jc w:val="center"/>
              <w:rPr>
                <w:rFonts w:ascii="Arial" w:hAnsi="Arial" w:cs="Arial"/>
                <w:sz w:val="19"/>
                <w:szCs w:val="19"/>
                <w:cs/>
              </w:rPr>
            </w:pPr>
            <w:r w:rsidRPr="00CA2B66">
              <w:rPr>
                <w:rFonts w:ascii="Arial" w:hAnsi="Arial" w:cs="Arial"/>
                <w:sz w:val="19"/>
                <w:szCs w:val="19"/>
              </w:rPr>
              <w:t>Pricing policy</w:t>
            </w:r>
          </w:p>
        </w:tc>
      </w:tr>
      <w:tr w:rsidR="006021BA" w:rsidRPr="009D3EB8" w14:paraId="3E4ED543" w14:textId="77777777" w:rsidTr="00EF42B8">
        <w:tc>
          <w:tcPr>
            <w:tcW w:w="4695" w:type="dxa"/>
            <w:tcBorders>
              <w:top w:val="single" w:sz="4" w:space="0" w:color="auto"/>
              <w:left w:val="nil"/>
              <w:bottom w:val="nil"/>
              <w:right w:val="nil"/>
            </w:tcBorders>
            <w:noWrap/>
            <w:vAlign w:val="bottom"/>
          </w:tcPr>
          <w:p w14:paraId="384A83DC" w14:textId="77777777" w:rsidR="006021BA" w:rsidRPr="00CA2B66" w:rsidRDefault="006021BA" w:rsidP="00620522">
            <w:pPr>
              <w:spacing w:line="360" w:lineRule="auto"/>
              <w:ind w:hanging="128"/>
              <w:rPr>
                <w:rFonts w:ascii="Arial" w:hAnsi="Arial" w:cs="Arial"/>
                <w:sz w:val="12"/>
                <w:szCs w:val="12"/>
                <w:cs/>
              </w:rPr>
            </w:pPr>
          </w:p>
        </w:tc>
        <w:tc>
          <w:tcPr>
            <w:tcW w:w="283" w:type="dxa"/>
            <w:tcBorders>
              <w:left w:val="nil"/>
              <w:bottom w:val="nil"/>
              <w:right w:val="nil"/>
            </w:tcBorders>
            <w:vAlign w:val="bottom"/>
          </w:tcPr>
          <w:p w14:paraId="1DB16B50" w14:textId="77777777" w:rsidR="006021BA" w:rsidRPr="00CA2B66" w:rsidRDefault="006021BA" w:rsidP="00620522">
            <w:pPr>
              <w:spacing w:line="360" w:lineRule="auto"/>
              <w:rPr>
                <w:rFonts w:ascii="Arial" w:hAnsi="Arial" w:cs="Arial"/>
                <w:sz w:val="12"/>
                <w:szCs w:val="12"/>
              </w:rPr>
            </w:pPr>
          </w:p>
        </w:tc>
        <w:tc>
          <w:tcPr>
            <w:tcW w:w="4496" w:type="dxa"/>
            <w:tcBorders>
              <w:top w:val="single" w:sz="4" w:space="0" w:color="auto"/>
              <w:left w:val="nil"/>
              <w:bottom w:val="nil"/>
              <w:right w:val="nil"/>
            </w:tcBorders>
            <w:noWrap/>
            <w:vAlign w:val="bottom"/>
          </w:tcPr>
          <w:p w14:paraId="3A6E8E1E" w14:textId="77777777" w:rsidR="006021BA" w:rsidRPr="00CA2B66" w:rsidRDefault="006021BA" w:rsidP="00620522">
            <w:pPr>
              <w:spacing w:line="360" w:lineRule="auto"/>
              <w:rPr>
                <w:rFonts w:ascii="Arial" w:hAnsi="Arial" w:cs="Arial"/>
                <w:sz w:val="12"/>
                <w:szCs w:val="12"/>
                <w:cs/>
              </w:rPr>
            </w:pPr>
          </w:p>
        </w:tc>
      </w:tr>
      <w:tr w:rsidR="006021BA" w:rsidRPr="009D3EB8" w14:paraId="61581869" w14:textId="77777777" w:rsidTr="00EF42B8">
        <w:tc>
          <w:tcPr>
            <w:tcW w:w="4695" w:type="dxa"/>
            <w:tcBorders>
              <w:top w:val="nil"/>
              <w:left w:val="nil"/>
              <w:bottom w:val="nil"/>
              <w:right w:val="nil"/>
            </w:tcBorders>
            <w:noWrap/>
          </w:tcPr>
          <w:p w14:paraId="7158464D" w14:textId="05B0D5C4" w:rsidR="006021BA" w:rsidRPr="00CA2B66" w:rsidRDefault="006021BA" w:rsidP="00620522">
            <w:pPr>
              <w:spacing w:line="360" w:lineRule="auto"/>
              <w:ind w:left="9" w:right="-95"/>
              <w:jc w:val="thaiDistribute"/>
              <w:rPr>
                <w:rFonts w:ascii="Arial" w:hAnsi="Arial" w:cs="Arial"/>
                <w:sz w:val="19"/>
                <w:szCs w:val="19"/>
                <w:cs/>
              </w:rPr>
            </w:pPr>
            <w:r w:rsidRPr="00CA2B66">
              <w:rPr>
                <w:rFonts w:ascii="Arial" w:hAnsi="Arial" w:cs="Arial"/>
                <w:sz w:val="19"/>
                <w:szCs w:val="19"/>
              </w:rPr>
              <w:t>Revenues from construction and service</w:t>
            </w:r>
            <w:r w:rsidR="004E2B4E" w:rsidRPr="00CA2B66">
              <w:rPr>
                <w:rFonts w:ascii="Arial" w:hAnsi="Arial" w:cs="Arial"/>
                <w:sz w:val="19"/>
                <w:szCs w:val="19"/>
              </w:rPr>
              <w:t>s</w:t>
            </w:r>
          </w:p>
        </w:tc>
        <w:tc>
          <w:tcPr>
            <w:tcW w:w="283" w:type="dxa"/>
            <w:tcBorders>
              <w:top w:val="nil"/>
              <w:left w:val="nil"/>
              <w:bottom w:val="nil"/>
              <w:right w:val="nil"/>
            </w:tcBorders>
            <w:vAlign w:val="bottom"/>
          </w:tcPr>
          <w:p w14:paraId="628DE571" w14:textId="77777777" w:rsidR="006021BA" w:rsidRPr="00CA2B66"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78A8086C" w14:textId="77777777" w:rsidR="006021BA" w:rsidRPr="00CA2B66" w:rsidRDefault="006021BA" w:rsidP="00620522">
            <w:pPr>
              <w:spacing w:line="360" w:lineRule="auto"/>
              <w:rPr>
                <w:rFonts w:ascii="Arial" w:hAnsi="Arial" w:cs="Arial"/>
                <w:sz w:val="19"/>
                <w:szCs w:val="19"/>
                <w:lang w:val="en-GB"/>
              </w:rPr>
            </w:pPr>
            <w:r w:rsidRPr="00CA2B66">
              <w:rPr>
                <w:rFonts w:ascii="Arial" w:hAnsi="Arial" w:cs="Arial"/>
                <w:sz w:val="19"/>
                <w:szCs w:val="19"/>
                <w:lang w:val="en-GB"/>
              </w:rPr>
              <w:t>The prices as agreed in the agreement</w:t>
            </w:r>
          </w:p>
        </w:tc>
      </w:tr>
      <w:tr w:rsidR="006021BA" w:rsidRPr="009D3EB8" w14:paraId="06D870F0" w14:textId="77777777" w:rsidTr="00EF42B8">
        <w:tc>
          <w:tcPr>
            <w:tcW w:w="4695" w:type="dxa"/>
            <w:tcBorders>
              <w:top w:val="nil"/>
              <w:left w:val="nil"/>
              <w:bottom w:val="nil"/>
              <w:right w:val="nil"/>
            </w:tcBorders>
            <w:noWrap/>
          </w:tcPr>
          <w:p w14:paraId="0BAD53AE" w14:textId="0CEA9FD5" w:rsidR="006021BA" w:rsidRPr="00CA2B66" w:rsidRDefault="006021BA" w:rsidP="00620522">
            <w:pPr>
              <w:spacing w:line="360" w:lineRule="auto"/>
              <w:ind w:left="9" w:right="-95"/>
              <w:jc w:val="thaiDistribute"/>
              <w:rPr>
                <w:rFonts w:ascii="Arial" w:hAnsi="Arial" w:cs="Arial"/>
                <w:sz w:val="19"/>
                <w:szCs w:val="19"/>
                <w:cs/>
              </w:rPr>
            </w:pPr>
            <w:r w:rsidRPr="00CA2B66">
              <w:rPr>
                <w:rFonts w:ascii="Arial" w:hAnsi="Arial" w:cs="Arial"/>
                <w:sz w:val="19"/>
                <w:szCs w:val="19"/>
              </w:rPr>
              <w:t>Revenue from operating the power plant</w:t>
            </w:r>
          </w:p>
        </w:tc>
        <w:tc>
          <w:tcPr>
            <w:tcW w:w="283" w:type="dxa"/>
            <w:tcBorders>
              <w:top w:val="nil"/>
              <w:left w:val="nil"/>
              <w:bottom w:val="nil"/>
              <w:right w:val="nil"/>
            </w:tcBorders>
            <w:vAlign w:val="bottom"/>
          </w:tcPr>
          <w:p w14:paraId="13700465" w14:textId="77777777" w:rsidR="006021BA" w:rsidRPr="00CA2B66"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4B65436C" w14:textId="77777777" w:rsidR="006021BA" w:rsidRPr="00CA2B66" w:rsidRDefault="006021BA" w:rsidP="00620522">
            <w:pPr>
              <w:spacing w:line="360" w:lineRule="auto"/>
              <w:rPr>
                <w:rFonts w:ascii="Arial" w:hAnsi="Arial" w:cs="Arial"/>
                <w:sz w:val="19"/>
                <w:szCs w:val="19"/>
                <w:cs/>
                <w:lang w:val="en-GB"/>
              </w:rPr>
            </w:pPr>
            <w:r w:rsidRPr="00CA2B66">
              <w:rPr>
                <w:rFonts w:ascii="Arial" w:hAnsi="Arial" w:cs="Arial"/>
                <w:sz w:val="19"/>
                <w:szCs w:val="19"/>
                <w:lang w:val="en-GB"/>
              </w:rPr>
              <w:t>The prices as agreed in the agreement</w:t>
            </w:r>
          </w:p>
        </w:tc>
      </w:tr>
      <w:tr w:rsidR="00841D21" w:rsidRPr="009D3EB8" w14:paraId="3DBE219E" w14:textId="77777777" w:rsidTr="00EF42B8">
        <w:tc>
          <w:tcPr>
            <w:tcW w:w="4695" w:type="dxa"/>
            <w:tcBorders>
              <w:top w:val="nil"/>
              <w:left w:val="nil"/>
              <w:bottom w:val="nil"/>
              <w:right w:val="nil"/>
            </w:tcBorders>
            <w:noWrap/>
          </w:tcPr>
          <w:p w14:paraId="4FBF7108" w14:textId="37C7D69A" w:rsidR="00841D21" w:rsidRPr="00CA2B66" w:rsidRDefault="00360B23" w:rsidP="00620522">
            <w:pPr>
              <w:spacing w:line="360" w:lineRule="auto"/>
              <w:ind w:left="9" w:right="-95"/>
              <w:jc w:val="thaiDistribute"/>
              <w:rPr>
                <w:rFonts w:ascii="Arial" w:hAnsi="Arial" w:cs="Arial"/>
                <w:sz w:val="19"/>
                <w:szCs w:val="19"/>
              </w:rPr>
            </w:pPr>
            <w:r w:rsidRPr="00CA2B66">
              <w:rPr>
                <w:rFonts w:ascii="Arial" w:hAnsi="Arial" w:cs="Arial"/>
                <w:sz w:val="19"/>
                <w:szCs w:val="19"/>
              </w:rPr>
              <w:t>Revenue from sale</w:t>
            </w:r>
          </w:p>
        </w:tc>
        <w:tc>
          <w:tcPr>
            <w:tcW w:w="283" w:type="dxa"/>
            <w:tcBorders>
              <w:top w:val="nil"/>
              <w:left w:val="nil"/>
              <w:bottom w:val="nil"/>
              <w:right w:val="nil"/>
            </w:tcBorders>
            <w:vAlign w:val="bottom"/>
          </w:tcPr>
          <w:p w14:paraId="7E601519" w14:textId="77777777" w:rsidR="00841D21" w:rsidRPr="00CA2B66" w:rsidRDefault="00841D21"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47164E14" w14:textId="5537538F" w:rsidR="00841D21" w:rsidRPr="00CA2B66" w:rsidRDefault="00EF6154" w:rsidP="00620522">
            <w:pPr>
              <w:spacing w:line="360" w:lineRule="auto"/>
              <w:rPr>
                <w:rFonts w:ascii="Arial" w:hAnsi="Arial" w:cstheme="minorBidi"/>
                <w:sz w:val="19"/>
                <w:szCs w:val="19"/>
                <w:lang w:val="en-GB"/>
              </w:rPr>
            </w:pPr>
            <w:r w:rsidRPr="00CA2B66">
              <w:rPr>
                <w:rFonts w:ascii="Arial" w:hAnsi="Arial" w:cs="Arial"/>
                <w:sz w:val="19"/>
                <w:szCs w:val="19"/>
                <w:lang w:val="en-GB"/>
              </w:rPr>
              <w:t>Agree</w:t>
            </w:r>
            <w:r w:rsidR="008A685F" w:rsidRPr="00CA2B66">
              <w:rPr>
                <w:rFonts w:ascii="Arial" w:hAnsi="Arial" w:cs="Arial"/>
                <w:sz w:val="19"/>
              </w:rPr>
              <w:t>d</w:t>
            </w:r>
            <w:r w:rsidRPr="00CA2B66">
              <w:rPr>
                <w:rFonts w:ascii="Arial" w:hAnsi="Arial" w:cs="Arial"/>
                <w:sz w:val="19"/>
                <w:szCs w:val="19"/>
                <w:lang w:val="en-GB"/>
              </w:rPr>
              <w:t>-upon basis based on market price</w:t>
            </w:r>
          </w:p>
        </w:tc>
      </w:tr>
      <w:tr w:rsidR="006021BA" w:rsidRPr="009D3EB8" w14:paraId="6CDFAD4E" w14:textId="77777777" w:rsidTr="00EF42B8">
        <w:tc>
          <w:tcPr>
            <w:tcW w:w="4695" w:type="dxa"/>
            <w:tcBorders>
              <w:top w:val="nil"/>
              <w:left w:val="nil"/>
              <w:bottom w:val="nil"/>
              <w:right w:val="nil"/>
            </w:tcBorders>
            <w:noWrap/>
          </w:tcPr>
          <w:p w14:paraId="38714D7A" w14:textId="77777777" w:rsidR="006021BA" w:rsidRPr="00CA2B66" w:rsidRDefault="006021BA" w:rsidP="00620522">
            <w:pPr>
              <w:spacing w:line="360" w:lineRule="auto"/>
              <w:ind w:left="9" w:right="-95"/>
              <w:jc w:val="thaiDistribute"/>
              <w:rPr>
                <w:rFonts w:ascii="Arial" w:hAnsi="Arial" w:cs="Arial"/>
                <w:sz w:val="19"/>
                <w:szCs w:val="19"/>
                <w:cs/>
              </w:rPr>
            </w:pPr>
            <w:r w:rsidRPr="00CA2B66">
              <w:rPr>
                <w:rFonts w:ascii="Arial" w:hAnsi="Arial" w:cs="Arial"/>
                <w:sz w:val="19"/>
                <w:szCs w:val="19"/>
              </w:rPr>
              <w:t>Dividend income</w:t>
            </w:r>
          </w:p>
        </w:tc>
        <w:tc>
          <w:tcPr>
            <w:tcW w:w="283" w:type="dxa"/>
            <w:tcBorders>
              <w:top w:val="nil"/>
              <w:left w:val="nil"/>
              <w:bottom w:val="nil"/>
              <w:right w:val="nil"/>
            </w:tcBorders>
            <w:vAlign w:val="bottom"/>
          </w:tcPr>
          <w:p w14:paraId="6DB61430" w14:textId="77777777" w:rsidR="006021BA" w:rsidRPr="00CA2B66"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7D317197" w14:textId="34A2EA10" w:rsidR="006021BA" w:rsidRPr="00CA2B66" w:rsidRDefault="006021BA" w:rsidP="00490417">
            <w:pPr>
              <w:spacing w:line="360" w:lineRule="auto"/>
              <w:rPr>
                <w:rFonts w:ascii="Arial" w:hAnsi="Arial" w:cs="Arial"/>
                <w:sz w:val="19"/>
                <w:szCs w:val="19"/>
                <w:cs/>
                <w:lang w:val="en-GB"/>
              </w:rPr>
            </w:pPr>
            <w:r w:rsidRPr="00CA2B66">
              <w:rPr>
                <w:rFonts w:ascii="Arial" w:hAnsi="Arial" w:cs="Arial"/>
                <w:sz w:val="19"/>
                <w:szCs w:val="19"/>
                <w:lang w:val="en-GB"/>
              </w:rPr>
              <w:t>From approval of shareholders of subsidiar</w:t>
            </w:r>
            <w:r w:rsidR="00587B63" w:rsidRPr="00CA2B66">
              <w:rPr>
                <w:rFonts w:ascii="Arial" w:hAnsi="Arial" w:cs="Arial"/>
                <w:sz w:val="19"/>
                <w:szCs w:val="19"/>
                <w:lang w:val="en-GB"/>
              </w:rPr>
              <w:t>ies</w:t>
            </w:r>
          </w:p>
        </w:tc>
      </w:tr>
      <w:tr w:rsidR="006021BA" w:rsidRPr="009D3EB8" w14:paraId="62A3C258" w14:textId="77777777" w:rsidTr="00EF42B8">
        <w:tc>
          <w:tcPr>
            <w:tcW w:w="4695" w:type="dxa"/>
            <w:tcBorders>
              <w:top w:val="nil"/>
              <w:left w:val="nil"/>
              <w:bottom w:val="nil"/>
              <w:right w:val="nil"/>
            </w:tcBorders>
            <w:noWrap/>
          </w:tcPr>
          <w:p w14:paraId="5C08887D" w14:textId="77777777" w:rsidR="006021BA" w:rsidRPr="00CA2B66" w:rsidRDefault="006021BA" w:rsidP="00620522">
            <w:pPr>
              <w:spacing w:line="360" w:lineRule="auto"/>
              <w:ind w:left="9" w:right="-95"/>
              <w:jc w:val="thaiDistribute"/>
              <w:rPr>
                <w:rFonts w:ascii="Arial" w:hAnsi="Arial" w:cs="Arial"/>
                <w:sz w:val="19"/>
                <w:szCs w:val="19"/>
              </w:rPr>
            </w:pPr>
            <w:r w:rsidRPr="00CA2B66">
              <w:rPr>
                <w:rFonts w:ascii="Arial" w:hAnsi="Arial" w:cs="Arial"/>
                <w:sz w:val="19"/>
                <w:szCs w:val="19"/>
              </w:rPr>
              <w:t>Interest income</w:t>
            </w:r>
          </w:p>
        </w:tc>
        <w:tc>
          <w:tcPr>
            <w:tcW w:w="283" w:type="dxa"/>
            <w:tcBorders>
              <w:top w:val="nil"/>
              <w:left w:val="nil"/>
              <w:bottom w:val="nil"/>
              <w:right w:val="nil"/>
            </w:tcBorders>
            <w:vAlign w:val="bottom"/>
          </w:tcPr>
          <w:p w14:paraId="4E6906B1" w14:textId="77777777" w:rsidR="006021BA" w:rsidRPr="00CA2B66"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2E3281A1" w14:textId="678A34A8" w:rsidR="006021BA" w:rsidRPr="00CA2B66" w:rsidRDefault="00BB4411" w:rsidP="00490417">
            <w:pPr>
              <w:spacing w:line="360" w:lineRule="auto"/>
              <w:rPr>
                <w:rFonts w:ascii="Arial" w:hAnsi="Arial" w:cs="Arial"/>
                <w:sz w:val="19"/>
                <w:szCs w:val="19"/>
                <w:cs/>
                <w:lang w:val="en-GB"/>
              </w:rPr>
            </w:pPr>
            <w:r w:rsidRPr="00CA2B66">
              <w:rPr>
                <w:rFonts w:ascii="Arial" w:hAnsi="Arial" w:cs="Arial"/>
                <w:sz w:val="19"/>
              </w:rPr>
              <w:t>5</w:t>
            </w:r>
            <w:r w:rsidR="008F517D" w:rsidRPr="00CA2B66">
              <w:rPr>
                <w:rFonts w:ascii="Arial" w:hAnsi="Arial" w:cs="Arial"/>
                <w:sz w:val="19"/>
                <w:szCs w:val="19"/>
                <w:lang w:val="en-GB"/>
              </w:rPr>
              <w:t>.</w:t>
            </w:r>
            <w:r w:rsidR="00E63546" w:rsidRPr="00CA2B66">
              <w:rPr>
                <w:rFonts w:ascii="Arial" w:hAnsi="Arial" w:cs="Arial"/>
                <w:sz w:val="19"/>
                <w:szCs w:val="19"/>
                <w:lang w:val="en-GB"/>
              </w:rPr>
              <w:t>56</w:t>
            </w:r>
            <w:r w:rsidR="00935C41" w:rsidRPr="00CA2B66">
              <w:rPr>
                <w:rFonts w:ascii="Arial" w:hAnsi="Arial" w:cs="Arial"/>
                <w:sz w:val="19"/>
                <w:szCs w:val="19"/>
                <w:lang w:val="en-GB"/>
              </w:rPr>
              <w:t>%</w:t>
            </w:r>
            <w:r w:rsidR="00C634D6" w:rsidRPr="00CA2B66">
              <w:rPr>
                <w:rFonts w:ascii="Arial" w:hAnsi="Arial" w:cs="Arial"/>
                <w:sz w:val="19"/>
                <w:szCs w:val="19"/>
                <w:lang w:val="en-GB"/>
              </w:rPr>
              <w:t xml:space="preserve"> </w:t>
            </w:r>
            <w:r w:rsidR="0015044F" w:rsidRPr="00CA2B66">
              <w:rPr>
                <w:rFonts w:ascii="Arial" w:hAnsi="Arial" w:cs="Arial"/>
                <w:sz w:val="19"/>
                <w:szCs w:val="19"/>
                <w:lang w:val="en-GB"/>
              </w:rPr>
              <w:t xml:space="preserve">- </w:t>
            </w:r>
            <w:r w:rsidR="00935C41" w:rsidRPr="00CA2B66">
              <w:rPr>
                <w:rFonts w:ascii="Arial" w:hAnsi="Arial" w:cs="Arial"/>
                <w:sz w:val="19"/>
                <w:szCs w:val="19"/>
                <w:lang w:val="en-GB"/>
              </w:rPr>
              <w:t xml:space="preserve">7.75% </w:t>
            </w:r>
            <w:r w:rsidR="00C634D6" w:rsidRPr="00CA2B66">
              <w:rPr>
                <w:rFonts w:ascii="Arial" w:hAnsi="Arial" w:cs="Arial"/>
                <w:sz w:val="19"/>
                <w:szCs w:val="19"/>
                <w:lang w:val="en-GB"/>
              </w:rPr>
              <w:t>per annum</w:t>
            </w:r>
          </w:p>
        </w:tc>
      </w:tr>
      <w:tr w:rsidR="006021BA" w:rsidRPr="009D3EB8" w14:paraId="484E56F5" w14:textId="77777777" w:rsidTr="00EF42B8">
        <w:tc>
          <w:tcPr>
            <w:tcW w:w="4695" w:type="dxa"/>
            <w:tcBorders>
              <w:top w:val="nil"/>
              <w:left w:val="nil"/>
              <w:bottom w:val="nil"/>
              <w:right w:val="nil"/>
            </w:tcBorders>
            <w:noWrap/>
          </w:tcPr>
          <w:p w14:paraId="3F63A766" w14:textId="77777777" w:rsidR="006021BA" w:rsidRPr="00CA2B66" w:rsidRDefault="006021BA" w:rsidP="00620522">
            <w:pPr>
              <w:spacing w:line="360" w:lineRule="auto"/>
              <w:ind w:left="9" w:right="-95"/>
              <w:jc w:val="thaiDistribute"/>
              <w:rPr>
                <w:rFonts w:ascii="Arial" w:eastAsia="Arial Unicode MS" w:hAnsi="Arial" w:cs="Arial"/>
                <w:sz w:val="19"/>
                <w:szCs w:val="19"/>
                <w:cs/>
              </w:rPr>
            </w:pPr>
            <w:r w:rsidRPr="00CA2B66">
              <w:rPr>
                <w:rFonts w:ascii="Arial" w:eastAsia="Arial Unicode MS" w:hAnsi="Arial" w:cs="Arial"/>
                <w:sz w:val="19"/>
                <w:szCs w:val="19"/>
              </w:rPr>
              <w:t>Costs of construction and services</w:t>
            </w:r>
          </w:p>
        </w:tc>
        <w:tc>
          <w:tcPr>
            <w:tcW w:w="283" w:type="dxa"/>
            <w:tcBorders>
              <w:top w:val="nil"/>
              <w:left w:val="nil"/>
              <w:bottom w:val="nil"/>
              <w:right w:val="nil"/>
            </w:tcBorders>
            <w:vAlign w:val="bottom"/>
          </w:tcPr>
          <w:p w14:paraId="6D19D070" w14:textId="77777777" w:rsidR="006021BA" w:rsidRPr="00CA2B66"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125E5778" w14:textId="77777777" w:rsidR="006021BA" w:rsidRPr="00CA2B66" w:rsidRDefault="006021BA" w:rsidP="00620522">
            <w:pPr>
              <w:spacing w:line="360" w:lineRule="auto"/>
              <w:rPr>
                <w:rFonts w:ascii="Arial" w:hAnsi="Arial" w:cs="Arial"/>
                <w:sz w:val="19"/>
                <w:szCs w:val="19"/>
                <w:cs/>
                <w:lang w:val="en-GB"/>
              </w:rPr>
            </w:pPr>
            <w:r w:rsidRPr="00CA2B66">
              <w:rPr>
                <w:rFonts w:ascii="Arial" w:hAnsi="Arial" w:cs="Arial"/>
                <w:sz w:val="19"/>
                <w:szCs w:val="19"/>
                <w:lang w:val="en-GB"/>
              </w:rPr>
              <w:t>The prices as agreed in the agreement</w:t>
            </w:r>
          </w:p>
        </w:tc>
      </w:tr>
      <w:tr w:rsidR="00841D21" w:rsidRPr="009D3EB8" w14:paraId="348DC977" w14:textId="77777777" w:rsidTr="00EF42B8">
        <w:tc>
          <w:tcPr>
            <w:tcW w:w="4695" w:type="dxa"/>
            <w:tcBorders>
              <w:top w:val="nil"/>
              <w:left w:val="nil"/>
              <w:bottom w:val="nil"/>
              <w:right w:val="nil"/>
            </w:tcBorders>
            <w:noWrap/>
          </w:tcPr>
          <w:p w14:paraId="5D553252" w14:textId="1F2C54DB" w:rsidR="00841D21" w:rsidRPr="00CA2B66" w:rsidRDefault="00360B23" w:rsidP="00620522">
            <w:pPr>
              <w:spacing w:line="360" w:lineRule="auto"/>
              <w:ind w:left="9" w:right="-95"/>
              <w:jc w:val="thaiDistribute"/>
              <w:rPr>
                <w:rFonts w:ascii="Arial" w:eastAsia="Arial Unicode MS" w:hAnsi="Arial" w:cs="Arial"/>
                <w:sz w:val="19"/>
                <w:szCs w:val="19"/>
              </w:rPr>
            </w:pPr>
            <w:r w:rsidRPr="00CA2B66">
              <w:rPr>
                <w:rFonts w:ascii="Arial" w:eastAsia="Arial Unicode MS" w:hAnsi="Arial" w:cs="Arial"/>
                <w:sz w:val="19"/>
                <w:szCs w:val="19"/>
              </w:rPr>
              <w:t>Costs of goods sold</w:t>
            </w:r>
          </w:p>
        </w:tc>
        <w:tc>
          <w:tcPr>
            <w:tcW w:w="283" w:type="dxa"/>
            <w:tcBorders>
              <w:top w:val="nil"/>
              <w:left w:val="nil"/>
              <w:bottom w:val="nil"/>
              <w:right w:val="nil"/>
            </w:tcBorders>
            <w:vAlign w:val="bottom"/>
          </w:tcPr>
          <w:p w14:paraId="287859D8" w14:textId="77777777" w:rsidR="00841D21" w:rsidRPr="00CA2B66" w:rsidRDefault="00841D21"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2C1B7615" w14:textId="468D6C51" w:rsidR="00841D21" w:rsidRPr="00CA2B66" w:rsidRDefault="00EF6154" w:rsidP="00620522">
            <w:pPr>
              <w:spacing w:line="360" w:lineRule="auto"/>
              <w:rPr>
                <w:rFonts w:ascii="Arial" w:hAnsi="Arial" w:cs="Arial"/>
                <w:sz w:val="19"/>
                <w:szCs w:val="19"/>
                <w:lang w:val="en-GB"/>
              </w:rPr>
            </w:pPr>
            <w:r w:rsidRPr="00CA2B66">
              <w:rPr>
                <w:rFonts w:ascii="Arial" w:hAnsi="Arial" w:cs="Arial"/>
                <w:sz w:val="19"/>
                <w:szCs w:val="19"/>
                <w:lang w:val="en-GB"/>
              </w:rPr>
              <w:t>Agree</w:t>
            </w:r>
            <w:r w:rsidR="008A685F" w:rsidRPr="00CA2B66">
              <w:rPr>
                <w:rFonts w:ascii="Arial" w:hAnsi="Arial" w:cs="Arial"/>
                <w:sz w:val="19"/>
                <w:szCs w:val="19"/>
                <w:lang w:val="en-GB"/>
              </w:rPr>
              <w:t>d</w:t>
            </w:r>
            <w:r w:rsidRPr="00CA2B66">
              <w:rPr>
                <w:rFonts w:ascii="Arial" w:hAnsi="Arial" w:cs="Arial"/>
                <w:sz w:val="19"/>
                <w:szCs w:val="19"/>
                <w:lang w:val="en-GB"/>
              </w:rPr>
              <w:t>-upon basis based on market price</w:t>
            </w:r>
          </w:p>
        </w:tc>
      </w:tr>
      <w:tr w:rsidR="006021BA" w:rsidRPr="009D3EB8" w14:paraId="175CC45D" w14:textId="77777777" w:rsidTr="00EF42B8">
        <w:tc>
          <w:tcPr>
            <w:tcW w:w="4695" w:type="dxa"/>
            <w:tcBorders>
              <w:top w:val="nil"/>
              <w:left w:val="nil"/>
              <w:bottom w:val="nil"/>
              <w:right w:val="nil"/>
            </w:tcBorders>
            <w:noWrap/>
          </w:tcPr>
          <w:p w14:paraId="006ACFF9" w14:textId="77777777" w:rsidR="006021BA" w:rsidRPr="00CA2B66" w:rsidRDefault="006021BA" w:rsidP="00620522">
            <w:pPr>
              <w:spacing w:line="360" w:lineRule="auto"/>
              <w:ind w:left="9" w:right="-95"/>
              <w:jc w:val="thaiDistribute"/>
              <w:rPr>
                <w:rFonts w:ascii="Arial" w:eastAsia="Arial Unicode MS" w:hAnsi="Arial" w:cs="Arial"/>
                <w:sz w:val="19"/>
                <w:szCs w:val="19"/>
                <w:cs/>
              </w:rPr>
            </w:pPr>
            <w:r w:rsidRPr="00CA2B66">
              <w:rPr>
                <w:rFonts w:ascii="Arial" w:eastAsia="Arial Unicode MS" w:hAnsi="Arial" w:cs="Arial"/>
                <w:sz w:val="19"/>
                <w:szCs w:val="19"/>
              </w:rPr>
              <w:t>Administrative expense</w:t>
            </w:r>
          </w:p>
        </w:tc>
        <w:tc>
          <w:tcPr>
            <w:tcW w:w="283" w:type="dxa"/>
            <w:tcBorders>
              <w:top w:val="nil"/>
              <w:left w:val="nil"/>
              <w:bottom w:val="nil"/>
              <w:right w:val="nil"/>
            </w:tcBorders>
            <w:vAlign w:val="bottom"/>
          </w:tcPr>
          <w:p w14:paraId="1CB92434" w14:textId="77777777" w:rsidR="006021BA" w:rsidRPr="00CA2B66"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05AEA0D5" w14:textId="77777777" w:rsidR="006021BA" w:rsidRPr="00CA2B66" w:rsidRDefault="006021BA" w:rsidP="00620522">
            <w:pPr>
              <w:spacing w:line="360" w:lineRule="auto"/>
              <w:rPr>
                <w:rFonts w:ascii="Arial" w:hAnsi="Arial" w:cs="Arial"/>
                <w:sz w:val="19"/>
                <w:szCs w:val="19"/>
                <w:cs/>
              </w:rPr>
            </w:pPr>
            <w:r w:rsidRPr="00CA2B66">
              <w:rPr>
                <w:rFonts w:ascii="Arial" w:hAnsi="Arial" w:cs="Arial"/>
                <w:sz w:val="19"/>
                <w:szCs w:val="19"/>
                <w:lang w:val="en-GB"/>
              </w:rPr>
              <w:t>The prices as agreed in the agreement</w:t>
            </w:r>
          </w:p>
        </w:tc>
      </w:tr>
      <w:tr w:rsidR="00CC667F" w:rsidRPr="009D3EB8" w14:paraId="79CE8C84" w14:textId="77777777" w:rsidTr="00EF42B8">
        <w:tc>
          <w:tcPr>
            <w:tcW w:w="4695" w:type="dxa"/>
            <w:tcBorders>
              <w:top w:val="nil"/>
              <w:left w:val="nil"/>
              <w:bottom w:val="nil"/>
              <w:right w:val="nil"/>
            </w:tcBorders>
            <w:noWrap/>
          </w:tcPr>
          <w:p w14:paraId="12D5EF17" w14:textId="77777777" w:rsidR="00CC667F" w:rsidRPr="00CA2B66" w:rsidRDefault="00CC667F" w:rsidP="00CC667F">
            <w:pPr>
              <w:spacing w:line="360" w:lineRule="auto"/>
              <w:ind w:left="9" w:right="-95"/>
              <w:jc w:val="thaiDistribute"/>
              <w:rPr>
                <w:rFonts w:ascii="Arial" w:eastAsia="Arial Unicode MS" w:hAnsi="Arial" w:cs="Arial"/>
                <w:sz w:val="19"/>
                <w:szCs w:val="19"/>
                <w:cs/>
              </w:rPr>
            </w:pPr>
            <w:r w:rsidRPr="00CA2B66">
              <w:rPr>
                <w:rFonts w:ascii="Arial" w:eastAsia="Arial Unicode MS" w:hAnsi="Arial" w:cs="Arial"/>
                <w:sz w:val="19"/>
                <w:szCs w:val="19"/>
              </w:rPr>
              <w:t>Interest expense</w:t>
            </w:r>
          </w:p>
        </w:tc>
        <w:tc>
          <w:tcPr>
            <w:tcW w:w="283" w:type="dxa"/>
            <w:tcBorders>
              <w:top w:val="nil"/>
              <w:left w:val="nil"/>
              <w:bottom w:val="nil"/>
              <w:right w:val="nil"/>
            </w:tcBorders>
            <w:vAlign w:val="bottom"/>
          </w:tcPr>
          <w:p w14:paraId="3441FBFB" w14:textId="77777777" w:rsidR="00CC667F" w:rsidRPr="00CA2B66" w:rsidRDefault="00CC667F" w:rsidP="00CC667F">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626C8F9E" w14:textId="3EC327EC" w:rsidR="00CC667F" w:rsidRPr="00CA2B66" w:rsidRDefault="001F1E56" w:rsidP="00CC667F">
            <w:pPr>
              <w:spacing w:line="360" w:lineRule="auto"/>
              <w:rPr>
                <w:rFonts w:ascii="Arial" w:hAnsi="Arial" w:cs="Arial"/>
                <w:sz w:val="19"/>
                <w:szCs w:val="19"/>
                <w:cs/>
              </w:rPr>
            </w:pPr>
            <w:r w:rsidRPr="00CA2B66">
              <w:rPr>
                <w:rFonts w:ascii="Arial" w:hAnsi="Arial" w:cs="Arial"/>
                <w:sz w:val="19"/>
                <w:szCs w:val="19"/>
                <w:lang w:val="en-GB"/>
              </w:rPr>
              <w:t>5</w:t>
            </w:r>
            <w:r w:rsidR="00476942" w:rsidRPr="00CA2B66">
              <w:rPr>
                <w:rFonts w:ascii="Arial" w:hAnsi="Arial" w:cs="Arial"/>
                <w:sz w:val="19"/>
                <w:szCs w:val="19"/>
                <w:lang w:val="en-GB"/>
              </w:rPr>
              <w:t>.</w:t>
            </w:r>
            <w:r w:rsidR="008440E3" w:rsidRPr="00CA2B66">
              <w:rPr>
                <w:rFonts w:ascii="Arial" w:hAnsi="Arial" w:cs="Arial"/>
                <w:sz w:val="19"/>
                <w:szCs w:val="19"/>
                <w:lang w:val="en-GB"/>
              </w:rPr>
              <w:t>8</w:t>
            </w:r>
            <w:r w:rsidR="00E63546" w:rsidRPr="00CA2B66">
              <w:rPr>
                <w:rFonts w:ascii="Arial" w:hAnsi="Arial" w:cs="Arial"/>
                <w:sz w:val="19"/>
                <w:szCs w:val="19"/>
                <w:lang w:val="en-GB"/>
              </w:rPr>
              <w:t>1</w:t>
            </w:r>
            <w:r w:rsidR="00CC667F" w:rsidRPr="00CA2B66">
              <w:rPr>
                <w:rFonts w:ascii="Arial" w:hAnsi="Arial" w:cs="Arial"/>
                <w:sz w:val="19"/>
                <w:szCs w:val="19"/>
                <w:lang w:val="en-GB"/>
              </w:rPr>
              <w:t>% per annum</w:t>
            </w:r>
          </w:p>
        </w:tc>
      </w:tr>
      <w:tr w:rsidR="00CC667F" w:rsidRPr="009D3EB8" w14:paraId="053C1F3F" w14:textId="77777777" w:rsidTr="00EF42B8">
        <w:tc>
          <w:tcPr>
            <w:tcW w:w="4695" w:type="dxa"/>
            <w:tcBorders>
              <w:top w:val="nil"/>
              <w:left w:val="nil"/>
              <w:bottom w:val="nil"/>
              <w:right w:val="nil"/>
            </w:tcBorders>
            <w:noWrap/>
          </w:tcPr>
          <w:p w14:paraId="31F08AD8" w14:textId="50427B70" w:rsidR="00CC667F" w:rsidRPr="00CA2B66" w:rsidRDefault="00CC667F" w:rsidP="00CC667F">
            <w:pPr>
              <w:spacing w:line="360" w:lineRule="auto"/>
              <w:ind w:left="9" w:right="-95"/>
              <w:jc w:val="thaiDistribute"/>
              <w:rPr>
                <w:rFonts w:ascii="Arial" w:eastAsia="Arial Unicode MS" w:hAnsi="Arial" w:cs="Arial"/>
                <w:sz w:val="19"/>
                <w:szCs w:val="19"/>
              </w:rPr>
            </w:pPr>
            <w:r w:rsidRPr="00CA2B66">
              <w:rPr>
                <w:rFonts w:ascii="Arial" w:eastAsia="Arial Unicode MS" w:hAnsi="Arial" w:cs="Arial"/>
                <w:sz w:val="19"/>
                <w:szCs w:val="19"/>
              </w:rPr>
              <w:t>Director and management remuneration</w:t>
            </w:r>
          </w:p>
        </w:tc>
        <w:tc>
          <w:tcPr>
            <w:tcW w:w="283" w:type="dxa"/>
            <w:tcBorders>
              <w:top w:val="nil"/>
              <w:left w:val="nil"/>
              <w:bottom w:val="nil"/>
              <w:right w:val="nil"/>
            </w:tcBorders>
            <w:vAlign w:val="bottom"/>
          </w:tcPr>
          <w:p w14:paraId="740B5C2E" w14:textId="77777777" w:rsidR="00CC667F" w:rsidRPr="00CA2B66" w:rsidRDefault="00CC667F" w:rsidP="00CC667F">
            <w:pPr>
              <w:spacing w:line="360" w:lineRule="auto"/>
              <w:rPr>
                <w:rFonts w:ascii="Arial" w:hAnsi="Arial" w:cs="Arial"/>
                <w:sz w:val="19"/>
                <w:szCs w:val="19"/>
              </w:rPr>
            </w:pPr>
          </w:p>
        </w:tc>
        <w:tc>
          <w:tcPr>
            <w:tcW w:w="4496" w:type="dxa"/>
            <w:tcBorders>
              <w:top w:val="nil"/>
              <w:left w:val="nil"/>
              <w:bottom w:val="nil"/>
              <w:right w:val="nil"/>
            </w:tcBorders>
            <w:noWrap/>
          </w:tcPr>
          <w:p w14:paraId="72DC3723" w14:textId="1497CDC5" w:rsidR="00CC667F" w:rsidRPr="00CA2B66" w:rsidRDefault="00CC667F" w:rsidP="00CC667F">
            <w:pPr>
              <w:spacing w:line="360" w:lineRule="auto"/>
              <w:rPr>
                <w:rFonts w:ascii="Arial" w:hAnsi="Arial" w:cs="Arial"/>
                <w:sz w:val="19"/>
                <w:szCs w:val="19"/>
                <w:lang w:val="en-GB"/>
              </w:rPr>
            </w:pPr>
            <w:r w:rsidRPr="00CA2B66">
              <w:rPr>
                <w:rFonts w:ascii="Arial" w:hAnsi="Arial" w:cs="Arial"/>
                <w:sz w:val="19"/>
                <w:szCs w:val="19"/>
                <w:lang w:val="en-GB"/>
              </w:rPr>
              <w:t xml:space="preserve">From approval of </w:t>
            </w:r>
            <w:r w:rsidR="009F6F1A" w:rsidRPr="00CA2B66">
              <w:rPr>
                <w:rFonts w:ascii="Arial" w:hAnsi="Arial" w:cs="Arial"/>
                <w:sz w:val="19"/>
                <w:szCs w:val="19"/>
                <w:lang w:val="en-GB"/>
              </w:rPr>
              <w:t>directors</w:t>
            </w:r>
            <w:r w:rsidRPr="00CA2B66">
              <w:rPr>
                <w:rFonts w:ascii="Arial" w:hAnsi="Arial" w:cs="Arial"/>
                <w:sz w:val="19"/>
                <w:szCs w:val="19"/>
                <w:lang w:val="en-GB"/>
              </w:rPr>
              <w:t xml:space="preserve"> </w:t>
            </w:r>
            <w:r w:rsidRPr="00CA2B66">
              <w:rPr>
                <w:rFonts w:ascii="Arial" w:hAnsi="Arial" w:cs="Arial"/>
                <w:sz w:val="19"/>
                <w:lang w:val="en-GB"/>
              </w:rPr>
              <w:t xml:space="preserve">and </w:t>
            </w:r>
            <w:r w:rsidR="005074C0" w:rsidRPr="00CA2B66">
              <w:rPr>
                <w:rFonts w:ascii="Arial" w:hAnsi="Arial" w:cs="Arial"/>
                <w:sz w:val="19"/>
                <w:lang w:val="en-GB"/>
              </w:rPr>
              <w:t>shareholders</w:t>
            </w:r>
          </w:p>
        </w:tc>
      </w:tr>
      <w:tr w:rsidR="00CC667F" w:rsidRPr="009D3EB8" w14:paraId="6F4CF51A" w14:textId="77777777" w:rsidTr="00EF42B8">
        <w:tc>
          <w:tcPr>
            <w:tcW w:w="4695" w:type="dxa"/>
            <w:tcBorders>
              <w:top w:val="nil"/>
              <w:left w:val="nil"/>
              <w:bottom w:val="nil"/>
              <w:right w:val="nil"/>
            </w:tcBorders>
            <w:noWrap/>
          </w:tcPr>
          <w:p w14:paraId="613D4AEB" w14:textId="753C7B58" w:rsidR="00CC667F" w:rsidRPr="00CA2B66" w:rsidRDefault="00CC667F" w:rsidP="00CC667F">
            <w:pPr>
              <w:spacing w:line="360" w:lineRule="auto"/>
              <w:ind w:left="9" w:right="-95"/>
              <w:jc w:val="thaiDistribute"/>
              <w:rPr>
                <w:rFonts w:ascii="Arial" w:eastAsia="Arial Unicode MS" w:hAnsi="Arial" w:cs="Arial"/>
                <w:sz w:val="19"/>
                <w:szCs w:val="19"/>
              </w:rPr>
            </w:pPr>
            <w:r w:rsidRPr="00CA2B66">
              <w:rPr>
                <w:rFonts w:ascii="Arial" w:eastAsia="Arial Unicode MS" w:hAnsi="Arial" w:cs="Arial"/>
                <w:sz w:val="19"/>
                <w:szCs w:val="19"/>
              </w:rPr>
              <w:t xml:space="preserve">    - Salary, bonus, meeting attendance fee</w:t>
            </w:r>
            <w:r w:rsidRPr="00CA2B66">
              <w:rPr>
                <w:rFonts w:ascii="Arial" w:eastAsia="Arial Unicode MS" w:hAnsi="Arial" w:cs="Arial"/>
                <w:sz w:val="19"/>
              </w:rPr>
              <w:t>s</w:t>
            </w:r>
            <w:r w:rsidRPr="00CA2B66">
              <w:rPr>
                <w:rFonts w:ascii="Arial" w:eastAsia="Arial Unicode MS" w:hAnsi="Arial" w:cs="Arial"/>
                <w:sz w:val="19"/>
                <w:szCs w:val="19"/>
              </w:rPr>
              <w:t xml:space="preserve"> and etc.</w:t>
            </w:r>
          </w:p>
        </w:tc>
        <w:tc>
          <w:tcPr>
            <w:tcW w:w="283" w:type="dxa"/>
            <w:tcBorders>
              <w:top w:val="nil"/>
              <w:left w:val="nil"/>
              <w:bottom w:val="nil"/>
              <w:right w:val="nil"/>
            </w:tcBorders>
            <w:vAlign w:val="bottom"/>
          </w:tcPr>
          <w:p w14:paraId="07701648" w14:textId="77777777" w:rsidR="00CC667F" w:rsidRPr="00CA2B66" w:rsidRDefault="00CC667F" w:rsidP="00CC667F">
            <w:pPr>
              <w:spacing w:line="360" w:lineRule="auto"/>
              <w:rPr>
                <w:rFonts w:ascii="Arial" w:hAnsi="Arial" w:cs="Arial"/>
                <w:sz w:val="19"/>
                <w:szCs w:val="19"/>
              </w:rPr>
            </w:pPr>
          </w:p>
        </w:tc>
        <w:tc>
          <w:tcPr>
            <w:tcW w:w="4496" w:type="dxa"/>
            <w:tcBorders>
              <w:top w:val="nil"/>
              <w:left w:val="nil"/>
              <w:bottom w:val="nil"/>
              <w:right w:val="nil"/>
            </w:tcBorders>
            <w:noWrap/>
          </w:tcPr>
          <w:p w14:paraId="721373C3" w14:textId="64A7CE07" w:rsidR="00CC667F" w:rsidRPr="00CA2B66" w:rsidRDefault="005074C0" w:rsidP="00CC667F">
            <w:pPr>
              <w:spacing w:line="360" w:lineRule="auto"/>
              <w:ind w:left="208"/>
              <w:rPr>
                <w:rFonts w:ascii="Arial" w:hAnsi="Arial" w:cstheme="minorBidi"/>
                <w:sz w:val="19"/>
                <w:szCs w:val="19"/>
                <w:lang w:val="en-GB"/>
              </w:rPr>
            </w:pPr>
            <w:r w:rsidRPr="00CA2B66">
              <w:rPr>
                <w:rFonts w:ascii="Arial" w:hAnsi="Arial" w:cs="Arial"/>
                <w:sz w:val="19"/>
                <w:szCs w:val="19"/>
                <w:lang w:val="en-GB"/>
              </w:rPr>
              <w:t xml:space="preserve">of the Company  </w:t>
            </w:r>
          </w:p>
        </w:tc>
      </w:tr>
    </w:tbl>
    <w:p w14:paraId="774988F8" w14:textId="77777777" w:rsidR="0068278D" w:rsidRPr="009D3EB8" w:rsidRDefault="0068278D" w:rsidP="006F33FC">
      <w:pPr>
        <w:spacing w:line="360" w:lineRule="auto"/>
        <w:jc w:val="both"/>
        <w:rPr>
          <w:rFonts w:ascii="Arial" w:hAnsi="Arial" w:cs="Arial"/>
          <w:sz w:val="18"/>
          <w:szCs w:val="18"/>
          <w:highlight w:val="yellow"/>
        </w:rPr>
      </w:pPr>
    </w:p>
    <w:p w14:paraId="388ACD0E" w14:textId="0152D5F7" w:rsidR="00471961" w:rsidRPr="0080790B" w:rsidRDefault="00BC27E6" w:rsidP="00785342">
      <w:pPr>
        <w:spacing w:line="360" w:lineRule="auto"/>
        <w:ind w:left="432"/>
        <w:jc w:val="thaiDistribute"/>
        <w:rPr>
          <w:rFonts w:ascii="Arial" w:hAnsi="Arial" w:cs="Arial"/>
          <w:sz w:val="19"/>
          <w:szCs w:val="19"/>
          <w:lang w:val="en-GB"/>
        </w:rPr>
      </w:pPr>
      <w:r w:rsidRPr="0080790B">
        <w:rPr>
          <w:rFonts w:ascii="Arial" w:hAnsi="Arial" w:cs="Arial"/>
          <w:spacing w:val="-4"/>
          <w:sz w:val="19"/>
          <w:szCs w:val="19"/>
          <w:lang w:val="en-GB"/>
        </w:rPr>
        <w:t xml:space="preserve">Significant transactions with related </w:t>
      </w:r>
      <w:r w:rsidR="00383EB4" w:rsidRPr="0080790B">
        <w:rPr>
          <w:rFonts w:ascii="Arial" w:hAnsi="Arial" w:cs="Arial"/>
          <w:spacing w:val="-4"/>
          <w:sz w:val="19"/>
          <w:szCs w:val="19"/>
          <w:lang w:val="en-GB"/>
        </w:rPr>
        <w:t>parties</w:t>
      </w:r>
      <w:r w:rsidRPr="0080790B">
        <w:rPr>
          <w:rFonts w:ascii="Arial" w:hAnsi="Arial" w:cs="Arial"/>
          <w:spacing w:val="-4"/>
          <w:sz w:val="19"/>
          <w:szCs w:val="19"/>
          <w:lang w:val="en-GB"/>
        </w:rPr>
        <w:t xml:space="preserve"> </w:t>
      </w:r>
      <w:r w:rsidR="00D8134B" w:rsidRPr="0080790B">
        <w:rPr>
          <w:rFonts w:ascii="Arial" w:hAnsi="Arial" w:cs="Arial"/>
          <w:spacing w:val="-4"/>
          <w:sz w:val="19"/>
          <w:szCs w:val="19"/>
          <w:lang w:val="en-GB"/>
        </w:rPr>
        <w:t>for the three-month</w:t>
      </w:r>
      <w:r w:rsidR="00CA2F9E" w:rsidRPr="0080790B">
        <w:rPr>
          <w:rFonts w:ascii="Arial" w:hAnsi="Arial" w:cs="Arial"/>
          <w:spacing w:val="-4"/>
          <w:sz w:val="19"/>
          <w:szCs w:val="19"/>
          <w:lang w:val="en-GB"/>
        </w:rPr>
        <w:t xml:space="preserve"> </w:t>
      </w:r>
      <w:r w:rsidR="00C73FF2" w:rsidRPr="0080790B">
        <w:rPr>
          <w:rFonts w:ascii="Arial" w:hAnsi="Arial" w:cs="Arial"/>
          <w:spacing w:val="-4"/>
          <w:sz w:val="19"/>
          <w:szCs w:val="19"/>
          <w:lang w:val="en-GB"/>
        </w:rPr>
        <w:t xml:space="preserve">and </w:t>
      </w:r>
      <w:r w:rsidR="00E05578" w:rsidRPr="0080790B">
        <w:rPr>
          <w:rFonts w:ascii="Arial" w:hAnsi="Arial" w:cs="Arial"/>
          <w:spacing w:val="-4"/>
          <w:sz w:val="19"/>
          <w:szCs w:val="19"/>
          <w:lang w:val="en-GB"/>
        </w:rPr>
        <w:t>nine</w:t>
      </w:r>
      <w:r w:rsidR="00C73FF2" w:rsidRPr="0080790B">
        <w:rPr>
          <w:rFonts w:ascii="Arial" w:hAnsi="Arial" w:cs="Arial"/>
          <w:spacing w:val="-4"/>
          <w:sz w:val="19"/>
          <w:szCs w:val="19"/>
          <w:lang w:val="en-GB"/>
        </w:rPr>
        <w:t xml:space="preserve">-month </w:t>
      </w:r>
      <w:r w:rsidR="00D8134B" w:rsidRPr="0080790B">
        <w:rPr>
          <w:rFonts w:ascii="Arial" w:hAnsi="Arial" w:cs="Arial"/>
          <w:spacing w:val="-4"/>
          <w:sz w:val="19"/>
          <w:szCs w:val="19"/>
          <w:lang w:val="en-GB"/>
        </w:rPr>
        <w:t>period</w:t>
      </w:r>
      <w:r w:rsidR="00B4527C" w:rsidRPr="0080790B">
        <w:rPr>
          <w:rFonts w:ascii="Arial" w:hAnsi="Arial" w:cs="Arial"/>
          <w:spacing w:val="-4"/>
          <w:sz w:val="19"/>
          <w:szCs w:val="19"/>
          <w:lang w:val="en-GB"/>
        </w:rPr>
        <w:t>s</w:t>
      </w:r>
      <w:r w:rsidR="00D8134B" w:rsidRPr="0080790B">
        <w:rPr>
          <w:rFonts w:ascii="Arial" w:hAnsi="Arial" w:cs="Arial"/>
          <w:spacing w:val="-4"/>
          <w:sz w:val="19"/>
          <w:szCs w:val="19"/>
          <w:lang w:val="en-GB"/>
        </w:rPr>
        <w:t xml:space="preserve"> ended</w:t>
      </w:r>
      <w:r w:rsidR="00B9704C" w:rsidRPr="0080790B">
        <w:rPr>
          <w:rFonts w:ascii="Arial" w:hAnsi="Arial" w:cs="Arial"/>
          <w:spacing w:val="-4"/>
          <w:sz w:val="19"/>
          <w:szCs w:val="19"/>
          <w:lang w:val="en-GB"/>
        </w:rPr>
        <w:t xml:space="preserve"> </w:t>
      </w:r>
      <w:r w:rsidR="00785B66" w:rsidRPr="0080790B">
        <w:rPr>
          <w:rFonts w:ascii="Arial" w:hAnsi="Arial" w:cs="Arial"/>
          <w:spacing w:val="-4"/>
          <w:sz w:val="19"/>
          <w:szCs w:val="19"/>
          <w:lang w:val="en-GB"/>
        </w:rPr>
        <w:t>3</w:t>
      </w:r>
      <w:r w:rsidR="00C73FF2" w:rsidRPr="0080790B">
        <w:rPr>
          <w:rFonts w:ascii="Arial" w:hAnsi="Arial" w:cs="Arial"/>
          <w:spacing w:val="-4"/>
          <w:sz w:val="19"/>
          <w:szCs w:val="19"/>
          <w:lang w:val="en-GB"/>
        </w:rPr>
        <w:t xml:space="preserve">0 </w:t>
      </w:r>
      <w:r w:rsidR="00E05578" w:rsidRPr="0080790B">
        <w:rPr>
          <w:rFonts w:ascii="Arial" w:hAnsi="Arial" w:cs="Arial"/>
          <w:spacing w:val="-4"/>
          <w:sz w:val="19"/>
          <w:szCs w:val="19"/>
          <w:lang w:val="en-GB"/>
        </w:rPr>
        <w:t>September</w:t>
      </w:r>
      <w:r w:rsidR="00050C6A" w:rsidRPr="0080790B">
        <w:rPr>
          <w:rFonts w:ascii="Arial" w:hAnsi="Arial" w:cs="Arial"/>
          <w:sz w:val="19"/>
          <w:szCs w:val="19"/>
          <w:lang w:val="en-GB"/>
        </w:rPr>
        <w:t xml:space="preserve"> 202</w:t>
      </w:r>
      <w:r w:rsidR="00785B66" w:rsidRPr="0080790B">
        <w:rPr>
          <w:rFonts w:ascii="Arial" w:hAnsi="Arial" w:cs="Arial"/>
          <w:sz w:val="19"/>
          <w:szCs w:val="19"/>
          <w:lang w:val="en-GB"/>
        </w:rPr>
        <w:t>5</w:t>
      </w:r>
      <w:r w:rsidR="00050C6A" w:rsidRPr="0080790B">
        <w:rPr>
          <w:rFonts w:ascii="Arial" w:hAnsi="Arial" w:cs="Arial"/>
          <w:sz w:val="19"/>
          <w:szCs w:val="19"/>
          <w:lang w:val="en-GB"/>
        </w:rPr>
        <w:t xml:space="preserve"> </w:t>
      </w:r>
      <w:r w:rsidR="00826B36" w:rsidRPr="0080790B">
        <w:rPr>
          <w:rFonts w:ascii="Arial" w:hAnsi="Arial" w:cs="Arial"/>
          <w:sz w:val="19"/>
          <w:szCs w:val="19"/>
          <w:lang w:val="en-GB"/>
        </w:rPr>
        <w:t>and 20</w:t>
      </w:r>
      <w:r w:rsidR="004362C4" w:rsidRPr="0080790B">
        <w:rPr>
          <w:rFonts w:ascii="Arial" w:hAnsi="Arial" w:cs="Arial"/>
          <w:sz w:val="19"/>
          <w:szCs w:val="19"/>
          <w:lang w:val="en-GB"/>
        </w:rPr>
        <w:t>2</w:t>
      </w:r>
      <w:r w:rsidR="00785B66" w:rsidRPr="0080790B">
        <w:rPr>
          <w:rFonts w:ascii="Arial" w:hAnsi="Arial" w:cs="Arial"/>
          <w:sz w:val="19"/>
          <w:szCs w:val="19"/>
          <w:lang w:val="en-GB"/>
        </w:rPr>
        <w:t>4</w:t>
      </w:r>
      <w:r w:rsidR="00826B36" w:rsidRPr="0080790B">
        <w:rPr>
          <w:rFonts w:ascii="Arial" w:hAnsi="Arial" w:cs="Arial"/>
          <w:sz w:val="19"/>
          <w:szCs w:val="19"/>
          <w:lang w:val="en-GB"/>
        </w:rPr>
        <w:t xml:space="preserve"> </w:t>
      </w:r>
      <w:r w:rsidR="00211AAA" w:rsidRPr="0080790B">
        <w:rPr>
          <w:rFonts w:ascii="Arial" w:hAnsi="Arial" w:cs="Arial"/>
          <w:sz w:val="19"/>
          <w:szCs w:val="19"/>
        </w:rPr>
        <w:t>are as follows</w:t>
      </w:r>
      <w:r w:rsidRPr="0080790B">
        <w:rPr>
          <w:rFonts w:ascii="Arial" w:hAnsi="Arial" w:cs="Arial"/>
          <w:sz w:val="19"/>
          <w:szCs w:val="19"/>
          <w:lang w:val="en-GB"/>
        </w:rPr>
        <w:t>:</w:t>
      </w:r>
    </w:p>
    <w:p w14:paraId="3C7431A3" w14:textId="77777777" w:rsidR="005479AA" w:rsidRPr="0080790B" w:rsidRDefault="005479AA" w:rsidP="00785342">
      <w:pPr>
        <w:spacing w:line="360" w:lineRule="auto"/>
        <w:ind w:left="432"/>
        <w:jc w:val="thaiDistribute"/>
        <w:rPr>
          <w:rFonts w:ascii="Arial" w:hAnsi="Arial" w:cs="Arial"/>
          <w:sz w:val="10"/>
          <w:szCs w:val="10"/>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9C0F0F" w:rsidRPr="009D3EB8" w14:paraId="632FB39E" w14:textId="77777777" w:rsidTr="007067A6">
        <w:trPr>
          <w:cantSplit/>
          <w:tblHeader/>
        </w:trPr>
        <w:tc>
          <w:tcPr>
            <w:tcW w:w="3969" w:type="dxa"/>
            <w:tcBorders>
              <w:top w:val="nil"/>
              <w:left w:val="nil"/>
              <w:bottom w:val="nil"/>
            </w:tcBorders>
          </w:tcPr>
          <w:p w14:paraId="632FB398" w14:textId="77777777" w:rsidR="009C0F0F" w:rsidRPr="0080790B" w:rsidRDefault="009C0F0F" w:rsidP="004A480D">
            <w:pPr>
              <w:spacing w:before="60" w:after="30" w:line="276" w:lineRule="auto"/>
              <w:jc w:val="both"/>
              <w:rPr>
                <w:rFonts w:ascii="Arial" w:hAnsi="Arial" w:cs="Arial"/>
                <w:b/>
                <w:bCs/>
                <w:sz w:val="19"/>
                <w:szCs w:val="19"/>
                <w:u w:val="single"/>
                <w:rtl/>
                <w:cs/>
              </w:rPr>
            </w:pPr>
          </w:p>
        </w:tc>
        <w:tc>
          <w:tcPr>
            <w:tcW w:w="1098" w:type="dxa"/>
            <w:tcBorders>
              <w:top w:val="nil"/>
            </w:tcBorders>
          </w:tcPr>
          <w:p w14:paraId="632FB399" w14:textId="77777777" w:rsidR="009C0F0F" w:rsidRPr="0080790B" w:rsidRDefault="009C0F0F" w:rsidP="004A480D">
            <w:pPr>
              <w:spacing w:before="60" w:after="30" w:line="276" w:lineRule="auto"/>
              <w:jc w:val="both"/>
              <w:rPr>
                <w:rFonts w:ascii="Arial" w:hAnsi="Arial" w:cs="Arial"/>
                <w:b/>
                <w:bCs/>
                <w:sz w:val="19"/>
                <w:szCs w:val="19"/>
                <w:u w:val="single"/>
                <w:rtl/>
                <w:cs/>
              </w:rPr>
            </w:pPr>
          </w:p>
        </w:tc>
        <w:tc>
          <w:tcPr>
            <w:tcW w:w="236" w:type="dxa"/>
            <w:tcBorders>
              <w:top w:val="nil"/>
              <w:left w:val="nil"/>
            </w:tcBorders>
          </w:tcPr>
          <w:p w14:paraId="632FB39A" w14:textId="77777777" w:rsidR="009C0F0F" w:rsidRPr="0080790B" w:rsidRDefault="009C0F0F" w:rsidP="004A480D">
            <w:pPr>
              <w:spacing w:before="60" w:after="30" w:line="276" w:lineRule="auto"/>
              <w:jc w:val="both"/>
              <w:rPr>
                <w:rFonts w:ascii="Arial" w:hAnsi="Arial" w:cs="Arial"/>
                <w:b/>
                <w:bCs/>
                <w:sz w:val="19"/>
                <w:szCs w:val="19"/>
                <w:u w:val="single"/>
                <w:rtl/>
                <w:cs/>
              </w:rPr>
            </w:pPr>
          </w:p>
        </w:tc>
        <w:tc>
          <w:tcPr>
            <w:tcW w:w="1069" w:type="dxa"/>
            <w:tcBorders>
              <w:top w:val="nil"/>
            </w:tcBorders>
          </w:tcPr>
          <w:p w14:paraId="632FB39B" w14:textId="77777777" w:rsidR="009C0F0F" w:rsidRPr="0080790B" w:rsidRDefault="009C0F0F" w:rsidP="004A480D">
            <w:pPr>
              <w:spacing w:before="60" w:after="30" w:line="276" w:lineRule="auto"/>
              <w:jc w:val="both"/>
              <w:rPr>
                <w:rFonts w:ascii="Arial" w:hAnsi="Arial" w:cs="Arial"/>
                <w:b/>
                <w:bCs/>
                <w:sz w:val="19"/>
                <w:szCs w:val="19"/>
                <w:u w:val="single"/>
                <w:rtl/>
                <w:cs/>
              </w:rPr>
            </w:pPr>
          </w:p>
        </w:tc>
        <w:tc>
          <w:tcPr>
            <w:tcW w:w="239" w:type="dxa"/>
            <w:tcBorders>
              <w:top w:val="nil"/>
              <w:left w:val="nil"/>
              <w:right w:val="nil"/>
            </w:tcBorders>
          </w:tcPr>
          <w:p w14:paraId="632FB39C" w14:textId="77777777" w:rsidR="009C0F0F" w:rsidRPr="0080790B" w:rsidRDefault="009C0F0F" w:rsidP="004A480D">
            <w:pPr>
              <w:spacing w:before="60" w:after="30" w:line="276" w:lineRule="auto"/>
              <w:jc w:val="both"/>
              <w:rPr>
                <w:rFonts w:ascii="Arial" w:hAnsi="Arial" w:cs="Arial"/>
                <w:b/>
                <w:bCs/>
                <w:sz w:val="19"/>
                <w:szCs w:val="19"/>
                <w:u w:val="single"/>
                <w:rtl/>
                <w:cs/>
              </w:rPr>
            </w:pPr>
          </w:p>
        </w:tc>
        <w:tc>
          <w:tcPr>
            <w:tcW w:w="2455" w:type="dxa"/>
            <w:gridSpan w:val="3"/>
            <w:tcBorders>
              <w:top w:val="nil"/>
              <w:left w:val="nil"/>
              <w:right w:val="nil"/>
            </w:tcBorders>
            <w:vAlign w:val="bottom"/>
          </w:tcPr>
          <w:p w14:paraId="632FB39D" w14:textId="6D37031C" w:rsidR="009C0F0F" w:rsidRPr="0080790B" w:rsidRDefault="003B7586" w:rsidP="004A480D">
            <w:pPr>
              <w:spacing w:before="60" w:after="30" w:line="276" w:lineRule="auto"/>
              <w:ind w:right="-10"/>
              <w:jc w:val="right"/>
              <w:rPr>
                <w:rFonts w:ascii="Arial" w:hAnsi="Arial" w:cs="Arial"/>
                <w:sz w:val="19"/>
                <w:szCs w:val="19"/>
                <w:lang w:val="en-GB"/>
              </w:rPr>
            </w:pPr>
            <w:r w:rsidRPr="0080790B">
              <w:rPr>
                <w:rFonts w:ascii="Arial" w:hAnsi="Arial" w:cs="Arial"/>
                <w:sz w:val="19"/>
                <w:szCs w:val="19"/>
                <w:cs/>
                <w:lang w:val="en-GB"/>
              </w:rPr>
              <w:t>(</w:t>
            </w:r>
            <w:r w:rsidRPr="0080790B">
              <w:rPr>
                <w:rFonts w:ascii="Arial" w:hAnsi="Arial" w:cs="Arial"/>
                <w:sz w:val="19"/>
                <w:szCs w:val="19"/>
                <w:lang w:val="en-GB"/>
              </w:rPr>
              <w:t>Unit : Thousand Baht)</w:t>
            </w:r>
          </w:p>
        </w:tc>
      </w:tr>
      <w:tr w:rsidR="009C0F0F" w:rsidRPr="009D3EB8" w14:paraId="632FB3A3" w14:textId="77777777" w:rsidTr="007067A6">
        <w:trPr>
          <w:cantSplit/>
          <w:tblHeader/>
        </w:trPr>
        <w:tc>
          <w:tcPr>
            <w:tcW w:w="3969" w:type="dxa"/>
            <w:tcBorders>
              <w:top w:val="nil"/>
              <w:left w:val="nil"/>
              <w:bottom w:val="nil"/>
            </w:tcBorders>
          </w:tcPr>
          <w:p w14:paraId="632FB39F" w14:textId="77777777" w:rsidR="009C0F0F" w:rsidRPr="0080790B" w:rsidRDefault="009C0F0F" w:rsidP="004A480D">
            <w:pPr>
              <w:spacing w:before="60" w:after="30" w:line="276" w:lineRule="auto"/>
              <w:jc w:val="both"/>
              <w:rPr>
                <w:rFonts w:ascii="Arial" w:hAnsi="Arial" w:cs="Arial"/>
                <w:b/>
                <w:bCs/>
                <w:sz w:val="19"/>
                <w:szCs w:val="19"/>
                <w:u w:val="single"/>
                <w:rtl/>
                <w:cs/>
              </w:rPr>
            </w:pPr>
          </w:p>
        </w:tc>
        <w:tc>
          <w:tcPr>
            <w:tcW w:w="2403" w:type="dxa"/>
            <w:gridSpan w:val="3"/>
            <w:tcBorders>
              <w:top w:val="nil"/>
              <w:bottom w:val="single" w:sz="4" w:space="0" w:color="auto"/>
            </w:tcBorders>
          </w:tcPr>
          <w:p w14:paraId="6AFAB82B" w14:textId="77777777" w:rsidR="007509FA" w:rsidRPr="0080790B" w:rsidRDefault="009C0F0F" w:rsidP="004A480D">
            <w:pPr>
              <w:tabs>
                <w:tab w:val="left" w:pos="540"/>
              </w:tabs>
              <w:spacing w:before="60" w:after="30" w:line="276" w:lineRule="auto"/>
              <w:ind w:left="-94" w:right="-108"/>
              <w:jc w:val="center"/>
              <w:rPr>
                <w:rFonts w:ascii="Arial" w:hAnsi="Arial" w:cs="Arial"/>
                <w:sz w:val="19"/>
                <w:szCs w:val="19"/>
                <w:lang w:val="en-GB"/>
              </w:rPr>
            </w:pPr>
            <w:r w:rsidRPr="0080790B">
              <w:rPr>
                <w:rFonts w:ascii="Arial" w:hAnsi="Arial" w:cs="Arial"/>
                <w:sz w:val="19"/>
                <w:szCs w:val="19"/>
                <w:lang w:val="en-GB"/>
              </w:rPr>
              <w:t xml:space="preserve">Consolidated </w:t>
            </w:r>
          </w:p>
          <w:p w14:paraId="632FB3A0" w14:textId="456FBEE2" w:rsidR="009C0F0F" w:rsidRPr="0080790B" w:rsidRDefault="007509FA" w:rsidP="004A480D">
            <w:pPr>
              <w:tabs>
                <w:tab w:val="left" w:pos="540"/>
              </w:tabs>
              <w:spacing w:before="60" w:after="30" w:line="276" w:lineRule="auto"/>
              <w:ind w:left="-94" w:right="-108"/>
              <w:jc w:val="center"/>
              <w:rPr>
                <w:rFonts w:ascii="Arial" w:hAnsi="Arial" w:cs="Arial"/>
                <w:sz w:val="19"/>
                <w:szCs w:val="19"/>
                <w:cs/>
              </w:rPr>
            </w:pPr>
            <w:r w:rsidRPr="0080790B">
              <w:rPr>
                <w:rFonts w:ascii="Arial" w:hAnsi="Arial" w:cs="Arial"/>
                <w:sz w:val="19"/>
                <w:szCs w:val="19"/>
              </w:rPr>
              <w:t>financial information</w:t>
            </w:r>
          </w:p>
        </w:tc>
        <w:tc>
          <w:tcPr>
            <w:tcW w:w="239" w:type="dxa"/>
            <w:tcBorders>
              <w:top w:val="nil"/>
            </w:tcBorders>
          </w:tcPr>
          <w:p w14:paraId="632FB3A1" w14:textId="77777777" w:rsidR="009C0F0F" w:rsidRPr="0080790B" w:rsidRDefault="009C0F0F" w:rsidP="004A480D">
            <w:pPr>
              <w:tabs>
                <w:tab w:val="left" w:pos="540"/>
              </w:tabs>
              <w:spacing w:before="60" w:after="30" w:line="276" w:lineRule="auto"/>
              <w:ind w:left="-94" w:right="-108"/>
              <w:jc w:val="center"/>
              <w:rPr>
                <w:rFonts w:ascii="Arial" w:hAnsi="Arial" w:cs="Arial"/>
                <w:sz w:val="19"/>
                <w:szCs w:val="19"/>
                <w:lang w:val="en-GB"/>
              </w:rPr>
            </w:pPr>
          </w:p>
        </w:tc>
        <w:tc>
          <w:tcPr>
            <w:tcW w:w="2455" w:type="dxa"/>
            <w:gridSpan w:val="3"/>
            <w:tcBorders>
              <w:top w:val="nil"/>
              <w:bottom w:val="single" w:sz="4" w:space="0" w:color="auto"/>
            </w:tcBorders>
          </w:tcPr>
          <w:p w14:paraId="40A94E51" w14:textId="77777777" w:rsidR="00724B16" w:rsidRPr="0080790B" w:rsidRDefault="009C0F0F" w:rsidP="00724B16">
            <w:pPr>
              <w:tabs>
                <w:tab w:val="left" w:pos="540"/>
              </w:tabs>
              <w:spacing w:before="60" w:after="30" w:line="276" w:lineRule="auto"/>
              <w:ind w:left="-94" w:right="-108"/>
              <w:jc w:val="center"/>
              <w:rPr>
                <w:rFonts w:ascii="Arial" w:hAnsi="Arial" w:cs="Arial"/>
                <w:sz w:val="19"/>
                <w:szCs w:val="19"/>
                <w:lang w:val="en-GB"/>
              </w:rPr>
            </w:pPr>
            <w:r w:rsidRPr="0080790B">
              <w:rPr>
                <w:rFonts w:ascii="Arial" w:hAnsi="Arial" w:cs="Arial"/>
                <w:sz w:val="19"/>
                <w:szCs w:val="19"/>
                <w:lang w:val="en-GB"/>
              </w:rPr>
              <w:t>Separate</w:t>
            </w:r>
          </w:p>
          <w:p w14:paraId="632FB3A2" w14:textId="2877084C" w:rsidR="00724B16" w:rsidRPr="0080790B" w:rsidRDefault="00724B16" w:rsidP="00724B16">
            <w:pPr>
              <w:tabs>
                <w:tab w:val="left" w:pos="540"/>
              </w:tabs>
              <w:spacing w:before="60" w:after="30" w:line="276" w:lineRule="auto"/>
              <w:ind w:left="-94" w:right="-108"/>
              <w:jc w:val="center"/>
              <w:rPr>
                <w:rFonts w:ascii="Arial" w:hAnsi="Arial" w:cs="Arial"/>
                <w:sz w:val="19"/>
                <w:szCs w:val="19"/>
                <w:cs/>
              </w:rPr>
            </w:pPr>
            <w:r w:rsidRPr="0080790B">
              <w:rPr>
                <w:rFonts w:ascii="Arial" w:hAnsi="Arial" w:cs="Arial"/>
                <w:sz w:val="19"/>
                <w:szCs w:val="19"/>
              </w:rPr>
              <w:t>financial information</w:t>
            </w:r>
          </w:p>
        </w:tc>
      </w:tr>
      <w:tr w:rsidR="009C0F0F" w:rsidRPr="009D3EB8" w14:paraId="632FB3A6" w14:textId="77777777" w:rsidTr="007067A6">
        <w:trPr>
          <w:cantSplit/>
          <w:tblHeader/>
        </w:trPr>
        <w:tc>
          <w:tcPr>
            <w:tcW w:w="3969" w:type="dxa"/>
            <w:tcBorders>
              <w:top w:val="nil"/>
              <w:left w:val="nil"/>
              <w:bottom w:val="nil"/>
            </w:tcBorders>
          </w:tcPr>
          <w:p w14:paraId="632FB3A4" w14:textId="77777777" w:rsidR="009C0F0F" w:rsidRPr="0080790B" w:rsidRDefault="009C0F0F" w:rsidP="004A480D">
            <w:pPr>
              <w:spacing w:before="60" w:after="30" w:line="276" w:lineRule="auto"/>
              <w:jc w:val="both"/>
              <w:rPr>
                <w:rFonts w:ascii="Arial" w:hAnsi="Arial" w:cs="Arial"/>
                <w:b/>
                <w:bCs/>
                <w:sz w:val="19"/>
                <w:szCs w:val="19"/>
                <w:u w:val="single"/>
                <w:rtl/>
                <w:cs/>
              </w:rPr>
            </w:pPr>
          </w:p>
        </w:tc>
        <w:tc>
          <w:tcPr>
            <w:tcW w:w="5097" w:type="dxa"/>
            <w:gridSpan w:val="7"/>
            <w:tcBorders>
              <w:top w:val="nil"/>
              <w:bottom w:val="single" w:sz="4" w:space="0" w:color="auto"/>
            </w:tcBorders>
          </w:tcPr>
          <w:p w14:paraId="632FB3A5" w14:textId="35479700" w:rsidR="009C0F0F" w:rsidRPr="0080790B" w:rsidRDefault="009C0F0F" w:rsidP="004A480D">
            <w:pPr>
              <w:tabs>
                <w:tab w:val="left" w:pos="540"/>
              </w:tabs>
              <w:spacing w:before="60" w:after="30" w:line="276" w:lineRule="auto"/>
              <w:ind w:left="-94" w:right="-108"/>
              <w:jc w:val="center"/>
              <w:rPr>
                <w:rFonts w:ascii="Arial" w:hAnsi="Arial" w:cs="Arial"/>
                <w:b/>
                <w:bCs/>
                <w:sz w:val="19"/>
                <w:szCs w:val="19"/>
                <w:lang w:val="en-GB"/>
              </w:rPr>
            </w:pPr>
            <w:r w:rsidRPr="0080790B">
              <w:rPr>
                <w:rFonts w:ascii="Arial" w:hAnsi="Arial" w:cs="Arial"/>
                <w:sz w:val="19"/>
                <w:szCs w:val="19"/>
                <w:lang w:val="en-GB"/>
              </w:rPr>
              <w:t>For the three</w:t>
            </w:r>
            <w:r w:rsidRPr="0080790B">
              <w:rPr>
                <w:rFonts w:ascii="Arial" w:hAnsi="Arial" w:cs="Arial"/>
                <w:sz w:val="19"/>
                <w:szCs w:val="19"/>
                <w:cs/>
              </w:rPr>
              <w:t>-</w:t>
            </w:r>
            <w:r w:rsidRPr="0080790B">
              <w:rPr>
                <w:rFonts w:ascii="Arial" w:hAnsi="Arial" w:cs="Arial"/>
                <w:sz w:val="19"/>
                <w:szCs w:val="19"/>
                <w:lang w:val="en-GB"/>
              </w:rPr>
              <w:t>month period</w:t>
            </w:r>
            <w:r w:rsidR="005E645E" w:rsidRPr="0080790B">
              <w:rPr>
                <w:rFonts w:ascii="Arial" w:hAnsi="Arial" w:cs="Arial"/>
                <w:sz w:val="19"/>
                <w:szCs w:val="19"/>
                <w:lang w:val="en-GB"/>
              </w:rPr>
              <w:t>s</w:t>
            </w:r>
            <w:r w:rsidRPr="0080790B">
              <w:rPr>
                <w:rFonts w:ascii="Arial" w:hAnsi="Arial" w:cs="Arial"/>
                <w:sz w:val="19"/>
                <w:szCs w:val="19"/>
                <w:lang w:val="en-GB"/>
              </w:rPr>
              <w:t xml:space="preserve"> ended </w:t>
            </w:r>
            <w:r w:rsidR="00C73FF2" w:rsidRPr="0080790B">
              <w:rPr>
                <w:rFonts w:ascii="Arial" w:hAnsi="Arial" w:cs="Arial"/>
                <w:sz w:val="19"/>
                <w:szCs w:val="19"/>
                <w:lang w:val="en-GB"/>
              </w:rPr>
              <w:t xml:space="preserve">30 </w:t>
            </w:r>
            <w:r w:rsidR="00E05578" w:rsidRPr="0080790B">
              <w:rPr>
                <w:rFonts w:ascii="Arial" w:hAnsi="Arial" w:cs="Arial"/>
                <w:sz w:val="19"/>
                <w:szCs w:val="19"/>
                <w:lang w:val="en-GB"/>
              </w:rPr>
              <w:t>September</w:t>
            </w:r>
          </w:p>
        </w:tc>
      </w:tr>
      <w:tr w:rsidR="00785B66" w:rsidRPr="009D3EB8" w14:paraId="632FB3AF" w14:textId="77777777" w:rsidTr="007067A6">
        <w:trPr>
          <w:cantSplit/>
          <w:tblHeader/>
        </w:trPr>
        <w:tc>
          <w:tcPr>
            <w:tcW w:w="3969" w:type="dxa"/>
            <w:tcBorders>
              <w:top w:val="nil"/>
              <w:left w:val="nil"/>
              <w:bottom w:val="nil"/>
            </w:tcBorders>
          </w:tcPr>
          <w:p w14:paraId="632FB3A7" w14:textId="77777777" w:rsidR="00785B66" w:rsidRPr="0080790B" w:rsidRDefault="00785B66" w:rsidP="00785B66">
            <w:pPr>
              <w:spacing w:before="60" w:after="30" w:line="276" w:lineRule="auto"/>
              <w:jc w:val="both"/>
              <w:rPr>
                <w:rFonts w:ascii="Arial" w:hAnsi="Arial" w:cs="Arial"/>
                <w:b/>
                <w:bCs/>
                <w:sz w:val="19"/>
                <w:szCs w:val="19"/>
                <w:u w:val="single"/>
                <w:rtl/>
              </w:rPr>
            </w:pPr>
          </w:p>
        </w:tc>
        <w:tc>
          <w:tcPr>
            <w:tcW w:w="1098" w:type="dxa"/>
            <w:tcBorders>
              <w:top w:val="single" w:sz="4" w:space="0" w:color="auto"/>
              <w:bottom w:val="single" w:sz="4" w:space="0" w:color="auto"/>
            </w:tcBorders>
            <w:vAlign w:val="bottom"/>
          </w:tcPr>
          <w:p w14:paraId="632FB3A8" w14:textId="459A386F" w:rsidR="00785B66" w:rsidRPr="0080790B" w:rsidRDefault="00785B66" w:rsidP="00785B66">
            <w:pPr>
              <w:tabs>
                <w:tab w:val="left" w:pos="540"/>
              </w:tabs>
              <w:spacing w:before="60" w:after="30" w:line="276" w:lineRule="auto"/>
              <w:jc w:val="center"/>
              <w:rPr>
                <w:rFonts w:ascii="Arial" w:hAnsi="Arial" w:cs="Arial"/>
                <w:sz w:val="19"/>
                <w:szCs w:val="19"/>
                <w:cs/>
              </w:rPr>
            </w:pPr>
            <w:r w:rsidRPr="0080790B">
              <w:rPr>
                <w:rFonts w:ascii="Arial" w:hAnsi="Arial" w:cs="Arial"/>
                <w:sz w:val="19"/>
                <w:szCs w:val="19"/>
              </w:rPr>
              <w:t>2025</w:t>
            </w:r>
          </w:p>
        </w:tc>
        <w:tc>
          <w:tcPr>
            <w:tcW w:w="236" w:type="dxa"/>
            <w:tcBorders>
              <w:top w:val="single" w:sz="4" w:space="0" w:color="auto"/>
              <w:left w:val="nil"/>
            </w:tcBorders>
            <w:vAlign w:val="bottom"/>
          </w:tcPr>
          <w:p w14:paraId="632FB3A9" w14:textId="65EC7E17" w:rsidR="00785B66" w:rsidRPr="0080790B" w:rsidRDefault="00785B66" w:rsidP="00785B66">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bottom w:val="single" w:sz="4" w:space="0" w:color="auto"/>
            </w:tcBorders>
            <w:vAlign w:val="bottom"/>
          </w:tcPr>
          <w:p w14:paraId="632FB3AA" w14:textId="20B8A8BF" w:rsidR="00785B66" w:rsidRPr="0080790B" w:rsidRDefault="00785B66" w:rsidP="00785B66">
            <w:pPr>
              <w:tabs>
                <w:tab w:val="left" w:pos="540"/>
              </w:tabs>
              <w:spacing w:before="60" w:after="30" w:line="276" w:lineRule="auto"/>
              <w:jc w:val="center"/>
              <w:rPr>
                <w:rFonts w:ascii="Arial" w:hAnsi="Arial" w:cs="Arial"/>
                <w:sz w:val="19"/>
                <w:szCs w:val="19"/>
                <w:rtl/>
                <w:cs/>
                <w:lang w:val="en-GB"/>
              </w:rPr>
            </w:pPr>
            <w:r w:rsidRPr="0080790B">
              <w:rPr>
                <w:rFonts w:ascii="Arial" w:hAnsi="Arial" w:cs="Arial"/>
                <w:sz w:val="19"/>
                <w:szCs w:val="19"/>
                <w:lang w:val="en-GB"/>
              </w:rPr>
              <w:t>2024</w:t>
            </w:r>
          </w:p>
        </w:tc>
        <w:tc>
          <w:tcPr>
            <w:tcW w:w="239" w:type="dxa"/>
            <w:tcBorders>
              <w:left w:val="nil"/>
              <w:bottom w:val="nil"/>
              <w:right w:val="nil"/>
            </w:tcBorders>
          </w:tcPr>
          <w:p w14:paraId="632FB3AB" w14:textId="77777777" w:rsidR="00785B66" w:rsidRPr="0080790B" w:rsidRDefault="00785B66" w:rsidP="00785B66">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bottom w:val="single" w:sz="4" w:space="0" w:color="auto"/>
              <w:right w:val="nil"/>
            </w:tcBorders>
            <w:vAlign w:val="bottom"/>
          </w:tcPr>
          <w:p w14:paraId="632FB3AC" w14:textId="06B0D707" w:rsidR="00785B66" w:rsidRPr="0080790B" w:rsidRDefault="00785B66" w:rsidP="00785B66">
            <w:pPr>
              <w:tabs>
                <w:tab w:val="left" w:pos="540"/>
              </w:tabs>
              <w:spacing w:before="60" w:after="30" w:line="276" w:lineRule="auto"/>
              <w:jc w:val="center"/>
              <w:rPr>
                <w:rFonts w:ascii="Arial" w:hAnsi="Arial" w:cs="Arial"/>
                <w:sz w:val="19"/>
                <w:szCs w:val="19"/>
                <w:rtl/>
                <w:cs/>
                <w:lang w:val="en-GB"/>
              </w:rPr>
            </w:pPr>
            <w:r w:rsidRPr="0080790B">
              <w:rPr>
                <w:rFonts w:ascii="Arial" w:hAnsi="Arial" w:cs="Arial"/>
                <w:sz w:val="19"/>
                <w:szCs w:val="19"/>
              </w:rPr>
              <w:t>2025</w:t>
            </w:r>
          </w:p>
        </w:tc>
        <w:tc>
          <w:tcPr>
            <w:tcW w:w="236" w:type="dxa"/>
            <w:tcBorders>
              <w:top w:val="single" w:sz="4" w:space="0" w:color="auto"/>
              <w:left w:val="nil"/>
              <w:right w:val="nil"/>
            </w:tcBorders>
            <w:vAlign w:val="bottom"/>
          </w:tcPr>
          <w:p w14:paraId="632FB3AD" w14:textId="77777777" w:rsidR="00785B66" w:rsidRPr="0080790B" w:rsidRDefault="00785B66" w:rsidP="00785B66">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bottom w:val="single" w:sz="4" w:space="0" w:color="auto"/>
              <w:right w:val="nil"/>
            </w:tcBorders>
            <w:vAlign w:val="bottom"/>
          </w:tcPr>
          <w:p w14:paraId="632FB3AE" w14:textId="316548E5" w:rsidR="00785B66" w:rsidRPr="0080790B" w:rsidRDefault="00785B66" w:rsidP="00785B66">
            <w:pPr>
              <w:tabs>
                <w:tab w:val="left" w:pos="540"/>
              </w:tabs>
              <w:spacing w:before="60" w:after="30" w:line="276" w:lineRule="auto"/>
              <w:jc w:val="center"/>
              <w:rPr>
                <w:rFonts w:ascii="Arial" w:hAnsi="Arial" w:cs="Arial"/>
                <w:sz w:val="19"/>
                <w:szCs w:val="19"/>
                <w:rtl/>
                <w:cs/>
                <w:lang w:val="en-GB"/>
              </w:rPr>
            </w:pPr>
            <w:r w:rsidRPr="0080790B">
              <w:rPr>
                <w:rFonts w:ascii="Arial" w:hAnsi="Arial" w:cs="Arial"/>
                <w:sz w:val="19"/>
                <w:szCs w:val="19"/>
                <w:lang w:val="en-GB"/>
              </w:rPr>
              <w:t>2024</w:t>
            </w:r>
          </w:p>
        </w:tc>
      </w:tr>
      <w:tr w:rsidR="001930E3" w:rsidRPr="009D3EB8" w14:paraId="632FB3B8" w14:textId="77777777" w:rsidTr="007067A6">
        <w:trPr>
          <w:cantSplit/>
          <w:tblHeader/>
        </w:trPr>
        <w:tc>
          <w:tcPr>
            <w:tcW w:w="3969" w:type="dxa"/>
            <w:tcBorders>
              <w:top w:val="nil"/>
              <w:left w:val="nil"/>
            </w:tcBorders>
            <w:vAlign w:val="bottom"/>
          </w:tcPr>
          <w:p w14:paraId="632FB3B0" w14:textId="6A15E851" w:rsidR="00B4229D" w:rsidRPr="0080790B" w:rsidRDefault="00B4229D" w:rsidP="004A480D">
            <w:pPr>
              <w:spacing w:before="60" w:after="30" w:line="276" w:lineRule="auto"/>
              <w:rPr>
                <w:rFonts w:ascii="Arial" w:hAnsi="Arial" w:cs="Arial"/>
                <w:b/>
                <w:bCs/>
                <w:sz w:val="19"/>
                <w:szCs w:val="19"/>
                <w:rtl/>
                <w:cs/>
              </w:rPr>
            </w:pPr>
            <w:bookmarkStart w:id="0" w:name="_Hlk488266842"/>
          </w:p>
        </w:tc>
        <w:tc>
          <w:tcPr>
            <w:tcW w:w="1098" w:type="dxa"/>
            <w:vAlign w:val="bottom"/>
          </w:tcPr>
          <w:p w14:paraId="632FB3B1" w14:textId="77777777" w:rsidR="00B4229D" w:rsidRPr="0080790B" w:rsidRDefault="00B4229D" w:rsidP="004A480D">
            <w:pPr>
              <w:spacing w:before="60" w:after="30" w:line="276" w:lineRule="auto"/>
              <w:rPr>
                <w:rFonts w:ascii="Arial" w:hAnsi="Arial" w:cs="Arial"/>
                <w:b/>
                <w:bCs/>
                <w:sz w:val="19"/>
                <w:szCs w:val="19"/>
                <w:rtl/>
                <w:cs/>
              </w:rPr>
            </w:pPr>
          </w:p>
        </w:tc>
        <w:tc>
          <w:tcPr>
            <w:tcW w:w="236" w:type="dxa"/>
            <w:tcBorders>
              <w:left w:val="nil"/>
            </w:tcBorders>
            <w:vAlign w:val="bottom"/>
          </w:tcPr>
          <w:p w14:paraId="632FB3B2" w14:textId="77777777" w:rsidR="00B4229D" w:rsidRPr="0080790B" w:rsidRDefault="00B4229D" w:rsidP="004A480D">
            <w:pPr>
              <w:spacing w:before="60" w:after="30" w:line="276" w:lineRule="auto"/>
              <w:rPr>
                <w:rFonts w:ascii="Arial" w:hAnsi="Arial" w:cs="Arial"/>
                <w:b/>
                <w:bCs/>
                <w:sz w:val="19"/>
                <w:szCs w:val="19"/>
                <w:rtl/>
                <w:cs/>
              </w:rPr>
            </w:pPr>
          </w:p>
        </w:tc>
        <w:tc>
          <w:tcPr>
            <w:tcW w:w="1069" w:type="dxa"/>
            <w:vAlign w:val="bottom"/>
          </w:tcPr>
          <w:p w14:paraId="632FB3B3" w14:textId="77777777" w:rsidR="00B4229D" w:rsidRPr="0080790B" w:rsidRDefault="00B4229D" w:rsidP="004A480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632FB3B4" w14:textId="77777777" w:rsidR="00B4229D" w:rsidRPr="0080790B" w:rsidRDefault="00B4229D" w:rsidP="004A480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632FB3B5" w14:textId="77777777" w:rsidR="00B4229D" w:rsidRPr="0080790B" w:rsidRDefault="00B4229D" w:rsidP="004A480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32FB3B6" w14:textId="77777777" w:rsidR="00B4229D" w:rsidRPr="0080790B" w:rsidRDefault="00B4229D" w:rsidP="004A480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632FB3B7" w14:textId="77777777" w:rsidR="00B4229D" w:rsidRPr="0080790B" w:rsidRDefault="00B4229D" w:rsidP="004A480D">
            <w:pPr>
              <w:tabs>
                <w:tab w:val="decimal" w:pos="522"/>
              </w:tabs>
              <w:spacing w:before="60" w:after="30" w:line="276" w:lineRule="auto"/>
              <w:ind w:right="-10"/>
              <w:jc w:val="center"/>
              <w:rPr>
                <w:rFonts w:ascii="Arial" w:hAnsi="Arial" w:cs="Arial"/>
                <w:sz w:val="19"/>
                <w:szCs w:val="19"/>
                <w:rtl/>
                <w:cs/>
              </w:rPr>
            </w:pPr>
          </w:p>
        </w:tc>
      </w:tr>
      <w:tr w:rsidR="00CD33CD" w:rsidRPr="009D3EB8" w14:paraId="5D2852DD" w14:textId="77777777" w:rsidTr="007067A6">
        <w:trPr>
          <w:cantSplit/>
        </w:trPr>
        <w:tc>
          <w:tcPr>
            <w:tcW w:w="3969" w:type="dxa"/>
            <w:tcBorders>
              <w:top w:val="nil"/>
              <w:left w:val="nil"/>
            </w:tcBorders>
            <w:vAlign w:val="bottom"/>
          </w:tcPr>
          <w:p w14:paraId="1A110CAE" w14:textId="54BC2EE1" w:rsidR="00CD33CD" w:rsidRPr="0080790B" w:rsidRDefault="00CD33CD" w:rsidP="006F144D">
            <w:pPr>
              <w:spacing w:before="60" w:after="30" w:line="276" w:lineRule="auto"/>
              <w:ind w:left="-41" w:right="-40" w:firstLine="18"/>
              <w:rPr>
                <w:rFonts w:ascii="Arial" w:hAnsi="Arial" w:cs="Arial"/>
                <w:b/>
                <w:bCs/>
                <w:sz w:val="19"/>
                <w:szCs w:val="19"/>
              </w:rPr>
            </w:pPr>
            <w:r w:rsidRPr="0080790B">
              <w:rPr>
                <w:rFonts w:ascii="Arial" w:hAnsi="Arial" w:cs="Arial"/>
                <w:b/>
                <w:bCs/>
                <w:sz w:val="19"/>
                <w:szCs w:val="19"/>
                <w:lang w:val="en-GB"/>
              </w:rPr>
              <w:t>Revenues from construction and service</w:t>
            </w:r>
            <w:r w:rsidR="007A7054" w:rsidRPr="0080790B">
              <w:rPr>
                <w:rFonts w:ascii="Arial" w:hAnsi="Arial" w:cs="Arial"/>
                <w:b/>
                <w:bCs/>
                <w:sz w:val="19"/>
                <w:szCs w:val="19"/>
                <w:lang w:val="en-GB"/>
              </w:rPr>
              <w:t>s</w:t>
            </w:r>
          </w:p>
        </w:tc>
        <w:tc>
          <w:tcPr>
            <w:tcW w:w="1098" w:type="dxa"/>
            <w:vAlign w:val="bottom"/>
          </w:tcPr>
          <w:p w14:paraId="1B2037E5" w14:textId="77777777" w:rsidR="00CD33CD" w:rsidRPr="0080790B" w:rsidRDefault="00CD33CD" w:rsidP="004A480D">
            <w:pPr>
              <w:spacing w:before="60" w:after="30" w:line="276" w:lineRule="auto"/>
              <w:rPr>
                <w:rFonts w:ascii="Arial" w:hAnsi="Arial" w:cs="Arial"/>
                <w:b/>
                <w:bCs/>
                <w:sz w:val="19"/>
                <w:szCs w:val="19"/>
                <w:rtl/>
                <w:cs/>
              </w:rPr>
            </w:pPr>
          </w:p>
        </w:tc>
        <w:tc>
          <w:tcPr>
            <w:tcW w:w="236" w:type="dxa"/>
            <w:tcBorders>
              <w:left w:val="nil"/>
            </w:tcBorders>
            <w:vAlign w:val="bottom"/>
          </w:tcPr>
          <w:p w14:paraId="3E0D0703" w14:textId="77777777" w:rsidR="00CD33CD" w:rsidRPr="0080790B" w:rsidRDefault="00CD33CD" w:rsidP="004A480D">
            <w:pPr>
              <w:spacing w:before="60" w:after="30" w:line="276" w:lineRule="auto"/>
              <w:rPr>
                <w:rFonts w:ascii="Arial" w:hAnsi="Arial" w:cs="Arial"/>
                <w:b/>
                <w:bCs/>
                <w:sz w:val="19"/>
                <w:szCs w:val="19"/>
                <w:rtl/>
                <w:cs/>
              </w:rPr>
            </w:pPr>
          </w:p>
        </w:tc>
        <w:tc>
          <w:tcPr>
            <w:tcW w:w="1069" w:type="dxa"/>
            <w:vAlign w:val="bottom"/>
          </w:tcPr>
          <w:p w14:paraId="14D2C81F" w14:textId="77777777" w:rsidR="00CD33CD" w:rsidRPr="0080790B" w:rsidRDefault="00CD33CD" w:rsidP="004A480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7554126B" w14:textId="77777777" w:rsidR="00CD33CD" w:rsidRPr="0080790B" w:rsidRDefault="00CD33CD" w:rsidP="004A480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355385D0" w14:textId="77777777" w:rsidR="00CD33CD" w:rsidRPr="0080790B" w:rsidRDefault="00CD33CD" w:rsidP="004A480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041489D" w14:textId="77777777" w:rsidR="00CD33CD" w:rsidRPr="0080790B" w:rsidRDefault="00CD33CD" w:rsidP="004A480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438B96E3" w14:textId="77777777" w:rsidR="00CD33CD" w:rsidRPr="0080790B" w:rsidRDefault="00CD33CD" w:rsidP="004A480D">
            <w:pPr>
              <w:tabs>
                <w:tab w:val="decimal" w:pos="522"/>
              </w:tabs>
              <w:spacing w:before="60" w:after="30" w:line="276" w:lineRule="auto"/>
              <w:ind w:right="-10"/>
              <w:jc w:val="center"/>
              <w:rPr>
                <w:rFonts w:ascii="Arial" w:hAnsi="Arial" w:cs="Arial"/>
                <w:sz w:val="19"/>
                <w:szCs w:val="19"/>
                <w:rtl/>
                <w:cs/>
              </w:rPr>
            </w:pPr>
          </w:p>
        </w:tc>
      </w:tr>
      <w:bookmarkEnd w:id="0"/>
      <w:tr w:rsidR="000C15D6" w:rsidRPr="009D3EB8" w14:paraId="632FB3C1" w14:textId="77777777" w:rsidTr="007067A6">
        <w:trPr>
          <w:cantSplit/>
        </w:trPr>
        <w:tc>
          <w:tcPr>
            <w:tcW w:w="3969" w:type="dxa"/>
            <w:tcBorders>
              <w:left w:val="nil"/>
              <w:bottom w:val="nil"/>
            </w:tcBorders>
            <w:vAlign w:val="bottom"/>
          </w:tcPr>
          <w:p w14:paraId="632FB3B9" w14:textId="72D3C929" w:rsidR="000C15D6" w:rsidRPr="0080790B" w:rsidRDefault="000C15D6" w:rsidP="000C15D6">
            <w:pPr>
              <w:spacing w:before="60" w:after="30" w:line="276" w:lineRule="auto"/>
              <w:ind w:left="198"/>
              <w:rPr>
                <w:rFonts w:ascii="Arial" w:hAnsi="Arial" w:cs="Arial"/>
                <w:sz w:val="19"/>
                <w:szCs w:val="19"/>
                <w:rtl/>
                <w:cs/>
              </w:rPr>
            </w:pPr>
            <w:r w:rsidRPr="0080790B">
              <w:rPr>
                <w:rFonts w:ascii="Arial" w:hAnsi="Arial" w:cs="Arial"/>
                <w:sz w:val="19"/>
                <w:szCs w:val="19"/>
              </w:rPr>
              <w:t>Subsidiaries</w:t>
            </w:r>
          </w:p>
        </w:tc>
        <w:tc>
          <w:tcPr>
            <w:tcW w:w="1098" w:type="dxa"/>
          </w:tcPr>
          <w:p w14:paraId="632FB3BA" w14:textId="3FC6BB4A" w:rsidR="000C15D6" w:rsidRPr="0080790B" w:rsidRDefault="00CE539E" w:rsidP="000C15D6">
            <w:pPr>
              <w:spacing w:before="60" w:after="30" w:line="276" w:lineRule="auto"/>
              <w:ind w:right="-40"/>
              <w:jc w:val="center"/>
              <w:rPr>
                <w:rFonts w:ascii="Arial" w:hAnsi="Arial" w:cs="Arial"/>
                <w:sz w:val="19"/>
                <w:szCs w:val="19"/>
                <w:rtl/>
                <w:cs/>
              </w:rPr>
            </w:pPr>
            <w:r w:rsidRPr="0080790B">
              <w:rPr>
                <w:rFonts w:ascii="Arial" w:hAnsi="Arial" w:cs="Arial"/>
                <w:sz w:val="19"/>
                <w:szCs w:val="19"/>
                <w:cs/>
              </w:rPr>
              <w:t xml:space="preserve">      </w:t>
            </w:r>
            <w:r w:rsidRPr="0080790B">
              <w:rPr>
                <w:rFonts w:ascii="Arial" w:hAnsi="Arial" w:cs="Arial"/>
                <w:sz w:val="19"/>
                <w:szCs w:val="19"/>
              </w:rPr>
              <w:t>-</w:t>
            </w:r>
          </w:p>
        </w:tc>
        <w:tc>
          <w:tcPr>
            <w:tcW w:w="236" w:type="dxa"/>
            <w:tcBorders>
              <w:left w:val="nil"/>
              <w:bottom w:val="nil"/>
            </w:tcBorders>
          </w:tcPr>
          <w:p w14:paraId="632FB3BB" w14:textId="77777777" w:rsidR="000C15D6" w:rsidRPr="0080790B" w:rsidRDefault="000C15D6" w:rsidP="000C15D6">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632FB3BC" w14:textId="5D232039" w:rsidR="000C15D6" w:rsidRPr="0080790B" w:rsidRDefault="000C15D6" w:rsidP="000C15D6">
            <w:pPr>
              <w:spacing w:before="60" w:after="30" w:line="276" w:lineRule="auto"/>
              <w:ind w:left="-41" w:right="-40" w:firstLine="18"/>
              <w:jc w:val="center"/>
              <w:rPr>
                <w:rFonts w:ascii="Arial" w:hAnsi="Arial" w:cs="Arial"/>
                <w:sz w:val="19"/>
                <w:szCs w:val="19"/>
                <w:rtl/>
                <w:cs/>
              </w:rPr>
            </w:pPr>
            <w:r w:rsidRPr="0080790B">
              <w:rPr>
                <w:rFonts w:ascii="Arial" w:hAnsi="Arial" w:cs="Arial"/>
                <w:sz w:val="19"/>
                <w:szCs w:val="19"/>
                <w:cs/>
              </w:rPr>
              <w:t xml:space="preserve">      </w:t>
            </w:r>
            <w:r w:rsidRPr="0080790B">
              <w:rPr>
                <w:rFonts w:ascii="Arial" w:hAnsi="Arial" w:cs="Arial"/>
                <w:sz w:val="19"/>
                <w:szCs w:val="19"/>
              </w:rPr>
              <w:t>-</w:t>
            </w:r>
          </w:p>
        </w:tc>
        <w:tc>
          <w:tcPr>
            <w:tcW w:w="239" w:type="dxa"/>
            <w:tcBorders>
              <w:left w:val="nil"/>
              <w:bottom w:val="nil"/>
              <w:right w:val="nil"/>
            </w:tcBorders>
          </w:tcPr>
          <w:p w14:paraId="632FB3BD" w14:textId="77777777" w:rsidR="000C15D6" w:rsidRPr="0080790B" w:rsidRDefault="000C15D6" w:rsidP="000C15D6">
            <w:pPr>
              <w:spacing w:before="60" w:after="30" w:line="276" w:lineRule="auto"/>
              <w:ind w:left="-41" w:right="-40" w:firstLine="18"/>
              <w:jc w:val="right"/>
              <w:rPr>
                <w:rFonts w:ascii="Arial" w:hAnsi="Arial" w:cs="Arial"/>
                <w:sz w:val="19"/>
                <w:szCs w:val="19"/>
                <w:rtl/>
                <w:cs/>
              </w:rPr>
            </w:pPr>
          </w:p>
        </w:tc>
        <w:tc>
          <w:tcPr>
            <w:tcW w:w="1084" w:type="dxa"/>
          </w:tcPr>
          <w:p w14:paraId="632FB3BE" w14:textId="2BA5D40C" w:rsidR="000C15D6" w:rsidRPr="00165259" w:rsidRDefault="00CE539E" w:rsidP="000C15D6">
            <w:pPr>
              <w:spacing w:before="60" w:after="30" w:line="276" w:lineRule="auto"/>
              <w:ind w:left="-41" w:right="-40" w:firstLine="18"/>
              <w:jc w:val="right"/>
              <w:rPr>
                <w:rFonts w:ascii="Arial" w:hAnsi="Arial" w:cs="Arial"/>
                <w:sz w:val="19"/>
                <w:szCs w:val="19"/>
              </w:rPr>
            </w:pPr>
            <w:r w:rsidRPr="00165259">
              <w:rPr>
                <w:rFonts w:ascii="Arial" w:hAnsi="Arial" w:cs="Arial"/>
                <w:sz w:val="19"/>
                <w:szCs w:val="19"/>
              </w:rPr>
              <w:t>6</w:t>
            </w:r>
            <w:r w:rsidR="004B448C" w:rsidRPr="00165259">
              <w:rPr>
                <w:rFonts w:ascii="Arial" w:hAnsi="Arial" w:cs="Arial"/>
                <w:sz w:val="19"/>
                <w:szCs w:val="19"/>
              </w:rPr>
              <w:t>6</w:t>
            </w:r>
            <w:r w:rsidRPr="00165259">
              <w:rPr>
                <w:rFonts w:ascii="Arial" w:hAnsi="Arial" w:cs="Arial"/>
                <w:sz w:val="19"/>
                <w:szCs w:val="19"/>
              </w:rPr>
              <w:t>,4</w:t>
            </w:r>
            <w:r w:rsidR="004B448C" w:rsidRPr="00165259">
              <w:rPr>
                <w:rFonts w:ascii="Arial" w:hAnsi="Arial" w:cs="Arial"/>
                <w:sz w:val="19"/>
                <w:szCs w:val="19"/>
              </w:rPr>
              <w:t>73</w:t>
            </w:r>
          </w:p>
        </w:tc>
        <w:tc>
          <w:tcPr>
            <w:tcW w:w="236" w:type="dxa"/>
            <w:tcBorders>
              <w:left w:val="nil"/>
              <w:bottom w:val="nil"/>
              <w:right w:val="nil"/>
            </w:tcBorders>
          </w:tcPr>
          <w:p w14:paraId="632FB3BF" w14:textId="77777777" w:rsidR="000C15D6" w:rsidRPr="0080790B" w:rsidRDefault="000C15D6" w:rsidP="000C15D6">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32FB3C0" w14:textId="391D5C22" w:rsidR="000C15D6" w:rsidRPr="0080790B" w:rsidRDefault="000C15D6" w:rsidP="000C15D6">
            <w:pPr>
              <w:spacing w:before="60" w:after="30" w:line="276" w:lineRule="auto"/>
              <w:ind w:left="-41" w:right="-40" w:firstLine="18"/>
              <w:jc w:val="right"/>
              <w:rPr>
                <w:rFonts w:ascii="Arial" w:hAnsi="Arial" w:cs="Arial"/>
                <w:sz w:val="19"/>
                <w:szCs w:val="19"/>
                <w:rtl/>
                <w:cs/>
              </w:rPr>
            </w:pPr>
            <w:r w:rsidRPr="0080790B">
              <w:rPr>
                <w:rFonts w:ascii="Arial" w:hAnsi="Arial" w:cs="Arial"/>
                <w:sz w:val="19"/>
                <w:szCs w:val="19"/>
              </w:rPr>
              <w:t>15,466</w:t>
            </w:r>
          </w:p>
        </w:tc>
      </w:tr>
      <w:tr w:rsidR="000C15D6" w:rsidRPr="009D3EB8" w14:paraId="632FB3CA" w14:textId="77777777" w:rsidTr="007067A6">
        <w:trPr>
          <w:cantSplit/>
        </w:trPr>
        <w:tc>
          <w:tcPr>
            <w:tcW w:w="3969" w:type="dxa"/>
            <w:tcBorders>
              <w:left w:val="nil"/>
              <w:bottom w:val="nil"/>
            </w:tcBorders>
            <w:vAlign w:val="bottom"/>
          </w:tcPr>
          <w:p w14:paraId="632FB3C2" w14:textId="366BF044" w:rsidR="000C15D6" w:rsidRPr="003E2199" w:rsidRDefault="000C15D6" w:rsidP="000C15D6">
            <w:pPr>
              <w:spacing w:before="60" w:after="30" w:line="276" w:lineRule="auto"/>
              <w:ind w:left="198"/>
              <w:rPr>
                <w:rFonts w:ascii="Arial" w:hAnsi="Arial" w:cstheme="minorBidi"/>
                <w:sz w:val="19"/>
                <w:szCs w:val="19"/>
              </w:rPr>
            </w:pPr>
            <w:r w:rsidRPr="0080790B">
              <w:rPr>
                <w:rFonts w:ascii="Arial" w:hAnsi="Arial" w:cs="Arial"/>
                <w:sz w:val="19"/>
                <w:szCs w:val="19"/>
              </w:rPr>
              <w:t>Joint venture</w:t>
            </w:r>
            <w:r w:rsidRPr="005E10E2">
              <w:rPr>
                <w:rFonts w:ascii="Arial" w:hAnsi="Arial" w:cs="Arial"/>
                <w:sz w:val="19"/>
                <w:szCs w:val="19"/>
              </w:rPr>
              <w:t>s</w:t>
            </w:r>
          </w:p>
        </w:tc>
        <w:tc>
          <w:tcPr>
            <w:tcW w:w="1098" w:type="dxa"/>
          </w:tcPr>
          <w:p w14:paraId="632FB3C3" w14:textId="6A250C7F" w:rsidR="000C15D6" w:rsidRPr="0080790B" w:rsidRDefault="00CE539E" w:rsidP="000C15D6">
            <w:pPr>
              <w:spacing w:before="60" w:after="30" w:line="276" w:lineRule="auto"/>
              <w:ind w:left="-41" w:right="-40" w:firstLine="18"/>
              <w:jc w:val="right"/>
              <w:rPr>
                <w:rFonts w:ascii="Arial" w:hAnsi="Arial" w:cs="Arial"/>
                <w:sz w:val="19"/>
                <w:szCs w:val="19"/>
              </w:rPr>
            </w:pPr>
            <w:r w:rsidRPr="0080790B">
              <w:rPr>
                <w:rFonts w:ascii="Arial" w:hAnsi="Arial" w:cs="Arial"/>
                <w:sz w:val="19"/>
                <w:szCs w:val="19"/>
              </w:rPr>
              <w:t>1,645</w:t>
            </w:r>
          </w:p>
        </w:tc>
        <w:tc>
          <w:tcPr>
            <w:tcW w:w="236" w:type="dxa"/>
            <w:tcBorders>
              <w:left w:val="nil"/>
              <w:bottom w:val="nil"/>
            </w:tcBorders>
          </w:tcPr>
          <w:p w14:paraId="632FB3C4" w14:textId="77777777" w:rsidR="000C15D6" w:rsidRPr="0080790B" w:rsidRDefault="000C15D6" w:rsidP="000C15D6">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632FB3C5" w14:textId="50C94C43" w:rsidR="000C15D6" w:rsidRPr="0080790B" w:rsidRDefault="000C15D6" w:rsidP="000C15D6">
            <w:pPr>
              <w:spacing w:before="60" w:after="30" w:line="276" w:lineRule="auto"/>
              <w:ind w:left="-41" w:right="-40" w:firstLine="18"/>
              <w:jc w:val="right"/>
              <w:rPr>
                <w:rFonts w:ascii="Arial" w:hAnsi="Arial" w:cs="Arial"/>
                <w:sz w:val="19"/>
                <w:szCs w:val="19"/>
              </w:rPr>
            </w:pPr>
            <w:r w:rsidRPr="0080790B">
              <w:rPr>
                <w:rFonts w:ascii="Arial" w:hAnsi="Arial" w:cs="Arial"/>
                <w:sz w:val="19"/>
                <w:szCs w:val="19"/>
              </w:rPr>
              <w:t>1,342</w:t>
            </w:r>
          </w:p>
        </w:tc>
        <w:tc>
          <w:tcPr>
            <w:tcW w:w="239" w:type="dxa"/>
            <w:tcBorders>
              <w:left w:val="nil"/>
              <w:bottom w:val="nil"/>
              <w:right w:val="nil"/>
            </w:tcBorders>
          </w:tcPr>
          <w:p w14:paraId="632FB3C6" w14:textId="77777777" w:rsidR="000C15D6" w:rsidRPr="0080790B" w:rsidRDefault="000C15D6" w:rsidP="000C15D6">
            <w:pPr>
              <w:spacing w:before="60" w:after="30" w:line="276" w:lineRule="auto"/>
              <w:ind w:left="-41" w:right="-40" w:firstLine="18"/>
              <w:jc w:val="right"/>
              <w:rPr>
                <w:rFonts w:ascii="Arial" w:hAnsi="Arial" w:cs="Arial"/>
                <w:sz w:val="19"/>
                <w:szCs w:val="19"/>
                <w:rtl/>
                <w:cs/>
              </w:rPr>
            </w:pPr>
          </w:p>
        </w:tc>
        <w:tc>
          <w:tcPr>
            <w:tcW w:w="1084" w:type="dxa"/>
          </w:tcPr>
          <w:p w14:paraId="632FB3C7" w14:textId="6C57254D" w:rsidR="000C15D6" w:rsidRPr="00165259" w:rsidRDefault="00CE539E" w:rsidP="000C15D6">
            <w:pPr>
              <w:spacing w:before="60" w:after="30" w:line="276" w:lineRule="auto"/>
              <w:ind w:left="-41" w:right="-40" w:firstLine="18"/>
              <w:jc w:val="right"/>
              <w:rPr>
                <w:rFonts w:ascii="Arial" w:hAnsi="Arial" w:cs="Arial"/>
                <w:sz w:val="19"/>
                <w:szCs w:val="19"/>
                <w:cs/>
              </w:rPr>
            </w:pPr>
            <w:r w:rsidRPr="00165259">
              <w:rPr>
                <w:rFonts w:ascii="Arial" w:hAnsi="Arial" w:cs="Arial"/>
                <w:sz w:val="19"/>
                <w:szCs w:val="19"/>
              </w:rPr>
              <w:t>61</w:t>
            </w:r>
            <w:r w:rsidR="00165259" w:rsidRPr="00165259">
              <w:rPr>
                <w:rFonts w:ascii="Arial" w:hAnsi="Arial" w:cs="Arial"/>
                <w:sz w:val="19"/>
                <w:szCs w:val="19"/>
              </w:rPr>
              <w:t>8</w:t>
            </w:r>
          </w:p>
        </w:tc>
        <w:tc>
          <w:tcPr>
            <w:tcW w:w="236" w:type="dxa"/>
            <w:tcBorders>
              <w:left w:val="nil"/>
              <w:bottom w:val="nil"/>
              <w:right w:val="nil"/>
            </w:tcBorders>
          </w:tcPr>
          <w:p w14:paraId="632FB3C8" w14:textId="77777777" w:rsidR="000C15D6" w:rsidRPr="0080790B" w:rsidRDefault="000C15D6" w:rsidP="000C15D6">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32FB3C9" w14:textId="366444B7" w:rsidR="000C15D6" w:rsidRPr="0080790B" w:rsidRDefault="000C15D6" w:rsidP="000C15D6">
            <w:pPr>
              <w:spacing w:before="60" w:after="30" w:line="276" w:lineRule="auto"/>
              <w:ind w:left="-41" w:right="-40" w:firstLine="18"/>
              <w:jc w:val="right"/>
              <w:rPr>
                <w:rFonts w:ascii="Arial" w:hAnsi="Arial" w:cs="Arial"/>
                <w:sz w:val="19"/>
                <w:szCs w:val="19"/>
              </w:rPr>
            </w:pPr>
            <w:r w:rsidRPr="0080790B">
              <w:rPr>
                <w:rFonts w:ascii="Arial" w:hAnsi="Arial" w:cs="Arial"/>
                <w:sz w:val="19"/>
                <w:szCs w:val="19"/>
              </w:rPr>
              <w:t>374</w:t>
            </w:r>
          </w:p>
        </w:tc>
      </w:tr>
      <w:tr w:rsidR="000C15D6" w:rsidRPr="009D3EB8" w14:paraId="632FB3DC" w14:textId="77777777" w:rsidTr="007067A6">
        <w:trPr>
          <w:cantSplit/>
        </w:trPr>
        <w:tc>
          <w:tcPr>
            <w:tcW w:w="3969" w:type="dxa"/>
            <w:tcBorders>
              <w:left w:val="nil"/>
              <w:bottom w:val="nil"/>
            </w:tcBorders>
            <w:vAlign w:val="bottom"/>
          </w:tcPr>
          <w:p w14:paraId="632FB3D4" w14:textId="7841AB02" w:rsidR="000C15D6" w:rsidRPr="0080790B" w:rsidRDefault="000C15D6" w:rsidP="000C15D6">
            <w:pPr>
              <w:spacing w:before="60" w:after="30" w:line="276" w:lineRule="auto"/>
              <w:rPr>
                <w:rFonts w:ascii="Arial" w:hAnsi="Arial" w:cs="Arial"/>
                <w:sz w:val="19"/>
                <w:szCs w:val="19"/>
              </w:rPr>
            </w:pPr>
            <w:r w:rsidRPr="0080790B">
              <w:rPr>
                <w:rFonts w:ascii="Arial" w:hAnsi="Arial" w:cs="Arial"/>
                <w:sz w:val="19"/>
                <w:szCs w:val="19"/>
                <w:lang w:val="en-GB"/>
              </w:rPr>
              <w:t>Total</w:t>
            </w:r>
          </w:p>
        </w:tc>
        <w:tc>
          <w:tcPr>
            <w:tcW w:w="1098" w:type="dxa"/>
            <w:tcBorders>
              <w:top w:val="single" w:sz="4" w:space="0" w:color="auto"/>
              <w:bottom w:val="single" w:sz="12" w:space="0" w:color="auto"/>
            </w:tcBorders>
          </w:tcPr>
          <w:p w14:paraId="632FB3D5" w14:textId="59731B62" w:rsidR="000C15D6" w:rsidRPr="0080790B" w:rsidRDefault="00CE539E" w:rsidP="000C15D6">
            <w:pPr>
              <w:spacing w:before="60" w:after="30" w:line="276" w:lineRule="auto"/>
              <w:ind w:left="-41" w:right="-40" w:firstLine="18"/>
              <w:jc w:val="right"/>
              <w:rPr>
                <w:rFonts w:ascii="Arial" w:hAnsi="Arial" w:cs="Arial"/>
                <w:sz w:val="19"/>
                <w:szCs w:val="19"/>
              </w:rPr>
            </w:pPr>
            <w:r w:rsidRPr="0080790B">
              <w:rPr>
                <w:rFonts w:ascii="Arial" w:hAnsi="Arial" w:cs="Arial"/>
                <w:sz w:val="19"/>
                <w:szCs w:val="19"/>
              </w:rPr>
              <w:t>1,645</w:t>
            </w:r>
          </w:p>
        </w:tc>
        <w:tc>
          <w:tcPr>
            <w:tcW w:w="236" w:type="dxa"/>
            <w:tcBorders>
              <w:left w:val="nil"/>
              <w:bottom w:val="nil"/>
            </w:tcBorders>
          </w:tcPr>
          <w:p w14:paraId="632FB3D6" w14:textId="77777777" w:rsidR="000C15D6" w:rsidRPr="0080790B" w:rsidRDefault="000C15D6" w:rsidP="000C15D6">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632FB3D7" w14:textId="557F9143" w:rsidR="000C15D6" w:rsidRPr="0080790B" w:rsidRDefault="000C15D6" w:rsidP="000C15D6">
            <w:pPr>
              <w:spacing w:before="60" w:after="30" w:line="276" w:lineRule="auto"/>
              <w:ind w:left="-41" w:right="-40" w:firstLine="18"/>
              <w:jc w:val="right"/>
              <w:rPr>
                <w:rFonts w:ascii="Arial" w:hAnsi="Arial" w:cs="Arial"/>
                <w:sz w:val="19"/>
                <w:szCs w:val="19"/>
              </w:rPr>
            </w:pPr>
            <w:r w:rsidRPr="0080790B">
              <w:rPr>
                <w:rFonts w:ascii="Arial" w:hAnsi="Arial" w:cs="Arial"/>
                <w:sz w:val="19"/>
                <w:szCs w:val="19"/>
              </w:rPr>
              <w:t>1,342</w:t>
            </w:r>
          </w:p>
        </w:tc>
        <w:tc>
          <w:tcPr>
            <w:tcW w:w="239" w:type="dxa"/>
            <w:tcBorders>
              <w:left w:val="nil"/>
              <w:bottom w:val="nil"/>
              <w:right w:val="nil"/>
            </w:tcBorders>
          </w:tcPr>
          <w:p w14:paraId="632FB3D8" w14:textId="77777777" w:rsidR="000C15D6" w:rsidRPr="0080790B" w:rsidRDefault="000C15D6" w:rsidP="000C15D6">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632FB3D9" w14:textId="11CED2E8" w:rsidR="000C15D6" w:rsidRPr="0080790B" w:rsidRDefault="003F206D" w:rsidP="000C15D6">
            <w:pPr>
              <w:spacing w:before="60" w:after="30" w:line="276" w:lineRule="auto"/>
              <w:ind w:left="-41" w:right="-40" w:firstLine="18"/>
              <w:jc w:val="right"/>
              <w:rPr>
                <w:rFonts w:ascii="Arial" w:hAnsi="Arial" w:cs="Arial"/>
                <w:sz w:val="19"/>
                <w:szCs w:val="19"/>
                <w:cs/>
              </w:rPr>
            </w:pPr>
            <w:r w:rsidRPr="0080790B">
              <w:rPr>
                <w:rFonts w:ascii="Arial" w:hAnsi="Arial" w:cs="Arial"/>
                <w:sz w:val="19"/>
                <w:szCs w:val="19"/>
              </w:rPr>
              <w:t>6</w:t>
            </w:r>
            <w:r w:rsidR="004B448C">
              <w:rPr>
                <w:rFonts w:ascii="Arial" w:hAnsi="Arial" w:cs="Arial"/>
                <w:sz w:val="19"/>
                <w:szCs w:val="19"/>
              </w:rPr>
              <w:t>7</w:t>
            </w:r>
            <w:r w:rsidR="00CE539E" w:rsidRPr="0080790B">
              <w:rPr>
                <w:rFonts w:ascii="Arial" w:hAnsi="Arial" w:cs="Arial"/>
                <w:sz w:val="19"/>
                <w:szCs w:val="19"/>
              </w:rPr>
              <w:t>,0</w:t>
            </w:r>
            <w:r w:rsidR="004B448C">
              <w:rPr>
                <w:rFonts w:ascii="Arial" w:hAnsi="Arial" w:cs="Arial"/>
                <w:sz w:val="19"/>
                <w:szCs w:val="19"/>
              </w:rPr>
              <w:t>91</w:t>
            </w:r>
          </w:p>
        </w:tc>
        <w:tc>
          <w:tcPr>
            <w:tcW w:w="236" w:type="dxa"/>
            <w:tcBorders>
              <w:left w:val="nil"/>
              <w:bottom w:val="nil"/>
              <w:right w:val="nil"/>
            </w:tcBorders>
          </w:tcPr>
          <w:p w14:paraId="632FB3DA" w14:textId="77777777" w:rsidR="000C15D6" w:rsidRPr="0080790B" w:rsidRDefault="000C15D6" w:rsidP="000C15D6">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632FB3DB" w14:textId="3FACFB72" w:rsidR="000C15D6" w:rsidRPr="0080790B" w:rsidRDefault="000C15D6" w:rsidP="000C15D6">
            <w:pPr>
              <w:spacing w:before="60" w:after="30" w:line="276" w:lineRule="auto"/>
              <w:ind w:left="-41" w:right="-40" w:firstLine="18"/>
              <w:jc w:val="right"/>
              <w:rPr>
                <w:rFonts w:ascii="Arial" w:hAnsi="Arial" w:cs="Arial"/>
                <w:sz w:val="19"/>
                <w:szCs w:val="19"/>
                <w:cs/>
              </w:rPr>
            </w:pPr>
            <w:r w:rsidRPr="0080790B">
              <w:rPr>
                <w:rFonts w:ascii="Arial" w:hAnsi="Arial" w:cs="Arial"/>
                <w:sz w:val="19"/>
                <w:szCs w:val="19"/>
              </w:rPr>
              <w:t>15,840</w:t>
            </w:r>
          </w:p>
        </w:tc>
      </w:tr>
      <w:tr w:rsidR="000C15D6" w:rsidRPr="009D3EB8" w14:paraId="632FB3E5" w14:textId="77777777" w:rsidTr="007067A6">
        <w:trPr>
          <w:cantSplit/>
          <w:trHeight w:val="276"/>
        </w:trPr>
        <w:tc>
          <w:tcPr>
            <w:tcW w:w="3969" w:type="dxa"/>
            <w:tcBorders>
              <w:left w:val="nil"/>
              <w:bottom w:val="nil"/>
            </w:tcBorders>
            <w:vAlign w:val="bottom"/>
          </w:tcPr>
          <w:p w14:paraId="632FB3DD" w14:textId="77777777" w:rsidR="000C15D6" w:rsidRPr="009D3EB8" w:rsidRDefault="000C15D6" w:rsidP="000C15D6">
            <w:pPr>
              <w:spacing w:before="60" w:after="30" w:line="276" w:lineRule="auto"/>
              <w:ind w:left="175"/>
              <w:rPr>
                <w:rFonts w:ascii="Arial" w:hAnsi="Arial" w:cs="Arial"/>
                <w:sz w:val="19"/>
                <w:szCs w:val="19"/>
                <w:highlight w:val="yellow"/>
                <w:lang w:val="en-GB"/>
              </w:rPr>
            </w:pPr>
          </w:p>
        </w:tc>
        <w:tc>
          <w:tcPr>
            <w:tcW w:w="1098" w:type="dxa"/>
            <w:tcBorders>
              <w:top w:val="single" w:sz="12" w:space="0" w:color="auto"/>
              <w:bottom w:val="nil"/>
            </w:tcBorders>
            <w:vAlign w:val="center"/>
          </w:tcPr>
          <w:p w14:paraId="632FB3DE" w14:textId="77777777" w:rsidR="000C15D6" w:rsidRPr="009D3EB8" w:rsidRDefault="000C15D6" w:rsidP="000C15D6">
            <w:pPr>
              <w:spacing w:before="60" w:after="30" w:line="276" w:lineRule="auto"/>
              <w:ind w:left="-41" w:right="-40" w:firstLine="18"/>
              <w:jc w:val="right"/>
              <w:rPr>
                <w:rFonts w:ascii="Arial" w:hAnsi="Arial" w:cs="Arial"/>
                <w:sz w:val="19"/>
                <w:szCs w:val="19"/>
                <w:highlight w:val="yellow"/>
              </w:rPr>
            </w:pPr>
          </w:p>
        </w:tc>
        <w:tc>
          <w:tcPr>
            <w:tcW w:w="236" w:type="dxa"/>
            <w:tcBorders>
              <w:left w:val="nil"/>
              <w:bottom w:val="nil"/>
            </w:tcBorders>
          </w:tcPr>
          <w:p w14:paraId="632FB3DF" w14:textId="77777777" w:rsidR="000C15D6" w:rsidRPr="009D3EB8" w:rsidRDefault="000C15D6" w:rsidP="000C15D6">
            <w:pPr>
              <w:spacing w:before="60" w:after="30" w:line="276" w:lineRule="auto"/>
              <w:ind w:left="-41" w:right="-40" w:firstLine="18"/>
              <w:jc w:val="right"/>
              <w:rPr>
                <w:rFonts w:ascii="Arial" w:hAnsi="Arial" w:cs="Arial"/>
                <w:sz w:val="19"/>
                <w:szCs w:val="19"/>
                <w:highlight w:val="yellow"/>
                <w:rtl/>
                <w:cs/>
              </w:rPr>
            </w:pPr>
          </w:p>
        </w:tc>
        <w:tc>
          <w:tcPr>
            <w:tcW w:w="1069" w:type="dxa"/>
            <w:tcBorders>
              <w:top w:val="single" w:sz="12" w:space="0" w:color="auto"/>
              <w:bottom w:val="nil"/>
            </w:tcBorders>
            <w:vAlign w:val="center"/>
          </w:tcPr>
          <w:p w14:paraId="632FB3E0" w14:textId="77777777" w:rsidR="000C15D6" w:rsidRPr="009D3EB8" w:rsidRDefault="000C15D6" w:rsidP="000C15D6">
            <w:pPr>
              <w:tabs>
                <w:tab w:val="left" w:pos="468"/>
              </w:tabs>
              <w:spacing w:before="60" w:after="30" w:line="276" w:lineRule="auto"/>
              <w:ind w:left="-41" w:right="-40" w:firstLine="18"/>
              <w:jc w:val="right"/>
              <w:rPr>
                <w:rFonts w:ascii="Arial" w:hAnsi="Arial" w:cs="Arial"/>
                <w:sz w:val="19"/>
                <w:szCs w:val="19"/>
                <w:highlight w:val="yellow"/>
              </w:rPr>
            </w:pPr>
          </w:p>
        </w:tc>
        <w:tc>
          <w:tcPr>
            <w:tcW w:w="239" w:type="dxa"/>
            <w:tcBorders>
              <w:left w:val="nil"/>
              <w:bottom w:val="nil"/>
              <w:right w:val="nil"/>
            </w:tcBorders>
          </w:tcPr>
          <w:p w14:paraId="632FB3E1" w14:textId="77777777" w:rsidR="000C15D6" w:rsidRPr="009D3EB8" w:rsidRDefault="000C15D6" w:rsidP="000C15D6">
            <w:pPr>
              <w:spacing w:before="60" w:after="30" w:line="276" w:lineRule="auto"/>
              <w:ind w:left="-41" w:right="-40" w:firstLine="18"/>
              <w:jc w:val="right"/>
              <w:rPr>
                <w:rFonts w:ascii="Arial" w:hAnsi="Arial" w:cs="Arial"/>
                <w:sz w:val="19"/>
                <w:szCs w:val="19"/>
                <w:highlight w:val="yellow"/>
                <w:rtl/>
                <w:cs/>
              </w:rPr>
            </w:pPr>
          </w:p>
        </w:tc>
        <w:tc>
          <w:tcPr>
            <w:tcW w:w="1084" w:type="dxa"/>
            <w:tcBorders>
              <w:top w:val="single" w:sz="12" w:space="0" w:color="auto"/>
              <w:left w:val="nil"/>
              <w:bottom w:val="nil"/>
              <w:right w:val="nil"/>
            </w:tcBorders>
          </w:tcPr>
          <w:p w14:paraId="632FB3E2" w14:textId="77777777" w:rsidR="000C15D6" w:rsidRPr="009D3EB8" w:rsidRDefault="000C15D6" w:rsidP="000C15D6">
            <w:pPr>
              <w:spacing w:before="60" w:after="30" w:line="276" w:lineRule="auto"/>
              <w:ind w:left="-41" w:right="-40" w:firstLine="18"/>
              <w:jc w:val="right"/>
              <w:rPr>
                <w:rFonts w:ascii="Arial" w:hAnsi="Arial" w:cs="Arial"/>
                <w:sz w:val="19"/>
                <w:szCs w:val="19"/>
                <w:highlight w:val="yellow"/>
              </w:rPr>
            </w:pPr>
          </w:p>
        </w:tc>
        <w:tc>
          <w:tcPr>
            <w:tcW w:w="236" w:type="dxa"/>
            <w:tcBorders>
              <w:left w:val="nil"/>
              <w:bottom w:val="nil"/>
              <w:right w:val="nil"/>
            </w:tcBorders>
          </w:tcPr>
          <w:p w14:paraId="632FB3E3" w14:textId="77777777" w:rsidR="000C15D6" w:rsidRPr="009D3EB8" w:rsidRDefault="000C15D6" w:rsidP="000C15D6">
            <w:pPr>
              <w:spacing w:before="60" w:after="30" w:line="276" w:lineRule="auto"/>
              <w:ind w:left="-41" w:right="-40" w:firstLine="18"/>
              <w:jc w:val="right"/>
              <w:rPr>
                <w:rFonts w:ascii="Arial" w:hAnsi="Arial" w:cs="Arial"/>
                <w:sz w:val="19"/>
                <w:szCs w:val="19"/>
                <w:highlight w:val="yellow"/>
                <w:rtl/>
                <w:cs/>
              </w:rPr>
            </w:pPr>
          </w:p>
        </w:tc>
        <w:tc>
          <w:tcPr>
            <w:tcW w:w="1135" w:type="dxa"/>
            <w:tcBorders>
              <w:top w:val="single" w:sz="12" w:space="0" w:color="auto"/>
              <w:left w:val="nil"/>
              <w:bottom w:val="nil"/>
              <w:right w:val="nil"/>
            </w:tcBorders>
          </w:tcPr>
          <w:p w14:paraId="632FB3E4" w14:textId="77777777" w:rsidR="000C15D6" w:rsidRPr="009D3EB8" w:rsidRDefault="000C15D6" w:rsidP="000C15D6">
            <w:pPr>
              <w:spacing w:before="60" w:after="30" w:line="276" w:lineRule="auto"/>
              <w:ind w:left="-41" w:right="-40" w:firstLine="18"/>
              <w:jc w:val="right"/>
              <w:rPr>
                <w:rFonts w:ascii="Arial" w:hAnsi="Arial" w:cs="Arial"/>
                <w:sz w:val="19"/>
                <w:szCs w:val="19"/>
                <w:highlight w:val="yellow"/>
                <w:cs/>
              </w:rPr>
            </w:pPr>
          </w:p>
        </w:tc>
      </w:tr>
      <w:tr w:rsidR="000C15D6" w:rsidRPr="009D3EB8" w14:paraId="632FB3EE" w14:textId="77777777" w:rsidTr="007067A6">
        <w:trPr>
          <w:cantSplit/>
          <w:trHeight w:val="68"/>
        </w:trPr>
        <w:tc>
          <w:tcPr>
            <w:tcW w:w="3969" w:type="dxa"/>
            <w:tcBorders>
              <w:left w:val="nil"/>
              <w:bottom w:val="nil"/>
            </w:tcBorders>
            <w:vAlign w:val="bottom"/>
          </w:tcPr>
          <w:p w14:paraId="632FB3E6" w14:textId="27525BF2" w:rsidR="000C15D6" w:rsidRPr="00EB3688" w:rsidRDefault="000C15D6" w:rsidP="000C15D6">
            <w:pPr>
              <w:spacing w:before="60" w:after="30" w:line="276" w:lineRule="auto"/>
              <w:ind w:left="18"/>
              <w:rPr>
                <w:rFonts w:ascii="Arial" w:hAnsi="Arial" w:cs="Arial"/>
                <w:b/>
                <w:bCs/>
                <w:sz w:val="19"/>
                <w:szCs w:val="19"/>
                <w:lang w:val="en-GB"/>
              </w:rPr>
            </w:pPr>
            <w:r w:rsidRPr="00EB3688">
              <w:rPr>
                <w:rFonts w:ascii="Arial" w:hAnsi="Arial" w:cs="Arial"/>
                <w:b/>
                <w:bCs/>
                <w:sz w:val="19"/>
                <w:szCs w:val="19"/>
                <w:lang w:val="en-GB"/>
              </w:rPr>
              <w:t>Revenue from operating the power plant</w:t>
            </w:r>
          </w:p>
        </w:tc>
        <w:tc>
          <w:tcPr>
            <w:tcW w:w="1098" w:type="dxa"/>
            <w:vAlign w:val="center"/>
          </w:tcPr>
          <w:p w14:paraId="632FB3E7" w14:textId="77777777" w:rsidR="000C15D6" w:rsidRPr="00EB3688" w:rsidRDefault="000C15D6" w:rsidP="000C15D6">
            <w:pPr>
              <w:spacing w:before="60" w:after="30" w:line="276" w:lineRule="auto"/>
              <w:ind w:left="-41" w:right="-40" w:firstLine="18"/>
              <w:jc w:val="right"/>
              <w:rPr>
                <w:rFonts w:ascii="Arial" w:hAnsi="Arial" w:cs="Arial"/>
                <w:sz w:val="19"/>
                <w:szCs w:val="19"/>
              </w:rPr>
            </w:pPr>
          </w:p>
        </w:tc>
        <w:tc>
          <w:tcPr>
            <w:tcW w:w="236" w:type="dxa"/>
            <w:tcBorders>
              <w:left w:val="nil"/>
            </w:tcBorders>
          </w:tcPr>
          <w:p w14:paraId="632FB3E8" w14:textId="77777777" w:rsidR="000C15D6" w:rsidRPr="00EB3688" w:rsidRDefault="000C15D6" w:rsidP="000C15D6">
            <w:pPr>
              <w:spacing w:before="60" w:after="30" w:line="276" w:lineRule="auto"/>
              <w:ind w:left="-41" w:right="-40" w:firstLine="18"/>
              <w:jc w:val="right"/>
              <w:rPr>
                <w:rFonts w:ascii="Arial" w:hAnsi="Arial" w:cs="Arial"/>
                <w:sz w:val="19"/>
                <w:szCs w:val="19"/>
                <w:rtl/>
                <w:cs/>
              </w:rPr>
            </w:pPr>
          </w:p>
        </w:tc>
        <w:tc>
          <w:tcPr>
            <w:tcW w:w="1069" w:type="dxa"/>
            <w:vAlign w:val="center"/>
          </w:tcPr>
          <w:p w14:paraId="632FB3E9" w14:textId="77777777" w:rsidR="000C15D6" w:rsidRPr="00EB3688" w:rsidRDefault="000C15D6" w:rsidP="000C15D6">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632FB3EA" w14:textId="77777777" w:rsidR="000C15D6" w:rsidRPr="00EB3688" w:rsidRDefault="000C15D6" w:rsidP="000C15D6">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632FB3EB" w14:textId="77777777" w:rsidR="000C15D6" w:rsidRPr="00EB3688" w:rsidRDefault="000C15D6" w:rsidP="000C15D6">
            <w:pPr>
              <w:spacing w:before="60" w:after="30" w:line="276" w:lineRule="auto"/>
              <w:ind w:left="-41" w:right="-40" w:firstLine="18"/>
              <w:jc w:val="right"/>
              <w:rPr>
                <w:rFonts w:ascii="Arial" w:hAnsi="Arial" w:cs="Arial"/>
                <w:sz w:val="19"/>
                <w:szCs w:val="19"/>
                <w:cs/>
              </w:rPr>
            </w:pPr>
          </w:p>
        </w:tc>
        <w:tc>
          <w:tcPr>
            <w:tcW w:w="236" w:type="dxa"/>
            <w:tcBorders>
              <w:left w:val="nil"/>
              <w:right w:val="nil"/>
            </w:tcBorders>
          </w:tcPr>
          <w:p w14:paraId="632FB3EC" w14:textId="77777777" w:rsidR="000C15D6" w:rsidRPr="00EB3688" w:rsidRDefault="000C15D6" w:rsidP="000C15D6">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632FB3ED" w14:textId="77777777" w:rsidR="000C15D6" w:rsidRPr="00EB3688" w:rsidRDefault="000C15D6" w:rsidP="000C15D6">
            <w:pPr>
              <w:spacing w:before="60" w:after="30" w:line="276" w:lineRule="auto"/>
              <w:ind w:left="-41" w:right="-40" w:firstLine="18"/>
              <w:jc w:val="right"/>
              <w:rPr>
                <w:rFonts w:ascii="Arial" w:hAnsi="Arial" w:cs="Arial"/>
                <w:sz w:val="19"/>
                <w:szCs w:val="19"/>
              </w:rPr>
            </w:pPr>
          </w:p>
        </w:tc>
      </w:tr>
      <w:tr w:rsidR="000C15D6" w:rsidRPr="009D3EB8" w14:paraId="15FE14C3" w14:textId="77777777" w:rsidTr="007067A6">
        <w:trPr>
          <w:cantSplit/>
          <w:trHeight w:val="68"/>
        </w:trPr>
        <w:tc>
          <w:tcPr>
            <w:tcW w:w="3969" w:type="dxa"/>
            <w:tcBorders>
              <w:left w:val="nil"/>
              <w:bottom w:val="nil"/>
            </w:tcBorders>
            <w:vAlign w:val="bottom"/>
          </w:tcPr>
          <w:p w14:paraId="058EC269" w14:textId="2ABB6DA4" w:rsidR="000C15D6" w:rsidRPr="00EB3688" w:rsidRDefault="000C15D6" w:rsidP="000C15D6">
            <w:pPr>
              <w:spacing w:before="60" w:after="30" w:line="276" w:lineRule="auto"/>
              <w:ind w:left="198"/>
              <w:rPr>
                <w:rFonts w:ascii="Arial" w:hAnsi="Arial" w:cs="Arial"/>
                <w:sz w:val="19"/>
                <w:szCs w:val="19"/>
              </w:rPr>
            </w:pPr>
            <w:r w:rsidRPr="00EB3688">
              <w:rPr>
                <w:rFonts w:ascii="Arial" w:hAnsi="Arial" w:cs="Arial"/>
                <w:sz w:val="19"/>
                <w:szCs w:val="19"/>
              </w:rPr>
              <w:t>Joint venture</w:t>
            </w:r>
          </w:p>
        </w:tc>
        <w:tc>
          <w:tcPr>
            <w:tcW w:w="1098" w:type="dxa"/>
            <w:tcBorders>
              <w:bottom w:val="single" w:sz="12" w:space="0" w:color="auto"/>
            </w:tcBorders>
          </w:tcPr>
          <w:p w14:paraId="50C4F502" w14:textId="6D05EB05" w:rsidR="000C15D6" w:rsidRPr="00EB3688" w:rsidRDefault="003F206D" w:rsidP="000C15D6">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14,348</w:t>
            </w:r>
          </w:p>
        </w:tc>
        <w:tc>
          <w:tcPr>
            <w:tcW w:w="236" w:type="dxa"/>
            <w:tcBorders>
              <w:left w:val="nil"/>
            </w:tcBorders>
          </w:tcPr>
          <w:p w14:paraId="2EF836C7" w14:textId="77777777" w:rsidR="000C15D6" w:rsidRPr="00EB3688" w:rsidRDefault="000C15D6" w:rsidP="000C15D6">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035A3D19" w14:textId="19F498E6" w:rsidR="000C15D6" w:rsidRPr="00EB3688" w:rsidRDefault="000C15D6" w:rsidP="000C15D6">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14,822</w:t>
            </w:r>
          </w:p>
        </w:tc>
        <w:tc>
          <w:tcPr>
            <w:tcW w:w="239" w:type="dxa"/>
            <w:tcBorders>
              <w:left w:val="nil"/>
              <w:right w:val="nil"/>
            </w:tcBorders>
          </w:tcPr>
          <w:p w14:paraId="37E6A287" w14:textId="77777777" w:rsidR="000C15D6" w:rsidRPr="00EB3688" w:rsidRDefault="000C15D6" w:rsidP="000C15D6">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25F5E298" w14:textId="5A38AA80" w:rsidR="000C15D6" w:rsidRPr="00EB3688" w:rsidRDefault="003F206D" w:rsidP="000C15D6">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14,348</w:t>
            </w:r>
          </w:p>
        </w:tc>
        <w:tc>
          <w:tcPr>
            <w:tcW w:w="236" w:type="dxa"/>
            <w:tcBorders>
              <w:left w:val="nil"/>
              <w:right w:val="nil"/>
            </w:tcBorders>
          </w:tcPr>
          <w:p w14:paraId="6502BAFB" w14:textId="77777777" w:rsidR="000C15D6" w:rsidRPr="00EB3688" w:rsidRDefault="000C15D6" w:rsidP="000C15D6">
            <w:pPr>
              <w:spacing w:before="60" w:after="30" w:line="276" w:lineRule="auto"/>
              <w:ind w:left="-41" w:right="-40" w:firstLine="18"/>
              <w:jc w:val="right"/>
              <w:rPr>
                <w:rFonts w:ascii="Arial" w:hAnsi="Arial" w:cs="Arial"/>
                <w:sz w:val="19"/>
                <w:szCs w:val="19"/>
                <w:rtl/>
                <w:cs/>
              </w:rPr>
            </w:pPr>
          </w:p>
        </w:tc>
        <w:tc>
          <w:tcPr>
            <w:tcW w:w="1135" w:type="dxa"/>
            <w:tcBorders>
              <w:left w:val="nil"/>
              <w:bottom w:val="single" w:sz="12" w:space="0" w:color="auto"/>
              <w:right w:val="nil"/>
            </w:tcBorders>
          </w:tcPr>
          <w:p w14:paraId="34CC2040" w14:textId="6A370B85" w:rsidR="000C15D6" w:rsidRPr="00EB3688" w:rsidRDefault="000C15D6" w:rsidP="000C15D6">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14,822</w:t>
            </w:r>
          </w:p>
        </w:tc>
      </w:tr>
      <w:tr w:rsidR="000C15D6" w:rsidRPr="009D3EB8" w14:paraId="4F2066C5" w14:textId="77777777" w:rsidTr="007067A6">
        <w:trPr>
          <w:cantSplit/>
          <w:trHeight w:val="267"/>
        </w:trPr>
        <w:tc>
          <w:tcPr>
            <w:tcW w:w="3969" w:type="dxa"/>
            <w:tcBorders>
              <w:left w:val="nil"/>
              <w:bottom w:val="nil"/>
            </w:tcBorders>
            <w:vAlign w:val="bottom"/>
          </w:tcPr>
          <w:p w14:paraId="56ABFC38" w14:textId="77777777" w:rsidR="000C15D6" w:rsidRPr="00EB3688" w:rsidRDefault="000C15D6" w:rsidP="000C15D6">
            <w:pPr>
              <w:spacing w:before="60" w:after="30" w:line="276" w:lineRule="auto"/>
              <w:ind w:left="175"/>
              <w:rPr>
                <w:rFonts w:ascii="Arial" w:hAnsi="Arial" w:cs="Arial"/>
                <w:sz w:val="19"/>
                <w:szCs w:val="19"/>
                <w:lang w:val="en-GB"/>
              </w:rPr>
            </w:pPr>
          </w:p>
        </w:tc>
        <w:tc>
          <w:tcPr>
            <w:tcW w:w="1098" w:type="dxa"/>
            <w:tcBorders>
              <w:top w:val="single" w:sz="12" w:space="0" w:color="auto"/>
            </w:tcBorders>
          </w:tcPr>
          <w:p w14:paraId="1EF7CD7B" w14:textId="77777777" w:rsidR="000C15D6" w:rsidRPr="00EB3688" w:rsidRDefault="000C15D6" w:rsidP="000C15D6">
            <w:pPr>
              <w:tabs>
                <w:tab w:val="left" w:pos="555"/>
              </w:tabs>
              <w:spacing w:before="60" w:after="30" w:line="276" w:lineRule="auto"/>
              <w:ind w:left="175" w:right="-40" w:firstLine="18"/>
              <w:jc w:val="center"/>
              <w:rPr>
                <w:rFonts w:ascii="Arial" w:hAnsi="Arial" w:cs="Arial"/>
                <w:sz w:val="19"/>
                <w:szCs w:val="19"/>
                <w:lang w:val="en-GB"/>
              </w:rPr>
            </w:pPr>
          </w:p>
        </w:tc>
        <w:tc>
          <w:tcPr>
            <w:tcW w:w="236" w:type="dxa"/>
            <w:tcBorders>
              <w:left w:val="nil"/>
            </w:tcBorders>
          </w:tcPr>
          <w:p w14:paraId="2392B90F" w14:textId="77777777" w:rsidR="000C15D6" w:rsidRPr="00EB3688" w:rsidRDefault="000C15D6" w:rsidP="000C15D6">
            <w:pPr>
              <w:spacing w:before="60" w:after="30" w:line="276" w:lineRule="auto"/>
              <w:ind w:left="175" w:right="-40" w:firstLine="18"/>
              <w:jc w:val="right"/>
              <w:rPr>
                <w:rFonts w:ascii="Arial" w:hAnsi="Arial" w:cs="Arial"/>
                <w:sz w:val="19"/>
                <w:szCs w:val="19"/>
                <w:rtl/>
                <w:cs/>
                <w:lang w:val="en-GB"/>
              </w:rPr>
            </w:pPr>
          </w:p>
        </w:tc>
        <w:tc>
          <w:tcPr>
            <w:tcW w:w="1069" w:type="dxa"/>
            <w:tcBorders>
              <w:top w:val="single" w:sz="12" w:space="0" w:color="auto"/>
            </w:tcBorders>
          </w:tcPr>
          <w:p w14:paraId="4ED231F7" w14:textId="77777777" w:rsidR="000C15D6" w:rsidRPr="00EB3688" w:rsidRDefault="000C15D6" w:rsidP="000C15D6">
            <w:pPr>
              <w:tabs>
                <w:tab w:val="left" w:pos="555"/>
              </w:tabs>
              <w:spacing w:before="60" w:after="30" w:line="276" w:lineRule="auto"/>
              <w:ind w:left="175" w:right="-40" w:firstLine="18"/>
              <w:jc w:val="center"/>
              <w:rPr>
                <w:rFonts w:ascii="Arial" w:hAnsi="Arial" w:cs="Arial"/>
                <w:sz w:val="19"/>
                <w:szCs w:val="19"/>
                <w:lang w:val="en-GB"/>
              </w:rPr>
            </w:pPr>
          </w:p>
        </w:tc>
        <w:tc>
          <w:tcPr>
            <w:tcW w:w="239" w:type="dxa"/>
            <w:tcBorders>
              <w:left w:val="nil"/>
              <w:right w:val="nil"/>
            </w:tcBorders>
          </w:tcPr>
          <w:p w14:paraId="70D3AF70" w14:textId="77777777" w:rsidR="000C15D6" w:rsidRPr="00EB3688" w:rsidRDefault="000C15D6" w:rsidP="000C15D6">
            <w:pPr>
              <w:spacing w:before="60" w:after="30" w:line="276" w:lineRule="auto"/>
              <w:ind w:left="175" w:right="-40" w:firstLine="18"/>
              <w:jc w:val="right"/>
              <w:rPr>
                <w:rFonts w:ascii="Arial" w:hAnsi="Arial" w:cs="Arial"/>
                <w:sz w:val="19"/>
                <w:szCs w:val="19"/>
                <w:rtl/>
                <w:cs/>
                <w:lang w:val="en-GB"/>
              </w:rPr>
            </w:pPr>
          </w:p>
        </w:tc>
        <w:tc>
          <w:tcPr>
            <w:tcW w:w="1084" w:type="dxa"/>
            <w:tcBorders>
              <w:top w:val="single" w:sz="12" w:space="0" w:color="auto"/>
              <w:left w:val="nil"/>
              <w:right w:val="nil"/>
            </w:tcBorders>
          </w:tcPr>
          <w:p w14:paraId="03FE4C4F" w14:textId="77777777" w:rsidR="000C15D6" w:rsidRPr="00EB3688" w:rsidRDefault="000C15D6" w:rsidP="000C15D6">
            <w:pPr>
              <w:spacing w:before="60" w:after="30" w:line="276" w:lineRule="auto"/>
              <w:ind w:left="175" w:right="-40" w:firstLine="18"/>
              <w:jc w:val="right"/>
              <w:rPr>
                <w:rFonts w:ascii="Arial" w:hAnsi="Arial" w:cs="Arial"/>
                <w:sz w:val="19"/>
                <w:szCs w:val="19"/>
                <w:lang w:val="en-GB"/>
              </w:rPr>
            </w:pPr>
          </w:p>
        </w:tc>
        <w:tc>
          <w:tcPr>
            <w:tcW w:w="236" w:type="dxa"/>
            <w:tcBorders>
              <w:left w:val="nil"/>
              <w:right w:val="nil"/>
            </w:tcBorders>
          </w:tcPr>
          <w:p w14:paraId="4DC22679" w14:textId="77777777" w:rsidR="000C15D6" w:rsidRPr="00EB3688" w:rsidRDefault="000C15D6" w:rsidP="000C15D6">
            <w:pPr>
              <w:spacing w:before="60" w:after="30" w:line="276" w:lineRule="auto"/>
              <w:ind w:left="175" w:right="-40" w:firstLine="18"/>
              <w:jc w:val="right"/>
              <w:rPr>
                <w:rFonts w:ascii="Arial" w:hAnsi="Arial" w:cs="Arial"/>
                <w:sz w:val="19"/>
                <w:szCs w:val="19"/>
                <w:rtl/>
                <w:cs/>
                <w:lang w:val="en-GB"/>
              </w:rPr>
            </w:pPr>
          </w:p>
        </w:tc>
        <w:tc>
          <w:tcPr>
            <w:tcW w:w="1135" w:type="dxa"/>
            <w:tcBorders>
              <w:top w:val="single" w:sz="12" w:space="0" w:color="auto"/>
              <w:left w:val="nil"/>
              <w:right w:val="nil"/>
            </w:tcBorders>
          </w:tcPr>
          <w:p w14:paraId="2C4ADD81" w14:textId="77777777" w:rsidR="000C15D6" w:rsidRPr="00EB3688" w:rsidRDefault="000C15D6" w:rsidP="000C15D6">
            <w:pPr>
              <w:tabs>
                <w:tab w:val="left" w:pos="555"/>
              </w:tabs>
              <w:spacing w:before="60" w:after="30" w:line="276" w:lineRule="auto"/>
              <w:ind w:left="175" w:right="-40" w:firstLine="18"/>
              <w:jc w:val="center"/>
              <w:rPr>
                <w:rFonts w:ascii="Arial" w:hAnsi="Arial" w:cs="Arial"/>
                <w:sz w:val="19"/>
                <w:szCs w:val="19"/>
                <w:lang w:val="en-GB"/>
              </w:rPr>
            </w:pPr>
          </w:p>
        </w:tc>
      </w:tr>
      <w:tr w:rsidR="000C15D6" w:rsidRPr="009D3EB8" w14:paraId="38844916" w14:textId="77777777" w:rsidTr="007067A6">
        <w:trPr>
          <w:cantSplit/>
          <w:trHeight w:val="68"/>
        </w:trPr>
        <w:tc>
          <w:tcPr>
            <w:tcW w:w="3969" w:type="dxa"/>
            <w:tcBorders>
              <w:left w:val="nil"/>
              <w:bottom w:val="nil"/>
            </w:tcBorders>
          </w:tcPr>
          <w:p w14:paraId="6E0138B8" w14:textId="30EDDA47" w:rsidR="000C15D6" w:rsidRPr="00EB3688" w:rsidRDefault="000C15D6" w:rsidP="000C15D6">
            <w:pPr>
              <w:spacing w:before="60" w:after="30" w:line="276" w:lineRule="auto"/>
              <w:ind w:left="18"/>
              <w:rPr>
                <w:rFonts w:ascii="Arial" w:hAnsi="Arial" w:cs="Arial"/>
                <w:b/>
                <w:bCs/>
                <w:sz w:val="19"/>
                <w:szCs w:val="19"/>
                <w:lang w:val="en-GB"/>
              </w:rPr>
            </w:pPr>
            <w:r w:rsidRPr="00EB3688">
              <w:rPr>
                <w:rFonts w:ascii="Arial" w:hAnsi="Arial" w:cs="Arial"/>
                <w:b/>
                <w:bCs/>
                <w:sz w:val="19"/>
                <w:szCs w:val="19"/>
                <w:lang w:val="en-GB"/>
              </w:rPr>
              <w:t>Revenue from sale</w:t>
            </w:r>
          </w:p>
        </w:tc>
        <w:tc>
          <w:tcPr>
            <w:tcW w:w="1098" w:type="dxa"/>
          </w:tcPr>
          <w:p w14:paraId="3FE9EAAC" w14:textId="77777777" w:rsidR="000C15D6" w:rsidRPr="00EB3688" w:rsidRDefault="000C15D6" w:rsidP="000C15D6">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0BDC9DD5" w14:textId="77777777" w:rsidR="000C15D6" w:rsidRPr="00EB3688" w:rsidRDefault="000C15D6" w:rsidP="000C15D6">
            <w:pPr>
              <w:spacing w:before="60" w:after="30" w:line="276" w:lineRule="auto"/>
              <w:ind w:left="-41" w:right="-40" w:firstLine="18"/>
              <w:jc w:val="right"/>
              <w:rPr>
                <w:rFonts w:ascii="Arial" w:hAnsi="Arial" w:cs="Arial"/>
                <w:sz w:val="19"/>
                <w:szCs w:val="19"/>
                <w:rtl/>
                <w:cs/>
              </w:rPr>
            </w:pPr>
          </w:p>
        </w:tc>
        <w:tc>
          <w:tcPr>
            <w:tcW w:w="1069" w:type="dxa"/>
          </w:tcPr>
          <w:p w14:paraId="299FA396" w14:textId="77777777" w:rsidR="000C15D6" w:rsidRPr="00EB3688" w:rsidRDefault="000C15D6" w:rsidP="000C15D6">
            <w:pPr>
              <w:tabs>
                <w:tab w:val="left" w:pos="555"/>
              </w:tabs>
              <w:spacing w:before="60" w:after="30" w:line="276" w:lineRule="auto"/>
              <w:ind w:left="-41" w:right="-40" w:firstLine="18"/>
              <w:jc w:val="center"/>
              <w:rPr>
                <w:rFonts w:ascii="Arial" w:hAnsi="Arial" w:cs="Arial"/>
                <w:sz w:val="19"/>
                <w:szCs w:val="19"/>
              </w:rPr>
            </w:pPr>
          </w:p>
        </w:tc>
        <w:tc>
          <w:tcPr>
            <w:tcW w:w="239" w:type="dxa"/>
            <w:tcBorders>
              <w:left w:val="nil"/>
              <w:right w:val="nil"/>
            </w:tcBorders>
          </w:tcPr>
          <w:p w14:paraId="6C53759A" w14:textId="77777777" w:rsidR="000C15D6" w:rsidRPr="00EB3688" w:rsidRDefault="000C15D6" w:rsidP="000C15D6">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58D3730E" w14:textId="77777777" w:rsidR="000C15D6" w:rsidRPr="00EB3688" w:rsidRDefault="000C15D6" w:rsidP="000C15D6">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42F1BF52" w14:textId="77777777" w:rsidR="000C15D6" w:rsidRPr="00EB3688" w:rsidRDefault="000C15D6" w:rsidP="000C15D6">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4F458175" w14:textId="77777777" w:rsidR="000C15D6" w:rsidRPr="00EB3688" w:rsidRDefault="000C15D6" w:rsidP="000C15D6">
            <w:pPr>
              <w:tabs>
                <w:tab w:val="left" w:pos="555"/>
              </w:tabs>
              <w:spacing w:before="60" w:after="30" w:line="276" w:lineRule="auto"/>
              <w:ind w:left="-41" w:right="-40" w:firstLine="18"/>
              <w:jc w:val="center"/>
              <w:rPr>
                <w:rFonts w:ascii="Arial" w:hAnsi="Arial" w:cs="Arial"/>
                <w:sz w:val="19"/>
                <w:szCs w:val="19"/>
              </w:rPr>
            </w:pPr>
          </w:p>
        </w:tc>
      </w:tr>
      <w:tr w:rsidR="00760B1D" w:rsidRPr="009D3EB8" w14:paraId="58C33782" w14:textId="77777777" w:rsidTr="007067A6">
        <w:trPr>
          <w:cantSplit/>
          <w:trHeight w:val="68"/>
        </w:trPr>
        <w:tc>
          <w:tcPr>
            <w:tcW w:w="3969" w:type="dxa"/>
            <w:tcBorders>
              <w:left w:val="nil"/>
              <w:bottom w:val="nil"/>
            </w:tcBorders>
          </w:tcPr>
          <w:p w14:paraId="5D4BA0D9" w14:textId="1ADC40CB" w:rsidR="00760B1D" w:rsidRPr="00EB3688" w:rsidRDefault="00760B1D" w:rsidP="00760B1D">
            <w:pPr>
              <w:spacing w:before="60" w:after="30" w:line="276" w:lineRule="auto"/>
              <w:ind w:left="198"/>
              <w:rPr>
                <w:rFonts w:ascii="Arial" w:hAnsi="Arial" w:cs="Arial"/>
                <w:b/>
                <w:bCs/>
                <w:sz w:val="19"/>
                <w:szCs w:val="19"/>
                <w:lang w:val="en-GB"/>
              </w:rPr>
            </w:pPr>
            <w:r w:rsidRPr="00EB3688">
              <w:rPr>
                <w:rFonts w:ascii="Arial" w:hAnsi="Arial" w:cs="Arial"/>
                <w:sz w:val="19"/>
                <w:szCs w:val="19"/>
              </w:rPr>
              <w:t>Subsidiary</w:t>
            </w:r>
          </w:p>
        </w:tc>
        <w:tc>
          <w:tcPr>
            <w:tcW w:w="1098" w:type="dxa"/>
            <w:tcBorders>
              <w:bottom w:val="single" w:sz="4" w:space="0" w:color="auto"/>
            </w:tcBorders>
          </w:tcPr>
          <w:p w14:paraId="39667DD9" w14:textId="3CF092F8" w:rsidR="00760B1D" w:rsidRPr="00EB3688" w:rsidRDefault="003F206D" w:rsidP="00760B1D">
            <w:pPr>
              <w:tabs>
                <w:tab w:val="left" w:pos="555"/>
              </w:tabs>
              <w:spacing w:before="60" w:after="30" w:line="276" w:lineRule="auto"/>
              <w:ind w:left="-41" w:right="-40" w:firstLine="18"/>
              <w:jc w:val="center"/>
              <w:rPr>
                <w:rFonts w:ascii="Arial" w:hAnsi="Arial" w:cs="Arial"/>
                <w:sz w:val="19"/>
                <w:szCs w:val="19"/>
              </w:rPr>
            </w:pPr>
            <w:r w:rsidRPr="00EB3688">
              <w:rPr>
                <w:rFonts w:ascii="Arial" w:hAnsi="Arial" w:cs="Arial"/>
                <w:sz w:val="19"/>
                <w:szCs w:val="19"/>
                <w:cs/>
              </w:rPr>
              <w:t xml:space="preserve">      </w:t>
            </w:r>
            <w:r w:rsidRPr="00EB3688">
              <w:rPr>
                <w:rFonts w:ascii="Arial" w:hAnsi="Arial" w:cs="Arial"/>
                <w:sz w:val="19"/>
                <w:szCs w:val="19"/>
              </w:rPr>
              <w:t>-</w:t>
            </w:r>
          </w:p>
        </w:tc>
        <w:tc>
          <w:tcPr>
            <w:tcW w:w="236" w:type="dxa"/>
            <w:tcBorders>
              <w:left w:val="nil"/>
            </w:tcBorders>
          </w:tcPr>
          <w:p w14:paraId="2BF6BF95" w14:textId="77777777" w:rsidR="00760B1D" w:rsidRPr="00EB3688" w:rsidRDefault="00760B1D" w:rsidP="00760B1D">
            <w:pPr>
              <w:spacing w:before="60" w:after="30" w:line="276" w:lineRule="auto"/>
              <w:ind w:left="-41" w:right="-40" w:firstLine="18"/>
              <w:jc w:val="right"/>
              <w:rPr>
                <w:rFonts w:ascii="Arial" w:hAnsi="Arial" w:cs="Arial"/>
                <w:b/>
                <w:bCs/>
                <w:sz w:val="19"/>
                <w:szCs w:val="19"/>
                <w:rtl/>
                <w:cs/>
              </w:rPr>
            </w:pPr>
          </w:p>
        </w:tc>
        <w:tc>
          <w:tcPr>
            <w:tcW w:w="1069" w:type="dxa"/>
            <w:tcBorders>
              <w:bottom w:val="single" w:sz="4" w:space="0" w:color="auto"/>
            </w:tcBorders>
          </w:tcPr>
          <w:p w14:paraId="34207120" w14:textId="28D81A6B" w:rsidR="00760B1D" w:rsidRPr="00EB3688" w:rsidRDefault="00760B1D" w:rsidP="00760B1D">
            <w:pPr>
              <w:tabs>
                <w:tab w:val="left" w:pos="555"/>
              </w:tabs>
              <w:spacing w:before="60" w:after="30" w:line="276" w:lineRule="auto"/>
              <w:ind w:left="-41" w:right="-40" w:firstLine="18"/>
              <w:jc w:val="center"/>
              <w:rPr>
                <w:rFonts w:ascii="Arial" w:hAnsi="Arial" w:cs="Arial"/>
                <w:b/>
                <w:bCs/>
                <w:sz w:val="19"/>
                <w:szCs w:val="19"/>
              </w:rPr>
            </w:pPr>
            <w:r w:rsidRPr="00EB3688">
              <w:rPr>
                <w:rFonts w:ascii="Arial" w:hAnsi="Arial" w:cs="Arial"/>
                <w:sz w:val="19"/>
                <w:szCs w:val="19"/>
                <w:cs/>
              </w:rPr>
              <w:t xml:space="preserve">      </w:t>
            </w:r>
            <w:r w:rsidRPr="00EB3688">
              <w:rPr>
                <w:rFonts w:ascii="Arial" w:hAnsi="Arial" w:cs="Arial"/>
                <w:sz w:val="19"/>
                <w:szCs w:val="19"/>
              </w:rPr>
              <w:t>-</w:t>
            </w:r>
          </w:p>
        </w:tc>
        <w:tc>
          <w:tcPr>
            <w:tcW w:w="239" w:type="dxa"/>
            <w:tcBorders>
              <w:left w:val="nil"/>
              <w:right w:val="nil"/>
            </w:tcBorders>
          </w:tcPr>
          <w:p w14:paraId="5BA0A2BA" w14:textId="77777777" w:rsidR="00760B1D" w:rsidRPr="00EB3688" w:rsidRDefault="00760B1D" w:rsidP="00760B1D">
            <w:pPr>
              <w:spacing w:before="60" w:after="30" w:line="276" w:lineRule="auto"/>
              <w:ind w:left="-41" w:right="-40" w:firstLine="18"/>
              <w:jc w:val="right"/>
              <w:rPr>
                <w:rFonts w:ascii="Arial" w:hAnsi="Arial" w:cs="Arial"/>
                <w:b/>
                <w:bCs/>
                <w:sz w:val="19"/>
                <w:szCs w:val="19"/>
                <w:rtl/>
                <w:cs/>
              </w:rPr>
            </w:pPr>
          </w:p>
        </w:tc>
        <w:tc>
          <w:tcPr>
            <w:tcW w:w="1084" w:type="dxa"/>
            <w:tcBorders>
              <w:left w:val="nil"/>
              <w:bottom w:val="single" w:sz="4" w:space="0" w:color="auto"/>
              <w:right w:val="nil"/>
            </w:tcBorders>
          </w:tcPr>
          <w:p w14:paraId="3C8FAC10" w14:textId="472225FA" w:rsidR="00760B1D" w:rsidRPr="00EB3688" w:rsidRDefault="0058120D" w:rsidP="0058120D">
            <w:pPr>
              <w:tabs>
                <w:tab w:val="left" w:pos="555"/>
              </w:tabs>
              <w:spacing w:before="60" w:after="30" w:line="276" w:lineRule="auto"/>
              <w:ind w:left="-41" w:right="-40" w:firstLine="18"/>
              <w:jc w:val="right"/>
              <w:rPr>
                <w:rFonts w:ascii="Arial" w:hAnsi="Arial" w:cs="Arial"/>
                <w:sz w:val="19"/>
                <w:szCs w:val="19"/>
              </w:rPr>
            </w:pPr>
            <w:r w:rsidRPr="00EB3688">
              <w:rPr>
                <w:rFonts w:ascii="Arial" w:hAnsi="Arial" w:cs="Arial"/>
                <w:sz w:val="19"/>
                <w:szCs w:val="19"/>
              </w:rPr>
              <w:t>124</w:t>
            </w:r>
          </w:p>
        </w:tc>
        <w:tc>
          <w:tcPr>
            <w:tcW w:w="236" w:type="dxa"/>
            <w:tcBorders>
              <w:left w:val="nil"/>
              <w:right w:val="nil"/>
            </w:tcBorders>
          </w:tcPr>
          <w:p w14:paraId="6EC8AA44" w14:textId="77777777" w:rsidR="00760B1D" w:rsidRPr="00EB3688" w:rsidRDefault="00760B1D" w:rsidP="00760B1D">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4" w:space="0" w:color="auto"/>
              <w:right w:val="nil"/>
            </w:tcBorders>
          </w:tcPr>
          <w:p w14:paraId="2338E558" w14:textId="0DD9DB38" w:rsidR="00760B1D" w:rsidRPr="00EB3688" w:rsidRDefault="00760B1D" w:rsidP="00760B1D">
            <w:pPr>
              <w:tabs>
                <w:tab w:val="left" w:pos="555"/>
              </w:tabs>
              <w:spacing w:before="60" w:after="30" w:line="276" w:lineRule="auto"/>
              <w:ind w:left="-41" w:right="-40" w:firstLine="18"/>
              <w:jc w:val="right"/>
              <w:rPr>
                <w:rFonts w:ascii="Arial" w:hAnsi="Arial" w:cs="Arial"/>
                <w:b/>
                <w:bCs/>
                <w:sz w:val="19"/>
                <w:szCs w:val="19"/>
              </w:rPr>
            </w:pPr>
            <w:r w:rsidRPr="00EB3688">
              <w:rPr>
                <w:rFonts w:ascii="Arial" w:hAnsi="Arial" w:cs="Arial"/>
                <w:sz w:val="19"/>
                <w:szCs w:val="19"/>
              </w:rPr>
              <w:t>380</w:t>
            </w:r>
          </w:p>
        </w:tc>
      </w:tr>
      <w:tr w:rsidR="00760B1D" w:rsidRPr="009D3EB8" w14:paraId="632FB412" w14:textId="77777777" w:rsidTr="007067A6">
        <w:trPr>
          <w:cantSplit/>
          <w:trHeight w:val="285"/>
        </w:trPr>
        <w:tc>
          <w:tcPr>
            <w:tcW w:w="3969" w:type="dxa"/>
            <w:tcBorders>
              <w:left w:val="nil"/>
              <w:bottom w:val="nil"/>
            </w:tcBorders>
            <w:vAlign w:val="bottom"/>
          </w:tcPr>
          <w:p w14:paraId="632FB40A" w14:textId="4B50997F" w:rsidR="00760B1D" w:rsidRPr="00EB3688" w:rsidRDefault="00760B1D" w:rsidP="00760B1D">
            <w:pPr>
              <w:spacing w:before="60" w:after="30" w:line="276" w:lineRule="auto"/>
              <w:ind w:left="175"/>
              <w:rPr>
                <w:rFonts w:ascii="Arial" w:hAnsi="Arial" w:cs="Arial"/>
                <w:sz w:val="19"/>
                <w:szCs w:val="19"/>
                <w:lang w:val="en-GB"/>
              </w:rPr>
            </w:pPr>
          </w:p>
        </w:tc>
        <w:tc>
          <w:tcPr>
            <w:tcW w:w="1098" w:type="dxa"/>
            <w:tcBorders>
              <w:top w:val="single" w:sz="12" w:space="0" w:color="auto"/>
            </w:tcBorders>
          </w:tcPr>
          <w:p w14:paraId="632FB40B" w14:textId="384BAA96" w:rsidR="00760B1D" w:rsidRPr="00EB3688" w:rsidRDefault="00760B1D" w:rsidP="00760B1D">
            <w:pPr>
              <w:spacing w:before="60" w:after="30" w:line="276" w:lineRule="auto"/>
              <w:ind w:left="-41" w:right="-40" w:firstLine="18"/>
              <w:jc w:val="right"/>
              <w:rPr>
                <w:rFonts w:ascii="Arial" w:hAnsi="Arial" w:cs="Arial"/>
                <w:sz w:val="19"/>
                <w:szCs w:val="19"/>
                <w:cs/>
              </w:rPr>
            </w:pPr>
          </w:p>
        </w:tc>
        <w:tc>
          <w:tcPr>
            <w:tcW w:w="236" w:type="dxa"/>
            <w:tcBorders>
              <w:left w:val="nil"/>
            </w:tcBorders>
          </w:tcPr>
          <w:p w14:paraId="632FB40C"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632FB40D" w14:textId="533F23C2" w:rsidR="00760B1D" w:rsidRPr="00EB3688" w:rsidRDefault="00760B1D" w:rsidP="00760B1D">
            <w:pPr>
              <w:tabs>
                <w:tab w:val="left" w:pos="708"/>
              </w:tabs>
              <w:spacing w:before="60" w:after="30" w:line="276" w:lineRule="auto"/>
              <w:ind w:left="-41" w:right="-40" w:firstLine="18"/>
              <w:jc w:val="right"/>
              <w:rPr>
                <w:rFonts w:ascii="Arial" w:hAnsi="Arial" w:cs="Arial"/>
                <w:sz w:val="19"/>
                <w:szCs w:val="19"/>
                <w:rtl/>
                <w:cs/>
              </w:rPr>
            </w:pPr>
          </w:p>
        </w:tc>
        <w:tc>
          <w:tcPr>
            <w:tcW w:w="239" w:type="dxa"/>
            <w:tcBorders>
              <w:left w:val="nil"/>
              <w:right w:val="nil"/>
            </w:tcBorders>
          </w:tcPr>
          <w:p w14:paraId="632FB40E"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632FB40F" w14:textId="263B7D35" w:rsidR="00760B1D" w:rsidRPr="00EB3688" w:rsidRDefault="00760B1D" w:rsidP="00760B1D">
            <w:pPr>
              <w:spacing w:before="60" w:after="30" w:line="276" w:lineRule="auto"/>
              <w:ind w:left="-41" w:right="-40" w:firstLine="18"/>
              <w:jc w:val="center"/>
              <w:rPr>
                <w:rFonts w:ascii="Arial" w:hAnsi="Arial" w:cs="Arial"/>
                <w:sz w:val="19"/>
                <w:szCs w:val="19"/>
                <w:cs/>
              </w:rPr>
            </w:pPr>
          </w:p>
        </w:tc>
        <w:tc>
          <w:tcPr>
            <w:tcW w:w="236" w:type="dxa"/>
            <w:tcBorders>
              <w:left w:val="nil"/>
              <w:right w:val="nil"/>
            </w:tcBorders>
          </w:tcPr>
          <w:p w14:paraId="632FB410"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right w:val="nil"/>
            </w:tcBorders>
          </w:tcPr>
          <w:p w14:paraId="632FB411" w14:textId="0D6CE936" w:rsidR="00760B1D" w:rsidRPr="00EB3688" w:rsidRDefault="00760B1D" w:rsidP="00760B1D">
            <w:pPr>
              <w:spacing w:before="60" w:after="30" w:line="276" w:lineRule="auto"/>
              <w:ind w:left="-41" w:right="-40" w:firstLine="18"/>
              <w:jc w:val="right"/>
              <w:rPr>
                <w:rFonts w:ascii="Arial" w:hAnsi="Arial" w:cs="Arial"/>
                <w:sz w:val="19"/>
                <w:szCs w:val="19"/>
              </w:rPr>
            </w:pPr>
          </w:p>
        </w:tc>
      </w:tr>
      <w:tr w:rsidR="00760B1D" w:rsidRPr="009D3EB8" w14:paraId="632FB436" w14:textId="77777777" w:rsidTr="007067A6">
        <w:trPr>
          <w:cantSplit/>
        </w:trPr>
        <w:tc>
          <w:tcPr>
            <w:tcW w:w="3969" w:type="dxa"/>
            <w:tcBorders>
              <w:top w:val="nil"/>
              <w:left w:val="nil"/>
              <w:bottom w:val="nil"/>
            </w:tcBorders>
            <w:vAlign w:val="bottom"/>
          </w:tcPr>
          <w:p w14:paraId="632FB42E" w14:textId="5D4C2766" w:rsidR="00760B1D" w:rsidRPr="00EB3688" w:rsidRDefault="00760B1D" w:rsidP="00760B1D">
            <w:pPr>
              <w:spacing w:before="60" w:after="30" w:line="276" w:lineRule="auto"/>
              <w:rPr>
                <w:rFonts w:ascii="Arial" w:hAnsi="Arial" w:cs="Arial"/>
                <w:b/>
                <w:bCs/>
                <w:sz w:val="19"/>
                <w:szCs w:val="19"/>
                <w:lang w:val="en-GB"/>
              </w:rPr>
            </w:pPr>
            <w:r w:rsidRPr="00EB3688">
              <w:rPr>
                <w:rFonts w:ascii="Arial" w:hAnsi="Arial" w:cs="Arial"/>
                <w:b/>
                <w:bCs/>
                <w:sz w:val="19"/>
                <w:szCs w:val="19"/>
                <w:lang w:val="en-GB"/>
              </w:rPr>
              <w:t>Dividend incomes</w:t>
            </w:r>
          </w:p>
        </w:tc>
        <w:tc>
          <w:tcPr>
            <w:tcW w:w="1098" w:type="dxa"/>
            <w:tcBorders>
              <w:top w:val="nil"/>
            </w:tcBorders>
          </w:tcPr>
          <w:p w14:paraId="632FB42F" w14:textId="77777777" w:rsidR="00760B1D" w:rsidRPr="00EB3688" w:rsidRDefault="00760B1D" w:rsidP="00760B1D">
            <w:pPr>
              <w:spacing w:before="60" w:after="30" w:line="276" w:lineRule="auto"/>
              <w:ind w:left="-41" w:right="-40" w:firstLine="18"/>
              <w:jc w:val="right"/>
              <w:rPr>
                <w:rFonts w:ascii="Arial" w:hAnsi="Arial" w:cs="Arial"/>
                <w:sz w:val="19"/>
                <w:szCs w:val="19"/>
              </w:rPr>
            </w:pPr>
          </w:p>
        </w:tc>
        <w:tc>
          <w:tcPr>
            <w:tcW w:w="236" w:type="dxa"/>
            <w:tcBorders>
              <w:top w:val="nil"/>
              <w:left w:val="nil"/>
            </w:tcBorders>
          </w:tcPr>
          <w:p w14:paraId="632FB430"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632FB431" w14:textId="746768D2" w:rsidR="00760B1D" w:rsidRPr="00EB3688" w:rsidRDefault="00760B1D" w:rsidP="00760B1D">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right w:val="nil"/>
            </w:tcBorders>
          </w:tcPr>
          <w:p w14:paraId="632FB432"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632FB433" w14:textId="77777777" w:rsidR="00760B1D" w:rsidRPr="00EB3688" w:rsidRDefault="00760B1D" w:rsidP="00760B1D">
            <w:pPr>
              <w:spacing w:before="60" w:after="30" w:line="276" w:lineRule="auto"/>
              <w:ind w:left="-41" w:right="-40" w:firstLine="18"/>
              <w:jc w:val="center"/>
              <w:rPr>
                <w:rFonts w:ascii="Arial" w:hAnsi="Arial" w:cs="Arial"/>
                <w:sz w:val="19"/>
                <w:szCs w:val="19"/>
              </w:rPr>
            </w:pPr>
          </w:p>
        </w:tc>
        <w:tc>
          <w:tcPr>
            <w:tcW w:w="236" w:type="dxa"/>
            <w:tcBorders>
              <w:top w:val="nil"/>
              <w:left w:val="nil"/>
              <w:right w:val="nil"/>
            </w:tcBorders>
          </w:tcPr>
          <w:p w14:paraId="632FB434"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632FB435" w14:textId="77777777" w:rsidR="00760B1D" w:rsidRPr="00EB3688" w:rsidRDefault="00760B1D" w:rsidP="00760B1D">
            <w:pPr>
              <w:spacing w:before="60" w:after="30" w:line="276" w:lineRule="auto"/>
              <w:ind w:left="-41" w:right="-40" w:firstLine="18"/>
              <w:jc w:val="right"/>
              <w:rPr>
                <w:rFonts w:ascii="Arial" w:hAnsi="Arial" w:cs="Arial"/>
                <w:sz w:val="19"/>
                <w:szCs w:val="19"/>
              </w:rPr>
            </w:pPr>
          </w:p>
        </w:tc>
      </w:tr>
      <w:tr w:rsidR="00760B1D" w:rsidRPr="009D3EB8" w14:paraId="32954E14" w14:textId="77777777" w:rsidTr="007067A6">
        <w:trPr>
          <w:cantSplit/>
        </w:trPr>
        <w:tc>
          <w:tcPr>
            <w:tcW w:w="3969" w:type="dxa"/>
            <w:tcBorders>
              <w:top w:val="nil"/>
              <w:left w:val="nil"/>
              <w:bottom w:val="nil"/>
            </w:tcBorders>
            <w:vAlign w:val="bottom"/>
          </w:tcPr>
          <w:p w14:paraId="15920B80" w14:textId="375CC8C8" w:rsidR="00760B1D" w:rsidRPr="00EB3688" w:rsidRDefault="00760B1D" w:rsidP="00760B1D">
            <w:pPr>
              <w:spacing w:before="60" w:after="30" w:line="276" w:lineRule="auto"/>
              <w:ind w:left="198"/>
              <w:rPr>
                <w:rFonts w:ascii="Arial" w:hAnsi="Arial" w:cs="Arial"/>
                <w:sz w:val="19"/>
                <w:szCs w:val="19"/>
              </w:rPr>
            </w:pPr>
            <w:r w:rsidRPr="00EB3688">
              <w:rPr>
                <w:rFonts w:ascii="Arial" w:hAnsi="Arial" w:cs="Arial"/>
                <w:sz w:val="19"/>
                <w:szCs w:val="19"/>
              </w:rPr>
              <w:t>Subsidiaries</w:t>
            </w:r>
          </w:p>
        </w:tc>
        <w:tc>
          <w:tcPr>
            <w:tcW w:w="1098" w:type="dxa"/>
            <w:tcBorders>
              <w:top w:val="nil"/>
            </w:tcBorders>
          </w:tcPr>
          <w:p w14:paraId="1ECFFC1A" w14:textId="4397778A" w:rsidR="00760B1D" w:rsidRPr="00EB3688" w:rsidRDefault="005304B2" w:rsidP="00760B1D">
            <w:pPr>
              <w:spacing w:before="60" w:after="30" w:line="276" w:lineRule="auto"/>
              <w:ind w:right="-40"/>
              <w:jc w:val="center"/>
              <w:rPr>
                <w:rFonts w:ascii="Arial" w:hAnsi="Arial" w:cs="Arial"/>
                <w:sz w:val="19"/>
                <w:szCs w:val="19"/>
              </w:rPr>
            </w:pPr>
            <w:r w:rsidRPr="00EB3688">
              <w:rPr>
                <w:rFonts w:ascii="Arial" w:hAnsi="Arial" w:cs="Arial"/>
                <w:sz w:val="19"/>
                <w:szCs w:val="19"/>
                <w:cs/>
              </w:rPr>
              <w:t xml:space="preserve">      </w:t>
            </w:r>
            <w:r w:rsidRPr="00EB3688">
              <w:rPr>
                <w:rFonts w:ascii="Arial" w:hAnsi="Arial" w:cs="Arial"/>
                <w:sz w:val="19"/>
                <w:szCs w:val="19"/>
              </w:rPr>
              <w:t>-</w:t>
            </w:r>
          </w:p>
        </w:tc>
        <w:tc>
          <w:tcPr>
            <w:tcW w:w="236" w:type="dxa"/>
            <w:tcBorders>
              <w:top w:val="nil"/>
              <w:left w:val="nil"/>
            </w:tcBorders>
          </w:tcPr>
          <w:p w14:paraId="2C0739AD" w14:textId="77777777" w:rsidR="00760B1D" w:rsidRPr="00EB3688" w:rsidRDefault="00760B1D" w:rsidP="00760B1D">
            <w:pPr>
              <w:spacing w:before="60" w:after="30" w:line="276" w:lineRule="auto"/>
              <w:ind w:right="-40"/>
              <w:jc w:val="center"/>
              <w:rPr>
                <w:rFonts w:ascii="Arial" w:hAnsi="Arial" w:cs="Arial"/>
                <w:sz w:val="19"/>
                <w:szCs w:val="19"/>
                <w:rtl/>
                <w:cs/>
              </w:rPr>
            </w:pPr>
          </w:p>
        </w:tc>
        <w:tc>
          <w:tcPr>
            <w:tcW w:w="1069" w:type="dxa"/>
            <w:tcBorders>
              <w:top w:val="nil"/>
            </w:tcBorders>
          </w:tcPr>
          <w:p w14:paraId="2C3C7F96" w14:textId="1FCD7843" w:rsidR="00760B1D" w:rsidRPr="00EB3688" w:rsidRDefault="00760B1D" w:rsidP="00760B1D">
            <w:pPr>
              <w:tabs>
                <w:tab w:val="left" w:pos="555"/>
              </w:tabs>
              <w:spacing w:before="60" w:after="30" w:line="276" w:lineRule="auto"/>
              <w:ind w:right="-40"/>
              <w:jc w:val="center"/>
              <w:rPr>
                <w:rFonts w:ascii="Arial" w:hAnsi="Arial" w:cs="Arial"/>
                <w:sz w:val="19"/>
                <w:szCs w:val="19"/>
              </w:rPr>
            </w:pPr>
            <w:r w:rsidRPr="00EB3688">
              <w:rPr>
                <w:rFonts w:ascii="Arial" w:hAnsi="Arial" w:cs="Arial"/>
                <w:sz w:val="19"/>
                <w:szCs w:val="19"/>
                <w:cs/>
              </w:rPr>
              <w:t xml:space="preserve">      </w:t>
            </w:r>
            <w:r w:rsidRPr="00EB3688">
              <w:rPr>
                <w:rFonts w:ascii="Arial" w:hAnsi="Arial" w:cs="Arial"/>
                <w:sz w:val="19"/>
                <w:szCs w:val="19"/>
              </w:rPr>
              <w:t>-</w:t>
            </w:r>
          </w:p>
        </w:tc>
        <w:tc>
          <w:tcPr>
            <w:tcW w:w="239" w:type="dxa"/>
            <w:tcBorders>
              <w:top w:val="nil"/>
              <w:left w:val="nil"/>
              <w:right w:val="nil"/>
            </w:tcBorders>
          </w:tcPr>
          <w:p w14:paraId="27F759E3"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57401C60" w14:textId="099E03F3" w:rsidR="00760B1D" w:rsidRPr="00EB3688" w:rsidRDefault="004971C7" w:rsidP="004971C7">
            <w:pPr>
              <w:tabs>
                <w:tab w:val="left" w:pos="555"/>
              </w:tabs>
              <w:spacing w:before="60" w:after="30" w:line="276" w:lineRule="auto"/>
              <w:ind w:right="-40"/>
              <w:jc w:val="center"/>
              <w:rPr>
                <w:rFonts w:ascii="Arial" w:hAnsi="Arial" w:cs="Arial"/>
                <w:sz w:val="19"/>
                <w:szCs w:val="19"/>
              </w:rPr>
            </w:pPr>
            <w:r w:rsidRPr="00EB3688">
              <w:rPr>
                <w:rFonts w:ascii="Arial" w:hAnsi="Arial" w:cs="Arial"/>
                <w:sz w:val="19"/>
                <w:szCs w:val="19"/>
                <w:cs/>
              </w:rPr>
              <w:t xml:space="preserve">      </w:t>
            </w:r>
            <w:r w:rsidRPr="00EB3688">
              <w:rPr>
                <w:rFonts w:ascii="Arial" w:hAnsi="Arial" w:cs="Arial"/>
                <w:sz w:val="19"/>
                <w:szCs w:val="19"/>
              </w:rPr>
              <w:t>-</w:t>
            </w:r>
          </w:p>
        </w:tc>
        <w:tc>
          <w:tcPr>
            <w:tcW w:w="236" w:type="dxa"/>
            <w:tcBorders>
              <w:top w:val="nil"/>
              <w:left w:val="nil"/>
              <w:right w:val="nil"/>
            </w:tcBorders>
          </w:tcPr>
          <w:p w14:paraId="518D7095"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3A24D893" w14:textId="79BBA086" w:rsidR="00760B1D" w:rsidRPr="00EB3688" w:rsidRDefault="00760B1D" w:rsidP="00760B1D">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37,769</w:t>
            </w:r>
          </w:p>
        </w:tc>
      </w:tr>
      <w:tr w:rsidR="00760B1D" w:rsidRPr="009D3EB8" w14:paraId="1F11A7FD" w14:textId="77777777" w:rsidTr="007067A6">
        <w:trPr>
          <w:cantSplit/>
        </w:trPr>
        <w:tc>
          <w:tcPr>
            <w:tcW w:w="3969" w:type="dxa"/>
            <w:tcBorders>
              <w:top w:val="nil"/>
              <w:left w:val="nil"/>
              <w:bottom w:val="nil"/>
            </w:tcBorders>
            <w:vAlign w:val="bottom"/>
          </w:tcPr>
          <w:p w14:paraId="6A365C3A" w14:textId="536FADC0" w:rsidR="00760B1D" w:rsidRPr="00C4563C" w:rsidRDefault="00760B1D" w:rsidP="00760B1D">
            <w:pPr>
              <w:spacing w:before="60" w:after="30" w:line="276" w:lineRule="auto"/>
              <w:ind w:left="198"/>
              <w:rPr>
                <w:rFonts w:ascii="Arial" w:hAnsi="Arial" w:cstheme="minorBidi"/>
                <w:sz w:val="19"/>
                <w:szCs w:val="19"/>
              </w:rPr>
            </w:pPr>
            <w:r w:rsidRPr="00EB3688">
              <w:rPr>
                <w:rFonts w:ascii="Arial" w:hAnsi="Arial" w:cs="Arial"/>
                <w:sz w:val="19"/>
                <w:szCs w:val="19"/>
              </w:rPr>
              <w:t>Joint venture</w:t>
            </w:r>
          </w:p>
        </w:tc>
        <w:tc>
          <w:tcPr>
            <w:tcW w:w="1098" w:type="dxa"/>
            <w:tcBorders>
              <w:top w:val="nil"/>
              <w:bottom w:val="single" w:sz="4" w:space="0" w:color="auto"/>
            </w:tcBorders>
          </w:tcPr>
          <w:p w14:paraId="427D0226" w14:textId="24D1C200" w:rsidR="00760B1D" w:rsidRPr="00EB3688" w:rsidRDefault="005304B2" w:rsidP="00760B1D">
            <w:pPr>
              <w:spacing w:before="60" w:after="30" w:line="276" w:lineRule="auto"/>
              <w:ind w:right="-40"/>
              <w:jc w:val="center"/>
              <w:rPr>
                <w:rFonts w:ascii="Arial" w:hAnsi="Arial" w:cs="Arial"/>
                <w:sz w:val="19"/>
                <w:szCs w:val="19"/>
              </w:rPr>
            </w:pPr>
            <w:r w:rsidRPr="00EB3688">
              <w:rPr>
                <w:rFonts w:ascii="Arial" w:hAnsi="Arial" w:cs="Arial"/>
                <w:sz w:val="19"/>
                <w:szCs w:val="19"/>
                <w:cs/>
              </w:rPr>
              <w:t xml:space="preserve">      </w:t>
            </w:r>
            <w:r w:rsidRPr="00EB3688">
              <w:rPr>
                <w:rFonts w:ascii="Arial" w:hAnsi="Arial" w:cs="Arial"/>
                <w:sz w:val="19"/>
                <w:szCs w:val="19"/>
              </w:rPr>
              <w:t>-</w:t>
            </w:r>
          </w:p>
        </w:tc>
        <w:tc>
          <w:tcPr>
            <w:tcW w:w="236" w:type="dxa"/>
            <w:tcBorders>
              <w:top w:val="nil"/>
              <w:left w:val="nil"/>
            </w:tcBorders>
          </w:tcPr>
          <w:p w14:paraId="50C846EB" w14:textId="77777777" w:rsidR="00760B1D" w:rsidRPr="00EB3688" w:rsidRDefault="00760B1D" w:rsidP="00760B1D">
            <w:pPr>
              <w:spacing w:before="60" w:after="30" w:line="276" w:lineRule="auto"/>
              <w:ind w:right="-40"/>
              <w:jc w:val="center"/>
              <w:rPr>
                <w:rFonts w:ascii="Arial" w:hAnsi="Arial" w:cs="Arial"/>
                <w:sz w:val="19"/>
                <w:szCs w:val="19"/>
                <w:rtl/>
                <w:cs/>
              </w:rPr>
            </w:pPr>
          </w:p>
        </w:tc>
        <w:tc>
          <w:tcPr>
            <w:tcW w:w="1069" w:type="dxa"/>
            <w:tcBorders>
              <w:top w:val="nil"/>
              <w:bottom w:val="single" w:sz="4" w:space="0" w:color="auto"/>
            </w:tcBorders>
          </w:tcPr>
          <w:p w14:paraId="2E557A6B" w14:textId="288B72F7" w:rsidR="00760B1D" w:rsidRPr="00EB3688" w:rsidRDefault="00760B1D" w:rsidP="00760B1D">
            <w:pPr>
              <w:tabs>
                <w:tab w:val="left" w:pos="555"/>
              </w:tabs>
              <w:spacing w:before="60" w:after="30" w:line="276" w:lineRule="auto"/>
              <w:ind w:right="-40"/>
              <w:jc w:val="center"/>
              <w:rPr>
                <w:rFonts w:ascii="Arial" w:hAnsi="Arial" w:cs="Arial"/>
                <w:sz w:val="19"/>
                <w:szCs w:val="19"/>
              </w:rPr>
            </w:pPr>
            <w:r w:rsidRPr="00EB3688">
              <w:rPr>
                <w:rFonts w:ascii="Arial" w:hAnsi="Arial" w:cs="Arial"/>
                <w:sz w:val="19"/>
                <w:szCs w:val="19"/>
                <w:cs/>
              </w:rPr>
              <w:t xml:space="preserve">      </w:t>
            </w:r>
            <w:r w:rsidRPr="00EB3688">
              <w:rPr>
                <w:rFonts w:ascii="Arial" w:hAnsi="Arial" w:cs="Arial"/>
                <w:sz w:val="19"/>
                <w:szCs w:val="19"/>
              </w:rPr>
              <w:t>-</w:t>
            </w:r>
          </w:p>
        </w:tc>
        <w:tc>
          <w:tcPr>
            <w:tcW w:w="239" w:type="dxa"/>
            <w:tcBorders>
              <w:top w:val="nil"/>
              <w:left w:val="nil"/>
              <w:right w:val="nil"/>
            </w:tcBorders>
          </w:tcPr>
          <w:p w14:paraId="20461491"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84" w:type="dxa"/>
            <w:tcBorders>
              <w:top w:val="nil"/>
              <w:left w:val="nil"/>
              <w:bottom w:val="single" w:sz="4" w:space="0" w:color="auto"/>
              <w:right w:val="nil"/>
            </w:tcBorders>
          </w:tcPr>
          <w:p w14:paraId="3B8FD345" w14:textId="36792F3C" w:rsidR="00760B1D" w:rsidRPr="00EB3688" w:rsidRDefault="004971C7" w:rsidP="004971C7">
            <w:pPr>
              <w:tabs>
                <w:tab w:val="left" w:pos="555"/>
              </w:tabs>
              <w:spacing w:before="60" w:after="30" w:line="276" w:lineRule="auto"/>
              <w:ind w:right="-40"/>
              <w:jc w:val="right"/>
              <w:rPr>
                <w:rFonts w:ascii="Arial" w:hAnsi="Arial" w:cs="Arial"/>
                <w:sz w:val="19"/>
                <w:szCs w:val="19"/>
              </w:rPr>
            </w:pPr>
            <w:r w:rsidRPr="00EB3688">
              <w:rPr>
                <w:rFonts w:ascii="Arial" w:hAnsi="Arial" w:cs="Arial"/>
                <w:sz w:val="19"/>
                <w:szCs w:val="19"/>
              </w:rPr>
              <w:t>12,855</w:t>
            </w:r>
          </w:p>
        </w:tc>
        <w:tc>
          <w:tcPr>
            <w:tcW w:w="236" w:type="dxa"/>
            <w:tcBorders>
              <w:top w:val="nil"/>
              <w:left w:val="nil"/>
              <w:right w:val="nil"/>
            </w:tcBorders>
          </w:tcPr>
          <w:p w14:paraId="17A8DAAE"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135" w:type="dxa"/>
            <w:tcBorders>
              <w:top w:val="nil"/>
              <w:left w:val="nil"/>
              <w:bottom w:val="single" w:sz="4" w:space="0" w:color="auto"/>
              <w:right w:val="nil"/>
            </w:tcBorders>
          </w:tcPr>
          <w:p w14:paraId="43DA0C2B" w14:textId="2E0A22D3" w:rsidR="00760B1D" w:rsidRPr="00EB3688" w:rsidRDefault="00760B1D" w:rsidP="00760B1D">
            <w:pPr>
              <w:tabs>
                <w:tab w:val="left" w:pos="555"/>
              </w:tabs>
              <w:spacing w:before="60" w:after="30" w:line="276" w:lineRule="auto"/>
              <w:ind w:right="-40"/>
              <w:jc w:val="right"/>
              <w:rPr>
                <w:rFonts w:ascii="Arial" w:hAnsi="Arial" w:cs="Arial"/>
                <w:sz w:val="19"/>
                <w:szCs w:val="19"/>
              </w:rPr>
            </w:pPr>
            <w:r w:rsidRPr="00EB3688">
              <w:rPr>
                <w:rFonts w:ascii="Arial" w:hAnsi="Arial" w:cs="Arial"/>
                <w:sz w:val="19"/>
                <w:szCs w:val="19"/>
              </w:rPr>
              <w:t>5,037</w:t>
            </w:r>
          </w:p>
        </w:tc>
      </w:tr>
      <w:tr w:rsidR="00760B1D" w:rsidRPr="009D3EB8" w14:paraId="2C247307" w14:textId="77777777" w:rsidTr="007067A6">
        <w:trPr>
          <w:cantSplit/>
        </w:trPr>
        <w:tc>
          <w:tcPr>
            <w:tcW w:w="3969" w:type="dxa"/>
            <w:tcBorders>
              <w:top w:val="nil"/>
              <w:left w:val="nil"/>
              <w:bottom w:val="nil"/>
            </w:tcBorders>
            <w:vAlign w:val="bottom"/>
          </w:tcPr>
          <w:p w14:paraId="6512C8D6" w14:textId="527E1875" w:rsidR="00760B1D" w:rsidRPr="00EB3688" w:rsidRDefault="00760B1D" w:rsidP="00760B1D">
            <w:pPr>
              <w:spacing w:before="60" w:after="30" w:line="276" w:lineRule="auto"/>
              <w:rPr>
                <w:rFonts w:ascii="Arial" w:hAnsi="Arial" w:cs="Arial"/>
                <w:sz w:val="19"/>
                <w:szCs w:val="19"/>
              </w:rPr>
            </w:pPr>
            <w:r w:rsidRPr="00EB3688">
              <w:rPr>
                <w:rFonts w:ascii="Arial" w:hAnsi="Arial" w:cs="Arial"/>
                <w:sz w:val="19"/>
                <w:szCs w:val="19"/>
                <w:lang w:val="en-GB"/>
              </w:rPr>
              <w:t>Total</w:t>
            </w:r>
          </w:p>
        </w:tc>
        <w:tc>
          <w:tcPr>
            <w:tcW w:w="1098" w:type="dxa"/>
            <w:tcBorders>
              <w:top w:val="single" w:sz="4" w:space="0" w:color="auto"/>
              <w:bottom w:val="single" w:sz="12" w:space="0" w:color="auto"/>
            </w:tcBorders>
          </w:tcPr>
          <w:p w14:paraId="1CAFB454" w14:textId="1E0C3DD0" w:rsidR="00760B1D" w:rsidRPr="00EB3688" w:rsidRDefault="005304B2" w:rsidP="00760B1D">
            <w:pPr>
              <w:spacing w:before="60" w:after="30" w:line="276" w:lineRule="auto"/>
              <w:ind w:left="-41" w:right="-40" w:firstLine="18"/>
              <w:jc w:val="center"/>
              <w:rPr>
                <w:rFonts w:ascii="Arial" w:hAnsi="Arial" w:cs="Arial"/>
                <w:sz w:val="19"/>
                <w:szCs w:val="19"/>
              </w:rPr>
            </w:pPr>
            <w:r w:rsidRPr="00EB3688">
              <w:rPr>
                <w:rFonts w:ascii="Arial" w:hAnsi="Arial" w:cs="Arial"/>
                <w:sz w:val="19"/>
                <w:szCs w:val="19"/>
                <w:cs/>
              </w:rPr>
              <w:t xml:space="preserve">      </w:t>
            </w:r>
            <w:r w:rsidRPr="00EB3688">
              <w:rPr>
                <w:rFonts w:ascii="Arial" w:hAnsi="Arial" w:cs="Arial"/>
                <w:sz w:val="19"/>
                <w:szCs w:val="19"/>
              </w:rPr>
              <w:t>-</w:t>
            </w:r>
          </w:p>
        </w:tc>
        <w:tc>
          <w:tcPr>
            <w:tcW w:w="236" w:type="dxa"/>
            <w:tcBorders>
              <w:top w:val="nil"/>
              <w:left w:val="nil"/>
            </w:tcBorders>
          </w:tcPr>
          <w:p w14:paraId="1BA5B44A"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3F023015" w14:textId="08C6324B" w:rsidR="00760B1D" w:rsidRPr="00EB3688" w:rsidRDefault="00760B1D" w:rsidP="00760B1D">
            <w:pPr>
              <w:tabs>
                <w:tab w:val="left" w:pos="555"/>
              </w:tabs>
              <w:spacing w:before="60" w:after="30" w:line="276" w:lineRule="auto"/>
              <w:ind w:left="-41" w:right="-40" w:firstLine="18"/>
              <w:jc w:val="center"/>
              <w:rPr>
                <w:rFonts w:ascii="Arial" w:hAnsi="Arial" w:cs="Arial"/>
                <w:sz w:val="19"/>
                <w:szCs w:val="19"/>
              </w:rPr>
            </w:pPr>
            <w:r w:rsidRPr="00EB3688">
              <w:rPr>
                <w:rFonts w:ascii="Arial" w:hAnsi="Arial" w:cs="Arial"/>
                <w:sz w:val="19"/>
                <w:szCs w:val="19"/>
                <w:cs/>
              </w:rPr>
              <w:t xml:space="preserve">      </w:t>
            </w:r>
            <w:r w:rsidRPr="00EB3688">
              <w:rPr>
                <w:rFonts w:ascii="Arial" w:hAnsi="Arial" w:cs="Arial"/>
                <w:sz w:val="19"/>
                <w:szCs w:val="19"/>
              </w:rPr>
              <w:t>-</w:t>
            </w:r>
          </w:p>
        </w:tc>
        <w:tc>
          <w:tcPr>
            <w:tcW w:w="239" w:type="dxa"/>
            <w:tcBorders>
              <w:top w:val="nil"/>
              <w:left w:val="nil"/>
              <w:right w:val="nil"/>
            </w:tcBorders>
          </w:tcPr>
          <w:p w14:paraId="51FB6E1E"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35BC6298" w14:textId="38F67DA7" w:rsidR="00760B1D" w:rsidRPr="00EB3688" w:rsidRDefault="00286564" w:rsidP="00760B1D">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12,</w:t>
            </w:r>
            <w:r w:rsidR="009E44A6" w:rsidRPr="00EB3688">
              <w:rPr>
                <w:rFonts w:ascii="Arial" w:hAnsi="Arial" w:cs="Arial"/>
                <w:sz w:val="19"/>
                <w:szCs w:val="19"/>
              </w:rPr>
              <w:t>885</w:t>
            </w:r>
          </w:p>
        </w:tc>
        <w:tc>
          <w:tcPr>
            <w:tcW w:w="236" w:type="dxa"/>
            <w:tcBorders>
              <w:top w:val="nil"/>
              <w:left w:val="nil"/>
              <w:right w:val="nil"/>
            </w:tcBorders>
          </w:tcPr>
          <w:p w14:paraId="171F3810"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23B6854C" w14:textId="55E6D317" w:rsidR="00760B1D" w:rsidRPr="00EB3688" w:rsidRDefault="00760B1D" w:rsidP="00760B1D">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42,806</w:t>
            </w:r>
          </w:p>
        </w:tc>
      </w:tr>
      <w:tr w:rsidR="00760B1D" w:rsidRPr="009D3EB8" w14:paraId="740C57A1" w14:textId="77777777" w:rsidTr="007067A6">
        <w:trPr>
          <w:cantSplit/>
          <w:trHeight w:val="195"/>
        </w:trPr>
        <w:tc>
          <w:tcPr>
            <w:tcW w:w="3969" w:type="dxa"/>
            <w:tcBorders>
              <w:top w:val="nil"/>
              <w:left w:val="nil"/>
            </w:tcBorders>
            <w:vAlign w:val="bottom"/>
          </w:tcPr>
          <w:p w14:paraId="639E1F2F" w14:textId="77777777" w:rsidR="00760B1D" w:rsidRPr="00EB3688" w:rsidRDefault="00760B1D" w:rsidP="00760B1D">
            <w:pPr>
              <w:spacing w:before="60" w:after="30" w:line="276" w:lineRule="auto"/>
              <w:rPr>
                <w:rFonts w:ascii="Arial" w:hAnsi="Arial" w:cs="Arial"/>
                <w:b/>
                <w:bCs/>
                <w:sz w:val="19"/>
                <w:szCs w:val="19"/>
                <w:lang w:val="en-GB"/>
              </w:rPr>
            </w:pPr>
          </w:p>
        </w:tc>
        <w:tc>
          <w:tcPr>
            <w:tcW w:w="1098" w:type="dxa"/>
            <w:tcBorders>
              <w:top w:val="single" w:sz="12" w:space="0" w:color="auto"/>
            </w:tcBorders>
          </w:tcPr>
          <w:p w14:paraId="441F346D" w14:textId="77777777" w:rsidR="00760B1D" w:rsidRPr="00EB3688" w:rsidRDefault="00760B1D" w:rsidP="00760B1D">
            <w:pPr>
              <w:spacing w:before="60" w:after="30" w:line="276" w:lineRule="auto"/>
              <w:ind w:left="-41" w:right="-40" w:firstLine="18"/>
              <w:jc w:val="right"/>
              <w:rPr>
                <w:rFonts w:ascii="Arial" w:hAnsi="Arial" w:cs="Arial"/>
                <w:sz w:val="19"/>
                <w:szCs w:val="19"/>
              </w:rPr>
            </w:pPr>
          </w:p>
        </w:tc>
        <w:tc>
          <w:tcPr>
            <w:tcW w:w="236" w:type="dxa"/>
            <w:tcBorders>
              <w:top w:val="nil"/>
              <w:left w:val="nil"/>
            </w:tcBorders>
          </w:tcPr>
          <w:p w14:paraId="7C2B1814"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1C47B958" w14:textId="77777777" w:rsidR="00760B1D" w:rsidRPr="00EB3688" w:rsidRDefault="00760B1D" w:rsidP="00760B1D">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right w:val="nil"/>
            </w:tcBorders>
          </w:tcPr>
          <w:p w14:paraId="069E2509"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7BFF895B" w14:textId="77777777" w:rsidR="00760B1D" w:rsidRPr="00EB3688" w:rsidRDefault="00760B1D" w:rsidP="00760B1D">
            <w:pPr>
              <w:spacing w:before="60" w:after="30" w:line="276" w:lineRule="auto"/>
              <w:ind w:left="-41" w:right="-40" w:firstLine="18"/>
              <w:jc w:val="center"/>
              <w:rPr>
                <w:rFonts w:ascii="Arial" w:hAnsi="Arial" w:cs="Arial"/>
                <w:sz w:val="19"/>
                <w:szCs w:val="19"/>
              </w:rPr>
            </w:pPr>
          </w:p>
        </w:tc>
        <w:tc>
          <w:tcPr>
            <w:tcW w:w="236" w:type="dxa"/>
            <w:tcBorders>
              <w:top w:val="nil"/>
              <w:left w:val="nil"/>
              <w:right w:val="nil"/>
            </w:tcBorders>
          </w:tcPr>
          <w:p w14:paraId="15456604"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right w:val="nil"/>
            </w:tcBorders>
          </w:tcPr>
          <w:p w14:paraId="226767F8" w14:textId="77777777" w:rsidR="00760B1D" w:rsidRPr="00EB3688" w:rsidRDefault="00760B1D" w:rsidP="00760B1D">
            <w:pPr>
              <w:spacing w:before="60" w:after="30" w:line="276" w:lineRule="auto"/>
              <w:ind w:left="-41" w:right="-40" w:firstLine="18"/>
              <w:jc w:val="right"/>
              <w:rPr>
                <w:rFonts w:ascii="Arial" w:hAnsi="Arial" w:cs="Arial"/>
                <w:sz w:val="19"/>
                <w:szCs w:val="19"/>
              </w:rPr>
            </w:pPr>
          </w:p>
        </w:tc>
      </w:tr>
      <w:tr w:rsidR="00760B1D" w:rsidRPr="009D3EB8" w14:paraId="14B47CAA" w14:textId="77777777" w:rsidTr="007067A6">
        <w:trPr>
          <w:cantSplit/>
        </w:trPr>
        <w:tc>
          <w:tcPr>
            <w:tcW w:w="3969" w:type="dxa"/>
            <w:tcBorders>
              <w:top w:val="nil"/>
              <w:left w:val="nil"/>
              <w:bottom w:val="nil"/>
            </w:tcBorders>
            <w:vAlign w:val="bottom"/>
          </w:tcPr>
          <w:p w14:paraId="764EC713" w14:textId="4D904DE5" w:rsidR="00760B1D" w:rsidRPr="00EB3688" w:rsidRDefault="00760B1D" w:rsidP="00760B1D">
            <w:pPr>
              <w:spacing w:before="60" w:after="30" w:line="276" w:lineRule="auto"/>
              <w:rPr>
                <w:rFonts w:ascii="Arial" w:hAnsi="Arial" w:cs="Arial"/>
                <w:b/>
                <w:bCs/>
                <w:sz w:val="19"/>
                <w:szCs w:val="19"/>
                <w:lang w:val="en-GB"/>
              </w:rPr>
            </w:pPr>
            <w:r w:rsidRPr="00EB3688">
              <w:rPr>
                <w:rFonts w:ascii="Arial" w:hAnsi="Arial" w:cs="Arial"/>
                <w:b/>
                <w:bCs/>
                <w:sz w:val="19"/>
                <w:szCs w:val="19"/>
                <w:lang w:val="en-GB"/>
              </w:rPr>
              <w:lastRenderedPageBreak/>
              <w:t>Interest incomes</w:t>
            </w:r>
          </w:p>
        </w:tc>
        <w:tc>
          <w:tcPr>
            <w:tcW w:w="1098" w:type="dxa"/>
            <w:tcBorders>
              <w:top w:val="nil"/>
              <w:bottom w:val="nil"/>
            </w:tcBorders>
          </w:tcPr>
          <w:p w14:paraId="47380D07" w14:textId="77777777" w:rsidR="00760B1D" w:rsidRPr="00EB3688" w:rsidRDefault="00760B1D" w:rsidP="00760B1D">
            <w:pPr>
              <w:spacing w:before="60" w:after="30" w:line="276" w:lineRule="auto"/>
              <w:ind w:left="-41" w:right="-40" w:firstLine="18"/>
              <w:jc w:val="right"/>
              <w:rPr>
                <w:rFonts w:ascii="Arial" w:hAnsi="Arial" w:cs="Arial"/>
                <w:sz w:val="19"/>
                <w:szCs w:val="19"/>
              </w:rPr>
            </w:pPr>
          </w:p>
        </w:tc>
        <w:tc>
          <w:tcPr>
            <w:tcW w:w="236" w:type="dxa"/>
            <w:tcBorders>
              <w:top w:val="nil"/>
              <w:left w:val="nil"/>
              <w:bottom w:val="nil"/>
            </w:tcBorders>
          </w:tcPr>
          <w:p w14:paraId="4C589963"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69" w:type="dxa"/>
            <w:tcBorders>
              <w:top w:val="nil"/>
              <w:bottom w:val="nil"/>
            </w:tcBorders>
          </w:tcPr>
          <w:p w14:paraId="7E014E9E" w14:textId="77777777" w:rsidR="00760B1D" w:rsidRPr="00EB3688" w:rsidRDefault="00760B1D" w:rsidP="00760B1D">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bottom w:val="nil"/>
              <w:right w:val="nil"/>
            </w:tcBorders>
          </w:tcPr>
          <w:p w14:paraId="1331F392"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84" w:type="dxa"/>
            <w:tcBorders>
              <w:top w:val="nil"/>
              <w:left w:val="nil"/>
              <w:bottom w:val="nil"/>
              <w:right w:val="nil"/>
            </w:tcBorders>
          </w:tcPr>
          <w:p w14:paraId="7E59D85D" w14:textId="77777777" w:rsidR="00760B1D" w:rsidRPr="00EB3688" w:rsidRDefault="00760B1D" w:rsidP="00760B1D">
            <w:pPr>
              <w:spacing w:before="60" w:after="30" w:line="276" w:lineRule="auto"/>
              <w:ind w:left="-41" w:right="-40" w:firstLine="18"/>
              <w:jc w:val="center"/>
              <w:rPr>
                <w:rFonts w:ascii="Arial" w:hAnsi="Arial" w:cs="Arial"/>
                <w:sz w:val="19"/>
                <w:szCs w:val="19"/>
              </w:rPr>
            </w:pPr>
          </w:p>
        </w:tc>
        <w:tc>
          <w:tcPr>
            <w:tcW w:w="236" w:type="dxa"/>
            <w:tcBorders>
              <w:top w:val="nil"/>
              <w:left w:val="nil"/>
              <w:bottom w:val="nil"/>
              <w:right w:val="nil"/>
            </w:tcBorders>
          </w:tcPr>
          <w:p w14:paraId="57CE6E0E"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135" w:type="dxa"/>
            <w:tcBorders>
              <w:top w:val="nil"/>
              <w:left w:val="nil"/>
              <w:bottom w:val="nil"/>
              <w:right w:val="nil"/>
            </w:tcBorders>
          </w:tcPr>
          <w:p w14:paraId="2560FC1C" w14:textId="77777777" w:rsidR="00760B1D" w:rsidRPr="00EB3688" w:rsidRDefault="00760B1D" w:rsidP="00760B1D">
            <w:pPr>
              <w:spacing w:before="60" w:after="30" w:line="276" w:lineRule="auto"/>
              <w:ind w:left="-41" w:right="-40" w:firstLine="18"/>
              <w:jc w:val="right"/>
              <w:rPr>
                <w:rFonts w:ascii="Arial" w:hAnsi="Arial" w:cs="Arial"/>
                <w:sz w:val="19"/>
                <w:szCs w:val="19"/>
              </w:rPr>
            </w:pPr>
          </w:p>
        </w:tc>
      </w:tr>
      <w:tr w:rsidR="00760B1D" w:rsidRPr="009D3EB8" w14:paraId="632FB43F" w14:textId="77777777" w:rsidTr="007067A6">
        <w:trPr>
          <w:cantSplit/>
        </w:trPr>
        <w:tc>
          <w:tcPr>
            <w:tcW w:w="3969" w:type="dxa"/>
            <w:tcBorders>
              <w:top w:val="nil"/>
              <w:left w:val="nil"/>
              <w:bottom w:val="nil"/>
            </w:tcBorders>
            <w:vAlign w:val="bottom"/>
          </w:tcPr>
          <w:p w14:paraId="632FB437" w14:textId="14737079" w:rsidR="00760B1D" w:rsidRPr="00EB3688" w:rsidRDefault="00760B1D" w:rsidP="00760B1D">
            <w:pPr>
              <w:spacing w:before="60" w:after="30" w:line="276" w:lineRule="auto"/>
              <w:ind w:left="186"/>
              <w:rPr>
                <w:rFonts w:ascii="Arial" w:hAnsi="Arial" w:cs="Arial"/>
                <w:b/>
                <w:bCs/>
                <w:sz w:val="19"/>
                <w:szCs w:val="19"/>
                <w:lang w:val="en-GB"/>
              </w:rPr>
            </w:pPr>
            <w:r w:rsidRPr="00EB3688">
              <w:rPr>
                <w:rFonts w:ascii="Arial" w:hAnsi="Arial" w:cs="Arial"/>
                <w:sz w:val="19"/>
                <w:szCs w:val="19"/>
              </w:rPr>
              <w:t>Subsidiaries</w:t>
            </w:r>
          </w:p>
        </w:tc>
        <w:tc>
          <w:tcPr>
            <w:tcW w:w="1098" w:type="dxa"/>
            <w:tcBorders>
              <w:top w:val="nil"/>
            </w:tcBorders>
          </w:tcPr>
          <w:p w14:paraId="632FB438" w14:textId="39AF4D32" w:rsidR="00760B1D" w:rsidRPr="00EB3688" w:rsidRDefault="009E44A6" w:rsidP="00760B1D">
            <w:pPr>
              <w:spacing w:before="60" w:after="30" w:line="276" w:lineRule="auto"/>
              <w:ind w:left="-41" w:right="-40" w:firstLine="18"/>
              <w:jc w:val="center"/>
              <w:rPr>
                <w:rFonts w:ascii="Arial" w:hAnsi="Arial" w:cs="Arial"/>
                <w:sz w:val="19"/>
                <w:szCs w:val="19"/>
              </w:rPr>
            </w:pPr>
            <w:r w:rsidRPr="00EB3688">
              <w:rPr>
                <w:rFonts w:ascii="Arial" w:hAnsi="Arial" w:cs="Arial"/>
                <w:sz w:val="19"/>
                <w:szCs w:val="19"/>
              </w:rPr>
              <w:t xml:space="preserve"> </w:t>
            </w:r>
            <w:r w:rsidRPr="00EB3688">
              <w:rPr>
                <w:rFonts w:ascii="Arial" w:hAnsi="Arial" w:cs="Arial"/>
                <w:sz w:val="19"/>
                <w:szCs w:val="19"/>
                <w:cs/>
              </w:rPr>
              <w:t xml:space="preserve">     </w:t>
            </w:r>
            <w:r w:rsidRPr="00EB3688">
              <w:rPr>
                <w:rFonts w:ascii="Arial" w:hAnsi="Arial" w:cs="Arial"/>
                <w:sz w:val="19"/>
                <w:szCs w:val="19"/>
              </w:rPr>
              <w:t>-</w:t>
            </w:r>
          </w:p>
        </w:tc>
        <w:tc>
          <w:tcPr>
            <w:tcW w:w="236" w:type="dxa"/>
            <w:tcBorders>
              <w:top w:val="nil"/>
              <w:left w:val="nil"/>
            </w:tcBorders>
          </w:tcPr>
          <w:p w14:paraId="632FB439"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632FB43A" w14:textId="37D19EF0" w:rsidR="00760B1D" w:rsidRPr="00EB3688" w:rsidRDefault="004726EE" w:rsidP="00760B1D">
            <w:pPr>
              <w:spacing w:before="60" w:after="30" w:line="276" w:lineRule="auto"/>
              <w:ind w:left="-41" w:right="-40" w:firstLine="18"/>
              <w:jc w:val="center"/>
              <w:rPr>
                <w:rFonts w:ascii="Arial" w:hAnsi="Arial" w:cs="Arial"/>
                <w:sz w:val="19"/>
                <w:szCs w:val="19"/>
              </w:rPr>
            </w:pPr>
            <w:r w:rsidRPr="00EB3688">
              <w:rPr>
                <w:rFonts w:ascii="Arial" w:hAnsi="Arial" w:cs="Arial"/>
                <w:sz w:val="19"/>
                <w:szCs w:val="19"/>
              </w:rPr>
              <w:t xml:space="preserve"> </w:t>
            </w:r>
            <w:r w:rsidR="00760B1D" w:rsidRPr="00EB3688">
              <w:rPr>
                <w:rFonts w:ascii="Arial" w:hAnsi="Arial" w:cs="Arial"/>
                <w:sz w:val="19"/>
                <w:szCs w:val="19"/>
                <w:cs/>
              </w:rPr>
              <w:t xml:space="preserve">     </w:t>
            </w:r>
            <w:r w:rsidR="00760B1D" w:rsidRPr="00EB3688">
              <w:rPr>
                <w:rFonts w:ascii="Arial" w:hAnsi="Arial" w:cs="Arial"/>
                <w:sz w:val="19"/>
                <w:szCs w:val="19"/>
              </w:rPr>
              <w:t>-</w:t>
            </w:r>
          </w:p>
        </w:tc>
        <w:tc>
          <w:tcPr>
            <w:tcW w:w="239" w:type="dxa"/>
            <w:tcBorders>
              <w:top w:val="nil"/>
              <w:left w:val="nil"/>
              <w:right w:val="nil"/>
            </w:tcBorders>
          </w:tcPr>
          <w:p w14:paraId="632FB43B"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632FB43C" w14:textId="1E604AD7" w:rsidR="00760B1D" w:rsidRPr="00EB3688" w:rsidRDefault="009E44A6" w:rsidP="00760B1D">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11,926</w:t>
            </w:r>
          </w:p>
        </w:tc>
        <w:tc>
          <w:tcPr>
            <w:tcW w:w="236" w:type="dxa"/>
            <w:tcBorders>
              <w:top w:val="nil"/>
              <w:left w:val="nil"/>
              <w:right w:val="nil"/>
            </w:tcBorders>
          </w:tcPr>
          <w:p w14:paraId="632FB43D" w14:textId="77777777" w:rsidR="00760B1D" w:rsidRPr="00EB3688" w:rsidRDefault="00760B1D" w:rsidP="00760B1D">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632FB43E" w14:textId="143D2A1F" w:rsidR="00760B1D" w:rsidRPr="00EB3688" w:rsidRDefault="004726EE" w:rsidP="00760B1D">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9,298</w:t>
            </w:r>
          </w:p>
        </w:tc>
      </w:tr>
      <w:tr w:rsidR="009D7E44" w:rsidRPr="009D3EB8" w14:paraId="632FB448" w14:textId="77777777" w:rsidTr="007067A6">
        <w:trPr>
          <w:cantSplit/>
        </w:trPr>
        <w:tc>
          <w:tcPr>
            <w:tcW w:w="3969" w:type="dxa"/>
            <w:tcBorders>
              <w:top w:val="nil"/>
              <w:left w:val="nil"/>
              <w:bottom w:val="nil"/>
            </w:tcBorders>
            <w:vAlign w:val="bottom"/>
          </w:tcPr>
          <w:p w14:paraId="632FB440" w14:textId="0F349C82" w:rsidR="009D7E44" w:rsidRPr="00EB3688" w:rsidRDefault="009D7E44" w:rsidP="009D7E44">
            <w:pPr>
              <w:spacing w:before="60" w:after="30" w:line="276" w:lineRule="auto"/>
              <w:ind w:left="200"/>
              <w:rPr>
                <w:rFonts w:ascii="Arial" w:hAnsi="Arial" w:cs="Arial"/>
                <w:b/>
                <w:bCs/>
                <w:sz w:val="19"/>
                <w:szCs w:val="19"/>
                <w:lang w:val="en-GB"/>
              </w:rPr>
            </w:pPr>
            <w:r w:rsidRPr="00EB3688">
              <w:rPr>
                <w:rFonts w:ascii="Arial" w:hAnsi="Arial" w:cs="Arial"/>
                <w:sz w:val="19"/>
                <w:szCs w:val="19"/>
              </w:rPr>
              <w:t>Joint venture</w:t>
            </w:r>
          </w:p>
        </w:tc>
        <w:tc>
          <w:tcPr>
            <w:tcW w:w="1098" w:type="dxa"/>
            <w:tcBorders>
              <w:top w:val="nil"/>
            </w:tcBorders>
          </w:tcPr>
          <w:p w14:paraId="632FB441" w14:textId="705FFAC8" w:rsidR="009D7E44" w:rsidRPr="00EB3688" w:rsidRDefault="009E44A6" w:rsidP="009D7E44">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266</w:t>
            </w:r>
          </w:p>
        </w:tc>
        <w:tc>
          <w:tcPr>
            <w:tcW w:w="236" w:type="dxa"/>
            <w:tcBorders>
              <w:top w:val="nil"/>
              <w:left w:val="nil"/>
            </w:tcBorders>
          </w:tcPr>
          <w:p w14:paraId="632FB442" w14:textId="77777777" w:rsidR="009D7E44" w:rsidRPr="00EB3688" w:rsidRDefault="009D7E44" w:rsidP="009D7E44">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632FB443" w14:textId="3A4BFFA4" w:rsidR="009D7E44" w:rsidRPr="00EB3688" w:rsidRDefault="009D7E44" w:rsidP="009D7E44">
            <w:pPr>
              <w:spacing w:before="60" w:after="30" w:line="276" w:lineRule="auto"/>
              <w:ind w:left="-41" w:right="-40" w:firstLine="18"/>
              <w:jc w:val="right"/>
              <w:rPr>
                <w:rFonts w:ascii="Arial" w:hAnsi="Arial" w:cs="Arial"/>
                <w:sz w:val="19"/>
                <w:szCs w:val="19"/>
                <w:rtl/>
                <w:cs/>
              </w:rPr>
            </w:pPr>
            <w:r w:rsidRPr="00EB3688">
              <w:rPr>
                <w:rFonts w:ascii="Arial" w:hAnsi="Arial" w:cs="Arial"/>
                <w:sz w:val="19"/>
                <w:szCs w:val="19"/>
              </w:rPr>
              <w:t>299</w:t>
            </w:r>
          </w:p>
        </w:tc>
        <w:tc>
          <w:tcPr>
            <w:tcW w:w="239" w:type="dxa"/>
            <w:tcBorders>
              <w:top w:val="nil"/>
              <w:left w:val="nil"/>
              <w:right w:val="nil"/>
            </w:tcBorders>
          </w:tcPr>
          <w:p w14:paraId="632FB444" w14:textId="77777777" w:rsidR="009D7E44" w:rsidRPr="00EB3688" w:rsidRDefault="009D7E44" w:rsidP="009D7E44">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632FB445" w14:textId="42224717" w:rsidR="009D7E44" w:rsidRPr="00EB3688" w:rsidRDefault="009E44A6" w:rsidP="009D7E44">
            <w:pPr>
              <w:spacing w:before="60" w:after="30" w:line="276" w:lineRule="auto"/>
              <w:ind w:left="-41" w:right="-40" w:firstLine="18"/>
              <w:jc w:val="center"/>
              <w:rPr>
                <w:rFonts w:ascii="Arial" w:hAnsi="Arial" w:cs="Arial"/>
                <w:sz w:val="19"/>
                <w:szCs w:val="19"/>
                <w:cs/>
              </w:rPr>
            </w:pPr>
            <w:r w:rsidRPr="00EB3688">
              <w:rPr>
                <w:rFonts w:ascii="Arial" w:hAnsi="Arial" w:cs="Arial"/>
                <w:sz w:val="19"/>
                <w:szCs w:val="19"/>
                <w:cs/>
              </w:rPr>
              <w:t xml:space="preserve">      </w:t>
            </w:r>
            <w:r w:rsidRPr="00EB3688">
              <w:rPr>
                <w:rFonts w:ascii="Arial" w:hAnsi="Arial" w:cs="Arial"/>
                <w:sz w:val="19"/>
                <w:szCs w:val="19"/>
              </w:rPr>
              <w:t>-</w:t>
            </w:r>
          </w:p>
        </w:tc>
        <w:tc>
          <w:tcPr>
            <w:tcW w:w="236" w:type="dxa"/>
            <w:tcBorders>
              <w:top w:val="nil"/>
              <w:left w:val="nil"/>
              <w:right w:val="nil"/>
            </w:tcBorders>
          </w:tcPr>
          <w:p w14:paraId="632FB446" w14:textId="77777777" w:rsidR="009D7E44" w:rsidRPr="00EB3688" w:rsidRDefault="009D7E44" w:rsidP="009D7E44">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632FB447" w14:textId="749F731F" w:rsidR="009D7E44" w:rsidRPr="00EB3688" w:rsidRDefault="009D7E44" w:rsidP="009D7E44">
            <w:pPr>
              <w:spacing w:before="60" w:after="30" w:line="276" w:lineRule="auto"/>
              <w:ind w:left="-41" w:right="-40" w:firstLine="18"/>
              <w:jc w:val="center"/>
              <w:rPr>
                <w:rFonts w:ascii="Arial" w:hAnsi="Arial" w:cs="Arial"/>
                <w:sz w:val="19"/>
                <w:szCs w:val="19"/>
                <w:rtl/>
                <w:cs/>
              </w:rPr>
            </w:pPr>
            <w:r w:rsidRPr="00EB3688">
              <w:rPr>
                <w:rFonts w:ascii="Arial" w:hAnsi="Arial" w:cs="Arial"/>
                <w:sz w:val="19"/>
                <w:szCs w:val="19"/>
                <w:cs/>
              </w:rPr>
              <w:t xml:space="preserve">      </w:t>
            </w:r>
            <w:r w:rsidRPr="00EB3688">
              <w:rPr>
                <w:rFonts w:ascii="Arial" w:hAnsi="Arial" w:cs="Arial"/>
                <w:sz w:val="19"/>
                <w:szCs w:val="19"/>
              </w:rPr>
              <w:t>-</w:t>
            </w:r>
          </w:p>
        </w:tc>
      </w:tr>
      <w:tr w:rsidR="009D7E44" w:rsidRPr="009D3EB8" w14:paraId="4992D05E" w14:textId="77777777" w:rsidTr="007067A6">
        <w:trPr>
          <w:cantSplit/>
        </w:trPr>
        <w:tc>
          <w:tcPr>
            <w:tcW w:w="3969" w:type="dxa"/>
            <w:tcBorders>
              <w:top w:val="nil"/>
              <w:left w:val="nil"/>
              <w:bottom w:val="nil"/>
            </w:tcBorders>
            <w:vAlign w:val="bottom"/>
          </w:tcPr>
          <w:p w14:paraId="612DD5C2" w14:textId="1C6ED0ED" w:rsidR="009D7E44" w:rsidRPr="00EB3688" w:rsidRDefault="009D7E44" w:rsidP="009D7E44">
            <w:pPr>
              <w:spacing w:before="60" w:after="30" w:line="276" w:lineRule="auto"/>
              <w:ind w:left="200"/>
              <w:rPr>
                <w:rFonts w:ascii="Arial" w:hAnsi="Arial" w:cs="Arial"/>
                <w:sz w:val="19"/>
                <w:szCs w:val="19"/>
              </w:rPr>
            </w:pPr>
            <w:r w:rsidRPr="00EB3688">
              <w:rPr>
                <w:rFonts w:ascii="Arial" w:hAnsi="Arial" w:cs="Arial"/>
                <w:sz w:val="19"/>
                <w:szCs w:val="19"/>
              </w:rPr>
              <w:t>Related party</w:t>
            </w:r>
          </w:p>
        </w:tc>
        <w:tc>
          <w:tcPr>
            <w:tcW w:w="1098" w:type="dxa"/>
            <w:tcBorders>
              <w:top w:val="nil"/>
            </w:tcBorders>
          </w:tcPr>
          <w:p w14:paraId="366E6C30" w14:textId="74C12B89" w:rsidR="009D7E44" w:rsidRPr="00EB3688" w:rsidRDefault="009E44A6" w:rsidP="009D7E44">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102</w:t>
            </w:r>
          </w:p>
        </w:tc>
        <w:tc>
          <w:tcPr>
            <w:tcW w:w="236" w:type="dxa"/>
            <w:tcBorders>
              <w:top w:val="nil"/>
              <w:left w:val="nil"/>
            </w:tcBorders>
          </w:tcPr>
          <w:p w14:paraId="453938D1" w14:textId="77777777" w:rsidR="009D7E44" w:rsidRPr="00EB3688" w:rsidRDefault="009D7E44" w:rsidP="009D7E44">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3F45796D" w14:textId="109B1691" w:rsidR="009D7E44" w:rsidRPr="00EB3688" w:rsidRDefault="009D7E44" w:rsidP="009D7E44">
            <w:pPr>
              <w:spacing w:before="60" w:after="30" w:line="276" w:lineRule="auto"/>
              <w:ind w:left="-41" w:right="-40" w:firstLine="18"/>
              <w:jc w:val="right"/>
              <w:rPr>
                <w:rFonts w:ascii="Arial" w:hAnsi="Arial" w:cs="Arial"/>
                <w:sz w:val="19"/>
                <w:szCs w:val="19"/>
                <w:rtl/>
                <w:cs/>
              </w:rPr>
            </w:pPr>
            <w:r w:rsidRPr="00EB3688">
              <w:rPr>
                <w:rFonts w:ascii="Arial" w:hAnsi="Arial" w:cs="Arial"/>
                <w:sz w:val="19"/>
                <w:szCs w:val="19"/>
              </w:rPr>
              <w:t>108</w:t>
            </w:r>
          </w:p>
        </w:tc>
        <w:tc>
          <w:tcPr>
            <w:tcW w:w="239" w:type="dxa"/>
            <w:tcBorders>
              <w:top w:val="nil"/>
              <w:left w:val="nil"/>
              <w:right w:val="nil"/>
            </w:tcBorders>
          </w:tcPr>
          <w:p w14:paraId="675019B8" w14:textId="77777777" w:rsidR="009D7E44" w:rsidRPr="00EB3688" w:rsidRDefault="009D7E44" w:rsidP="009D7E44">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06F7A0DB" w14:textId="380E26DB" w:rsidR="009D7E44" w:rsidRPr="00EB3688" w:rsidRDefault="009E44A6" w:rsidP="009D7E44">
            <w:pPr>
              <w:spacing w:before="60" w:after="30" w:line="276" w:lineRule="auto"/>
              <w:ind w:left="-41" w:right="-40" w:firstLine="18"/>
              <w:jc w:val="center"/>
              <w:rPr>
                <w:rFonts w:ascii="Arial" w:hAnsi="Arial" w:cs="Arial"/>
                <w:sz w:val="19"/>
                <w:szCs w:val="19"/>
                <w:cs/>
              </w:rPr>
            </w:pPr>
            <w:r w:rsidRPr="00EB3688">
              <w:rPr>
                <w:rFonts w:ascii="Arial" w:hAnsi="Arial" w:cs="Arial"/>
                <w:sz w:val="19"/>
                <w:szCs w:val="19"/>
                <w:cs/>
              </w:rPr>
              <w:t xml:space="preserve">      </w:t>
            </w:r>
            <w:r w:rsidRPr="00EB3688">
              <w:rPr>
                <w:rFonts w:ascii="Arial" w:hAnsi="Arial" w:cs="Arial"/>
                <w:sz w:val="19"/>
                <w:szCs w:val="19"/>
              </w:rPr>
              <w:t>-</w:t>
            </w:r>
          </w:p>
        </w:tc>
        <w:tc>
          <w:tcPr>
            <w:tcW w:w="236" w:type="dxa"/>
            <w:tcBorders>
              <w:top w:val="nil"/>
              <w:left w:val="nil"/>
              <w:right w:val="nil"/>
            </w:tcBorders>
          </w:tcPr>
          <w:p w14:paraId="64E2B272" w14:textId="77777777" w:rsidR="009D7E44" w:rsidRPr="00EB3688" w:rsidRDefault="009D7E44" w:rsidP="009D7E44">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67E4A4CA" w14:textId="24107023" w:rsidR="009D7E44" w:rsidRPr="00EB3688" w:rsidRDefault="009D7E44" w:rsidP="009D7E44">
            <w:pPr>
              <w:spacing w:before="60" w:after="30" w:line="276" w:lineRule="auto"/>
              <w:ind w:left="-41" w:right="-40" w:firstLine="18"/>
              <w:jc w:val="center"/>
              <w:rPr>
                <w:rFonts w:ascii="Arial" w:hAnsi="Arial" w:cs="Arial"/>
                <w:sz w:val="19"/>
                <w:szCs w:val="19"/>
                <w:rtl/>
                <w:cs/>
              </w:rPr>
            </w:pPr>
            <w:r w:rsidRPr="00EB3688">
              <w:rPr>
                <w:rFonts w:ascii="Arial" w:hAnsi="Arial" w:cs="Arial"/>
                <w:sz w:val="19"/>
                <w:szCs w:val="19"/>
                <w:cs/>
              </w:rPr>
              <w:t xml:space="preserve">      </w:t>
            </w:r>
            <w:r w:rsidRPr="00EB3688">
              <w:rPr>
                <w:rFonts w:ascii="Arial" w:hAnsi="Arial" w:cs="Arial"/>
                <w:sz w:val="19"/>
                <w:szCs w:val="19"/>
              </w:rPr>
              <w:t>-</w:t>
            </w:r>
          </w:p>
        </w:tc>
      </w:tr>
      <w:tr w:rsidR="009D7E44" w:rsidRPr="009D3EB8" w14:paraId="632FB451" w14:textId="77777777" w:rsidTr="007067A6">
        <w:trPr>
          <w:cantSplit/>
        </w:trPr>
        <w:tc>
          <w:tcPr>
            <w:tcW w:w="3969" w:type="dxa"/>
            <w:tcBorders>
              <w:top w:val="nil"/>
              <w:left w:val="nil"/>
              <w:bottom w:val="nil"/>
            </w:tcBorders>
            <w:vAlign w:val="bottom"/>
          </w:tcPr>
          <w:p w14:paraId="632FB449" w14:textId="7064EA5C" w:rsidR="009D7E44" w:rsidRPr="00EB3688" w:rsidRDefault="009D7E44" w:rsidP="009D7E44">
            <w:pPr>
              <w:spacing w:before="60" w:after="30" w:line="276" w:lineRule="auto"/>
              <w:rPr>
                <w:rFonts w:ascii="Arial" w:hAnsi="Arial" w:cs="Arial"/>
                <w:sz w:val="19"/>
                <w:szCs w:val="19"/>
              </w:rPr>
            </w:pPr>
            <w:r w:rsidRPr="00EB3688">
              <w:rPr>
                <w:rFonts w:ascii="Arial" w:hAnsi="Arial" w:cs="Arial"/>
                <w:sz w:val="19"/>
                <w:szCs w:val="19"/>
                <w:lang w:val="en-GB"/>
              </w:rPr>
              <w:t>Total</w:t>
            </w:r>
          </w:p>
        </w:tc>
        <w:tc>
          <w:tcPr>
            <w:tcW w:w="1098" w:type="dxa"/>
            <w:tcBorders>
              <w:top w:val="single" w:sz="4" w:space="0" w:color="auto"/>
              <w:bottom w:val="single" w:sz="12" w:space="0" w:color="auto"/>
            </w:tcBorders>
          </w:tcPr>
          <w:p w14:paraId="632FB44A" w14:textId="33B08C2F" w:rsidR="009D7E44" w:rsidRPr="00EB3688" w:rsidRDefault="009E44A6" w:rsidP="009D7E44">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368</w:t>
            </w:r>
          </w:p>
        </w:tc>
        <w:tc>
          <w:tcPr>
            <w:tcW w:w="236" w:type="dxa"/>
            <w:tcBorders>
              <w:top w:val="nil"/>
              <w:left w:val="nil"/>
            </w:tcBorders>
          </w:tcPr>
          <w:p w14:paraId="632FB44B" w14:textId="77777777" w:rsidR="009D7E44" w:rsidRPr="00EB3688" w:rsidRDefault="009D7E44" w:rsidP="009D7E44">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632FB44C" w14:textId="28BD5FF1" w:rsidR="009D7E44" w:rsidRPr="00EB3688" w:rsidRDefault="009D7E44" w:rsidP="009D7E44">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407</w:t>
            </w:r>
          </w:p>
        </w:tc>
        <w:tc>
          <w:tcPr>
            <w:tcW w:w="239" w:type="dxa"/>
            <w:tcBorders>
              <w:top w:val="nil"/>
              <w:left w:val="nil"/>
              <w:right w:val="nil"/>
            </w:tcBorders>
          </w:tcPr>
          <w:p w14:paraId="632FB44D" w14:textId="77777777" w:rsidR="009D7E44" w:rsidRPr="00EB3688" w:rsidRDefault="009D7E44" w:rsidP="009D7E44">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632FB44E" w14:textId="1901A3DA" w:rsidR="009D7E44" w:rsidRPr="00EB3688" w:rsidRDefault="009E44A6" w:rsidP="009D7E44">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11,926</w:t>
            </w:r>
          </w:p>
        </w:tc>
        <w:tc>
          <w:tcPr>
            <w:tcW w:w="236" w:type="dxa"/>
            <w:tcBorders>
              <w:top w:val="nil"/>
              <w:left w:val="nil"/>
              <w:right w:val="nil"/>
            </w:tcBorders>
          </w:tcPr>
          <w:p w14:paraId="632FB44F" w14:textId="77777777" w:rsidR="009D7E44" w:rsidRPr="00EB3688" w:rsidRDefault="009D7E44" w:rsidP="009D7E44">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632FB450" w14:textId="1324AD87" w:rsidR="009D7E44" w:rsidRPr="00EB3688" w:rsidRDefault="004726EE" w:rsidP="009D7E44">
            <w:pPr>
              <w:spacing w:before="60" w:after="30" w:line="276" w:lineRule="auto"/>
              <w:ind w:left="-41" w:right="-40" w:firstLine="18"/>
              <w:jc w:val="right"/>
              <w:rPr>
                <w:rFonts w:ascii="Arial" w:hAnsi="Arial" w:cs="Arial"/>
                <w:sz w:val="19"/>
                <w:szCs w:val="19"/>
              </w:rPr>
            </w:pPr>
            <w:r w:rsidRPr="00EB3688">
              <w:rPr>
                <w:rFonts w:ascii="Arial" w:hAnsi="Arial" w:cs="Arial"/>
                <w:sz w:val="19"/>
                <w:szCs w:val="19"/>
              </w:rPr>
              <w:t>9,298</w:t>
            </w:r>
          </w:p>
        </w:tc>
      </w:tr>
      <w:tr w:rsidR="009D7E44" w:rsidRPr="009D3EB8" w14:paraId="4DE98D05" w14:textId="77777777" w:rsidTr="007067A6">
        <w:trPr>
          <w:cantSplit/>
          <w:trHeight w:val="276"/>
        </w:trPr>
        <w:tc>
          <w:tcPr>
            <w:tcW w:w="3969" w:type="dxa"/>
            <w:tcBorders>
              <w:top w:val="nil"/>
              <w:left w:val="nil"/>
              <w:bottom w:val="nil"/>
            </w:tcBorders>
            <w:vAlign w:val="bottom"/>
          </w:tcPr>
          <w:p w14:paraId="13498693" w14:textId="0AB5252B" w:rsidR="009D7E44" w:rsidRPr="009D3EB8" w:rsidRDefault="009D7E44" w:rsidP="009D7E44">
            <w:pPr>
              <w:spacing w:before="60" w:after="30" w:line="276" w:lineRule="auto"/>
              <w:rPr>
                <w:rFonts w:ascii="Arial" w:hAnsi="Arial" w:cs="Arial"/>
                <w:b/>
                <w:bCs/>
                <w:sz w:val="19"/>
                <w:szCs w:val="19"/>
                <w:highlight w:val="yellow"/>
                <w:cs/>
              </w:rPr>
            </w:pPr>
          </w:p>
        </w:tc>
        <w:tc>
          <w:tcPr>
            <w:tcW w:w="1098" w:type="dxa"/>
          </w:tcPr>
          <w:p w14:paraId="06BC6E94" w14:textId="77777777" w:rsidR="009D7E44" w:rsidRPr="009D3EB8" w:rsidRDefault="009D7E44" w:rsidP="009D7E44">
            <w:pPr>
              <w:spacing w:before="60" w:after="30" w:line="276" w:lineRule="auto"/>
              <w:ind w:left="-41" w:right="-40" w:firstLine="18"/>
              <w:jc w:val="right"/>
              <w:rPr>
                <w:rFonts w:ascii="Arial" w:hAnsi="Arial" w:cs="Arial"/>
                <w:sz w:val="19"/>
                <w:szCs w:val="19"/>
                <w:highlight w:val="yellow"/>
              </w:rPr>
            </w:pPr>
          </w:p>
        </w:tc>
        <w:tc>
          <w:tcPr>
            <w:tcW w:w="236" w:type="dxa"/>
            <w:tcBorders>
              <w:left w:val="nil"/>
            </w:tcBorders>
          </w:tcPr>
          <w:p w14:paraId="05EAC796" w14:textId="77777777" w:rsidR="009D7E44" w:rsidRPr="009D3EB8" w:rsidRDefault="009D7E44" w:rsidP="009D7E44">
            <w:pPr>
              <w:spacing w:before="60" w:after="30" w:line="276" w:lineRule="auto"/>
              <w:ind w:left="-41" w:right="-40" w:firstLine="18"/>
              <w:jc w:val="right"/>
              <w:rPr>
                <w:rFonts w:ascii="Arial" w:hAnsi="Arial" w:cs="Arial"/>
                <w:sz w:val="19"/>
                <w:szCs w:val="19"/>
                <w:highlight w:val="yellow"/>
                <w:rtl/>
                <w:cs/>
              </w:rPr>
            </w:pPr>
          </w:p>
        </w:tc>
        <w:tc>
          <w:tcPr>
            <w:tcW w:w="1069" w:type="dxa"/>
          </w:tcPr>
          <w:p w14:paraId="1AF7723A" w14:textId="77777777" w:rsidR="009D7E44" w:rsidRPr="009D3EB8" w:rsidRDefault="009D7E44" w:rsidP="009D7E44">
            <w:pPr>
              <w:spacing w:before="60" w:after="30" w:line="276" w:lineRule="auto"/>
              <w:ind w:left="-41" w:right="-40" w:firstLine="18"/>
              <w:jc w:val="right"/>
              <w:rPr>
                <w:rFonts w:ascii="Arial" w:hAnsi="Arial" w:cs="Arial"/>
                <w:sz w:val="19"/>
                <w:szCs w:val="19"/>
                <w:highlight w:val="yellow"/>
              </w:rPr>
            </w:pPr>
          </w:p>
        </w:tc>
        <w:tc>
          <w:tcPr>
            <w:tcW w:w="239" w:type="dxa"/>
            <w:tcBorders>
              <w:left w:val="nil"/>
              <w:right w:val="nil"/>
            </w:tcBorders>
          </w:tcPr>
          <w:p w14:paraId="21E5DF68" w14:textId="77777777" w:rsidR="009D7E44" w:rsidRPr="009D3EB8" w:rsidRDefault="009D7E44" w:rsidP="009D7E44">
            <w:pPr>
              <w:spacing w:before="60" w:after="30" w:line="276" w:lineRule="auto"/>
              <w:ind w:left="-41" w:right="-40" w:firstLine="18"/>
              <w:jc w:val="right"/>
              <w:rPr>
                <w:rFonts w:ascii="Arial" w:hAnsi="Arial" w:cs="Arial"/>
                <w:sz w:val="19"/>
                <w:szCs w:val="19"/>
                <w:highlight w:val="yellow"/>
                <w:rtl/>
                <w:cs/>
              </w:rPr>
            </w:pPr>
          </w:p>
        </w:tc>
        <w:tc>
          <w:tcPr>
            <w:tcW w:w="1084" w:type="dxa"/>
            <w:tcBorders>
              <w:left w:val="nil"/>
              <w:right w:val="nil"/>
            </w:tcBorders>
          </w:tcPr>
          <w:p w14:paraId="0AB86570" w14:textId="77777777" w:rsidR="009D7E44" w:rsidRPr="009D3EB8" w:rsidRDefault="009D7E44" w:rsidP="009D7E44">
            <w:pPr>
              <w:spacing w:before="60" w:after="30" w:line="276" w:lineRule="auto"/>
              <w:ind w:left="-41" w:right="-40" w:firstLine="18"/>
              <w:jc w:val="right"/>
              <w:rPr>
                <w:rFonts w:ascii="Arial" w:hAnsi="Arial" w:cs="Arial"/>
                <w:sz w:val="19"/>
                <w:szCs w:val="19"/>
                <w:highlight w:val="yellow"/>
              </w:rPr>
            </w:pPr>
          </w:p>
        </w:tc>
        <w:tc>
          <w:tcPr>
            <w:tcW w:w="236" w:type="dxa"/>
            <w:tcBorders>
              <w:left w:val="nil"/>
              <w:right w:val="nil"/>
            </w:tcBorders>
          </w:tcPr>
          <w:p w14:paraId="5F182631" w14:textId="77777777" w:rsidR="009D7E44" w:rsidRPr="009D3EB8" w:rsidRDefault="009D7E44" w:rsidP="009D7E44">
            <w:pPr>
              <w:spacing w:before="60" w:after="30" w:line="276" w:lineRule="auto"/>
              <w:ind w:left="-41" w:right="-40" w:firstLine="18"/>
              <w:jc w:val="right"/>
              <w:rPr>
                <w:rFonts w:ascii="Arial" w:hAnsi="Arial" w:cs="Arial"/>
                <w:sz w:val="19"/>
                <w:szCs w:val="19"/>
                <w:highlight w:val="yellow"/>
                <w:rtl/>
                <w:cs/>
              </w:rPr>
            </w:pPr>
          </w:p>
        </w:tc>
        <w:tc>
          <w:tcPr>
            <w:tcW w:w="1135" w:type="dxa"/>
            <w:tcBorders>
              <w:left w:val="nil"/>
              <w:right w:val="nil"/>
            </w:tcBorders>
          </w:tcPr>
          <w:p w14:paraId="3C7E21F5" w14:textId="77777777" w:rsidR="009D7E44" w:rsidRPr="009D3EB8" w:rsidRDefault="009D7E44" w:rsidP="009D7E44">
            <w:pPr>
              <w:spacing w:before="60" w:after="30" w:line="276" w:lineRule="auto"/>
              <w:ind w:left="-41" w:right="-40" w:firstLine="18"/>
              <w:jc w:val="right"/>
              <w:rPr>
                <w:rFonts w:ascii="Arial" w:hAnsi="Arial" w:cs="Arial"/>
                <w:sz w:val="19"/>
                <w:szCs w:val="19"/>
                <w:highlight w:val="yellow"/>
              </w:rPr>
            </w:pPr>
          </w:p>
        </w:tc>
      </w:tr>
      <w:tr w:rsidR="009D7E44" w:rsidRPr="009D3EB8" w14:paraId="3E03DDFA" w14:textId="77777777" w:rsidTr="007067A6">
        <w:trPr>
          <w:cantSplit/>
        </w:trPr>
        <w:tc>
          <w:tcPr>
            <w:tcW w:w="3969" w:type="dxa"/>
            <w:tcBorders>
              <w:top w:val="nil"/>
              <w:left w:val="nil"/>
              <w:bottom w:val="nil"/>
            </w:tcBorders>
            <w:vAlign w:val="bottom"/>
          </w:tcPr>
          <w:p w14:paraId="1013031E" w14:textId="625FA049" w:rsidR="009D7E44" w:rsidRPr="00E7139F" w:rsidRDefault="009D7E44" w:rsidP="009D7E44">
            <w:pPr>
              <w:spacing w:before="60" w:after="30" w:line="276" w:lineRule="auto"/>
              <w:rPr>
                <w:rFonts w:ascii="Arial" w:hAnsi="Arial" w:cs="Arial"/>
                <w:b/>
                <w:bCs/>
                <w:sz w:val="19"/>
                <w:szCs w:val="19"/>
              </w:rPr>
            </w:pPr>
            <w:r w:rsidRPr="00E7139F">
              <w:rPr>
                <w:rFonts w:ascii="Arial" w:hAnsi="Arial" w:cs="Arial"/>
                <w:b/>
                <w:bCs/>
                <w:sz w:val="19"/>
                <w:szCs w:val="19"/>
              </w:rPr>
              <w:t>Costs of construction and services</w:t>
            </w:r>
          </w:p>
        </w:tc>
        <w:tc>
          <w:tcPr>
            <w:tcW w:w="1098" w:type="dxa"/>
          </w:tcPr>
          <w:p w14:paraId="446B4C99" w14:textId="77777777" w:rsidR="009D7E44" w:rsidRPr="00E7139F" w:rsidRDefault="009D7E44" w:rsidP="009D7E44">
            <w:pPr>
              <w:spacing w:before="60" w:after="30" w:line="276" w:lineRule="auto"/>
              <w:ind w:left="-41" w:right="-40" w:firstLine="18"/>
              <w:jc w:val="right"/>
              <w:rPr>
                <w:rFonts w:ascii="Arial" w:hAnsi="Arial" w:cs="Arial"/>
                <w:sz w:val="19"/>
                <w:szCs w:val="19"/>
              </w:rPr>
            </w:pPr>
          </w:p>
        </w:tc>
        <w:tc>
          <w:tcPr>
            <w:tcW w:w="236" w:type="dxa"/>
            <w:tcBorders>
              <w:left w:val="nil"/>
            </w:tcBorders>
          </w:tcPr>
          <w:p w14:paraId="636653FC" w14:textId="77777777" w:rsidR="009D7E44" w:rsidRPr="00E7139F" w:rsidRDefault="009D7E44" w:rsidP="009D7E44">
            <w:pPr>
              <w:spacing w:before="60" w:after="30" w:line="276" w:lineRule="auto"/>
              <w:ind w:left="-41" w:right="-40" w:firstLine="18"/>
              <w:jc w:val="right"/>
              <w:rPr>
                <w:rFonts w:ascii="Arial" w:hAnsi="Arial" w:cs="Arial"/>
                <w:sz w:val="19"/>
                <w:szCs w:val="19"/>
                <w:rtl/>
                <w:cs/>
              </w:rPr>
            </w:pPr>
          </w:p>
        </w:tc>
        <w:tc>
          <w:tcPr>
            <w:tcW w:w="1069" w:type="dxa"/>
          </w:tcPr>
          <w:p w14:paraId="67B0D28C" w14:textId="77777777" w:rsidR="009D7E44" w:rsidRPr="00E7139F" w:rsidRDefault="009D7E44" w:rsidP="009D7E44">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058A2333" w14:textId="77777777" w:rsidR="009D7E44" w:rsidRPr="00E7139F" w:rsidRDefault="009D7E44" w:rsidP="009D7E44">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1F7502F1" w14:textId="77777777" w:rsidR="009D7E44" w:rsidRPr="00E7139F" w:rsidRDefault="009D7E44" w:rsidP="009D7E44">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66FE9FDB" w14:textId="77777777" w:rsidR="009D7E44" w:rsidRPr="00E7139F" w:rsidRDefault="009D7E44" w:rsidP="009D7E44">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51477943" w14:textId="77777777" w:rsidR="009D7E44" w:rsidRPr="00E7139F" w:rsidRDefault="009D7E44" w:rsidP="009D7E44">
            <w:pPr>
              <w:spacing w:before="60" w:after="30" w:line="276" w:lineRule="auto"/>
              <w:ind w:left="-41" w:right="-40" w:firstLine="18"/>
              <w:jc w:val="right"/>
              <w:rPr>
                <w:rFonts w:ascii="Arial" w:hAnsi="Arial" w:cs="Arial"/>
                <w:sz w:val="19"/>
                <w:szCs w:val="19"/>
              </w:rPr>
            </w:pPr>
          </w:p>
        </w:tc>
      </w:tr>
      <w:tr w:rsidR="004726EE" w:rsidRPr="009D3EB8" w14:paraId="61DFC583" w14:textId="77777777" w:rsidTr="007067A6">
        <w:trPr>
          <w:cantSplit/>
        </w:trPr>
        <w:tc>
          <w:tcPr>
            <w:tcW w:w="3969" w:type="dxa"/>
            <w:tcBorders>
              <w:top w:val="nil"/>
              <w:left w:val="nil"/>
              <w:bottom w:val="nil"/>
            </w:tcBorders>
            <w:vAlign w:val="bottom"/>
          </w:tcPr>
          <w:p w14:paraId="070A1151" w14:textId="3374AF2C" w:rsidR="004726EE" w:rsidRPr="00E7139F" w:rsidRDefault="004726EE" w:rsidP="004726EE">
            <w:pPr>
              <w:spacing w:before="60" w:after="30" w:line="276" w:lineRule="auto"/>
              <w:ind w:left="200"/>
              <w:rPr>
                <w:rFonts w:ascii="Arial" w:hAnsi="Arial" w:cs="Arial"/>
                <w:sz w:val="19"/>
                <w:szCs w:val="19"/>
                <w:cs/>
              </w:rPr>
            </w:pPr>
            <w:r w:rsidRPr="00E7139F">
              <w:rPr>
                <w:rFonts w:ascii="Arial" w:hAnsi="Arial" w:cs="Arial"/>
                <w:sz w:val="19"/>
                <w:szCs w:val="19"/>
              </w:rPr>
              <w:t>Subsidiaries</w:t>
            </w:r>
          </w:p>
        </w:tc>
        <w:tc>
          <w:tcPr>
            <w:tcW w:w="1098" w:type="dxa"/>
            <w:tcBorders>
              <w:bottom w:val="single" w:sz="12" w:space="0" w:color="auto"/>
            </w:tcBorders>
          </w:tcPr>
          <w:p w14:paraId="2846F9F0" w14:textId="35E107EB" w:rsidR="004726EE" w:rsidRPr="00E7139F" w:rsidRDefault="000D54E6" w:rsidP="004726EE">
            <w:pPr>
              <w:tabs>
                <w:tab w:val="left" w:pos="555"/>
              </w:tabs>
              <w:spacing w:before="60" w:after="30" w:line="276" w:lineRule="auto"/>
              <w:ind w:left="-41" w:right="-40" w:firstLine="18"/>
              <w:jc w:val="center"/>
              <w:rPr>
                <w:rFonts w:ascii="Arial" w:hAnsi="Arial" w:cs="Arial"/>
                <w:sz w:val="19"/>
                <w:szCs w:val="19"/>
              </w:rPr>
            </w:pPr>
            <w:r w:rsidRPr="00E7139F">
              <w:rPr>
                <w:rFonts w:ascii="Arial" w:hAnsi="Arial" w:cs="Arial"/>
                <w:sz w:val="19"/>
                <w:szCs w:val="19"/>
                <w:cs/>
              </w:rPr>
              <w:t xml:space="preserve">      </w:t>
            </w:r>
            <w:r w:rsidRPr="00E7139F">
              <w:rPr>
                <w:rFonts w:ascii="Arial" w:hAnsi="Arial" w:cs="Arial"/>
                <w:sz w:val="19"/>
                <w:szCs w:val="19"/>
              </w:rPr>
              <w:t>-</w:t>
            </w:r>
          </w:p>
        </w:tc>
        <w:tc>
          <w:tcPr>
            <w:tcW w:w="236" w:type="dxa"/>
            <w:tcBorders>
              <w:left w:val="nil"/>
            </w:tcBorders>
          </w:tcPr>
          <w:p w14:paraId="45EF37CA" w14:textId="77777777" w:rsidR="004726EE" w:rsidRPr="00E7139F" w:rsidRDefault="004726EE" w:rsidP="004726EE">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053C24CA" w14:textId="0F671C20" w:rsidR="004726EE" w:rsidRPr="00E7139F" w:rsidRDefault="004726EE" w:rsidP="004726EE">
            <w:pPr>
              <w:tabs>
                <w:tab w:val="left" w:pos="555"/>
              </w:tabs>
              <w:spacing w:before="60" w:after="30" w:line="276" w:lineRule="auto"/>
              <w:ind w:left="-41" w:right="-40" w:firstLine="18"/>
              <w:jc w:val="center"/>
              <w:rPr>
                <w:rFonts w:ascii="Arial" w:hAnsi="Arial" w:cs="Arial"/>
                <w:sz w:val="19"/>
                <w:szCs w:val="19"/>
              </w:rPr>
            </w:pPr>
            <w:r w:rsidRPr="00E7139F">
              <w:rPr>
                <w:rFonts w:ascii="Arial" w:hAnsi="Arial" w:cs="Arial"/>
                <w:sz w:val="19"/>
                <w:szCs w:val="19"/>
                <w:cs/>
              </w:rPr>
              <w:t xml:space="preserve">      </w:t>
            </w:r>
            <w:r w:rsidRPr="00E7139F">
              <w:rPr>
                <w:rFonts w:ascii="Arial" w:hAnsi="Arial" w:cs="Arial"/>
                <w:sz w:val="19"/>
                <w:szCs w:val="19"/>
              </w:rPr>
              <w:t>-</w:t>
            </w:r>
          </w:p>
        </w:tc>
        <w:tc>
          <w:tcPr>
            <w:tcW w:w="239" w:type="dxa"/>
            <w:tcBorders>
              <w:left w:val="nil"/>
              <w:right w:val="nil"/>
            </w:tcBorders>
          </w:tcPr>
          <w:p w14:paraId="6F5C1C24" w14:textId="77777777" w:rsidR="004726EE" w:rsidRPr="00E7139F" w:rsidRDefault="004726EE" w:rsidP="004726EE">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3BB08B36" w14:textId="6B16CBA7" w:rsidR="004726EE" w:rsidRPr="00E7139F" w:rsidRDefault="006D2854" w:rsidP="004726EE">
            <w:pPr>
              <w:spacing w:before="60" w:after="30" w:line="276" w:lineRule="auto"/>
              <w:ind w:left="-41" w:right="-40" w:firstLine="18"/>
              <w:jc w:val="right"/>
              <w:rPr>
                <w:rFonts w:ascii="Arial" w:hAnsi="Arial" w:cs="Arial"/>
                <w:sz w:val="19"/>
                <w:szCs w:val="19"/>
                <w:cs/>
              </w:rPr>
            </w:pPr>
            <w:r w:rsidRPr="00E7139F">
              <w:rPr>
                <w:rFonts w:ascii="Arial" w:hAnsi="Arial" w:cs="Arial"/>
                <w:sz w:val="19"/>
                <w:szCs w:val="19"/>
              </w:rPr>
              <w:t>17,435</w:t>
            </w:r>
          </w:p>
        </w:tc>
        <w:tc>
          <w:tcPr>
            <w:tcW w:w="236" w:type="dxa"/>
            <w:tcBorders>
              <w:left w:val="nil"/>
              <w:right w:val="nil"/>
            </w:tcBorders>
          </w:tcPr>
          <w:p w14:paraId="7ED97373" w14:textId="77777777" w:rsidR="004726EE" w:rsidRPr="00E7139F" w:rsidRDefault="004726EE" w:rsidP="004726EE">
            <w:pPr>
              <w:spacing w:before="60" w:after="30" w:line="276" w:lineRule="auto"/>
              <w:ind w:left="-41" w:right="-40" w:firstLine="18"/>
              <w:jc w:val="right"/>
              <w:rPr>
                <w:rFonts w:ascii="Arial" w:hAnsi="Arial" w:cs="Arial"/>
                <w:sz w:val="19"/>
                <w:szCs w:val="19"/>
                <w:rtl/>
                <w:cs/>
              </w:rPr>
            </w:pPr>
          </w:p>
        </w:tc>
        <w:tc>
          <w:tcPr>
            <w:tcW w:w="1135" w:type="dxa"/>
            <w:tcBorders>
              <w:left w:val="nil"/>
              <w:bottom w:val="single" w:sz="12" w:space="0" w:color="auto"/>
              <w:right w:val="nil"/>
            </w:tcBorders>
          </w:tcPr>
          <w:p w14:paraId="772F0500" w14:textId="205F7F9F" w:rsidR="004726EE" w:rsidRPr="00E7139F" w:rsidRDefault="004C0F5F" w:rsidP="004726EE">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8,084</w:t>
            </w:r>
          </w:p>
        </w:tc>
      </w:tr>
      <w:tr w:rsidR="004726EE" w:rsidRPr="009D3EB8" w14:paraId="75E4BC04" w14:textId="77777777" w:rsidTr="007067A6">
        <w:trPr>
          <w:cantSplit/>
          <w:trHeight w:val="303"/>
        </w:trPr>
        <w:tc>
          <w:tcPr>
            <w:tcW w:w="3969" w:type="dxa"/>
            <w:tcBorders>
              <w:top w:val="nil"/>
              <w:left w:val="nil"/>
              <w:bottom w:val="nil"/>
            </w:tcBorders>
          </w:tcPr>
          <w:p w14:paraId="07403593" w14:textId="77777777" w:rsidR="004726EE" w:rsidRPr="00E7139F" w:rsidRDefault="004726EE" w:rsidP="004726EE">
            <w:pPr>
              <w:spacing w:before="60" w:after="30" w:line="276" w:lineRule="auto"/>
              <w:jc w:val="both"/>
              <w:rPr>
                <w:rFonts w:ascii="Arial" w:hAnsi="Arial" w:cs="Arial"/>
                <w:b/>
                <w:bCs/>
                <w:sz w:val="19"/>
                <w:szCs w:val="19"/>
                <w:u w:val="single"/>
                <w:rtl/>
                <w:cs/>
              </w:rPr>
            </w:pPr>
          </w:p>
        </w:tc>
        <w:tc>
          <w:tcPr>
            <w:tcW w:w="1098" w:type="dxa"/>
            <w:tcBorders>
              <w:top w:val="single" w:sz="4" w:space="0" w:color="auto"/>
            </w:tcBorders>
            <w:vAlign w:val="bottom"/>
          </w:tcPr>
          <w:p w14:paraId="45540578" w14:textId="77777777" w:rsidR="004726EE" w:rsidRPr="00E7139F" w:rsidRDefault="004726EE" w:rsidP="004726EE">
            <w:pPr>
              <w:tabs>
                <w:tab w:val="left" w:pos="540"/>
              </w:tabs>
              <w:spacing w:before="60" w:after="30" w:line="276" w:lineRule="auto"/>
              <w:jc w:val="center"/>
              <w:rPr>
                <w:rFonts w:ascii="Arial" w:hAnsi="Arial" w:cs="Arial"/>
                <w:sz w:val="19"/>
                <w:szCs w:val="19"/>
              </w:rPr>
            </w:pPr>
          </w:p>
        </w:tc>
        <w:tc>
          <w:tcPr>
            <w:tcW w:w="236" w:type="dxa"/>
            <w:tcBorders>
              <w:left w:val="nil"/>
            </w:tcBorders>
            <w:vAlign w:val="bottom"/>
          </w:tcPr>
          <w:p w14:paraId="4362A7DB" w14:textId="77777777" w:rsidR="004726EE" w:rsidRPr="00E7139F" w:rsidRDefault="004726EE" w:rsidP="004726EE">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tcBorders>
            <w:vAlign w:val="bottom"/>
          </w:tcPr>
          <w:p w14:paraId="3ACE5F8A" w14:textId="77777777" w:rsidR="004726EE" w:rsidRPr="00E7139F" w:rsidRDefault="004726EE" w:rsidP="004726EE">
            <w:pPr>
              <w:tabs>
                <w:tab w:val="left" w:pos="540"/>
              </w:tabs>
              <w:spacing w:before="60" w:after="30" w:line="276" w:lineRule="auto"/>
              <w:jc w:val="center"/>
              <w:rPr>
                <w:rFonts w:ascii="Arial" w:hAnsi="Arial" w:cs="Arial"/>
                <w:sz w:val="19"/>
                <w:szCs w:val="19"/>
                <w:lang w:val="en-GB"/>
              </w:rPr>
            </w:pPr>
          </w:p>
        </w:tc>
        <w:tc>
          <w:tcPr>
            <w:tcW w:w="239" w:type="dxa"/>
            <w:tcBorders>
              <w:left w:val="nil"/>
              <w:right w:val="nil"/>
            </w:tcBorders>
          </w:tcPr>
          <w:p w14:paraId="1A3408F4" w14:textId="77777777" w:rsidR="004726EE" w:rsidRPr="00E7139F" w:rsidRDefault="004726EE" w:rsidP="004726EE">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right w:val="nil"/>
            </w:tcBorders>
            <w:vAlign w:val="bottom"/>
          </w:tcPr>
          <w:p w14:paraId="5948279F" w14:textId="77777777" w:rsidR="004726EE" w:rsidRPr="00E7139F" w:rsidRDefault="004726EE" w:rsidP="004726EE">
            <w:pPr>
              <w:tabs>
                <w:tab w:val="left" w:pos="540"/>
              </w:tabs>
              <w:spacing w:before="60" w:after="30" w:line="276" w:lineRule="auto"/>
              <w:jc w:val="center"/>
              <w:rPr>
                <w:rFonts w:ascii="Arial" w:hAnsi="Arial" w:cs="Arial"/>
                <w:sz w:val="19"/>
                <w:szCs w:val="19"/>
              </w:rPr>
            </w:pPr>
          </w:p>
        </w:tc>
        <w:tc>
          <w:tcPr>
            <w:tcW w:w="236" w:type="dxa"/>
            <w:tcBorders>
              <w:left w:val="nil"/>
              <w:right w:val="nil"/>
            </w:tcBorders>
            <w:vAlign w:val="bottom"/>
          </w:tcPr>
          <w:p w14:paraId="4024D455" w14:textId="77777777" w:rsidR="004726EE" w:rsidRPr="00E7139F" w:rsidRDefault="004726EE" w:rsidP="004726EE">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right w:val="nil"/>
            </w:tcBorders>
            <w:vAlign w:val="bottom"/>
          </w:tcPr>
          <w:p w14:paraId="5FF284FD" w14:textId="77777777" w:rsidR="004726EE" w:rsidRPr="00E7139F" w:rsidRDefault="004726EE" w:rsidP="004726EE">
            <w:pPr>
              <w:tabs>
                <w:tab w:val="left" w:pos="540"/>
              </w:tabs>
              <w:spacing w:before="60" w:after="30" w:line="276" w:lineRule="auto"/>
              <w:jc w:val="center"/>
              <w:rPr>
                <w:rFonts w:ascii="Arial" w:hAnsi="Arial" w:cs="Arial"/>
                <w:sz w:val="19"/>
                <w:szCs w:val="19"/>
                <w:lang w:val="en-GB"/>
              </w:rPr>
            </w:pPr>
          </w:p>
        </w:tc>
      </w:tr>
      <w:tr w:rsidR="004726EE" w:rsidRPr="009D3EB8" w14:paraId="338871B4" w14:textId="77777777" w:rsidTr="007067A6">
        <w:trPr>
          <w:cantSplit/>
        </w:trPr>
        <w:tc>
          <w:tcPr>
            <w:tcW w:w="3969" w:type="dxa"/>
            <w:tcBorders>
              <w:top w:val="nil"/>
              <w:left w:val="nil"/>
              <w:bottom w:val="nil"/>
            </w:tcBorders>
            <w:vAlign w:val="bottom"/>
          </w:tcPr>
          <w:p w14:paraId="36B99C8C" w14:textId="63F4C5F2" w:rsidR="004726EE" w:rsidRPr="00E7139F" w:rsidRDefault="004726EE" w:rsidP="004726EE">
            <w:pPr>
              <w:spacing w:before="60" w:after="30" w:line="276" w:lineRule="auto"/>
              <w:jc w:val="both"/>
              <w:rPr>
                <w:rFonts w:ascii="Arial" w:hAnsi="Arial" w:cs="Arial"/>
                <w:b/>
                <w:bCs/>
                <w:sz w:val="19"/>
                <w:szCs w:val="19"/>
                <w:u w:val="single"/>
                <w:rtl/>
                <w:cs/>
              </w:rPr>
            </w:pPr>
            <w:r w:rsidRPr="00E7139F">
              <w:rPr>
                <w:rFonts w:ascii="Arial" w:hAnsi="Arial" w:cs="Arial"/>
                <w:b/>
                <w:bCs/>
                <w:sz w:val="19"/>
                <w:szCs w:val="19"/>
              </w:rPr>
              <w:t>Costs of goods sold</w:t>
            </w:r>
          </w:p>
        </w:tc>
        <w:tc>
          <w:tcPr>
            <w:tcW w:w="1098" w:type="dxa"/>
            <w:vAlign w:val="bottom"/>
          </w:tcPr>
          <w:p w14:paraId="09B77C35" w14:textId="77777777" w:rsidR="004726EE" w:rsidRPr="00E7139F" w:rsidRDefault="004726EE" w:rsidP="004726EE">
            <w:pPr>
              <w:tabs>
                <w:tab w:val="left" w:pos="540"/>
              </w:tabs>
              <w:spacing w:before="60" w:after="30" w:line="276" w:lineRule="auto"/>
              <w:jc w:val="center"/>
              <w:rPr>
                <w:rFonts w:ascii="Arial" w:hAnsi="Arial" w:cs="Arial"/>
                <w:sz w:val="19"/>
                <w:szCs w:val="19"/>
              </w:rPr>
            </w:pPr>
          </w:p>
        </w:tc>
        <w:tc>
          <w:tcPr>
            <w:tcW w:w="236" w:type="dxa"/>
            <w:tcBorders>
              <w:left w:val="nil"/>
            </w:tcBorders>
            <w:vAlign w:val="bottom"/>
          </w:tcPr>
          <w:p w14:paraId="5F24AC75" w14:textId="77777777" w:rsidR="004726EE" w:rsidRPr="00E7139F" w:rsidRDefault="004726EE" w:rsidP="004726EE">
            <w:pPr>
              <w:tabs>
                <w:tab w:val="decimal" w:pos="522"/>
              </w:tabs>
              <w:spacing w:before="60" w:after="30" w:line="276" w:lineRule="auto"/>
              <w:ind w:right="-10"/>
              <w:rPr>
                <w:rFonts w:ascii="Arial" w:hAnsi="Arial" w:cs="Arial"/>
                <w:sz w:val="19"/>
                <w:szCs w:val="19"/>
                <w:rtl/>
                <w:cs/>
              </w:rPr>
            </w:pPr>
          </w:p>
        </w:tc>
        <w:tc>
          <w:tcPr>
            <w:tcW w:w="1069" w:type="dxa"/>
            <w:vAlign w:val="bottom"/>
          </w:tcPr>
          <w:p w14:paraId="1CF8EEFB" w14:textId="77777777" w:rsidR="004726EE" w:rsidRPr="00E7139F" w:rsidRDefault="004726EE" w:rsidP="004726EE">
            <w:pPr>
              <w:tabs>
                <w:tab w:val="left" w:pos="540"/>
              </w:tabs>
              <w:spacing w:before="60" w:after="30" w:line="276" w:lineRule="auto"/>
              <w:jc w:val="center"/>
              <w:rPr>
                <w:rFonts w:ascii="Arial" w:hAnsi="Arial" w:cs="Arial"/>
                <w:sz w:val="19"/>
                <w:szCs w:val="19"/>
                <w:lang w:val="en-GB"/>
              </w:rPr>
            </w:pPr>
          </w:p>
        </w:tc>
        <w:tc>
          <w:tcPr>
            <w:tcW w:w="239" w:type="dxa"/>
            <w:tcBorders>
              <w:left w:val="nil"/>
              <w:right w:val="nil"/>
            </w:tcBorders>
          </w:tcPr>
          <w:p w14:paraId="14F4CAEF" w14:textId="77777777" w:rsidR="004726EE" w:rsidRPr="00E7139F" w:rsidRDefault="004726EE" w:rsidP="004726EE">
            <w:pPr>
              <w:spacing w:before="60" w:after="30" w:line="276" w:lineRule="auto"/>
              <w:jc w:val="both"/>
              <w:rPr>
                <w:rFonts w:ascii="Arial" w:hAnsi="Arial" w:cs="Arial"/>
                <w:b/>
                <w:bCs/>
                <w:sz w:val="19"/>
                <w:szCs w:val="19"/>
                <w:u w:val="single"/>
                <w:rtl/>
                <w:cs/>
              </w:rPr>
            </w:pPr>
          </w:p>
        </w:tc>
        <w:tc>
          <w:tcPr>
            <w:tcW w:w="1084" w:type="dxa"/>
            <w:tcBorders>
              <w:left w:val="nil"/>
              <w:right w:val="nil"/>
            </w:tcBorders>
            <w:vAlign w:val="bottom"/>
          </w:tcPr>
          <w:p w14:paraId="0E19EBB3" w14:textId="77777777" w:rsidR="004726EE" w:rsidRPr="00E7139F" w:rsidRDefault="004726EE" w:rsidP="004726EE">
            <w:pPr>
              <w:tabs>
                <w:tab w:val="left" w:pos="540"/>
              </w:tabs>
              <w:spacing w:before="60" w:after="30" w:line="276" w:lineRule="auto"/>
              <w:jc w:val="center"/>
              <w:rPr>
                <w:rFonts w:ascii="Arial" w:hAnsi="Arial" w:cs="Arial"/>
                <w:sz w:val="19"/>
                <w:szCs w:val="19"/>
              </w:rPr>
            </w:pPr>
          </w:p>
        </w:tc>
        <w:tc>
          <w:tcPr>
            <w:tcW w:w="236" w:type="dxa"/>
            <w:tcBorders>
              <w:left w:val="nil"/>
              <w:right w:val="nil"/>
            </w:tcBorders>
            <w:vAlign w:val="bottom"/>
          </w:tcPr>
          <w:p w14:paraId="1373E056" w14:textId="77777777" w:rsidR="004726EE" w:rsidRPr="00E7139F" w:rsidRDefault="004726EE" w:rsidP="004726EE">
            <w:pPr>
              <w:tabs>
                <w:tab w:val="decimal" w:pos="522"/>
              </w:tabs>
              <w:spacing w:before="60" w:after="30" w:line="276" w:lineRule="auto"/>
              <w:ind w:right="-10"/>
              <w:rPr>
                <w:rFonts w:ascii="Arial" w:hAnsi="Arial" w:cs="Arial"/>
                <w:sz w:val="19"/>
                <w:szCs w:val="19"/>
                <w:rtl/>
                <w:cs/>
              </w:rPr>
            </w:pPr>
          </w:p>
        </w:tc>
        <w:tc>
          <w:tcPr>
            <w:tcW w:w="1135" w:type="dxa"/>
            <w:tcBorders>
              <w:left w:val="nil"/>
              <w:right w:val="nil"/>
            </w:tcBorders>
            <w:vAlign w:val="bottom"/>
          </w:tcPr>
          <w:p w14:paraId="5F720075" w14:textId="77777777" w:rsidR="004726EE" w:rsidRPr="00E7139F" w:rsidRDefault="004726EE" w:rsidP="004726EE">
            <w:pPr>
              <w:tabs>
                <w:tab w:val="left" w:pos="540"/>
              </w:tabs>
              <w:spacing w:before="60" w:after="30" w:line="276" w:lineRule="auto"/>
              <w:jc w:val="center"/>
              <w:rPr>
                <w:rFonts w:ascii="Arial" w:hAnsi="Arial" w:cs="Arial"/>
                <w:sz w:val="19"/>
                <w:szCs w:val="19"/>
                <w:lang w:val="en-GB"/>
              </w:rPr>
            </w:pPr>
          </w:p>
        </w:tc>
      </w:tr>
      <w:tr w:rsidR="007067A6" w:rsidRPr="009D3EB8" w14:paraId="17EBD512" w14:textId="77777777" w:rsidTr="007067A6">
        <w:trPr>
          <w:cantSplit/>
        </w:trPr>
        <w:tc>
          <w:tcPr>
            <w:tcW w:w="3969" w:type="dxa"/>
            <w:tcBorders>
              <w:top w:val="nil"/>
              <w:left w:val="nil"/>
              <w:bottom w:val="nil"/>
            </w:tcBorders>
            <w:vAlign w:val="bottom"/>
          </w:tcPr>
          <w:p w14:paraId="7B59A4ED" w14:textId="5D856F99" w:rsidR="007067A6" w:rsidRPr="00E7139F" w:rsidRDefault="007067A6" w:rsidP="007067A6">
            <w:pPr>
              <w:spacing w:before="60" w:after="30" w:line="276" w:lineRule="auto"/>
              <w:ind w:left="200"/>
              <w:rPr>
                <w:rFonts w:ascii="Arial" w:hAnsi="Arial" w:cs="Arial"/>
                <w:sz w:val="19"/>
                <w:szCs w:val="19"/>
                <w:rtl/>
                <w:cs/>
              </w:rPr>
            </w:pPr>
            <w:r w:rsidRPr="00E7139F">
              <w:rPr>
                <w:rFonts w:ascii="Arial" w:hAnsi="Arial" w:cs="Arial"/>
                <w:sz w:val="19"/>
                <w:szCs w:val="19"/>
              </w:rPr>
              <w:t>Subsidiaries</w:t>
            </w:r>
          </w:p>
        </w:tc>
        <w:tc>
          <w:tcPr>
            <w:tcW w:w="1098" w:type="dxa"/>
            <w:tcBorders>
              <w:bottom w:val="single" w:sz="12" w:space="0" w:color="auto"/>
            </w:tcBorders>
          </w:tcPr>
          <w:p w14:paraId="39191E5F" w14:textId="14F991B9" w:rsidR="007067A6" w:rsidRPr="00E7139F" w:rsidRDefault="000D54E6" w:rsidP="007067A6">
            <w:pPr>
              <w:tabs>
                <w:tab w:val="left" w:pos="540"/>
              </w:tabs>
              <w:spacing w:before="60" w:after="30" w:line="276" w:lineRule="auto"/>
              <w:jc w:val="center"/>
              <w:rPr>
                <w:rFonts w:ascii="Arial" w:hAnsi="Arial" w:cs="Arial"/>
                <w:sz w:val="19"/>
                <w:szCs w:val="19"/>
              </w:rPr>
            </w:pPr>
            <w:r w:rsidRPr="00E7139F">
              <w:rPr>
                <w:rFonts w:ascii="Arial" w:hAnsi="Arial" w:cs="Arial"/>
                <w:sz w:val="19"/>
                <w:szCs w:val="19"/>
                <w:cs/>
              </w:rPr>
              <w:t xml:space="preserve">      </w:t>
            </w:r>
            <w:r w:rsidRPr="00E7139F">
              <w:rPr>
                <w:rFonts w:ascii="Arial" w:hAnsi="Arial" w:cs="Arial"/>
                <w:sz w:val="19"/>
                <w:szCs w:val="19"/>
              </w:rPr>
              <w:t>-</w:t>
            </w:r>
          </w:p>
        </w:tc>
        <w:tc>
          <w:tcPr>
            <w:tcW w:w="236" w:type="dxa"/>
            <w:tcBorders>
              <w:left w:val="nil"/>
            </w:tcBorders>
          </w:tcPr>
          <w:p w14:paraId="13AF0040" w14:textId="77777777" w:rsidR="007067A6" w:rsidRPr="00E7139F" w:rsidRDefault="007067A6" w:rsidP="007067A6">
            <w:pPr>
              <w:tabs>
                <w:tab w:val="decimal" w:pos="522"/>
              </w:tabs>
              <w:spacing w:before="60" w:after="30" w:line="276" w:lineRule="auto"/>
              <w:ind w:right="-10"/>
              <w:rPr>
                <w:rFonts w:ascii="Arial" w:hAnsi="Arial" w:cs="Arial"/>
                <w:sz w:val="19"/>
                <w:szCs w:val="19"/>
                <w:rtl/>
                <w:cs/>
              </w:rPr>
            </w:pPr>
          </w:p>
        </w:tc>
        <w:tc>
          <w:tcPr>
            <w:tcW w:w="1069" w:type="dxa"/>
            <w:tcBorders>
              <w:bottom w:val="single" w:sz="12" w:space="0" w:color="auto"/>
            </w:tcBorders>
          </w:tcPr>
          <w:p w14:paraId="3BA953A5" w14:textId="2CB3826E" w:rsidR="007067A6" w:rsidRPr="00E7139F" w:rsidRDefault="007067A6" w:rsidP="007067A6">
            <w:pPr>
              <w:tabs>
                <w:tab w:val="left" w:pos="540"/>
              </w:tabs>
              <w:spacing w:before="60" w:after="30" w:line="276" w:lineRule="auto"/>
              <w:jc w:val="center"/>
              <w:rPr>
                <w:rFonts w:ascii="Arial" w:hAnsi="Arial" w:cs="Arial"/>
                <w:sz w:val="19"/>
                <w:szCs w:val="19"/>
                <w:lang w:val="en-GB"/>
              </w:rPr>
            </w:pPr>
            <w:r w:rsidRPr="00E7139F">
              <w:rPr>
                <w:rFonts w:ascii="Arial" w:hAnsi="Arial" w:cs="Arial"/>
                <w:sz w:val="19"/>
                <w:szCs w:val="19"/>
                <w:cs/>
              </w:rPr>
              <w:t xml:space="preserve">      </w:t>
            </w:r>
            <w:r w:rsidRPr="00E7139F">
              <w:rPr>
                <w:rFonts w:ascii="Arial" w:hAnsi="Arial" w:cs="Arial"/>
                <w:sz w:val="19"/>
                <w:szCs w:val="19"/>
              </w:rPr>
              <w:t>-</w:t>
            </w:r>
          </w:p>
        </w:tc>
        <w:tc>
          <w:tcPr>
            <w:tcW w:w="239" w:type="dxa"/>
            <w:tcBorders>
              <w:left w:val="nil"/>
              <w:right w:val="nil"/>
            </w:tcBorders>
          </w:tcPr>
          <w:p w14:paraId="69FAA3DA" w14:textId="77777777" w:rsidR="007067A6" w:rsidRPr="00E7139F" w:rsidRDefault="007067A6" w:rsidP="007067A6">
            <w:pPr>
              <w:spacing w:before="60" w:after="30" w:line="276" w:lineRule="auto"/>
              <w:jc w:val="both"/>
              <w:rPr>
                <w:rFonts w:ascii="Arial" w:hAnsi="Arial" w:cs="Arial"/>
                <w:b/>
                <w:bCs/>
                <w:sz w:val="19"/>
                <w:szCs w:val="19"/>
                <w:u w:val="single"/>
                <w:rtl/>
                <w:cs/>
              </w:rPr>
            </w:pPr>
          </w:p>
        </w:tc>
        <w:tc>
          <w:tcPr>
            <w:tcW w:w="1084" w:type="dxa"/>
            <w:tcBorders>
              <w:left w:val="nil"/>
              <w:bottom w:val="single" w:sz="12" w:space="0" w:color="auto"/>
              <w:right w:val="nil"/>
            </w:tcBorders>
          </w:tcPr>
          <w:p w14:paraId="4F6CC3E7" w14:textId="0C3F00D9" w:rsidR="007067A6" w:rsidRPr="005D6A72" w:rsidRDefault="006D2854" w:rsidP="006D2854">
            <w:pPr>
              <w:tabs>
                <w:tab w:val="left" w:pos="540"/>
              </w:tabs>
              <w:spacing w:before="60" w:after="30" w:line="276" w:lineRule="auto"/>
              <w:ind w:right="-40"/>
              <w:jc w:val="center"/>
              <w:rPr>
                <w:rFonts w:ascii="Arial" w:hAnsi="Arial" w:cs="Arial"/>
                <w:sz w:val="19"/>
                <w:szCs w:val="19"/>
              </w:rPr>
            </w:pPr>
            <w:r w:rsidRPr="005D6A72">
              <w:rPr>
                <w:rFonts w:ascii="Arial" w:hAnsi="Arial" w:cs="Arial"/>
                <w:sz w:val="19"/>
                <w:szCs w:val="19"/>
                <w:cs/>
              </w:rPr>
              <w:t xml:space="preserve">      </w:t>
            </w:r>
            <w:r w:rsidRPr="005D6A72">
              <w:rPr>
                <w:rFonts w:ascii="Arial" w:hAnsi="Arial" w:cs="Arial"/>
                <w:sz w:val="19"/>
                <w:szCs w:val="19"/>
              </w:rPr>
              <w:t>-</w:t>
            </w:r>
          </w:p>
        </w:tc>
        <w:tc>
          <w:tcPr>
            <w:tcW w:w="236" w:type="dxa"/>
            <w:tcBorders>
              <w:left w:val="nil"/>
              <w:right w:val="nil"/>
            </w:tcBorders>
          </w:tcPr>
          <w:p w14:paraId="1AA4495D" w14:textId="77777777" w:rsidR="007067A6" w:rsidRPr="00E7139F" w:rsidRDefault="007067A6" w:rsidP="007067A6">
            <w:pPr>
              <w:tabs>
                <w:tab w:val="decimal" w:pos="522"/>
              </w:tabs>
              <w:spacing w:before="60" w:after="30" w:line="276" w:lineRule="auto"/>
              <w:ind w:right="-10"/>
              <w:rPr>
                <w:rFonts w:ascii="Arial" w:hAnsi="Arial" w:cs="Arial"/>
                <w:sz w:val="19"/>
                <w:szCs w:val="19"/>
                <w:rtl/>
                <w:cs/>
              </w:rPr>
            </w:pPr>
          </w:p>
        </w:tc>
        <w:tc>
          <w:tcPr>
            <w:tcW w:w="1135" w:type="dxa"/>
            <w:tcBorders>
              <w:left w:val="nil"/>
              <w:bottom w:val="single" w:sz="12" w:space="0" w:color="auto"/>
              <w:right w:val="nil"/>
            </w:tcBorders>
          </w:tcPr>
          <w:p w14:paraId="2B9F4376" w14:textId="6479A6DF" w:rsidR="007067A6" w:rsidRPr="00E7139F" w:rsidRDefault="007067A6" w:rsidP="007067A6">
            <w:pPr>
              <w:tabs>
                <w:tab w:val="left" w:pos="540"/>
              </w:tabs>
              <w:spacing w:before="60" w:after="30" w:line="276" w:lineRule="auto"/>
              <w:jc w:val="right"/>
              <w:rPr>
                <w:rFonts w:ascii="Arial" w:hAnsi="Arial" w:cs="Arial"/>
                <w:sz w:val="19"/>
                <w:szCs w:val="19"/>
                <w:lang w:val="en-GB"/>
              </w:rPr>
            </w:pPr>
            <w:r w:rsidRPr="00E7139F">
              <w:rPr>
                <w:rFonts w:ascii="Arial" w:hAnsi="Arial" w:cs="Arial"/>
                <w:sz w:val="19"/>
                <w:szCs w:val="19"/>
              </w:rPr>
              <w:t>2,119</w:t>
            </w:r>
          </w:p>
        </w:tc>
      </w:tr>
      <w:tr w:rsidR="007067A6" w:rsidRPr="009D3EB8" w14:paraId="26278EA0" w14:textId="77777777">
        <w:trPr>
          <w:cantSplit/>
          <w:trHeight w:val="267"/>
        </w:trPr>
        <w:tc>
          <w:tcPr>
            <w:tcW w:w="3969" w:type="dxa"/>
            <w:tcBorders>
              <w:top w:val="nil"/>
              <w:left w:val="nil"/>
              <w:bottom w:val="nil"/>
            </w:tcBorders>
          </w:tcPr>
          <w:p w14:paraId="451696D5" w14:textId="77777777" w:rsidR="007067A6" w:rsidRPr="00E7139F" w:rsidRDefault="007067A6" w:rsidP="007067A6">
            <w:pPr>
              <w:spacing w:before="60" w:after="30" w:line="276" w:lineRule="auto"/>
              <w:jc w:val="both"/>
              <w:rPr>
                <w:rFonts w:ascii="Arial" w:hAnsi="Arial" w:cstheme="minorBidi"/>
                <w:b/>
                <w:bCs/>
                <w:sz w:val="19"/>
                <w:szCs w:val="19"/>
                <w:u w:val="single"/>
                <w:rtl/>
                <w:cs/>
              </w:rPr>
            </w:pPr>
          </w:p>
        </w:tc>
        <w:tc>
          <w:tcPr>
            <w:tcW w:w="1098" w:type="dxa"/>
            <w:tcBorders>
              <w:top w:val="single" w:sz="12" w:space="0" w:color="auto"/>
            </w:tcBorders>
          </w:tcPr>
          <w:p w14:paraId="0EA538A8" w14:textId="77777777" w:rsidR="007067A6" w:rsidRPr="00E7139F" w:rsidRDefault="007067A6" w:rsidP="007067A6">
            <w:pPr>
              <w:tabs>
                <w:tab w:val="left" w:pos="540"/>
              </w:tabs>
              <w:spacing w:before="60" w:after="30" w:line="276" w:lineRule="auto"/>
              <w:jc w:val="center"/>
              <w:rPr>
                <w:rFonts w:ascii="Arial" w:hAnsi="Arial" w:cs="Arial"/>
                <w:sz w:val="19"/>
                <w:szCs w:val="19"/>
              </w:rPr>
            </w:pPr>
          </w:p>
        </w:tc>
        <w:tc>
          <w:tcPr>
            <w:tcW w:w="236" w:type="dxa"/>
            <w:tcBorders>
              <w:left w:val="nil"/>
            </w:tcBorders>
            <w:vAlign w:val="bottom"/>
          </w:tcPr>
          <w:p w14:paraId="737B3F3F" w14:textId="77777777" w:rsidR="007067A6" w:rsidRPr="00E7139F" w:rsidRDefault="007067A6" w:rsidP="007067A6">
            <w:pPr>
              <w:tabs>
                <w:tab w:val="decimal" w:pos="522"/>
              </w:tabs>
              <w:spacing w:before="60" w:after="30" w:line="276" w:lineRule="auto"/>
              <w:ind w:right="-10"/>
              <w:rPr>
                <w:rFonts w:ascii="Arial" w:hAnsi="Arial" w:cs="Arial"/>
                <w:sz w:val="19"/>
                <w:szCs w:val="19"/>
                <w:rtl/>
                <w:cs/>
              </w:rPr>
            </w:pPr>
          </w:p>
        </w:tc>
        <w:tc>
          <w:tcPr>
            <w:tcW w:w="1069" w:type="dxa"/>
            <w:tcBorders>
              <w:top w:val="single" w:sz="12" w:space="0" w:color="auto"/>
            </w:tcBorders>
          </w:tcPr>
          <w:p w14:paraId="5A365942" w14:textId="77777777" w:rsidR="007067A6" w:rsidRPr="00E7139F" w:rsidRDefault="007067A6" w:rsidP="007067A6">
            <w:pPr>
              <w:tabs>
                <w:tab w:val="left" w:pos="540"/>
              </w:tabs>
              <w:spacing w:before="60" w:after="30" w:line="276" w:lineRule="auto"/>
              <w:jc w:val="center"/>
              <w:rPr>
                <w:rFonts w:ascii="Arial" w:hAnsi="Arial" w:cs="Arial"/>
                <w:sz w:val="19"/>
                <w:szCs w:val="19"/>
                <w:lang w:val="en-GB"/>
              </w:rPr>
            </w:pPr>
          </w:p>
        </w:tc>
        <w:tc>
          <w:tcPr>
            <w:tcW w:w="239" w:type="dxa"/>
            <w:tcBorders>
              <w:left w:val="nil"/>
              <w:right w:val="nil"/>
            </w:tcBorders>
          </w:tcPr>
          <w:p w14:paraId="720B1F1A" w14:textId="77777777" w:rsidR="007067A6" w:rsidRPr="00E7139F" w:rsidRDefault="007067A6" w:rsidP="007067A6">
            <w:pPr>
              <w:spacing w:before="60" w:after="30" w:line="276" w:lineRule="auto"/>
              <w:jc w:val="both"/>
              <w:rPr>
                <w:rFonts w:ascii="Arial" w:hAnsi="Arial" w:cs="Arial"/>
                <w:b/>
                <w:bCs/>
                <w:sz w:val="19"/>
                <w:szCs w:val="19"/>
                <w:u w:val="single"/>
                <w:rtl/>
                <w:cs/>
              </w:rPr>
            </w:pPr>
          </w:p>
        </w:tc>
        <w:tc>
          <w:tcPr>
            <w:tcW w:w="1084" w:type="dxa"/>
            <w:tcBorders>
              <w:top w:val="single" w:sz="12" w:space="0" w:color="auto"/>
              <w:left w:val="nil"/>
              <w:right w:val="nil"/>
            </w:tcBorders>
          </w:tcPr>
          <w:p w14:paraId="2FB51864" w14:textId="77777777" w:rsidR="007067A6" w:rsidRPr="00E7139F" w:rsidRDefault="007067A6" w:rsidP="007067A6">
            <w:pPr>
              <w:tabs>
                <w:tab w:val="left" w:pos="540"/>
              </w:tabs>
              <w:spacing w:before="60" w:after="30" w:line="276" w:lineRule="auto"/>
              <w:jc w:val="center"/>
              <w:rPr>
                <w:rFonts w:ascii="Arial" w:hAnsi="Arial" w:cs="Arial"/>
                <w:sz w:val="19"/>
                <w:szCs w:val="19"/>
              </w:rPr>
            </w:pPr>
          </w:p>
        </w:tc>
        <w:tc>
          <w:tcPr>
            <w:tcW w:w="236" w:type="dxa"/>
            <w:tcBorders>
              <w:left w:val="nil"/>
              <w:right w:val="nil"/>
            </w:tcBorders>
            <w:vAlign w:val="bottom"/>
          </w:tcPr>
          <w:p w14:paraId="51757630" w14:textId="77777777" w:rsidR="007067A6" w:rsidRPr="00E7139F" w:rsidRDefault="007067A6" w:rsidP="007067A6">
            <w:pPr>
              <w:tabs>
                <w:tab w:val="decimal" w:pos="522"/>
              </w:tabs>
              <w:spacing w:before="60" w:after="30" w:line="276" w:lineRule="auto"/>
              <w:ind w:right="-10"/>
              <w:rPr>
                <w:rFonts w:ascii="Arial" w:hAnsi="Arial" w:cs="Arial"/>
                <w:sz w:val="19"/>
                <w:szCs w:val="19"/>
                <w:rtl/>
                <w:cs/>
              </w:rPr>
            </w:pPr>
          </w:p>
        </w:tc>
        <w:tc>
          <w:tcPr>
            <w:tcW w:w="1135" w:type="dxa"/>
            <w:tcBorders>
              <w:top w:val="single" w:sz="12" w:space="0" w:color="auto"/>
              <w:left w:val="nil"/>
              <w:right w:val="nil"/>
            </w:tcBorders>
          </w:tcPr>
          <w:p w14:paraId="224402AE" w14:textId="77777777" w:rsidR="007067A6" w:rsidRPr="00E7139F" w:rsidRDefault="007067A6" w:rsidP="007067A6">
            <w:pPr>
              <w:tabs>
                <w:tab w:val="left" w:pos="540"/>
              </w:tabs>
              <w:spacing w:before="60" w:after="30" w:line="276" w:lineRule="auto"/>
              <w:jc w:val="center"/>
              <w:rPr>
                <w:rFonts w:ascii="Arial" w:hAnsi="Arial" w:cs="Arial"/>
                <w:sz w:val="19"/>
                <w:szCs w:val="19"/>
                <w:lang w:val="en-GB"/>
              </w:rPr>
            </w:pPr>
          </w:p>
        </w:tc>
      </w:tr>
      <w:tr w:rsidR="007067A6" w:rsidRPr="009D3EB8" w14:paraId="173CD14F" w14:textId="77777777" w:rsidTr="007067A6">
        <w:trPr>
          <w:cantSplit/>
        </w:trPr>
        <w:tc>
          <w:tcPr>
            <w:tcW w:w="3969" w:type="dxa"/>
            <w:tcBorders>
              <w:top w:val="nil"/>
              <w:left w:val="nil"/>
              <w:bottom w:val="nil"/>
            </w:tcBorders>
            <w:vAlign w:val="bottom"/>
          </w:tcPr>
          <w:p w14:paraId="618FD62D" w14:textId="398D18BB" w:rsidR="007067A6" w:rsidRPr="00E7139F" w:rsidRDefault="007067A6" w:rsidP="007067A6">
            <w:pPr>
              <w:spacing w:before="60" w:after="30" w:line="276" w:lineRule="auto"/>
              <w:rPr>
                <w:rFonts w:ascii="Arial" w:hAnsi="Arial" w:cs="Arial"/>
                <w:sz w:val="19"/>
                <w:szCs w:val="19"/>
                <w:cs/>
              </w:rPr>
            </w:pPr>
            <w:r w:rsidRPr="00E7139F">
              <w:rPr>
                <w:rFonts w:ascii="Arial" w:hAnsi="Arial" w:cs="Arial"/>
                <w:b/>
                <w:bCs/>
                <w:sz w:val="19"/>
                <w:szCs w:val="19"/>
              </w:rPr>
              <w:t>Administrative expense</w:t>
            </w:r>
          </w:p>
        </w:tc>
        <w:tc>
          <w:tcPr>
            <w:tcW w:w="1098" w:type="dxa"/>
          </w:tcPr>
          <w:p w14:paraId="661858CF" w14:textId="77777777" w:rsidR="007067A6" w:rsidRPr="00E7139F" w:rsidRDefault="007067A6" w:rsidP="007067A6">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4F13EAF8"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69" w:type="dxa"/>
          </w:tcPr>
          <w:p w14:paraId="4A2A09E7" w14:textId="77777777" w:rsidR="007067A6" w:rsidRPr="00E7139F" w:rsidRDefault="007067A6" w:rsidP="007067A6">
            <w:pPr>
              <w:tabs>
                <w:tab w:val="left" w:pos="555"/>
              </w:tabs>
              <w:spacing w:before="60" w:after="30" w:line="276" w:lineRule="auto"/>
              <w:ind w:left="-41" w:right="-40" w:firstLine="18"/>
              <w:jc w:val="center"/>
              <w:rPr>
                <w:rFonts w:ascii="Arial" w:hAnsi="Arial" w:cs="Arial"/>
                <w:sz w:val="19"/>
                <w:szCs w:val="19"/>
                <w:lang w:val="en-GB"/>
              </w:rPr>
            </w:pPr>
          </w:p>
        </w:tc>
        <w:tc>
          <w:tcPr>
            <w:tcW w:w="239" w:type="dxa"/>
            <w:tcBorders>
              <w:left w:val="nil"/>
              <w:right w:val="nil"/>
            </w:tcBorders>
          </w:tcPr>
          <w:p w14:paraId="49CACCA4"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041994BC"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646BAC03" w14:textId="77777777" w:rsidR="007067A6" w:rsidRPr="00E7139F" w:rsidRDefault="007067A6" w:rsidP="007067A6">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11B2E661"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r>
      <w:tr w:rsidR="007067A6" w:rsidRPr="009D3EB8" w14:paraId="6FED853C" w14:textId="77777777" w:rsidTr="007067A6">
        <w:trPr>
          <w:cantSplit/>
        </w:trPr>
        <w:tc>
          <w:tcPr>
            <w:tcW w:w="3969" w:type="dxa"/>
            <w:tcBorders>
              <w:top w:val="nil"/>
              <w:left w:val="nil"/>
              <w:bottom w:val="nil"/>
            </w:tcBorders>
            <w:vAlign w:val="bottom"/>
          </w:tcPr>
          <w:p w14:paraId="13294808" w14:textId="7C4A872E" w:rsidR="007067A6" w:rsidRPr="00E7139F" w:rsidRDefault="007067A6" w:rsidP="007067A6">
            <w:pPr>
              <w:spacing w:before="60" w:after="30" w:line="276" w:lineRule="auto"/>
              <w:ind w:left="200"/>
              <w:rPr>
                <w:rFonts w:ascii="Arial" w:hAnsi="Arial" w:cs="Arial"/>
                <w:sz w:val="19"/>
                <w:szCs w:val="19"/>
              </w:rPr>
            </w:pPr>
            <w:r w:rsidRPr="00E7139F">
              <w:rPr>
                <w:rFonts w:ascii="Arial" w:hAnsi="Arial" w:cs="Arial"/>
                <w:sz w:val="19"/>
                <w:szCs w:val="19"/>
                <w:lang w:val="en-GB"/>
              </w:rPr>
              <w:t>Subsidiary</w:t>
            </w:r>
          </w:p>
        </w:tc>
        <w:tc>
          <w:tcPr>
            <w:tcW w:w="1098" w:type="dxa"/>
            <w:tcBorders>
              <w:bottom w:val="single" w:sz="12" w:space="0" w:color="auto"/>
            </w:tcBorders>
          </w:tcPr>
          <w:p w14:paraId="31BD28AF" w14:textId="45582765" w:rsidR="007067A6" w:rsidRPr="00E7139F" w:rsidRDefault="000D54E6" w:rsidP="007067A6">
            <w:pPr>
              <w:tabs>
                <w:tab w:val="left" w:pos="555"/>
              </w:tabs>
              <w:spacing w:before="60" w:after="30" w:line="276" w:lineRule="auto"/>
              <w:ind w:left="-41" w:right="-40" w:firstLine="18"/>
              <w:jc w:val="center"/>
              <w:rPr>
                <w:rFonts w:ascii="Arial" w:hAnsi="Arial" w:cs="Arial"/>
                <w:sz w:val="19"/>
                <w:szCs w:val="19"/>
              </w:rPr>
            </w:pPr>
            <w:r w:rsidRPr="00E7139F">
              <w:rPr>
                <w:rFonts w:ascii="Arial" w:hAnsi="Arial" w:cs="Arial"/>
                <w:sz w:val="19"/>
                <w:szCs w:val="19"/>
                <w:cs/>
              </w:rPr>
              <w:t xml:space="preserve">      </w:t>
            </w:r>
            <w:r w:rsidRPr="00E7139F">
              <w:rPr>
                <w:rFonts w:ascii="Arial" w:hAnsi="Arial" w:cs="Arial"/>
                <w:sz w:val="19"/>
                <w:szCs w:val="19"/>
              </w:rPr>
              <w:t>-</w:t>
            </w:r>
          </w:p>
        </w:tc>
        <w:tc>
          <w:tcPr>
            <w:tcW w:w="236" w:type="dxa"/>
            <w:tcBorders>
              <w:left w:val="nil"/>
            </w:tcBorders>
          </w:tcPr>
          <w:p w14:paraId="40CE89E1"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4E8C6171" w14:textId="119C6204" w:rsidR="007067A6" w:rsidRPr="00E7139F" w:rsidRDefault="007067A6" w:rsidP="007067A6">
            <w:pPr>
              <w:tabs>
                <w:tab w:val="left" w:pos="555"/>
              </w:tabs>
              <w:spacing w:before="60" w:after="30" w:line="276" w:lineRule="auto"/>
              <w:ind w:left="-41" w:right="-40" w:firstLine="18"/>
              <w:jc w:val="center"/>
              <w:rPr>
                <w:rFonts w:ascii="Arial" w:hAnsi="Arial" w:cs="Arial"/>
                <w:sz w:val="19"/>
                <w:szCs w:val="19"/>
                <w:lang w:val="en-GB"/>
              </w:rPr>
            </w:pPr>
            <w:r w:rsidRPr="00E7139F">
              <w:rPr>
                <w:rFonts w:ascii="Arial" w:hAnsi="Arial" w:cs="Arial"/>
                <w:sz w:val="19"/>
                <w:szCs w:val="19"/>
                <w:cs/>
              </w:rPr>
              <w:t xml:space="preserve">      </w:t>
            </w:r>
            <w:r w:rsidRPr="00E7139F">
              <w:rPr>
                <w:rFonts w:ascii="Arial" w:hAnsi="Arial" w:cs="Arial"/>
                <w:sz w:val="19"/>
                <w:szCs w:val="19"/>
              </w:rPr>
              <w:t>-</w:t>
            </w:r>
          </w:p>
        </w:tc>
        <w:tc>
          <w:tcPr>
            <w:tcW w:w="239" w:type="dxa"/>
            <w:tcBorders>
              <w:left w:val="nil"/>
              <w:right w:val="nil"/>
            </w:tcBorders>
          </w:tcPr>
          <w:p w14:paraId="7A830AAF"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103DC53A" w14:textId="2E7BCC0E" w:rsidR="007067A6" w:rsidRPr="00E7139F" w:rsidRDefault="007D01A5" w:rsidP="007067A6">
            <w:pPr>
              <w:tabs>
                <w:tab w:val="left" w:pos="555"/>
              </w:tabs>
              <w:spacing w:before="60" w:after="30" w:line="276" w:lineRule="auto"/>
              <w:ind w:left="-41" w:right="-40" w:firstLine="18"/>
              <w:jc w:val="right"/>
              <w:rPr>
                <w:rFonts w:ascii="Arial" w:hAnsi="Arial" w:cs="Arial"/>
                <w:sz w:val="19"/>
                <w:szCs w:val="19"/>
                <w:highlight w:val="cyan"/>
              </w:rPr>
            </w:pPr>
            <w:r>
              <w:rPr>
                <w:rFonts w:ascii="Arial" w:hAnsi="Arial" w:cs="Arial"/>
                <w:sz w:val="19"/>
                <w:szCs w:val="19"/>
              </w:rPr>
              <w:t>8,</w:t>
            </w:r>
            <w:r w:rsidR="006E1FB9">
              <w:rPr>
                <w:rFonts w:ascii="Arial" w:hAnsi="Arial" w:cs="Arial"/>
                <w:sz w:val="19"/>
                <w:szCs w:val="19"/>
              </w:rPr>
              <w:t>879</w:t>
            </w:r>
          </w:p>
        </w:tc>
        <w:tc>
          <w:tcPr>
            <w:tcW w:w="236" w:type="dxa"/>
            <w:tcBorders>
              <w:left w:val="nil"/>
              <w:right w:val="nil"/>
            </w:tcBorders>
          </w:tcPr>
          <w:p w14:paraId="2CC3FA0B" w14:textId="77777777" w:rsidR="007067A6" w:rsidRPr="00E7139F" w:rsidRDefault="007067A6" w:rsidP="007067A6">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12" w:space="0" w:color="auto"/>
              <w:right w:val="nil"/>
            </w:tcBorders>
          </w:tcPr>
          <w:p w14:paraId="755C45C5" w14:textId="2A03A01D" w:rsidR="007067A6" w:rsidRPr="00E7139F" w:rsidRDefault="007067A6" w:rsidP="007067A6">
            <w:pPr>
              <w:tabs>
                <w:tab w:val="left" w:pos="555"/>
              </w:tabs>
              <w:spacing w:before="60" w:after="30" w:line="276" w:lineRule="auto"/>
              <w:ind w:left="-41" w:right="-40" w:firstLine="18"/>
              <w:jc w:val="right"/>
              <w:rPr>
                <w:rFonts w:ascii="Arial" w:hAnsi="Arial" w:cs="Arial"/>
                <w:sz w:val="19"/>
                <w:szCs w:val="19"/>
              </w:rPr>
            </w:pPr>
            <w:r w:rsidRPr="00E7139F">
              <w:rPr>
                <w:rFonts w:ascii="Arial" w:hAnsi="Arial" w:cs="Arial"/>
                <w:sz w:val="19"/>
                <w:szCs w:val="19"/>
                <w:cs/>
              </w:rPr>
              <w:t>367</w:t>
            </w:r>
          </w:p>
        </w:tc>
      </w:tr>
      <w:tr w:rsidR="007067A6" w:rsidRPr="009D3EB8" w14:paraId="0507B60C" w14:textId="77777777" w:rsidTr="007067A6">
        <w:trPr>
          <w:cantSplit/>
        </w:trPr>
        <w:tc>
          <w:tcPr>
            <w:tcW w:w="3969" w:type="dxa"/>
            <w:tcBorders>
              <w:top w:val="nil"/>
              <w:left w:val="nil"/>
              <w:bottom w:val="nil"/>
            </w:tcBorders>
            <w:vAlign w:val="bottom"/>
          </w:tcPr>
          <w:p w14:paraId="0A775759" w14:textId="73793BC1" w:rsidR="007067A6" w:rsidRPr="00E7139F" w:rsidRDefault="007067A6" w:rsidP="007067A6">
            <w:pPr>
              <w:spacing w:before="60" w:after="30" w:line="276" w:lineRule="auto"/>
              <w:rPr>
                <w:rFonts w:ascii="Arial" w:hAnsi="Arial" w:cs="Arial"/>
                <w:sz w:val="19"/>
                <w:szCs w:val="19"/>
                <w:cs/>
              </w:rPr>
            </w:pPr>
          </w:p>
        </w:tc>
        <w:tc>
          <w:tcPr>
            <w:tcW w:w="1098" w:type="dxa"/>
          </w:tcPr>
          <w:p w14:paraId="1F5EA81B" w14:textId="77777777" w:rsidR="007067A6" w:rsidRPr="00E7139F" w:rsidRDefault="007067A6" w:rsidP="007067A6">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0D63E52F"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69" w:type="dxa"/>
          </w:tcPr>
          <w:p w14:paraId="4C5BF997" w14:textId="77777777" w:rsidR="007067A6" w:rsidRPr="00E7139F" w:rsidRDefault="007067A6" w:rsidP="007067A6">
            <w:pPr>
              <w:tabs>
                <w:tab w:val="left" w:pos="555"/>
              </w:tabs>
              <w:spacing w:before="60" w:after="30" w:line="276" w:lineRule="auto"/>
              <w:ind w:left="-41" w:right="-40" w:firstLine="18"/>
              <w:jc w:val="center"/>
              <w:rPr>
                <w:rFonts w:ascii="Arial" w:hAnsi="Arial" w:cs="Arial"/>
                <w:sz w:val="19"/>
                <w:szCs w:val="19"/>
                <w:lang w:val="en-GB"/>
              </w:rPr>
            </w:pPr>
          </w:p>
        </w:tc>
        <w:tc>
          <w:tcPr>
            <w:tcW w:w="239" w:type="dxa"/>
            <w:tcBorders>
              <w:left w:val="nil"/>
              <w:right w:val="nil"/>
            </w:tcBorders>
          </w:tcPr>
          <w:p w14:paraId="7F82F490"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5DED28EE"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6E480C99" w14:textId="77777777" w:rsidR="007067A6" w:rsidRPr="00E7139F" w:rsidRDefault="007067A6" w:rsidP="007067A6">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5D183720"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r>
      <w:tr w:rsidR="007067A6" w:rsidRPr="009D3EB8" w14:paraId="5E10F913" w14:textId="77777777" w:rsidTr="007067A6">
        <w:trPr>
          <w:cantSplit/>
        </w:trPr>
        <w:tc>
          <w:tcPr>
            <w:tcW w:w="3969" w:type="dxa"/>
            <w:tcBorders>
              <w:top w:val="nil"/>
              <w:left w:val="nil"/>
              <w:bottom w:val="nil"/>
            </w:tcBorders>
            <w:vAlign w:val="bottom"/>
          </w:tcPr>
          <w:p w14:paraId="17E82FF6" w14:textId="2DFBF461" w:rsidR="007067A6" w:rsidRPr="00E7139F" w:rsidRDefault="007067A6" w:rsidP="007067A6">
            <w:pPr>
              <w:spacing w:before="60" w:after="30" w:line="276" w:lineRule="auto"/>
              <w:rPr>
                <w:rFonts w:ascii="Arial" w:hAnsi="Arial" w:cs="Arial"/>
                <w:b/>
                <w:bCs/>
                <w:sz w:val="19"/>
                <w:szCs w:val="19"/>
                <w:lang w:val="en-GB"/>
              </w:rPr>
            </w:pPr>
            <w:r w:rsidRPr="00E7139F">
              <w:rPr>
                <w:rFonts w:ascii="Arial" w:hAnsi="Arial" w:cs="Arial"/>
                <w:b/>
                <w:bCs/>
                <w:sz w:val="19"/>
                <w:szCs w:val="19"/>
                <w:lang w:val="en-GB"/>
              </w:rPr>
              <w:t>Interest expenses</w:t>
            </w:r>
          </w:p>
        </w:tc>
        <w:tc>
          <w:tcPr>
            <w:tcW w:w="1098" w:type="dxa"/>
          </w:tcPr>
          <w:p w14:paraId="4184B35A" w14:textId="77777777" w:rsidR="007067A6" w:rsidRPr="00E7139F" w:rsidRDefault="007067A6" w:rsidP="007067A6">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1AE16C5F"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69" w:type="dxa"/>
          </w:tcPr>
          <w:p w14:paraId="550748D5" w14:textId="77777777" w:rsidR="007067A6" w:rsidRPr="00E7139F" w:rsidRDefault="007067A6" w:rsidP="007067A6">
            <w:pPr>
              <w:tabs>
                <w:tab w:val="left" w:pos="555"/>
              </w:tabs>
              <w:spacing w:before="60" w:after="30" w:line="276" w:lineRule="auto"/>
              <w:ind w:left="-41" w:right="-40" w:firstLine="18"/>
              <w:jc w:val="center"/>
              <w:rPr>
                <w:rFonts w:ascii="Arial" w:hAnsi="Arial" w:cs="Arial"/>
                <w:sz w:val="19"/>
                <w:szCs w:val="19"/>
                <w:lang w:val="en-GB"/>
              </w:rPr>
            </w:pPr>
          </w:p>
        </w:tc>
        <w:tc>
          <w:tcPr>
            <w:tcW w:w="239" w:type="dxa"/>
            <w:tcBorders>
              <w:left w:val="nil"/>
              <w:right w:val="nil"/>
            </w:tcBorders>
          </w:tcPr>
          <w:p w14:paraId="138208CB"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7E981F6C"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2CFA5D9C" w14:textId="77777777" w:rsidR="007067A6" w:rsidRPr="00E7139F" w:rsidRDefault="007067A6" w:rsidP="007067A6">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1BE5E864"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r>
      <w:tr w:rsidR="007067A6" w:rsidRPr="009D3EB8" w14:paraId="45623712" w14:textId="77777777" w:rsidTr="007067A6">
        <w:trPr>
          <w:cantSplit/>
        </w:trPr>
        <w:tc>
          <w:tcPr>
            <w:tcW w:w="3969" w:type="dxa"/>
            <w:tcBorders>
              <w:top w:val="nil"/>
              <w:left w:val="nil"/>
              <w:bottom w:val="nil"/>
            </w:tcBorders>
            <w:vAlign w:val="bottom"/>
          </w:tcPr>
          <w:p w14:paraId="13DFA1A9" w14:textId="77777777" w:rsidR="007067A6" w:rsidRPr="00E7139F" w:rsidRDefault="007067A6" w:rsidP="007067A6">
            <w:pPr>
              <w:spacing w:before="60" w:after="30" w:line="276" w:lineRule="auto"/>
              <w:ind w:left="200"/>
              <w:rPr>
                <w:rFonts w:ascii="Arial" w:hAnsi="Arial" w:cs="Arial"/>
                <w:sz w:val="19"/>
                <w:szCs w:val="19"/>
                <w:cs/>
              </w:rPr>
            </w:pPr>
            <w:r w:rsidRPr="00E7139F">
              <w:rPr>
                <w:rFonts w:ascii="Arial" w:hAnsi="Arial" w:cs="Arial"/>
                <w:sz w:val="19"/>
                <w:szCs w:val="19"/>
                <w:lang w:val="en-GB"/>
              </w:rPr>
              <w:t>Subsidiaries</w:t>
            </w:r>
          </w:p>
        </w:tc>
        <w:tc>
          <w:tcPr>
            <w:tcW w:w="1098" w:type="dxa"/>
            <w:tcBorders>
              <w:bottom w:val="single" w:sz="4" w:space="0" w:color="auto"/>
            </w:tcBorders>
          </w:tcPr>
          <w:p w14:paraId="054985D3" w14:textId="61EC2894" w:rsidR="007067A6" w:rsidRPr="00E7139F" w:rsidRDefault="000D54E6" w:rsidP="007067A6">
            <w:pPr>
              <w:tabs>
                <w:tab w:val="left" w:pos="555"/>
              </w:tabs>
              <w:spacing w:before="60" w:after="30" w:line="276" w:lineRule="auto"/>
              <w:ind w:left="-41" w:right="-40" w:firstLine="18"/>
              <w:jc w:val="center"/>
              <w:rPr>
                <w:rFonts w:ascii="Arial" w:hAnsi="Arial" w:cs="Arial"/>
                <w:sz w:val="19"/>
                <w:szCs w:val="19"/>
              </w:rPr>
            </w:pPr>
            <w:r w:rsidRPr="00E7139F">
              <w:rPr>
                <w:rFonts w:ascii="Arial" w:hAnsi="Arial" w:cs="Arial"/>
                <w:sz w:val="19"/>
                <w:szCs w:val="19"/>
                <w:cs/>
              </w:rPr>
              <w:t xml:space="preserve">      </w:t>
            </w:r>
            <w:r w:rsidRPr="00E7139F">
              <w:rPr>
                <w:rFonts w:ascii="Arial" w:hAnsi="Arial" w:cs="Arial"/>
                <w:sz w:val="19"/>
                <w:szCs w:val="19"/>
              </w:rPr>
              <w:t>-</w:t>
            </w:r>
          </w:p>
        </w:tc>
        <w:tc>
          <w:tcPr>
            <w:tcW w:w="236" w:type="dxa"/>
            <w:tcBorders>
              <w:left w:val="nil"/>
            </w:tcBorders>
          </w:tcPr>
          <w:p w14:paraId="709F9052"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69" w:type="dxa"/>
            <w:tcBorders>
              <w:bottom w:val="single" w:sz="4" w:space="0" w:color="auto"/>
            </w:tcBorders>
          </w:tcPr>
          <w:p w14:paraId="34707B1F" w14:textId="6F90EB36" w:rsidR="007067A6" w:rsidRPr="00E7139F" w:rsidRDefault="007067A6" w:rsidP="007067A6">
            <w:pPr>
              <w:tabs>
                <w:tab w:val="left" w:pos="555"/>
              </w:tabs>
              <w:spacing w:before="60" w:after="30" w:line="276" w:lineRule="auto"/>
              <w:ind w:left="-41" w:right="-40" w:firstLine="18"/>
              <w:jc w:val="center"/>
              <w:rPr>
                <w:rFonts w:ascii="Arial" w:hAnsi="Arial" w:cs="Arial"/>
                <w:sz w:val="19"/>
                <w:szCs w:val="19"/>
                <w:lang w:val="en-GB"/>
              </w:rPr>
            </w:pPr>
            <w:r w:rsidRPr="00E7139F">
              <w:rPr>
                <w:rFonts w:ascii="Arial" w:hAnsi="Arial" w:cs="Arial"/>
                <w:sz w:val="19"/>
                <w:szCs w:val="19"/>
                <w:cs/>
              </w:rPr>
              <w:t xml:space="preserve">      </w:t>
            </w:r>
            <w:r w:rsidRPr="00E7139F">
              <w:rPr>
                <w:rFonts w:ascii="Arial" w:hAnsi="Arial" w:cs="Arial"/>
                <w:sz w:val="19"/>
                <w:szCs w:val="19"/>
              </w:rPr>
              <w:t>-</w:t>
            </w:r>
          </w:p>
        </w:tc>
        <w:tc>
          <w:tcPr>
            <w:tcW w:w="239" w:type="dxa"/>
            <w:tcBorders>
              <w:left w:val="nil"/>
              <w:right w:val="nil"/>
            </w:tcBorders>
          </w:tcPr>
          <w:p w14:paraId="5A302C4D"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4" w:space="0" w:color="auto"/>
              <w:right w:val="nil"/>
            </w:tcBorders>
          </w:tcPr>
          <w:p w14:paraId="0520703A" w14:textId="6BE34F54" w:rsidR="007067A6" w:rsidRPr="00E7139F" w:rsidRDefault="006D2854"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cs/>
              </w:rPr>
              <w:t>1</w:t>
            </w:r>
            <w:r w:rsidR="000D1930" w:rsidRPr="00E7139F">
              <w:rPr>
                <w:rFonts w:ascii="Arial" w:hAnsi="Arial" w:cs="Arial"/>
                <w:sz w:val="19"/>
                <w:szCs w:val="19"/>
              </w:rPr>
              <w:t>9</w:t>
            </w:r>
            <w:r w:rsidRPr="00E7139F">
              <w:rPr>
                <w:rFonts w:ascii="Arial" w:hAnsi="Arial" w:cs="Arial"/>
                <w:sz w:val="19"/>
                <w:szCs w:val="19"/>
              </w:rPr>
              <w:t>,</w:t>
            </w:r>
            <w:r w:rsidRPr="00E7139F">
              <w:rPr>
                <w:rFonts w:ascii="Arial" w:hAnsi="Arial" w:cs="Arial"/>
                <w:sz w:val="19"/>
                <w:szCs w:val="19"/>
                <w:cs/>
              </w:rPr>
              <w:t>6</w:t>
            </w:r>
            <w:r w:rsidR="000D1930" w:rsidRPr="00E7139F">
              <w:rPr>
                <w:rFonts w:ascii="Arial" w:hAnsi="Arial" w:cs="Arial"/>
                <w:sz w:val="19"/>
                <w:szCs w:val="19"/>
              </w:rPr>
              <w:t>08</w:t>
            </w:r>
          </w:p>
        </w:tc>
        <w:tc>
          <w:tcPr>
            <w:tcW w:w="236" w:type="dxa"/>
            <w:tcBorders>
              <w:left w:val="nil"/>
              <w:right w:val="nil"/>
            </w:tcBorders>
          </w:tcPr>
          <w:p w14:paraId="487E03E9" w14:textId="77777777" w:rsidR="007067A6" w:rsidRPr="00E7139F" w:rsidRDefault="007067A6" w:rsidP="007067A6">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4" w:space="0" w:color="auto"/>
              <w:right w:val="nil"/>
            </w:tcBorders>
          </w:tcPr>
          <w:p w14:paraId="2568ED3E" w14:textId="68224FF9" w:rsidR="007067A6" w:rsidRPr="00E7139F" w:rsidRDefault="007067A6"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cs/>
              </w:rPr>
              <w:t>21</w:t>
            </w:r>
            <w:r w:rsidRPr="00E7139F">
              <w:rPr>
                <w:rFonts w:ascii="Arial" w:hAnsi="Arial" w:cs="Arial"/>
                <w:sz w:val="19"/>
                <w:szCs w:val="19"/>
              </w:rPr>
              <w:t>,</w:t>
            </w:r>
            <w:r w:rsidRPr="00E7139F">
              <w:rPr>
                <w:rFonts w:ascii="Arial" w:hAnsi="Arial" w:cs="Arial"/>
                <w:sz w:val="19"/>
                <w:szCs w:val="19"/>
                <w:cs/>
              </w:rPr>
              <w:t>624</w:t>
            </w:r>
          </w:p>
        </w:tc>
      </w:tr>
      <w:tr w:rsidR="007067A6" w:rsidRPr="009D3EB8" w14:paraId="7D256B26" w14:textId="77777777" w:rsidTr="007067A6">
        <w:trPr>
          <w:cantSplit/>
          <w:trHeight w:val="195"/>
        </w:trPr>
        <w:tc>
          <w:tcPr>
            <w:tcW w:w="3969" w:type="dxa"/>
            <w:tcBorders>
              <w:top w:val="nil"/>
              <w:left w:val="nil"/>
              <w:bottom w:val="nil"/>
            </w:tcBorders>
            <w:vAlign w:val="bottom"/>
          </w:tcPr>
          <w:p w14:paraId="63E77552" w14:textId="77777777" w:rsidR="007067A6" w:rsidRPr="00E7139F" w:rsidRDefault="007067A6" w:rsidP="007067A6">
            <w:pPr>
              <w:spacing w:before="60" w:after="30" w:line="276" w:lineRule="auto"/>
              <w:rPr>
                <w:rFonts w:ascii="Arial" w:hAnsi="Arial" w:cs="Arial"/>
                <w:sz w:val="19"/>
                <w:szCs w:val="19"/>
                <w:lang w:val="en-GB"/>
              </w:rPr>
            </w:pPr>
          </w:p>
        </w:tc>
        <w:tc>
          <w:tcPr>
            <w:tcW w:w="1098" w:type="dxa"/>
            <w:tcBorders>
              <w:top w:val="single" w:sz="12" w:space="0" w:color="auto"/>
            </w:tcBorders>
          </w:tcPr>
          <w:p w14:paraId="418CA514"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c>
          <w:tcPr>
            <w:tcW w:w="236" w:type="dxa"/>
            <w:tcBorders>
              <w:left w:val="nil"/>
            </w:tcBorders>
          </w:tcPr>
          <w:p w14:paraId="4BA5C562"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319227A1"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4F071BF6"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5EC8895A"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4E4A2B7E" w14:textId="77777777" w:rsidR="007067A6" w:rsidRPr="00E7139F" w:rsidRDefault="007067A6" w:rsidP="007067A6">
            <w:pPr>
              <w:spacing w:before="60" w:after="30" w:line="276" w:lineRule="auto"/>
              <w:ind w:left="-41" w:right="-40" w:firstLine="18"/>
              <w:jc w:val="right"/>
              <w:rPr>
                <w:rFonts w:ascii="Arial" w:hAnsi="Arial" w:cs="Arial"/>
                <w:b/>
                <w:bCs/>
                <w:sz w:val="19"/>
                <w:szCs w:val="19"/>
                <w:rtl/>
                <w:cs/>
              </w:rPr>
            </w:pPr>
          </w:p>
        </w:tc>
        <w:tc>
          <w:tcPr>
            <w:tcW w:w="1135" w:type="dxa"/>
            <w:tcBorders>
              <w:top w:val="single" w:sz="12" w:space="0" w:color="auto"/>
              <w:left w:val="nil"/>
              <w:right w:val="nil"/>
            </w:tcBorders>
          </w:tcPr>
          <w:p w14:paraId="0E736CE6"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r>
      <w:tr w:rsidR="007067A6" w:rsidRPr="009D3EB8" w14:paraId="241C62D0" w14:textId="076302B0" w:rsidTr="007067A6">
        <w:trPr>
          <w:cantSplit/>
        </w:trPr>
        <w:tc>
          <w:tcPr>
            <w:tcW w:w="5067" w:type="dxa"/>
            <w:gridSpan w:val="2"/>
            <w:tcBorders>
              <w:top w:val="nil"/>
              <w:left w:val="nil"/>
              <w:bottom w:val="nil"/>
            </w:tcBorders>
            <w:vAlign w:val="bottom"/>
          </w:tcPr>
          <w:p w14:paraId="010F1984" w14:textId="20819CA6" w:rsidR="007067A6" w:rsidRPr="00E7139F" w:rsidRDefault="007067A6" w:rsidP="007067A6">
            <w:pPr>
              <w:spacing w:before="60" w:after="30" w:line="276" w:lineRule="auto"/>
              <w:ind w:left="-41" w:right="-40" w:firstLine="18"/>
              <w:rPr>
                <w:rFonts w:ascii="Arial" w:hAnsi="Arial" w:cs="Arial"/>
                <w:b/>
                <w:bCs/>
                <w:sz w:val="19"/>
                <w:szCs w:val="19"/>
                <w:lang w:val="en-GB"/>
              </w:rPr>
            </w:pPr>
            <w:r w:rsidRPr="00E7139F">
              <w:rPr>
                <w:rFonts w:ascii="Arial" w:hAnsi="Arial" w:cs="Arial"/>
                <w:b/>
                <w:bCs/>
                <w:sz w:val="19"/>
                <w:szCs w:val="19"/>
                <w:lang w:val="en-GB"/>
              </w:rPr>
              <w:t>Key management personnel compensation</w:t>
            </w:r>
          </w:p>
        </w:tc>
        <w:tc>
          <w:tcPr>
            <w:tcW w:w="236" w:type="dxa"/>
            <w:tcBorders>
              <w:left w:val="nil"/>
            </w:tcBorders>
          </w:tcPr>
          <w:p w14:paraId="3B5284F7"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69" w:type="dxa"/>
          </w:tcPr>
          <w:p w14:paraId="67C3D16B"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5E45EB6F"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3B65DAF0"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4D8D0C51" w14:textId="77777777" w:rsidR="007067A6" w:rsidRPr="00E7139F" w:rsidRDefault="007067A6" w:rsidP="007067A6">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371E652E" w14:textId="77777777" w:rsidR="007067A6" w:rsidRPr="00E7139F" w:rsidRDefault="007067A6" w:rsidP="007067A6">
            <w:pPr>
              <w:spacing w:before="60" w:after="30" w:line="276" w:lineRule="auto"/>
              <w:ind w:left="-41" w:right="-40" w:firstLine="18"/>
              <w:jc w:val="right"/>
              <w:rPr>
                <w:rFonts w:ascii="Arial" w:hAnsi="Arial" w:cs="Arial"/>
                <w:sz w:val="19"/>
                <w:szCs w:val="19"/>
              </w:rPr>
            </w:pPr>
          </w:p>
        </w:tc>
      </w:tr>
      <w:tr w:rsidR="007067A6" w:rsidRPr="009D3EB8" w14:paraId="3FFB8880" w14:textId="77777777" w:rsidTr="007067A6">
        <w:trPr>
          <w:cantSplit/>
        </w:trPr>
        <w:tc>
          <w:tcPr>
            <w:tcW w:w="3969" w:type="dxa"/>
            <w:tcBorders>
              <w:top w:val="nil"/>
              <w:left w:val="nil"/>
              <w:bottom w:val="nil"/>
            </w:tcBorders>
            <w:vAlign w:val="bottom"/>
          </w:tcPr>
          <w:p w14:paraId="110CE1B7" w14:textId="77777777" w:rsidR="007067A6" w:rsidRPr="00E7139F" w:rsidRDefault="007067A6" w:rsidP="007067A6">
            <w:pPr>
              <w:spacing w:before="60" w:after="30" w:line="276" w:lineRule="auto"/>
              <w:rPr>
                <w:rFonts w:ascii="Arial" w:hAnsi="Arial" w:cs="Arial"/>
                <w:sz w:val="19"/>
                <w:szCs w:val="19"/>
                <w:lang w:val="en-GB"/>
              </w:rPr>
            </w:pPr>
            <w:r w:rsidRPr="00E7139F">
              <w:rPr>
                <w:rFonts w:ascii="Arial" w:hAnsi="Arial" w:cs="Arial"/>
                <w:sz w:val="19"/>
                <w:szCs w:val="19"/>
                <w:lang w:val="en-GB"/>
              </w:rPr>
              <w:t xml:space="preserve">   Short-term employee benefits</w:t>
            </w:r>
          </w:p>
        </w:tc>
        <w:tc>
          <w:tcPr>
            <w:tcW w:w="1098" w:type="dxa"/>
          </w:tcPr>
          <w:p w14:paraId="363BD145" w14:textId="247B936A" w:rsidR="007067A6" w:rsidRPr="00E7139F" w:rsidRDefault="000D1930"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11,018</w:t>
            </w:r>
          </w:p>
        </w:tc>
        <w:tc>
          <w:tcPr>
            <w:tcW w:w="236" w:type="dxa"/>
            <w:tcBorders>
              <w:left w:val="nil"/>
            </w:tcBorders>
          </w:tcPr>
          <w:p w14:paraId="2FD808DA"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69" w:type="dxa"/>
          </w:tcPr>
          <w:p w14:paraId="0DD8634C" w14:textId="6635133D" w:rsidR="007067A6" w:rsidRPr="00E7139F" w:rsidRDefault="007067A6"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18,890</w:t>
            </w:r>
          </w:p>
        </w:tc>
        <w:tc>
          <w:tcPr>
            <w:tcW w:w="239" w:type="dxa"/>
            <w:tcBorders>
              <w:left w:val="nil"/>
              <w:right w:val="nil"/>
            </w:tcBorders>
          </w:tcPr>
          <w:p w14:paraId="416614C1"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04370828" w14:textId="0C5D6253" w:rsidR="007067A6" w:rsidRPr="00E7139F" w:rsidRDefault="000D1930"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9,773</w:t>
            </w:r>
          </w:p>
        </w:tc>
        <w:tc>
          <w:tcPr>
            <w:tcW w:w="236" w:type="dxa"/>
            <w:tcBorders>
              <w:left w:val="nil"/>
              <w:right w:val="nil"/>
            </w:tcBorders>
          </w:tcPr>
          <w:p w14:paraId="4E40AA6A" w14:textId="77777777" w:rsidR="007067A6" w:rsidRPr="00E7139F" w:rsidRDefault="007067A6" w:rsidP="007067A6">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21D69414" w14:textId="2AC9D0FD" w:rsidR="007067A6" w:rsidRPr="00E7139F" w:rsidRDefault="007067A6"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17,442</w:t>
            </w:r>
          </w:p>
        </w:tc>
      </w:tr>
      <w:tr w:rsidR="007067A6" w:rsidRPr="009D3EB8" w14:paraId="638E6C1F" w14:textId="77777777" w:rsidTr="007067A6">
        <w:trPr>
          <w:cantSplit/>
        </w:trPr>
        <w:tc>
          <w:tcPr>
            <w:tcW w:w="3969" w:type="dxa"/>
            <w:tcBorders>
              <w:top w:val="nil"/>
              <w:left w:val="nil"/>
              <w:bottom w:val="nil"/>
            </w:tcBorders>
            <w:vAlign w:val="bottom"/>
          </w:tcPr>
          <w:p w14:paraId="2FB06A0C" w14:textId="1BCF8D41" w:rsidR="007067A6" w:rsidRPr="00E7139F" w:rsidRDefault="007067A6" w:rsidP="007067A6">
            <w:pPr>
              <w:spacing w:before="60" w:after="30" w:line="276" w:lineRule="auto"/>
              <w:rPr>
                <w:rFonts w:ascii="Arial" w:hAnsi="Arial" w:cs="Arial"/>
                <w:sz w:val="19"/>
                <w:szCs w:val="19"/>
                <w:cs/>
              </w:rPr>
            </w:pPr>
            <w:r w:rsidRPr="00E7139F">
              <w:rPr>
                <w:rFonts w:ascii="Arial" w:hAnsi="Arial" w:cs="Arial"/>
                <w:sz w:val="19"/>
                <w:szCs w:val="19"/>
                <w:lang w:val="en-GB"/>
              </w:rPr>
              <w:t xml:space="preserve">   Post</w:t>
            </w:r>
            <w:r w:rsidRPr="00E7139F">
              <w:rPr>
                <w:rFonts w:ascii="Arial" w:hAnsi="Arial" w:cs="Arial"/>
                <w:sz w:val="19"/>
                <w:szCs w:val="19"/>
                <w:cs/>
                <w:lang w:val="en-GB"/>
              </w:rPr>
              <w:t>-</w:t>
            </w:r>
            <w:r w:rsidRPr="00E7139F">
              <w:rPr>
                <w:rFonts w:ascii="Arial" w:hAnsi="Arial" w:cs="Arial"/>
                <w:sz w:val="19"/>
                <w:szCs w:val="19"/>
                <w:lang w:val="en-GB"/>
              </w:rPr>
              <w:t>employment benefits</w:t>
            </w:r>
          </w:p>
        </w:tc>
        <w:tc>
          <w:tcPr>
            <w:tcW w:w="1098" w:type="dxa"/>
            <w:tcBorders>
              <w:bottom w:val="single" w:sz="4" w:space="0" w:color="auto"/>
            </w:tcBorders>
          </w:tcPr>
          <w:p w14:paraId="1DE11625" w14:textId="689A681A" w:rsidR="007067A6" w:rsidRPr="00E7139F" w:rsidRDefault="000D1930"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386</w:t>
            </w:r>
          </w:p>
        </w:tc>
        <w:tc>
          <w:tcPr>
            <w:tcW w:w="236" w:type="dxa"/>
            <w:tcBorders>
              <w:left w:val="nil"/>
            </w:tcBorders>
          </w:tcPr>
          <w:p w14:paraId="5F1B3D5D"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69" w:type="dxa"/>
            <w:tcBorders>
              <w:bottom w:val="single" w:sz="4" w:space="0" w:color="auto"/>
            </w:tcBorders>
          </w:tcPr>
          <w:p w14:paraId="330E1445" w14:textId="1D300AFE" w:rsidR="007067A6" w:rsidRPr="00E7139F" w:rsidRDefault="007067A6"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745</w:t>
            </w:r>
          </w:p>
        </w:tc>
        <w:tc>
          <w:tcPr>
            <w:tcW w:w="239" w:type="dxa"/>
            <w:tcBorders>
              <w:left w:val="nil"/>
              <w:right w:val="nil"/>
            </w:tcBorders>
          </w:tcPr>
          <w:p w14:paraId="3E2C5BBB"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4" w:space="0" w:color="auto"/>
              <w:right w:val="nil"/>
            </w:tcBorders>
          </w:tcPr>
          <w:p w14:paraId="46C7E568" w14:textId="4C394BFC" w:rsidR="007067A6" w:rsidRPr="00E7139F" w:rsidRDefault="000D1930"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436</w:t>
            </w:r>
          </w:p>
        </w:tc>
        <w:tc>
          <w:tcPr>
            <w:tcW w:w="236" w:type="dxa"/>
            <w:tcBorders>
              <w:left w:val="nil"/>
              <w:right w:val="nil"/>
            </w:tcBorders>
          </w:tcPr>
          <w:p w14:paraId="7DB8A3C4" w14:textId="77777777" w:rsidR="007067A6" w:rsidRPr="00E7139F" w:rsidRDefault="007067A6" w:rsidP="007067A6">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4" w:space="0" w:color="auto"/>
              <w:right w:val="nil"/>
            </w:tcBorders>
          </w:tcPr>
          <w:p w14:paraId="2F6F8001" w14:textId="1B634344" w:rsidR="007067A6" w:rsidRPr="00E7139F" w:rsidRDefault="007067A6"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774</w:t>
            </w:r>
          </w:p>
        </w:tc>
      </w:tr>
      <w:tr w:rsidR="007067A6" w:rsidRPr="009D3EB8" w14:paraId="19F3BEA9" w14:textId="77777777" w:rsidTr="007067A6">
        <w:trPr>
          <w:cantSplit/>
        </w:trPr>
        <w:tc>
          <w:tcPr>
            <w:tcW w:w="3969" w:type="dxa"/>
            <w:tcBorders>
              <w:top w:val="nil"/>
              <w:left w:val="nil"/>
              <w:bottom w:val="nil"/>
            </w:tcBorders>
            <w:vAlign w:val="bottom"/>
          </w:tcPr>
          <w:p w14:paraId="69D6BF38" w14:textId="77777777" w:rsidR="007067A6" w:rsidRPr="00E7139F" w:rsidRDefault="007067A6" w:rsidP="007067A6">
            <w:pPr>
              <w:spacing w:before="60" w:after="30" w:line="276" w:lineRule="auto"/>
              <w:rPr>
                <w:rFonts w:ascii="Arial" w:hAnsi="Arial" w:cs="Arial"/>
                <w:sz w:val="19"/>
                <w:szCs w:val="19"/>
                <w:lang w:val="en-GB"/>
              </w:rPr>
            </w:pPr>
            <w:r w:rsidRPr="00E7139F">
              <w:rPr>
                <w:rFonts w:ascii="Arial" w:hAnsi="Arial" w:cs="Arial"/>
                <w:sz w:val="19"/>
                <w:szCs w:val="19"/>
                <w:lang w:val="en-GB"/>
              </w:rPr>
              <w:t>Total</w:t>
            </w:r>
          </w:p>
        </w:tc>
        <w:tc>
          <w:tcPr>
            <w:tcW w:w="1098" w:type="dxa"/>
            <w:tcBorders>
              <w:top w:val="single" w:sz="4" w:space="0" w:color="auto"/>
              <w:bottom w:val="single" w:sz="12" w:space="0" w:color="auto"/>
            </w:tcBorders>
          </w:tcPr>
          <w:p w14:paraId="6E72BF00" w14:textId="3884A9B7" w:rsidR="007067A6" w:rsidRPr="00E7139F" w:rsidRDefault="000D1930"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11,404</w:t>
            </w:r>
          </w:p>
        </w:tc>
        <w:tc>
          <w:tcPr>
            <w:tcW w:w="236" w:type="dxa"/>
            <w:tcBorders>
              <w:left w:val="nil"/>
            </w:tcBorders>
          </w:tcPr>
          <w:p w14:paraId="43166646"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4D5E6E42" w14:textId="5722611A" w:rsidR="007067A6" w:rsidRPr="00E7139F" w:rsidRDefault="007067A6"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19,635</w:t>
            </w:r>
          </w:p>
        </w:tc>
        <w:tc>
          <w:tcPr>
            <w:tcW w:w="239" w:type="dxa"/>
            <w:tcBorders>
              <w:left w:val="nil"/>
              <w:right w:val="nil"/>
            </w:tcBorders>
          </w:tcPr>
          <w:p w14:paraId="3AB8CA38" w14:textId="77777777" w:rsidR="007067A6" w:rsidRPr="00E7139F" w:rsidRDefault="007067A6" w:rsidP="007067A6">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5E32A3ED" w14:textId="2E52140F" w:rsidR="007067A6" w:rsidRPr="00E7139F" w:rsidRDefault="000D1930"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10,209</w:t>
            </w:r>
          </w:p>
        </w:tc>
        <w:tc>
          <w:tcPr>
            <w:tcW w:w="236" w:type="dxa"/>
            <w:tcBorders>
              <w:left w:val="nil"/>
              <w:right w:val="nil"/>
            </w:tcBorders>
          </w:tcPr>
          <w:p w14:paraId="57C7B647" w14:textId="77777777" w:rsidR="007067A6" w:rsidRPr="00E7139F" w:rsidRDefault="007067A6" w:rsidP="007067A6">
            <w:pPr>
              <w:spacing w:before="60" w:after="30" w:line="276" w:lineRule="auto"/>
              <w:ind w:left="-41" w:right="-40" w:firstLine="18"/>
              <w:jc w:val="right"/>
              <w:rPr>
                <w:rFonts w:ascii="Arial" w:hAnsi="Arial" w:cs="Arial"/>
                <w:b/>
                <w:bCs/>
                <w:sz w:val="19"/>
                <w:szCs w:val="19"/>
                <w:rtl/>
                <w:cs/>
              </w:rPr>
            </w:pPr>
          </w:p>
        </w:tc>
        <w:tc>
          <w:tcPr>
            <w:tcW w:w="1135" w:type="dxa"/>
            <w:tcBorders>
              <w:top w:val="single" w:sz="4" w:space="0" w:color="auto"/>
              <w:left w:val="nil"/>
              <w:bottom w:val="single" w:sz="12" w:space="0" w:color="auto"/>
              <w:right w:val="nil"/>
            </w:tcBorders>
          </w:tcPr>
          <w:p w14:paraId="23A8B350" w14:textId="4A185AE0" w:rsidR="007067A6" w:rsidRPr="00E7139F" w:rsidRDefault="007067A6" w:rsidP="007067A6">
            <w:pPr>
              <w:spacing w:before="60" w:after="30" w:line="276" w:lineRule="auto"/>
              <w:ind w:left="-41" w:right="-40" w:firstLine="18"/>
              <w:jc w:val="right"/>
              <w:rPr>
                <w:rFonts w:ascii="Arial" w:hAnsi="Arial" w:cs="Arial"/>
                <w:sz w:val="19"/>
                <w:szCs w:val="19"/>
              </w:rPr>
            </w:pPr>
            <w:r w:rsidRPr="00E7139F">
              <w:rPr>
                <w:rFonts w:ascii="Arial" w:hAnsi="Arial" w:cs="Arial"/>
                <w:sz w:val="19"/>
                <w:szCs w:val="19"/>
              </w:rPr>
              <w:t>18,216</w:t>
            </w:r>
          </w:p>
        </w:tc>
      </w:tr>
    </w:tbl>
    <w:p w14:paraId="1E973788" w14:textId="77777777" w:rsidR="009962AA" w:rsidRPr="009D3EB8" w:rsidRDefault="009962AA" w:rsidP="00050C6A">
      <w:pPr>
        <w:spacing w:line="360" w:lineRule="auto"/>
        <w:rPr>
          <w:rFonts w:ascii="Arial" w:hAnsi="Arial" w:cs="Arial"/>
          <w:highlight w:val="yellow"/>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C73FF2" w:rsidRPr="009D3EB8" w14:paraId="63C13C7F" w14:textId="77777777" w:rsidTr="006136E8">
        <w:trPr>
          <w:cantSplit/>
          <w:tblHeader/>
        </w:trPr>
        <w:tc>
          <w:tcPr>
            <w:tcW w:w="3969" w:type="dxa"/>
            <w:tcBorders>
              <w:top w:val="nil"/>
              <w:left w:val="nil"/>
              <w:bottom w:val="nil"/>
            </w:tcBorders>
          </w:tcPr>
          <w:p w14:paraId="4701809E" w14:textId="77777777" w:rsidR="00C73FF2" w:rsidRPr="003379FD" w:rsidRDefault="00C73FF2">
            <w:pPr>
              <w:spacing w:before="60" w:after="30" w:line="276" w:lineRule="auto"/>
              <w:jc w:val="both"/>
              <w:rPr>
                <w:rFonts w:ascii="Arial" w:hAnsi="Arial" w:cs="Arial"/>
                <w:b/>
                <w:bCs/>
                <w:sz w:val="19"/>
                <w:szCs w:val="19"/>
                <w:u w:val="single"/>
                <w:rtl/>
                <w:cs/>
              </w:rPr>
            </w:pPr>
          </w:p>
        </w:tc>
        <w:tc>
          <w:tcPr>
            <w:tcW w:w="1098" w:type="dxa"/>
            <w:tcBorders>
              <w:top w:val="nil"/>
            </w:tcBorders>
          </w:tcPr>
          <w:p w14:paraId="1FB01B3F" w14:textId="77777777" w:rsidR="00C73FF2" w:rsidRPr="003379FD" w:rsidRDefault="00C73FF2">
            <w:pPr>
              <w:spacing w:before="60" w:after="30" w:line="276" w:lineRule="auto"/>
              <w:jc w:val="both"/>
              <w:rPr>
                <w:rFonts w:ascii="Arial" w:hAnsi="Arial" w:cs="Arial"/>
                <w:b/>
                <w:bCs/>
                <w:sz w:val="19"/>
                <w:szCs w:val="19"/>
                <w:u w:val="single"/>
                <w:rtl/>
                <w:cs/>
              </w:rPr>
            </w:pPr>
          </w:p>
        </w:tc>
        <w:tc>
          <w:tcPr>
            <w:tcW w:w="236" w:type="dxa"/>
            <w:tcBorders>
              <w:top w:val="nil"/>
              <w:left w:val="nil"/>
            </w:tcBorders>
          </w:tcPr>
          <w:p w14:paraId="4211FE4D" w14:textId="77777777" w:rsidR="00C73FF2" w:rsidRPr="003379FD" w:rsidRDefault="00C73FF2">
            <w:pPr>
              <w:spacing w:before="60" w:after="30" w:line="276" w:lineRule="auto"/>
              <w:jc w:val="both"/>
              <w:rPr>
                <w:rFonts w:ascii="Arial" w:hAnsi="Arial" w:cs="Arial"/>
                <w:b/>
                <w:bCs/>
                <w:sz w:val="19"/>
                <w:szCs w:val="19"/>
                <w:u w:val="single"/>
                <w:rtl/>
                <w:cs/>
              </w:rPr>
            </w:pPr>
          </w:p>
        </w:tc>
        <w:tc>
          <w:tcPr>
            <w:tcW w:w="1069" w:type="dxa"/>
            <w:tcBorders>
              <w:top w:val="nil"/>
            </w:tcBorders>
          </w:tcPr>
          <w:p w14:paraId="4755B593" w14:textId="77777777" w:rsidR="00C73FF2" w:rsidRPr="003379FD" w:rsidRDefault="00C73FF2">
            <w:pPr>
              <w:spacing w:before="60" w:after="30" w:line="276" w:lineRule="auto"/>
              <w:jc w:val="both"/>
              <w:rPr>
                <w:rFonts w:ascii="Arial" w:hAnsi="Arial" w:cs="Arial"/>
                <w:b/>
                <w:bCs/>
                <w:sz w:val="19"/>
                <w:szCs w:val="19"/>
                <w:u w:val="single"/>
                <w:rtl/>
                <w:cs/>
              </w:rPr>
            </w:pPr>
          </w:p>
        </w:tc>
        <w:tc>
          <w:tcPr>
            <w:tcW w:w="239" w:type="dxa"/>
            <w:tcBorders>
              <w:top w:val="nil"/>
              <w:left w:val="nil"/>
              <w:right w:val="nil"/>
            </w:tcBorders>
          </w:tcPr>
          <w:p w14:paraId="3E23ADEE" w14:textId="77777777" w:rsidR="00C73FF2" w:rsidRPr="003379FD" w:rsidRDefault="00C73FF2">
            <w:pPr>
              <w:spacing w:before="60" w:after="30" w:line="276" w:lineRule="auto"/>
              <w:jc w:val="both"/>
              <w:rPr>
                <w:rFonts w:ascii="Arial" w:hAnsi="Arial" w:cs="Arial"/>
                <w:b/>
                <w:bCs/>
                <w:sz w:val="19"/>
                <w:szCs w:val="19"/>
                <w:u w:val="single"/>
                <w:rtl/>
                <w:cs/>
              </w:rPr>
            </w:pPr>
          </w:p>
        </w:tc>
        <w:tc>
          <w:tcPr>
            <w:tcW w:w="2455" w:type="dxa"/>
            <w:gridSpan w:val="3"/>
            <w:tcBorders>
              <w:top w:val="nil"/>
              <w:left w:val="nil"/>
              <w:right w:val="nil"/>
            </w:tcBorders>
            <w:vAlign w:val="bottom"/>
          </w:tcPr>
          <w:p w14:paraId="79D46204" w14:textId="77777777" w:rsidR="00C73FF2" w:rsidRPr="003379FD" w:rsidRDefault="00C73FF2">
            <w:pPr>
              <w:spacing w:before="60" w:after="30" w:line="276" w:lineRule="auto"/>
              <w:ind w:right="-10"/>
              <w:jc w:val="right"/>
              <w:rPr>
                <w:rFonts w:ascii="Arial" w:hAnsi="Arial" w:cs="Arial"/>
                <w:sz w:val="19"/>
                <w:szCs w:val="19"/>
                <w:lang w:val="en-GB"/>
              </w:rPr>
            </w:pPr>
            <w:r w:rsidRPr="003379FD">
              <w:rPr>
                <w:rFonts w:ascii="Arial" w:hAnsi="Arial" w:cs="Arial"/>
                <w:sz w:val="19"/>
                <w:szCs w:val="19"/>
                <w:cs/>
                <w:lang w:val="en-GB"/>
              </w:rPr>
              <w:t>(</w:t>
            </w:r>
            <w:r w:rsidRPr="003379FD">
              <w:rPr>
                <w:rFonts w:ascii="Arial" w:hAnsi="Arial" w:cs="Arial"/>
                <w:sz w:val="19"/>
                <w:szCs w:val="19"/>
                <w:lang w:val="en-GB"/>
              </w:rPr>
              <w:t>Unit : Thousand Baht)</w:t>
            </w:r>
          </w:p>
        </w:tc>
      </w:tr>
      <w:tr w:rsidR="00C73FF2" w:rsidRPr="009D3EB8" w14:paraId="7B550778" w14:textId="77777777" w:rsidTr="006136E8">
        <w:trPr>
          <w:cantSplit/>
          <w:tblHeader/>
        </w:trPr>
        <w:tc>
          <w:tcPr>
            <w:tcW w:w="3969" w:type="dxa"/>
            <w:tcBorders>
              <w:top w:val="nil"/>
              <w:left w:val="nil"/>
              <w:bottom w:val="nil"/>
            </w:tcBorders>
          </w:tcPr>
          <w:p w14:paraId="073AB685" w14:textId="77777777" w:rsidR="00C73FF2" w:rsidRPr="003379FD" w:rsidRDefault="00C73FF2">
            <w:pPr>
              <w:spacing w:before="60" w:after="30" w:line="276" w:lineRule="auto"/>
              <w:jc w:val="both"/>
              <w:rPr>
                <w:rFonts w:ascii="Arial" w:hAnsi="Arial" w:cs="Arial"/>
                <w:b/>
                <w:bCs/>
                <w:sz w:val="19"/>
                <w:szCs w:val="19"/>
                <w:u w:val="single"/>
                <w:rtl/>
                <w:cs/>
              </w:rPr>
            </w:pPr>
          </w:p>
        </w:tc>
        <w:tc>
          <w:tcPr>
            <w:tcW w:w="2403" w:type="dxa"/>
            <w:gridSpan w:val="3"/>
            <w:tcBorders>
              <w:top w:val="nil"/>
              <w:bottom w:val="single" w:sz="4" w:space="0" w:color="auto"/>
            </w:tcBorders>
          </w:tcPr>
          <w:p w14:paraId="7278D2BF" w14:textId="77777777" w:rsidR="00C73FF2" w:rsidRPr="003379FD" w:rsidRDefault="00C73FF2">
            <w:pPr>
              <w:tabs>
                <w:tab w:val="left" w:pos="540"/>
              </w:tabs>
              <w:spacing w:before="60" w:after="30" w:line="276" w:lineRule="auto"/>
              <w:ind w:left="-94" w:right="-108"/>
              <w:jc w:val="center"/>
              <w:rPr>
                <w:rFonts w:ascii="Arial" w:hAnsi="Arial" w:cs="Arial"/>
                <w:sz w:val="19"/>
                <w:szCs w:val="19"/>
                <w:lang w:val="en-GB"/>
              </w:rPr>
            </w:pPr>
            <w:r w:rsidRPr="003379FD">
              <w:rPr>
                <w:rFonts w:ascii="Arial" w:hAnsi="Arial" w:cs="Arial"/>
                <w:sz w:val="19"/>
                <w:szCs w:val="19"/>
                <w:lang w:val="en-GB"/>
              </w:rPr>
              <w:t xml:space="preserve">Consolidated </w:t>
            </w:r>
          </w:p>
          <w:p w14:paraId="2039DFB3" w14:textId="77777777" w:rsidR="00C73FF2" w:rsidRPr="003379FD" w:rsidRDefault="00C73FF2">
            <w:pPr>
              <w:tabs>
                <w:tab w:val="left" w:pos="540"/>
              </w:tabs>
              <w:spacing w:before="60" w:after="30" w:line="276" w:lineRule="auto"/>
              <w:ind w:left="-94" w:right="-108"/>
              <w:jc w:val="center"/>
              <w:rPr>
                <w:rFonts w:ascii="Arial" w:hAnsi="Arial" w:cs="Arial"/>
                <w:sz w:val="19"/>
                <w:szCs w:val="19"/>
                <w:cs/>
              </w:rPr>
            </w:pPr>
            <w:r w:rsidRPr="003379FD">
              <w:rPr>
                <w:rFonts w:ascii="Arial" w:hAnsi="Arial" w:cs="Arial"/>
                <w:sz w:val="19"/>
                <w:szCs w:val="19"/>
              </w:rPr>
              <w:t>financial information</w:t>
            </w:r>
          </w:p>
        </w:tc>
        <w:tc>
          <w:tcPr>
            <w:tcW w:w="239" w:type="dxa"/>
            <w:tcBorders>
              <w:top w:val="nil"/>
            </w:tcBorders>
          </w:tcPr>
          <w:p w14:paraId="6747A8AC" w14:textId="77777777" w:rsidR="00C73FF2" w:rsidRPr="003379FD" w:rsidRDefault="00C73FF2">
            <w:pPr>
              <w:tabs>
                <w:tab w:val="left" w:pos="540"/>
              </w:tabs>
              <w:spacing w:before="60" w:after="30" w:line="276" w:lineRule="auto"/>
              <w:ind w:left="-94" w:right="-108"/>
              <w:jc w:val="center"/>
              <w:rPr>
                <w:rFonts w:ascii="Arial" w:hAnsi="Arial" w:cs="Arial"/>
                <w:sz w:val="19"/>
                <w:szCs w:val="19"/>
                <w:lang w:val="en-GB"/>
              </w:rPr>
            </w:pPr>
          </w:p>
        </w:tc>
        <w:tc>
          <w:tcPr>
            <w:tcW w:w="2455" w:type="dxa"/>
            <w:gridSpan w:val="3"/>
            <w:tcBorders>
              <w:top w:val="nil"/>
              <w:bottom w:val="single" w:sz="4" w:space="0" w:color="auto"/>
            </w:tcBorders>
          </w:tcPr>
          <w:p w14:paraId="431EB5BC" w14:textId="77777777" w:rsidR="00C73FF2" w:rsidRPr="003379FD" w:rsidRDefault="00C73FF2">
            <w:pPr>
              <w:tabs>
                <w:tab w:val="left" w:pos="540"/>
              </w:tabs>
              <w:spacing w:before="60" w:after="30" w:line="276" w:lineRule="auto"/>
              <w:ind w:left="-94" w:right="-108"/>
              <w:jc w:val="center"/>
              <w:rPr>
                <w:rFonts w:ascii="Arial" w:hAnsi="Arial" w:cs="Arial"/>
                <w:sz w:val="19"/>
                <w:szCs w:val="19"/>
                <w:lang w:val="en-GB"/>
              </w:rPr>
            </w:pPr>
            <w:r w:rsidRPr="003379FD">
              <w:rPr>
                <w:rFonts w:ascii="Arial" w:hAnsi="Arial" w:cs="Arial"/>
                <w:sz w:val="19"/>
                <w:szCs w:val="19"/>
                <w:lang w:val="en-GB"/>
              </w:rPr>
              <w:t>Separate</w:t>
            </w:r>
          </w:p>
          <w:p w14:paraId="0C2ED2AE" w14:textId="77777777" w:rsidR="00C73FF2" w:rsidRPr="003379FD" w:rsidRDefault="00C73FF2">
            <w:pPr>
              <w:tabs>
                <w:tab w:val="left" w:pos="540"/>
              </w:tabs>
              <w:spacing w:before="60" w:after="30" w:line="276" w:lineRule="auto"/>
              <w:ind w:left="-94" w:right="-108"/>
              <w:jc w:val="center"/>
              <w:rPr>
                <w:rFonts w:ascii="Arial" w:hAnsi="Arial" w:cs="Arial"/>
                <w:sz w:val="19"/>
                <w:szCs w:val="19"/>
                <w:cs/>
              </w:rPr>
            </w:pPr>
            <w:r w:rsidRPr="003379FD">
              <w:rPr>
                <w:rFonts w:ascii="Arial" w:hAnsi="Arial" w:cs="Arial"/>
                <w:sz w:val="19"/>
                <w:szCs w:val="19"/>
              </w:rPr>
              <w:t>financial information</w:t>
            </w:r>
          </w:p>
        </w:tc>
      </w:tr>
      <w:tr w:rsidR="00C73FF2" w:rsidRPr="009D3EB8" w14:paraId="1F4865F8" w14:textId="77777777" w:rsidTr="006136E8">
        <w:trPr>
          <w:cantSplit/>
          <w:tblHeader/>
        </w:trPr>
        <w:tc>
          <w:tcPr>
            <w:tcW w:w="3969" w:type="dxa"/>
            <w:tcBorders>
              <w:top w:val="nil"/>
              <w:left w:val="nil"/>
              <w:bottom w:val="nil"/>
            </w:tcBorders>
          </w:tcPr>
          <w:p w14:paraId="080C7185" w14:textId="77777777" w:rsidR="00C73FF2" w:rsidRPr="003379FD" w:rsidRDefault="00C73FF2">
            <w:pPr>
              <w:spacing w:before="60" w:after="30" w:line="276" w:lineRule="auto"/>
              <w:jc w:val="both"/>
              <w:rPr>
                <w:rFonts w:ascii="Arial" w:hAnsi="Arial" w:cs="Arial"/>
                <w:b/>
                <w:bCs/>
                <w:sz w:val="19"/>
                <w:szCs w:val="19"/>
                <w:u w:val="single"/>
                <w:rtl/>
                <w:cs/>
              </w:rPr>
            </w:pPr>
          </w:p>
        </w:tc>
        <w:tc>
          <w:tcPr>
            <w:tcW w:w="5097" w:type="dxa"/>
            <w:gridSpan w:val="7"/>
            <w:tcBorders>
              <w:top w:val="nil"/>
              <w:bottom w:val="single" w:sz="4" w:space="0" w:color="auto"/>
            </w:tcBorders>
          </w:tcPr>
          <w:p w14:paraId="606BB695" w14:textId="555B8DA3" w:rsidR="00C73FF2" w:rsidRPr="003379FD" w:rsidRDefault="00C73FF2">
            <w:pPr>
              <w:tabs>
                <w:tab w:val="left" w:pos="540"/>
              </w:tabs>
              <w:spacing w:before="60" w:after="30" w:line="276" w:lineRule="auto"/>
              <w:ind w:left="-94" w:right="-108"/>
              <w:jc w:val="center"/>
              <w:rPr>
                <w:rFonts w:ascii="Arial" w:hAnsi="Arial" w:cs="Arial"/>
                <w:b/>
                <w:bCs/>
                <w:sz w:val="19"/>
                <w:szCs w:val="19"/>
                <w:lang w:val="en-GB"/>
              </w:rPr>
            </w:pPr>
            <w:r w:rsidRPr="003379FD">
              <w:rPr>
                <w:rFonts w:ascii="Arial" w:hAnsi="Arial" w:cs="Arial"/>
                <w:sz w:val="19"/>
                <w:szCs w:val="19"/>
                <w:lang w:val="en-GB"/>
              </w:rPr>
              <w:t xml:space="preserve">For the </w:t>
            </w:r>
            <w:r w:rsidR="00E05578" w:rsidRPr="003379FD">
              <w:rPr>
                <w:rFonts w:ascii="Arial" w:hAnsi="Arial" w:cs="Arial"/>
                <w:sz w:val="19"/>
                <w:szCs w:val="19"/>
                <w:lang w:val="en-GB"/>
              </w:rPr>
              <w:t>nine</w:t>
            </w:r>
            <w:r w:rsidRPr="003379FD">
              <w:rPr>
                <w:rFonts w:ascii="Arial" w:hAnsi="Arial" w:cs="Arial"/>
                <w:sz w:val="19"/>
                <w:szCs w:val="19"/>
                <w:cs/>
              </w:rPr>
              <w:t>-</w:t>
            </w:r>
            <w:r w:rsidRPr="003379FD">
              <w:rPr>
                <w:rFonts w:ascii="Arial" w:hAnsi="Arial" w:cs="Arial"/>
                <w:sz w:val="19"/>
                <w:szCs w:val="19"/>
                <w:lang w:val="en-GB"/>
              </w:rPr>
              <w:t xml:space="preserve">month periods ended 30 </w:t>
            </w:r>
            <w:r w:rsidR="00E05578" w:rsidRPr="003379FD">
              <w:rPr>
                <w:rFonts w:ascii="Arial" w:hAnsi="Arial" w:cs="Arial"/>
                <w:sz w:val="19"/>
                <w:szCs w:val="19"/>
                <w:lang w:val="en-GB"/>
              </w:rPr>
              <w:t>September</w:t>
            </w:r>
          </w:p>
        </w:tc>
      </w:tr>
      <w:tr w:rsidR="00C73FF2" w:rsidRPr="009D3EB8" w14:paraId="756925F0" w14:textId="77777777" w:rsidTr="006136E8">
        <w:trPr>
          <w:cantSplit/>
          <w:tblHeader/>
        </w:trPr>
        <w:tc>
          <w:tcPr>
            <w:tcW w:w="3969" w:type="dxa"/>
            <w:tcBorders>
              <w:top w:val="nil"/>
              <w:left w:val="nil"/>
              <w:bottom w:val="nil"/>
            </w:tcBorders>
          </w:tcPr>
          <w:p w14:paraId="377CADE4" w14:textId="77777777" w:rsidR="00C73FF2" w:rsidRPr="003379FD" w:rsidRDefault="00C73FF2">
            <w:pPr>
              <w:spacing w:before="60" w:after="30" w:line="276" w:lineRule="auto"/>
              <w:jc w:val="both"/>
              <w:rPr>
                <w:rFonts w:ascii="Arial" w:hAnsi="Arial" w:cs="Arial"/>
                <w:b/>
                <w:bCs/>
                <w:sz w:val="19"/>
                <w:szCs w:val="19"/>
                <w:u w:val="single"/>
                <w:rtl/>
              </w:rPr>
            </w:pPr>
          </w:p>
        </w:tc>
        <w:tc>
          <w:tcPr>
            <w:tcW w:w="1098" w:type="dxa"/>
            <w:tcBorders>
              <w:top w:val="single" w:sz="4" w:space="0" w:color="auto"/>
              <w:bottom w:val="single" w:sz="4" w:space="0" w:color="auto"/>
            </w:tcBorders>
            <w:vAlign w:val="bottom"/>
          </w:tcPr>
          <w:p w14:paraId="4527D2A7" w14:textId="77777777" w:rsidR="00C73FF2" w:rsidRPr="003379FD" w:rsidRDefault="00C73FF2">
            <w:pPr>
              <w:tabs>
                <w:tab w:val="left" w:pos="540"/>
              </w:tabs>
              <w:spacing w:before="60" w:after="30" w:line="276" w:lineRule="auto"/>
              <w:jc w:val="center"/>
              <w:rPr>
                <w:rFonts w:ascii="Arial" w:hAnsi="Arial" w:cs="Arial"/>
                <w:sz w:val="19"/>
                <w:szCs w:val="19"/>
                <w:cs/>
              </w:rPr>
            </w:pPr>
            <w:r w:rsidRPr="003379FD">
              <w:rPr>
                <w:rFonts w:ascii="Arial" w:hAnsi="Arial" w:cs="Arial"/>
                <w:sz w:val="19"/>
                <w:szCs w:val="19"/>
              </w:rPr>
              <w:t>2025</w:t>
            </w:r>
          </w:p>
        </w:tc>
        <w:tc>
          <w:tcPr>
            <w:tcW w:w="236" w:type="dxa"/>
            <w:tcBorders>
              <w:top w:val="single" w:sz="4" w:space="0" w:color="auto"/>
              <w:left w:val="nil"/>
            </w:tcBorders>
            <w:vAlign w:val="bottom"/>
          </w:tcPr>
          <w:p w14:paraId="23C92DCE" w14:textId="77777777" w:rsidR="00C73FF2" w:rsidRPr="003379FD" w:rsidRDefault="00C73FF2">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bottom w:val="single" w:sz="4" w:space="0" w:color="auto"/>
            </w:tcBorders>
            <w:vAlign w:val="bottom"/>
          </w:tcPr>
          <w:p w14:paraId="77EF0934" w14:textId="77777777" w:rsidR="00C73FF2" w:rsidRPr="003379FD" w:rsidRDefault="00C73FF2">
            <w:pPr>
              <w:tabs>
                <w:tab w:val="left" w:pos="540"/>
              </w:tabs>
              <w:spacing w:before="60" w:after="30" w:line="276" w:lineRule="auto"/>
              <w:jc w:val="center"/>
              <w:rPr>
                <w:rFonts w:ascii="Arial" w:hAnsi="Arial" w:cs="Arial"/>
                <w:sz w:val="19"/>
                <w:szCs w:val="19"/>
                <w:rtl/>
                <w:cs/>
                <w:lang w:val="en-GB"/>
              </w:rPr>
            </w:pPr>
            <w:r w:rsidRPr="003379FD">
              <w:rPr>
                <w:rFonts w:ascii="Arial" w:hAnsi="Arial" w:cs="Arial"/>
                <w:sz w:val="19"/>
                <w:szCs w:val="19"/>
                <w:lang w:val="en-GB"/>
              </w:rPr>
              <w:t>2024</w:t>
            </w:r>
          </w:p>
        </w:tc>
        <w:tc>
          <w:tcPr>
            <w:tcW w:w="239" w:type="dxa"/>
            <w:tcBorders>
              <w:left w:val="nil"/>
              <w:bottom w:val="nil"/>
              <w:right w:val="nil"/>
            </w:tcBorders>
          </w:tcPr>
          <w:p w14:paraId="28411A23" w14:textId="77777777" w:rsidR="00C73FF2" w:rsidRPr="003379FD" w:rsidRDefault="00C73FF2">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bottom w:val="single" w:sz="4" w:space="0" w:color="auto"/>
              <w:right w:val="nil"/>
            </w:tcBorders>
            <w:vAlign w:val="bottom"/>
          </w:tcPr>
          <w:p w14:paraId="64946922" w14:textId="77777777" w:rsidR="00C73FF2" w:rsidRPr="003379FD" w:rsidRDefault="00C73FF2">
            <w:pPr>
              <w:tabs>
                <w:tab w:val="left" w:pos="540"/>
              </w:tabs>
              <w:spacing w:before="60" w:after="30" w:line="276" w:lineRule="auto"/>
              <w:jc w:val="center"/>
              <w:rPr>
                <w:rFonts w:ascii="Arial" w:hAnsi="Arial" w:cs="Arial"/>
                <w:sz w:val="19"/>
                <w:szCs w:val="19"/>
                <w:rtl/>
                <w:cs/>
                <w:lang w:val="en-GB"/>
              </w:rPr>
            </w:pPr>
            <w:r w:rsidRPr="003379FD">
              <w:rPr>
                <w:rFonts w:ascii="Arial" w:hAnsi="Arial" w:cs="Arial"/>
                <w:sz w:val="19"/>
                <w:szCs w:val="19"/>
              </w:rPr>
              <w:t>2025</w:t>
            </w:r>
          </w:p>
        </w:tc>
        <w:tc>
          <w:tcPr>
            <w:tcW w:w="236" w:type="dxa"/>
            <w:tcBorders>
              <w:top w:val="single" w:sz="4" w:space="0" w:color="auto"/>
              <w:left w:val="nil"/>
              <w:right w:val="nil"/>
            </w:tcBorders>
            <w:vAlign w:val="bottom"/>
          </w:tcPr>
          <w:p w14:paraId="2C9234F0" w14:textId="77777777" w:rsidR="00C73FF2" w:rsidRPr="003379FD" w:rsidRDefault="00C73FF2">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bottom w:val="single" w:sz="4" w:space="0" w:color="auto"/>
              <w:right w:val="nil"/>
            </w:tcBorders>
            <w:vAlign w:val="bottom"/>
          </w:tcPr>
          <w:p w14:paraId="0005B122" w14:textId="77777777" w:rsidR="00C73FF2" w:rsidRPr="003379FD" w:rsidRDefault="00C73FF2">
            <w:pPr>
              <w:tabs>
                <w:tab w:val="left" w:pos="540"/>
              </w:tabs>
              <w:spacing w:before="60" w:after="30" w:line="276" w:lineRule="auto"/>
              <w:jc w:val="center"/>
              <w:rPr>
                <w:rFonts w:ascii="Arial" w:hAnsi="Arial" w:cs="Arial"/>
                <w:sz w:val="19"/>
                <w:szCs w:val="19"/>
                <w:rtl/>
                <w:cs/>
                <w:lang w:val="en-GB"/>
              </w:rPr>
            </w:pPr>
            <w:r w:rsidRPr="003379FD">
              <w:rPr>
                <w:rFonts w:ascii="Arial" w:hAnsi="Arial" w:cs="Arial"/>
                <w:sz w:val="19"/>
                <w:szCs w:val="19"/>
                <w:lang w:val="en-GB"/>
              </w:rPr>
              <w:t>2024</w:t>
            </w:r>
          </w:p>
        </w:tc>
      </w:tr>
      <w:tr w:rsidR="00C73FF2" w:rsidRPr="009D3EB8" w14:paraId="0EDE122A" w14:textId="77777777" w:rsidTr="006136E8">
        <w:trPr>
          <w:cantSplit/>
          <w:tblHeader/>
        </w:trPr>
        <w:tc>
          <w:tcPr>
            <w:tcW w:w="3969" w:type="dxa"/>
            <w:tcBorders>
              <w:top w:val="nil"/>
              <w:left w:val="nil"/>
            </w:tcBorders>
            <w:vAlign w:val="bottom"/>
          </w:tcPr>
          <w:p w14:paraId="5DE1580E" w14:textId="77777777" w:rsidR="00C73FF2" w:rsidRPr="003379FD" w:rsidRDefault="00C73FF2">
            <w:pPr>
              <w:spacing w:before="60" w:after="30" w:line="276" w:lineRule="auto"/>
              <w:rPr>
                <w:rFonts w:ascii="Arial" w:hAnsi="Arial" w:cs="Arial"/>
                <w:b/>
                <w:bCs/>
                <w:sz w:val="19"/>
                <w:szCs w:val="19"/>
                <w:rtl/>
                <w:cs/>
              </w:rPr>
            </w:pPr>
          </w:p>
        </w:tc>
        <w:tc>
          <w:tcPr>
            <w:tcW w:w="1098" w:type="dxa"/>
            <w:vAlign w:val="bottom"/>
          </w:tcPr>
          <w:p w14:paraId="28FC000E" w14:textId="77777777" w:rsidR="00C73FF2" w:rsidRPr="003379FD" w:rsidRDefault="00C73FF2">
            <w:pPr>
              <w:spacing w:before="60" w:after="30" w:line="276" w:lineRule="auto"/>
              <w:rPr>
                <w:rFonts w:ascii="Arial" w:hAnsi="Arial" w:cs="Arial"/>
                <w:b/>
                <w:bCs/>
                <w:sz w:val="19"/>
                <w:szCs w:val="19"/>
                <w:rtl/>
                <w:cs/>
              </w:rPr>
            </w:pPr>
          </w:p>
        </w:tc>
        <w:tc>
          <w:tcPr>
            <w:tcW w:w="236" w:type="dxa"/>
            <w:tcBorders>
              <w:left w:val="nil"/>
            </w:tcBorders>
            <w:vAlign w:val="bottom"/>
          </w:tcPr>
          <w:p w14:paraId="669AF34C" w14:textId="77777777" w:rsidR="00C73FF2" w:rsidRPr="003379FD" w:rsidRDefault="00C73FF2">
            <w:pPr>
              <w:spacing w:before="60" w:after="30" w:line="276" w:lineRule="auto"/>
              <w:rPr>
                <w:rFonts w:ascii="Arial" w:hAnsi="Arial" w:cs="Arial"/>
                <w:b/>
                <w:bCs/>
                <w:sz w:val="19"/>
                <w:szCs w:val="19"/>
                <w:rtl/>
                <w:cs/>
              </w:rPr>
            </w:pPr>
          </w:p>
        </w:tc>
        <w:tc>
          <w:tcPr>
            <w:tcW w:w="1069" w:type="dxa"/>
            <w:vAlign w:val="bottom"/>
          </w:tcPr>
          <w:p w14:paraId="61749F1F" w14:textId="77777777" w:rsidR="00C73FF2" w:rsidRPr="003379FD" w:rsidRDefault="00C73FF2">
            <w:pPr>
              <w:spacing w:before="60" w:after="30" w:line="276" w:lineRule="auto"/>
              <w:rPr>
                <w:rFonts w:ascii="Arial" w:hAnsi="Arial" w:cs="Arial"/>
                <w:b/>
                <w:bCs/>
                <w:sz w:val="19"/>
                <w:szCs w:val="19"/>
                <w:rtl/>
                <w:cs/>
              </w:rPr>
            </w:pPr>
          </w:p>
        </w:tc>
        <w:tc>
          <w:tcPr>
            <w:tcW w:w="239" w:type="dxa"/>
            <w:tcBorders>
              <w:left w:val="nil"/>
              <w:right w:val="nil"/>
            </w:tcBorders>
            <w:vAlign w:val="bottom"/>
          </w:tcPr>
          <w:p w14:paraId="52095369" w14:textId="77777777" w:rsidR="00C73FF2" w:rsidRPr="003379FD" w:rsidRDefault="00C73FF2">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4AD1B33E" w14:textId="77777777" w:rsidR="00C73FF2" w:rsidRPr="003379FD" w:rsidRDefault="00C73FF2">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9D63207" w14:textId="77777777" w:rsidR="00C73FF2" w:rsidRPr="003379FD" w:rsidRDefault="00C73FF2">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594A34F2" w14:textId="77777777" w:rsidR="00C73FF2" w:rsidRPr="003379FD" w:rsidRDefault="00C73FF2">
            <w:pPr>
              <w:tabs>
                <w:tab w:val="decimal" w:pos="522"/>
              </w:tabs>
              <w:spacing w:before="60" w:after="30" w:line="276" w:lineRule="auto"/>
              <w:ind w:right="-10"/>
              <w:jc w:val="center"/>
              <w:rPr>
                <w:rFonts w:ascii="Arial" w:hAnsi="Arial" w:cs="Arial"/>
                <w:sz w:val="19"/>
                <w:szCs w:val="19"/>
                <w:rtl/>
                <w:cs/>
              </w:rPr>
            </w:pPr>
          </w:p>
        </w:tc>
      </w:tr>
      <w:tr w:rsidR="00C73FF2" w:rsidRPr="009D3EB8" w14:paraId="4EEF0FBC" w14:textId="77777777" w:rsidTr="006136E8">
        <w:trPr>
          <w:cantSplit/>
        </w:trPr>
        <w:tc>
          <w:tcPr>
            <w:tcW w:w="3969" w:type="dxa"/>
            <w:tcBorders>
              <w:top w:val="nil"/>
              <w:left w:val="nil"/>
            </w:tcBorders>
            <w:vAlign w:val="bottom"/>
          </w:tcPr>
          <w:p w14:paraId="786B9E76" w14:textId="77777777" w:rsidR="00C73FF2" w:rsidRPr="003379FD" w:rsidRDefault="00C73FF2">
            <w:pPr>
              <w:spacing w:before="60" w:after="30" w:line="276" w:lineRule="auto"/>
              <w:ind w:left="-41" w:right="-40" w:firstLine="18"/>
              <w:rPr>
                <w:rFonts w:ascii="Arial" w:hAnsi="Arial" w:cs="Arial"/>
                <w:b/>
                <w:bCs/>
                <w:sz w:val="19"/>
                <w:szCs w:val="19"/>
              </w:rPr>
            </w:pPr>
            <w:r w:rsidRPr="003379FD">
              <w:rPr>
                <w:rFonts w:ascii="Arial" w:hAnsi="Arial" w:cs="Arial"/>
                <w:b/>
                <w:bCs/>
                <w:sz w:val="19"/>
                <w:szCs w:val="19"/>
                <w:lang w:val="en-GB"/>
              </w:rPr>
              <w:t>Revenues from construction and services</w:t>
            </w:r>
          </w:p>
        </w:tc>
        <w:tc>
          <w:tcPr>
            <w:tcW w:w="1098" w:type="dxa"/>
            <w:vAlign w:val="bottom"/>
          </w:tcPr>
          <w:p w14:paraId="53AB0077" w14:textId="77777777" w:rsidR="00C73FF2" w:rsidRPr="003379FD" w:rsidRDefault="00C73FF2">
            <w:pPr>
              <w:spacing w:before="60" w:after="30" w:line="276" w:lineRule="auto"/>
              <w:rPr>
                <w:rFonts w:ascii="Arial" w:hAnsi="Arial" w:cs="Arial"/>
                <w:b/>
                <w:bCs/>
                <w:sz w:val="19"/>
                <w:szCs w:val="19"/>
                <w:rtl/>
                <w:cs/>
              </w:rPr>
            </w:pPr>
          </w:p>
        </w:tc>
        <w:tc>
          <w:tcPr>
            <w:tcW w:w="236" w:type="dxa"/>
            <w:tcBorders>
              <w:left w:val="nil"/>
            </w:tcBorders>
            <w:vAlign w:val="bottom"/>
          </w:tcPr>
          <w:p w14:paraId="623DA8C6" w14:textId="77777777" w:rsidR="00C73FF2" w:rsidRPr="003379FD" w:rsidRDefault="00C73FF2">
            <w:pPr>
              <w:spacing w:before="60" w:after="30" w:line="276" w:lineRule="auto"/>
              <w:rPr>
                <w:rFonts w:ascii="Arial" w:hAnsi="Arial" w:cs="Arial"/>
                <w:b/>
                <w:bCs/>
                <w:sz w:val="19"/>
                <w:szCs w:val="19"/>
                <w:rtl/>
                <w:cs/>
              </w:rPr>
            </w:pPr>
          </w:p>
        </w:tc>
        <w:tc>
          <w:tcPr>
            <w:tcW w:w="1069" w:type="dxa"/>
            <w:vAlign w:val="bottom"/>
          </w:tcPr>
          <w:p w14:paraId="7280A212" w14:textId="77777777" w:rsidR="00C73FF2" w:rsidRPr="003379FD" w:rsidRDefault="00C73FF2">
            <w:pPr>
              <w:spacing w:before="60" w:after="30" w:line="276" w:lineRule="auto"/>
              <w:rPr>
                <w:rFonts w:ascii="Arial" w:hAnsi="Arial" w:cs="Arial"/>
                <w:b/>
                <w:bCs/>
                <w:sz w:val="19"/>
                <w:szCs w:val="19"/>
                <w:rtl/>
                <w:cs/>
              </w:rPr>
            </w:pPr>
          </w:p>
        </w:tc>
        <w:tc>
          <w:tcPr>
            <w:tcW w:w="239" w:type="dxa"/>
            <w:tcBorders>
              <w:left w:val="nil"/>
              <w:right w:val="nil"/>
            </w:tcBorders>
            <w:vAlign w:val="bottom"/>
          </w:tcPr>
          <w:p w14:paraId="4BD68D31" w14:textId="77777777" w:rsidR="00C73FF2" w:rsidRPr="003379FD" w:rsidRDefault="00C73FF2">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00F36600" w14:textId="77777777" w:rsidR="00C73FF2" w:rsidRPr="003379FD" w:rsidRDefault="00C73FF2">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149CAF45" w14:textId="77777777" w:rsidR="00C73FF2" w:rsidRPr="003379FD" w:rsidRDefault="00C73FF2">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59FCB66B" w14:textId="77777777" w:rsidR="00C73FF2" w:rsidRPr="003379FD" w:rsidRDefault="00C73FF2">
            <w:pPr>
              <w:tabs>
                <w:tab w:val="decimal" w:pos="522"/>
              </w:tabs>
              <w:spacing w:before="60" w:after="30" w:line="276" w:lineRule="auto"/>
              <w:ind w:right="-10"/>
              <w:jc w:val="center"/>
              <w:rPr>
                <w:rFonts w:ascii="Arial" w:hAnsi="Arial" w:cs="Arial"/>
                <w:sz w:val="19"/>
                <w:szCs w:val="19"/>
                <w:rtl/>
                <w:cs/>
              </w:rPr>
            </w:pPr>
          </w:p>
        </w:tc>
      </w:tr>
      <w:tr w:rsidR="00EF3616" w:rsidRPr="009D3EB8" w14:paraId="0106EFF8" w14:textId="77777777" w:rsidTr="006136E8">
        <w:trPr>
          <w:cantSplit/>
        </w:trPr>
        <w:tc>
          <w:tcPr>
            <w:tcW w:w="3969" w:type="dxa"/>
            <w:tcBorders>
              <w:left w:val="nil"/>
              <w:bottom w:val="nil"/>
            </w:tcBorders>
            <w:vAlign w:val="bottom"/>
          </w:tcPr>
          <w:p w14:paraId="443B6DD2" w14:textId="77777777" w:rsidR="00EF3616" w:rsidRPr="003379FD" w:rsidRDefault="00EF3616" w:rsidP="00EF3616">
            <w:pPr>
              <w:spacing w:before="60" w:after="30" w:line="276" w:lineRule="auto"/>
              <w:ind w:left="198"/>
              <w:rPr>
                <w:rFonts w:ascii="Arial" w:hAnsi="Arial" w:cs="Arial"/>
                <w:sz w:val="19"/>
                <w:szCs w:val="19"/>
                <w:rtl/>
                <w:cs/>
              </w:rPr>
            </w:pPr>
            <w:r w:rsidRPr="003379FD">
              <w:rPr>
                <w:rFonts w:ascii="Arial" w:hAnsi="Arial" w:cs="Arial"/>
                <w:sz w:val="19"/>
                <w:szCs w:val="19"/>
              </w:rPr>
              <w:t>Subsidiaries</w:t>
            </w:r>
          </w:p>
        </w:tc>
        <w:tc>
          <w:tcPr>
            <w:tcW w:w="1098" w:type="dxa"/>
          </w:tcPr>
          <w:p w14:paraId="36F0F8EA" w14:textId="2B2C25A7" w:rsidR="00EF3616" w:rsidRPr="003379FD" w:rsidRDefault="000D1930" w:rsidP="00EF3616">
            <w:pPr>
              <w:spacing w:before="60" w:after="30" w:line="276" w:lineRule="auto"/>
              <w:ind w:right="-40"/>
              <w:jc w:val="center"/>
              <w:rPr>
                <w:rFonts w:ascii="Arial" w:hAnsi="Arial" w:cs="Arial"/>
                <w:sz w:val="19"/>
                <w:szCs w:val="19"/>
                <w:rtl/>
                <w:cs/>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left w:val="nil"/>
              <w:bottom w:val="nil"/>
            </w:tcBorders>
          </w:tcPr>
          <w:p w14:paraId="558A0ADD"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2BCFA2AB" w14:textId="642E0824" w:rsidR="00EF3616" w:rsidRPr="003379FD" w:rsidRDefault="00EF3616" w:rsidP="00EF3616">
            <w:pPr>
              <w:spacing w:before="60" w:after="30" w:line="276" w:lineRule="auto"/>
              <w:ind w:left="-41" w:right="-40" w:firstLine="18"/>
              <w:jc w:val="center"/>
              <w:rPr>
                <w:rFonts w:ascii="Arial" w:hAnsi="Arial" w:cs="Arial"/>
                <w:sz w:val="19"/>
                <w:szCs w:val="19"/>
                <w:rtl/>
                <w:cs/>
              </w:rPr>
            </w:pPr>
            <w:r w:rsidRPr="003379FD">
              <w:rPr>
                <w:rFonts w:ascii="Arial" w:hAnsi="Arial" w:cs="Arial"/>
                <w:sz w:val="19"/>
                <w:szCs w:val="19"/>
                <w:cs/>
              </w:rPr>
              <w:t xml:space="preserve">      </w:t>
            </w:r>
            <w:r w:rsidRPr="003379FD">
              <w:rPr>
                <w:rFonts w:ascii="Arial" w:hAnsi="Arial" w:cs="Arial"/>
                <w:sz w:val="19"/>
                <w:szCs w:val="19"/>
              </w:rPr>
              <w:t>-</w:t>
            </w:r>
          </w:p>
        </w:tc>
        <w:tc>
          <w:tcPr>
            <w:tcW w:w="239" w:type="dxa"/>
            <w:tcBorders>
              <w:left w:val="nil"/>
              <w:bottom w:val="nil"/>
              <w:right w:val="nil"/>
            </w:tcBorders>
          </w:tcPr>
          <w:p w14:paraId="57A0408D"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84" w:type="dxa"/>
          </w:tcPr>
          <w:p w14:paraId="39D95789" w14:textId="00124F01" w:rsidR="00EF3616" w:rsidRPr="00BB3E46" w:rsidRDefault="000D1930" w:rsidP="00EF3616">
            <w:pPr>
              <w:spacing w:before="60" w:after="30" w:line="276" w:lineRule="auto"/>
              <w:ind w:left="-41" w:right="-40" w:firstLine="18"/>
              <w:jc w:val="right"/>
              <w:rPr>
                <w:rFonts w:ascii="Arial" w:hAnsi="Arial" w:cs="Arial"/>
                <w:sz w:val="19"/>
                <w:szCs w:val="19"/>
              </w:rPr>
            </w:pPr>
            <w:r w:rsidRPr="00BB3E46">
              <w:rPr>
                <w:rFonts w:ascii="Arial" w:hAnsi="Arial" w:cs="Arial"/>
                <w:sz w:val="19"/>
                <w:szCs w:val="19"/>
              </w:rPr>
              <w:t>11</w:t>
            </w:r>
            <w:r w:rsidR="00007026" w:rsidRPr="00BB3E46">
              <w:rPr>
                <w:rFonts w:ascii="Arial" w:hAnsi="Arial" w:cs="Arial"/>
                <w:sz w:val="19"/>
                <w:szCs w:val="19"/>
              </w:rPr>
              <w:t>6</w:t>
            </w:r>
            <w:r w:rsidRPr="00BB3E46">
              <w:rPr>
                <w:rFonts w:ascii="Arial" w:hAnsi="Arial" w:cs="Arial"/>
                <w:sz w:val="19"/>
                <w:szCs w:val="19"/>
              </w:rPr>
              <w:t>,2</w:t>
            </w:r>
            <w:r w:rsidR="00007026" w:rsidRPr="00BB3E46">
              <w:rPr>
                <w:rFonts w:ascii="Arial" w:hAnsi="Arial" w:cs="Arial"/>
                <w:sz w:val="19"/>
                <w:szCs w:val="19"/>
              </w:rPr>
              <w:t>73</w:t>
            </w:r>
          </w:p>
        </w:tc>
        <w:tc>
          <w:tcPr>
            <w:tcW w:w="236" w:type="dxa"/>
            <w:tcBorders>
              <w:left w:val="nil"/>
              <w:bottom w:val="nil"/>
              <w:right w:val="nil"/>
            </w:tcBorders>
          </w:tcPr>
          <w:p w14:paraId="61FFF557" w14:textId="77777777" w:rsidR="00EF3616" w:rsidRPr="003379FD" w:rsidRDefault="00EF3616" w:rsidP="00EF3616">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3373EAE4" w14:textId="1C5F6ED0" w:rsidR="00EF3616" w:rsidRPr="003379FD" w:rsidRDefault="00EF3616" w:rsidP="00EF3616">
            <w:pPr>
              <w:spacing w:before="60" w:after="30" w:line="276" w:lineRule="auto"/>
              <w:ind w:left="-41" w:right="-40" w:firstLine="18"/>
              <w:jc w:val="right"/>
              <w:rPr>
                <w:rFonts w:ascii="Arial" w:hAnsi="Arial" w:cs="Arial"/>
                <w:sz w:val="19"/>
                <w:szCs w:val="19"/>
                <w:rtl/>
                <w:cs/>
              </w:rPr>
            </w:pPr>
            <w:r w:rsidRPr="003379FD">
              <w:rPr>
                <w:rFonts w:ascii="Arial" w:hAnsi="Arial" w:cs="Arial"/>
                <w:sz w:val="19"/>
                <w:szCs w:val="19"/>
              </w:rPr>
              <w:t>170,493</w:t>
            </w:r>
          </w:p>
        </w:tc>
      </w:tr>
      <w:tr w:rsidR="00EF3616" w:rsidRPr="009D3EB8" w14:paraId="4A34589C" w14:textId="77777777" w:rsidTr="006136E8">
        <w:trPr>
          <w:cantSplit/>
        </w:trPr>
        <w:tc>
          <w:tcPr>
            <w:tcW w:w="3969" w:type="dxa"/>
            <w:tcBorders>
              <w:left w:val="nil"/>
              <w:bottom w:val="nil"/>
            </w:tcBorders>
            <w:vAlign w:val="bottom"/>
          </w:tcPr>
          <w:p w14:paraId="0230A6FC" w14:textId="77777777" w:rsidR="00EF3616" w:rsidRPr="003379FD" w:rsidRDefault="00EF3616" w:rsidP="00EF3616">
            <w:pPr>
              <w:spacing w:before="60" w:after="30" w:line="276" w:lineRule="auto"/>
              <w:ind w:left="198"/>
              <w:rPr>
                <w:rFonts w:ascii="Arial" w:hAnsi="Arial" w:cs="Arial"/>
                <w:sz w:val="19"/>
                <w:szCs w:val="19"/>
              </w:rPr>
            </w:pPr>
            <w:r w:rsidRPr="003379FD">
              <w:rPr>
                <w:rFonts w:ascii="Arial" w:hAnsi="Arial" w:cs="Arial"/>
                <w:sz w:val="19"/>
                <w:szCs w:val="19"/>
              </w:rPr>
              <w:t>Joint ventures</w:t>
            </w:r>
          </w:p>
        </w:tc>
        <w:tc>
          <w:tcPr>
            <w:tcW w:w="1098" w:type="dxa"/>
          </w:tcPr>
          <w:p w14:paraId="1F82B345" w14:textId="1CA71AF9" w:rsidR="00EF3616" w:rsidRPr="003379FD" w:rsidRDefault="000D1930" w:rsidP="00EF3616">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4,606</w:t>
            </w:r>
          </w:p>
        </w:tc>
        <w:tc>
          <w:tcPr>
            <w:tcW w:w="236" w:type="dxa"/>
            <w:tcBorders>
              <w:left w:val="nil"/>
              <w:bottom w:val="nil"/>
            </w:tcBorders>
          </w:tcPr>
          <w:p w14:paraId="74241300"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26F9C9A5" w14:textId="5E32DE99" w:rsidR="00EF3616" w:rsidRPr="003379FD" w:rsidRDefault="00EF3616" w:rsidP="00EF3616">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2,046</w:t>
            </w:r>
          </w:p>
        </w:tc>
        <w:tc>
          <w:tcPr>
            <w:tcW w:w="239" w:type="dxa"/>
            <w:tcBorders>
              <w:left w:val="nil"/>
              <w:bottom w:val="nil"/>
              <w:right w:val="nil"/>
            </w:tcBorders>
          </w:tcPr>
          <w:p w14:paraId="57B98AB1"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84" w:type="dxa"/>
          </w:tcPr>
          <w:p w14:paraId="040A9AA5" w14:textId="722C630B" w:rsidR="00EF3616" w:rsidRPr="00BB3E46" w:rsidRDefault="000D1930" w:rsidP="00EF3616">
            <w:pPr>
              <w:spacing w:before="60" w:after="30" w:line="276" w:lineRule="auto"/>
              <w:ind w:left="-41" w:right="-40" w:firstLine="18"/>
              <w:jc w:val="right"/>
              <w:rPr>
                <w:rFonts w:ascii="Arial" w:hAnsi="Arial" w:cs="Arial"/>
                <w:sz w:val="19"/>
                <w:szCs w:val="19"/>
                <w:cs/>
              </w:rPr>
            </w:pPr>
            <w:r w:rsidRPr="00BB3E46">
              <w:rPr>
                <w:rFonts w:ascii="Arial" w:hAnsi="Arial" w:cs="Arial"/>
                <w:sz w:val="19"/>
                <w:szCs w:val="19"/>
              </w:rPr>
              <w:t>1,77</w:t>
            </w:r>
            <w:r w:rsidR="002C57D0" w:rsidRPr="00BB3E46">
              <w:rPr>
                <w:rFonts w:ascii="Arial" w:hAnsi="Arial" w:cs="Arial"/>
                <w:sz w:val="19"/>
                <w:szCs w:val="19"/>
              </w:rPr>
              <w:t>2</w:t>
            </w:r>
          </w:p>
        </w:tc>
        <w:tc>
          <w:tcPr>
            <w:tcW w:w="236" w:type="dxa"/>
            <w:tcBorders>
              <w:left w:val="nil"/>
              <w:bottom w:val="nil"/>
              <w:right w:val="nil"/>
            </w:tcBorders>
          </w:tcPr>
          <w:p w14:paraId="25DB6676" w14:textId="77777777" w:rsidR="00EF3616" w:rsidRPr="003379FD" w:rsidRDefault="00EF3616" w:rsidP="00EF3616">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CF69162" w14:textId="142AF15D" w:rsidR="00EF3616" w:rsidRPr="003379FD" w:rsidRDefault="00EF3616" w:rsidP="00EF3616">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806</w:t>
            </w:r>
          </w:p>
        </w:tc>
      </w:tr>
      <w:tr w:rsidR="00EF3616" w:rsidRPr="009D3EB8" w14:paraId="366C2070" w14:textId="77777777" w:rsidTr="006136E8">
        <w:trPr>
          <w:cantSplit/>
        </w:trPr>
        <w:tc>
          <w:tcPr>
            <w:tcW w:w="3969" w:type="dxa"/>
            <w:tcBorders>
              <w:left w:val="nil"/>
              <w:bottom w:val="nil"/>
            </w:tcBorders>
            <w:vAlign w:val="bottom"/>
          </w:tcPr>
          <w:p w14:paraId="553823D3" w14:textId="77777777" w:rsidR="00EF3616" w:rsidRPr="003379FD" w:rsidRDefault="00EF3616" w:rsidP="00EF3616">
            <w:pPr>
              <w:spacing w:before="60" w:after="30" w:line="276" w:lineRule="auto"/>
              <w:rPr>
                <w:rFonts w:ascii="Arial" w:hAnsi="Arial" w:cs="Arial"/>
                <w:sz w:val="19"/>
                <w:szCs w:val="19"/>
              </w:rPr>
            </w:pPr>
            <w:r w:rsidRPr="003379FD">
              <w:rPr>
                <w:rFonts w:ascii="Arial" w:hAnsi="Arial" w:cs="Arial"/>
                <w:sz w:val="19"/>
                <w:szCs w:val="19"/>
                <w:lang w:val="en-GB"/>
              </w:rPr>
              <w:t>Total</w:t>
            </w:r>
          </w:p>
        </w:tc>
        <w:tc>
          <w:tcPr>
            <w:tcW w:w="1098" w:type="dxa"/>
            <w:tcBorders>
              <w:top w:val="single" w:sz="4" w:space="0" w:color="auto"/>
              <w:bottom w:val="single" w:sz="12" w:space="0" w:color="auto"/>
            </w:tcBorders>
          </w:tcPr>
          <w:p w14:paraId="65C3369C" w14:textId="432EC4F6" w:rsidR="00EF3616" w:rsidRPr="003379FD" w:rsidRDefault="000D1930" w:rsidP="00EF3616">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4,606</w:t>
            </w:r>
          </w:p>
        </w:tc>
        <w:tc>
          <w:tcPr>
            <w:tcW w:w="236" w:type="dxa"/>
            <w:tcBorders>
              <w:left w:val="nil"/>
              <w:bottom w:val="nil"/>
            </w:tcBorders>
          </w:tcPr>
          <w:p w14:paraId="0D12DA2A"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2748286B" w14:textId="467A53DD" w:rsidR="00EF3616" w:rsidRPr="003379FD" w:rsidRDefault="00EF3616" w:rsidP="00EF3616">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2,046</w:t>
            </w:r>
          </w:p>
        </w:tc>
        <w:tc>
          <w:tcPr>
            <w:tcW w:w="239" w:type="dxa"/>
            <w:tcBorders>
              <w:left w:val="nil"/>
              <w:bottom w:val="nil"/>
              <w:right w:val="nil"/>
            </w:tcBorders>
          </w:tcPr>
          <w:p w14:paraId="16435C54"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3139B29F" w14:textId="2B18D1B8" w:rsidR="00EF3616" w:rsidRPr="003379FD" w:rsidRDefault="000D1930" w:rsidP="00EF3616">
            <w:pPr>
              <w:spacing w:before="60" w:after="30" w:line="276" w:lineRule="auto"/>
              <w:ind w:left="-41" w:right="-40" w:firstLine="18"/>
              <w:jc w:val="right"/>
              <w:rPr>
                <w:rFonts w:ascii="Arial" w:hAnsi="Arial" w:cs="Arial"/>
                <w:sz w:val="19"/>
                <w:szCs w:val="19"/>
                <w:cs/>
              </w:rPr>
            </w:pPr>
            <w:r w:rsidRPr="003379FD">
              <w:rPr>
                <w:rFonts w:ascii="Arial" w:hAnsi="Arial" w:cs="Arial"/>
                <w:sz w:val="19"/>
                <w:szCs w:val="19"/>
              </w:rPr>
              <w:t>11</w:t>
            </w:r>
            <w:r w:rsidR="00007026">
              <w:rPr>
                <w:rFonts w:ascii="Arial" w:hAnsi="Arial" w:cs="Arial"/>
                <w:sz w:val="19"/>
                <w:szCs w:val="19"/>
              </w:rPr>
              <w:t>8</w:t>
            </w:r>
            <w:r w:rsidRPr="003379FD">
              <w:rPr>
                <w:rFonts w:ascii="Arial" w:hAnsi="Arial" w:cs="Arial"/>
                <w:sz w:val="19"/>
                <w:szCs w:val="19"/>
              </w:rPr>
              <w:t>,04</w:t>
            </w:r>
            <w:r w:rsidR="00007026">
              <w:rPr>
                <w:rFonts w:ascii="Arial" w:hAnsi="Arial" w:cs="Arial"/>
                <w:sz w:val="19"/>
                <w:szCs w:val="19"/>
              </w:rPr>
              <w:t>5</w:t>
            </w:r>
          </w:p>
        </w:tc>
        <w:tc>
          <w:tcPr>
            <w:tcW w:w="236" w:type="dxa"/>
            <w:tcBorders>
              <w:left w:val="nil"/>
              <w:bottom w:val="nil"/>
              <w:right w:val="nil"/>
            </w:tcBorders>
          </w:tcPr>
          <w:p w14:paraId="0D8648C5"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73A25A39" w14:textId="4E7A416B" w:rsidR="00EF3616" w:rsidRPr="003379FD" w:rsidRDefault="00EF3616" w:rsidP="00EF3616">
            <w:pPr>
              <w:spacing w:before="60" w:after="30" w:line="276" w:lineRule="auto"/>
              <w:ind w:left="-41" w:right="-40" w:firstLine="18"/>
              <w:jc w:val="right"/>
              <w:rPr>
                <w:rFonts w:ascii="Arial" w:hAnsi="Arial" w:cs="Arial"/>
                <w:sz w:val="19"/>
                <w:szCs w:val="19"/>
                <w:cs/>
              </w:rPr>
            </w:pPr>
            <w:r w:rsidRPr="003379FD">
              <w:rPr>
                <w:rFonts w:ascii="Arial" w:hAnsi="Arial" w:cs="Arial"/>
                <w:sz w:val="19"/>
                <w:szCs w:val="19"/>
              </w:rPr>
              <w:t>171,299</w:t>
            </w:r>
          </w:p>
        </w:tc>
      </w:tr>
      <w:tr w:rsidR="00EF3616" w:rsidRPr="009D3EB8" w14:paraId="070FEE20" w14:textId="77777777" w:rsidTr="006136E8">
        <w:trPr>
          <w:cantSplit/>
          <w:trHeight w:val="68"/>
        </w:trPr>
        <w:tc>
          <w:tcPr>
            <w:tcW w:w="3969" w:type="dxa"/>
            <w:tcBorders>
              <w:left w:val="nil"/>
              <w:bottom w:val="nil"/>
            </w:tcBorders>
            <w:vAlign w:val="bottom"/>
          </w:tcPr>
          <w:p w14:paraId="2FF47964" w14:textId="77777777" w:rsidR="00EF3616" w:rsidRPr="003379FD" w:rsidRDefault="00EF3616" w:rsidP="00EF3616">
            <w:pPr>
              <w:spacing w:before="60" w:after="30" w:line="276" w:lineRule="auto"/>
              <w:ind w:left="18"/>
              <w:rPr>
                <w:rFonts w:ascii="Arial" w:hAnsi="Arial" w:cs="Arial"/>
                <w:b/>
                <w:bCs/>
                <w:sz w:val="19"/>
                <w:szCs w:val="19"/>
                <w:lang w:val="en-GB"/>
              </w:rPr>
            </w:pPr>
            <w:r w:rsidRPr="003379FD">
              <w:rPr>
                <w:rFonts w:ascii="Arial" w:hAnsi="Arial" w:cs="Arial"/>
                <w:b/>
                <w:bCs/>
                <w:sz w:val="19"/>
                <w:szCs w:val="19"/>
                <w:lang w:val="en-GB"/>
              </w:rPr>
              <w:lastRenderedPageBreak/>
              <w:t>Revenue from operating the power plant</w:t>
            </w:r>
          </w:p>
        </w:tc>
        <w:tc>
          <w:tcPr>
            <w:tcW w:w="1098" w:type="dxa"/>
            <w:vAlign w:val="center"/>
          </w:tcPr>
          <w:p w14:paraId="50E1CC11" w14:textId="77777777" w:rsidR="00EF3616" w:rsidRPr="00AB6209" w:rsidRDefault="00EF3616" w:rsidP="00EF3616">
            <w:pPr>
              <w:spacing w:before="60" w:after="30" w:line="276" w:lineRule="auto"/>
              <w:ind w:left="-41" w:right="-40" w:firstLine="18"/>
              <w:jc w:val="right"/>
              <w:rPr>
                <w:rFonts w:ascii="Arial" w:hAnsi="Arial" w:cs="Arial"/>
                <w:sz w:val="19"/>
                <w:szCs w:val="19"/>
                <w:lang w:val="en-GB"/>
              </w:rPr>
            </w:pPr>
          </w:p>
        </w:tc>
        <w:tc>
          <w:tcPr>
            <w:tcW w:w="236" w:type="dxa"/>
            <w:tcBorders>
              <w:left w:val="nil"/>
            </w:tcBorders>
          </w:tcPr>
          <w:p w14:paraId="015E80BF"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69" w:type="dxa"/>
            <w:vAlign w:val="center"/>
          </w:tcPr>
          <w:p w14:paraId="217DC753" w14:textId="77777777" w:rsidR="00EF3616" w:rsidRPr="003379FD" w:rsidRDefault="00EF3616" w:rsidP="00EF3616">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71548DDF"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53D39DBB" w14:textId="77777777" w:rsidR="00EF3616" w:rsidRPr="003379FD" w:rsidRDefault="00EF3616" w:rsidP="00EF3616">
            <w:pPr>
              <w:spacing w:before="60" w:after="30" w:line="276" w:lineRule="auto"/>
              <w:ind w:left="-41" w:right="-40" w:firstLine="18"/>
              <w:jc w:val="right"/>
              <w:rPr>
                <w:rFonts w:ascii="Arial" w:hAnsi="Arial" w:cs="Arial"/>
                <w:sz w:val="19"/>
                <w:szCs w:val="19"/>
                <w:cs/>
              </w:rPr>
            </w:pPr>
          </w:p>
        </w:tc>
        <w:tc>
          <w:tcPr>
            <w:tcW w:w="236" w:type="dxa"/>
            <w:tcBorders>
              <w:left w:val="nil"/>
              <w:right w:val="nil"/>
            </w:tcBorders>
          </w:tcPr>
          <w:p w14:paraId="7856FEF3"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3C7F9F52" w14:textId="77777777" w:rsidR="00EF3616" w:rsidRPr="003379FD" w:rsidRDefault="00EF3616" w:rsidP="00EF3616">
            <w:pPr>
              <w:spacing w:before="60" w:after="30" w:line="276" w:lineRule="auto"/>
              <w:ind w:left="-41" w:right="-40" w:firstLine="18"/>
              <w:jc w:val="right"/>
              <w:rPr>
                <w:rFonts w:ascii="Arial" w:hAnsi="Arial" w:cs="Arial"/>
                <w:sz w:val="19"/>
                <w:szCs w:val="19"/>
              </w:rPr>
            </w:pPr>
          </w:p>
        </w:tc>
      </w:tr>
      <w:tr w:rsidR="00EF3616" w:rsidRPr="009D3EB8" w14:paraId="3CA1B298" w14:textId="77777777" w:rsidTr="006136E8">
        <w:trPr>
          <w:cantSplit/>
          <w:trHeight w:val="68"/>
        </w:trPr>
        <w:tc>
          <w:tcPr>
            <w:tcW w:w="3969" w:type="dxa"/>
            <w:tcBorders>
              <w:left w:val="nil"/>
              <w:bottom w:val="nil"/>
            </w:tcBorders>
            <w:vAlign w:val="bottom"/>
          </w:tcPr>
          <w:p w14:paraId="092EF33B" w14:textId="77777777" w:rsidR="00EF3616" w:rsidRPr="003379FD" w:rsidRDefault="00EF3616" w:rsidP="00EF3616">
            <w:pPr>
              <w:spacing w:before="60" w:after="30" w:line="276" w:lineRule="auto"/>
              <w:ind w:left="198"/>
              <w:rPr>
                <w:rFonts w:ascii="Arial" w:hAnsi="Arial" w:cs="Arial"/>
                <w:sz w:val="19"/>
                <w:szCs w:val="19"/>
              </w:rPr>
            </w:pPr>
            <w:r w:rsidRPr="003379FD">
              <w:rPr>
                <w:rFonts w:ascii="Arial" w:hAnsi="Arial" w:cs="Arial"/>
                <w:sz w:val="19"/>
                <w:szCs w:val="19"/>
              </w:rPr>
              <w:t>Joint venture</w:t>
            </w:r>
          </w:p>
        </w:tc>
        <w:tc>
          <w:tcPr>
            <w:tcW w:w="1098" w:type="dxa"/>
            <w:tcBorders>
              <w:bottom w:val="single" w:sz="12" w:space="0" w:color="auto"/>
            </w:tcBorders>
          </w:tcPr>
          <w:p w14:paraId="6935DB59" w14:textId="1C9E4C19" w:rsidR="00EF3616" w:rsidRPr="003379FD" w:rsidRDefault="000D1930" w:rsidP="00EF3616">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43,478</w:t>
            </w:r>
          </w:p>
        </w:tc>
        <w:tc>
          <w:tcPr>
            <w:tcW w:w="236" w:type="dxa"/>
            <w:tcBorders>
              <w:left w:val="nil"/>
            </w:tcBorders>
          </w:tcPr>
          <w:p w14:paraId="522CD905"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1D8E800B" w14:textId="5FF03C59" w:rsidR="00EF3616" w:rsidRPr="003379FD" w:rsidRDefault="00EF3616" w:rsidP="00EF3616">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45,674</w:t>
            </w:r>
          </w:p>
        </w:tc>
        <w:tc>
          <w:tcPr>
            <w:tcW w:w="239" w:type="dxa"/>
            <w:tcBorders>
              <w:left w:val="nil"/>
              <w:right w:val="nil"/>
            </w:tcBorders>
          </w:tcPr>
          <w:p w14:paraId="7ED2D6B2"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79836D69" w14:textId="300D8007" w:rsidR="00EF3616" w:rsidRPr="003379FD" w:rsidRDefault="000D1930" w:rsidP="00EF3616">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43,478</w:t>
            </w:r>
          </w:p>
        </w:tc>
        <w:tc>
          <w:tcPr>
            <w:tcW w:w="236" w:type="dxa"/>
            <w:tcBorders>
              <w:left w:val="nil"/>
              <w:right w:val="nil"/>
            </w:tcBorders>
          </w:tcPr>
          <w:p w14:paraId="42095400"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135" w:type="dxa"/>
            <w:tcBorders>
              <w:left w:val="nil"/>
              <w:bottom w:val="single" w:sz="12" w:space="0" w:color="auto"/>
              <w:right w:val="nil"/>
            </w:tcBorders>
          </w:tcPr>
          <w:p w14:paraId="7AE84B67" w14:textId="432C8E65" w:rsidR="00EF3616" w:rsidRPr="003379FD" w:rsidRDefault="00EF3616" w:rsidP="00EF3616">
            <w:pPr>
              <w:spacing w:before="60" w:after="30" w:line="276" w:lineRule="auto"/>
              <w:ind w:left="-41" w:right="-40" w:firstLine="18"/>
              <w:jc w:val="right"/>
              <w:rPr>
                <w:rFonts w:ascii="Arial" w:hAnsi="Arial" w:cs="Arial"/>
                <w:sz w:val="19"/>
                <w:szCs w:val="19"/>
              </w:rPr>
            </w:pPr>
            <w:r w:rsidRPr="003379FD">
              <w:rPr>
                <w:rFonts w:ascii="Arial" w:hAnsi="Arial" w:cs="Arial"/>
                <w:sz w:val="19"/>
                <w:szCs w:val="19"/>
                <w:cs/>
              </w:rPr>
              <w:t>45</w:t>
            </w:r>
            <w:r w:rsidRPr="003379FD">
              <w:rPr>
                <w:rFonts w:ascii="Arial" w:hAnsi="Arial" w:cs="Arial"/>
                <w:sz w:val="19"/>
                <w:szCs w:val="19"/>
              </w:rPr>
              <w:t>,</w:t>
            </w:r>
            <w:r w:rsidRPr="003379FD">
              <w:rPr>
                <w:rFonts w:ascii="Arial" w:hAnsi="Arial" w:cs="Arial"/>
                <w:sz w:val="19"/>
                <w:szCs w:val="19"/>
                <w:cs/>
              </w:rPr>
              <w:t>674</w:t>
            </w:r>
          </w:p>
        </w:tc>
      </w:tr>
      <w:tr w:rsidR="00EF3616" w:rsidRPr="009D3EB8" w14:paraId="14555583" w14:textId="77777777" w:rsidTr="00F54255">
        <w:trPr>
          <w:cantSplit/>
          <w:trHeight w:val="267"/>
        </w:trPr>
        <w:tc>
          <w:tcPr>
            <w:tcW w:w="3969" w:type="dxa"/>
            <w:tcBorders>
              <w:left w:val="nil"/>
            </w:tcBorders>
            <w:vAlign w:val="bottom"/>
          </w:tcPr>
          <w:p w14:paraId="224D3495" w14:textId="77777777" w:rsidR="00EF3616" w:rsidRPr="003379FD" w:rsidRDefault="00EF3616" w:rsidP="00EF3616">
            <w:pPr>
              <w:spacing w:before="60" w:after="30" w:line="276" w:lineRule="auto"/>
              <w:ind w:left="175"/>
              <w:rPr>
                <w:rFonts w:ascii="Arial" w:hAnsi="Arial" w:cs="Arial"/>
                <w:sz w:val="19"/>
                <w:szCs w:val="19"/>
                <w:lang w:val="en-GB"/>
              </w:rPr>
            </w:pPr>
          </w:p>
        </w:tc>
        <w:tc>
          <w:tcPr>
            <w:tcW w:w="1098" w:type="dxa"/>
            <w:tcBorders>
              <w:top w:val="single" w:sz="12" w:space="0" w:color="auto"/>
            </w:tcBorders>
          </w:tcPr>
          <w:p w14:paraId="06E6F6EC" w14:textId="77777777" w:rsidR="00EF3616" w:rsidRPr="003379FD" w:rsidRDefault="00EF3616" w:rsidP="00EF3616">
            <w:pPr>
              <w:tabs>
                <w:tab w:val="left" w:pos="555"/>
              </w:tabs>
              <w:spacing w:before="60" w:after="30" w:line="276" w:lineRule="auto"/>
              <w:ind w:left="175" w:right="-40" w:firstLine="18"/>
              <w:jc w:val="center"/>
              <w:rPr>
                <w:rFonts w:ascii="Arial" w:hAnsi="Arial" w:cs="Arial"/>
                <w:sz w:val="19"/>
                <w:szCs w:val="19"/>
                <w:lang w:val="en-GB"/>
              </w:rPr>
            </w:pPr>
          </w:p>
        </w:tc>
        <w:tc>
          <w:tcPr>
            <w:tcW w:w="236" w:type="dxa"/>
            <w:tcBorders>
              <w:left w:val="nil"/>
            </w:tcBorders>
          </w:tcPr>
          <w:p w14:paraId="659B7773" w14:textId="77777777" w:rsidR="00EF3616" w:rsidRPr="003379FD" w:rsidRDefault="00EF3616" w:rsidP="00EF3616">
            <w:pPr>
              <w:spacing w:before="60" w:after="30" w:line="276" w:lineRule="auto"/>
              <w:ind w:left="175" w:right="-40" w:firstLine="18"/>
              <w:jc w:val="right"/>
              <w:rPr>
                <w:rFonts w:ascii="Arial" w:hAnsi="Arial" w:cs="Arial"/>
                <w:sz w:val="19"/>
                <w:szCs w:val="19"/>
                <w:rtl/>
                <w:cs/>
                <w:lang w:val="en-GB"/>
              </w:rPr>
            </w:pPr>
          </w:p>
        </w:tc>
        <w:tc>
          <w:tcPr>
            <w:tcW w:w="1069" w:type="dxa"/>
            <w:tcBorders>
              <w:top w:val="single" w:sz="12" w:space="0" w:color="auto"/>
            </w:tcBorders>
          </w:tcPr>
          <w:p w14:paraId="18426E11" w14:textId="77777777" w:rsidR="00EF3616" w:rsidRPr="003379FD" w:rsidRDefault="00EF3616" w:rsidP="00EF3616">
            <w:pPr>
              <w:tabs>
                <w:tab w:val="left" w:pos="555"/>
              </w:tabs>
              <w:spacing w:before="60" w:after="30" w:line="276" w:lineRule="auto"/>
              <w:ind w:left="175" w:right="-40" w:firstLine="18"/>
              <w:jc w:val="center"/>
              <w:rPr>
                <w:rFonts w:ascii="Arial" w:hAnsi="Arial" w:cs="Arial"/>
                <w:sz w:val="19"/>
                <w:szCs w:val="19"/>
                <w:lang w:val="en-GB"/>
              </w:rPr>
            </w:pPr>
          </w:p>
        </w:tc>
        <w:tc>
          <w:tcPr>
            <w:tcW w:w="239" w:type="dxa"/>
            <w:tcBorders>
              <w:left w:val="nil"/>
              <w:right w:val="nil"/>
            </w:tcBorders>
          </w:tcPr>
          <w:p w14:paraId="47853C3F" w14:textId="77777777" w:rsidR="00EF3616" w:rsidRPr="003379FD" w:rsidRDefault="00EF3616" w:rsidP="00EF3616">
            <w:pPr>
              <w:spacing w:before="60" w:after="30" w:line="276" w:lineRule="auto"/>
              <w:ind w:left="175" w:right="-40" w:firstLine="18"/>
              <w:jc w:val="right"/>
              <w:rPr>
                <w:rFonts w:ascii="Arial" w:hAnsi="Arial" w:cs="Arial"/>
                <w:sz w:val="19"/>
                <w:szCs w:val="19"/>
                <w:rtl/>
                <w:cs/>
                <w:lang w:val="en-GB"/>
              </w:rPr>
            </w:pPr>
          </w:p>
        </w:tc>
        <w:tc>
          <w:tcPr>
            <w:tcW w:w="1084" w:type="dxa"/>
            <w:tcBorders>
              <w:top w:val="single" w:sz="12" w:space="0" w:color="auto"/>
              <w:left w:val="nil"/>
              <w:right w:val="nil"/>
            </w:tcBorders>
          </w:tcPr>
          <w:p w14:paraId="5D650DF5" w14:textId="77777777" w:rsidR="00EF3616" w:rsidRPr="003379FD" w:rsidRDefault="00EF3616" w:rsidP="00EF3616">
            <w:pPr>
              <w:spacing w:before="60" w:after="30" w:line="276" w:lineRule="auto"/>
              <w:ind w:left="175" w:right="-40" w:firstLine="18"/>
              <w:jc w:val="right"/>
              <w:rPr>
                <w:rFonts w:ascii="Arial" w:hAnsi="Arial" w:cs="Arial"/>
                <w:sz w:val="19"/>
                <w:szCs w:val="19"/>
                <w:lang w:val="en-GB"/>
              </w:rPr>
            </w:pPr>
          </w:p>
        </w:tc>
        <w:tc>
          <w:tcPr>
            <w:tcW w:w="236" w:type="dxa"/>
            <w:tcBorders>
              <w:left w:val="nil"/>
              <w:right w:val="nil"/>
            </w:tcBorders>
          </w:tcPr>
          <w:p w14:paraId="08D55E61" w14:textId="77777777" w:rsidR="00EF3616" w:rsidRPr="003379FD" w:rsidRDefault="00EF3616" w:rsidP="00EF3616">
            <w:pPr>
              <w:spacing w:before="60" w:after="30" w:line="276" w:lineRule="auto"/>
              <w:ind w:left="175" w:right="-40" w:firstLine="18"/>
              <w:jc w:val="right"/>
              <w:rPr>
                <w:rFonts w:ascii="Arial" w:hAnsi="Arial" w:cs="Arial"/>
                <w:sz w:val="19"/>
                <w:szCs w:val="19"/>
                <w:rtl/>
                <w:cs/>
                <w:lang w:val="en-GB"/>
              </w:rPr>
            </w:pPr>
          </w:p>
        </w:tc>
        <w:tc>
          <w:tcPr>
            <w:tcW w:w="1135" w:type="dxa"/>
            <w:tcBorders>
              <w:top w:val="single" w:sz="12" w:space="0" w:color="auto"/>
              <w:left w:val="nil"/>
              <w:right w:val="nil"/>
            </w:tcBorders>
          </w:tcPr>
          <w:p w14:paraId="7C9251B4" w14:textId="77777777" w:rsidR="00EF3616" w:rsidRPr="003379FD" w:rsidRDefault="00EF3616" w:rsidP="00EF3616">
            <w:pPr>
              <w:tabs>
                <w:tab w:val="left" w:pos="555"/>
              </w:tabs>
              <w:spacing w:before="60" w:after="30" w:line="276" w:lineRule="auto"/>
              <w:ind w:left="175" w:right="-40" w:firstLine="18"/>
              <w:jc w:val="center"/>
              <w:rPr>
                <w:rFonts w:ascii="Arial" w:hAnsi="Arial" w:cs="Arial"/>
                <w:sz w:val="19"/>
                <w:szCs w:val="19"/>
                <w:lang w:val="en-GB"/>
              </w:rPr>
            </w:pPr>
          </w:p>
        </w:tc>
      </w:tr>
      <w:tr w:rsidR="00EF3616" w:rsidRPr="009D3EB8" w14:paraId="2BDE764D" w14:textId="77777777" w:rsidTr="006136E8">
        <w:trPr>
          <w:cantSplit/>
          <w:trHeight w:val="68"/>
        </w:trPr>
        <w:tc>
          <w:tcPr>
            <w:tcW w:w="3969" w:type="dxa"/>
            <w:tcBorders>
              <w:left w:val="nil"/>
              <w:bottom w:val="nil"/>
            </w:tcBorders>
          </w:tcPr>
          <w:p w14:paraId="28BE4474" w14:textId="77777777" w:rsidR="00EF3616" w:rsidRPr="003379FD" w:rsidRDefault="00EF3616" w:rsidP="00EF3616">
            <w:pPr>
              <w:spacing w:before="60" w:after="30" w:line="276" w:lineRule="auto"/>
              <w:ind w:left="18"/>
              <w:rPr>
                <w:rFonts w:ascii="Arial" w:hAnsi="Arial" w:cs="Arial"/>
                <w:b/>
                <w:bCs/>
                <w:sz w:val="19"/>
                <w:szCs w:val="19"/>
                <w:lang w:val="en-GB"/>
              </w:rPr>
            </w:pPr>
            <w:r w:rsidRPr="003379FD">
              <w:rPr>
                <w:rFonts w:ascii="Arial" w:hAnsi="Arial" w:cs="Arial"/>
                <w:b/>
                <w:bCs/>
                <w:sz w:val="19"/>
                <w:szCs w:val="19"/>
                <w:lang w:val="en-GB"/>
              </w:rPr>
              <w:t>Revenue from sale</w:t>
            </w:r>
          </w:p>
        </w:tc>
        <w:tc>
          <w:tcPr>
            <w:tcW w:w="1098" w:type="dxa"/>
          </w:tcPr>
          <w:p w14:paraId="2654E305" w14:textId="77777777" w:rsidR="00EF3616" w:rsidRPr="003379FD" w:rsidRDefault="00EF3616" w:rsidP="00EF3616">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2195F83B"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69" w:type="dxa"/>
          </w:tcPr>
          <w:p w14:paraId="1160B8DE" w14:textId="77777777" w:rsidR="00EF3616" w:rsidRPr="003379FD" w:rsidRDefault="00EF3616" w:rsidP="00EF3616">
            <w:pPr>
              <w:tabs>
                <w:tab w:val="left" w:pos="555"/>
              </w:tabs>
              <w:spacing w:before="60" w:after="30" w:line="276" w:lineRule="auto"/>
              <w:ind w:left="-41" w:right="-40" w:firstLine="18"/>
              <w:jc w:val="center"/>
              <w:rPr>
                <w:rFonts w:ascii="Arial" w:hAnsi="Arial" w:cs="Arial"/>
                <w:sz w:val="19"/>
                <w:szCs w:val="19"/>
              </w:rPr>
            </w:pPr>
          </w:p>
        </w:tc>
        <w:tc>
          <w:tcPr>
            <w:tcW w:w="239" w:type="dxa"/>
            <w:tcBorders>
              <w:left w:val="nil"/>
              <w:right w:val="nil"/>
            </w:tcBorders>
          </w:tcPr>
          <w:p w14:paraId="46A0D06C"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2268ACC8" w14:textId="77777777" w:rsidR="00EF3616" w:rsidRPr="003379FD" w:rsidRDefault="00EF3616" w:rsidP="00EF3616">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24B93D90"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717B8D09" w14:textId="77777777" w:rsidR="00EF3616" w:rsidRPr="003379FD" w:rsidRDefault="00EF3616" w:rsidP="00EF3616">
            <w:pPr>
              <w:tabs>
                <w:tab w:val="left" w:pos="555"/>
              </w:tabs>
              <w:spacing w:before="60" w:after="30" w:line="276" w:lineRule="auto"/>
              <w:ind w:left="-41" w:right="-40" w:firstLine="18"/>
              <w:jc w:val="center"/>
              <w:rPr>
                <w:rFonts w:ascii="Arial" w:hAnsi="Arial" w:cs="Arial"/>
                <w:sz w:val="19"/>
                <w:szCs w:val="19"/>
              </w:rPr>
            </w:pPr>
          </w:p>
        </w:tc>
      </w:tr>
      <w:tr w:rsidR="00EF3616" w:rsidRPr="009D3EB8" w14:paraId="453F44CD" w14:textId="77777777" w:rsidTr="006136E8">
        <w:trPr>
          <w:cantSplit/>
          <w:trHeight w:val="68"/>
        </w:trPr>
        <w:tc>
          <w:tcPr>
            <w:tcW w:w="3969" w:type="dxa"/>
            <w:tcBorders>
              <w:left w:val="nil"/>
              <w:bottom w:val="nil"/>
            </w:tcBorders>
          </w:tcPr>
          <w:p w14:paraId="106D2E55" w14:textId="77777777" w:rsidR="00EF3616" w:rsidRPr="003379FD" w:rsidRDefault="00EF3616" w:rsidP="00EF3616">
            <w:pPr>
              <w:spacing w:before="60" w:after="30" w:line="276" w:lineRule="auto"/>
              <w:ind w:left="198"/>
              <w:rPr>
                <w:rFonts w:ascii="Arial" w:hAnsi="Arial" w:cs="Arial"/>
                <w:b/>
                <w:bCs/>
                <w:sz w:val="19"/>
                <w:szCs w:val="19"/>
                <w:lang w:val="en-GB"/>
              </w:rPr>
            </w:pPr>
            <w:r w:rsidRPr="003379FD">
              <w:rPr>
                <w:rFonts w:ascii="Arial" w:hAnsi="Arial" w:cs="Arial"/>
                <w:sz w:val="19"/>
                <w:szCs w:val="19"/>
              </w:rPr>
              <w:t>Subsidiary</w:t>
            </w:r>
          </w:p>
        </w:tc>
        <w:tc>
          <w:tcPr>
            <w:tcW w:w="1098" w:type="dxa"/>
            <w:tcBorders>
              <w:bottom w:val="single" w:sz="4" w:space="0" w:color="auto"/>
            </w:tcBorders>
          </w:tcPr>
          <w:p w14:paraId="47973BDC" w14:textId="10884FC9" w:rsidR="00EF3616" w:rsidRPr="003379FD" w:rsidRDefault="000D1930" w:rsidP="00EF3616">
            <w:pPr>
              <w:tabs>
                <w:tab w:val="left" w:pos="555"/>
              </w:tabs>
              <w:spacing w:before="60" w:after="30" w:line="276" w:lineRule="auto"/>
              <w:ind w:left="-41" w:right="-40" w:firstLine="18"/>
              <w:jc w:val="center"/>
              <w:rPr>
                <w:rFonts w:ascii="Arial" w:hAnsi="Arial" w:cs="Arial"/>
                <w:sz w:val="19"/>
                <w:szCs w:val="19"/>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left w:val="nil"/>
            </w:tcBorders>
          </w:tcPr>
          <w:p w14:paraId="0FE03D9E" w14:textId="77777777" w:rsidR="00EF3616" w:rsidRPr="003379FD" w:rsidRDefault="00EF3616" w:rsidP="00EF3616">
            <w:pPr>
              <w:spacing w:before="60" w:after="30" w:line="276" w:lineRule="auto"/>
              <w:ind w:left="-41" w:right="-40" w:firstLine="18"/>
              <w:jc w:val="right"/>
              <w:rPr>
                <w:rFonts w:ascii="Arial" w:hAnsi="Arial" w:cs="Arial"/>
                <w:b/>
                <w:bCs/>
                <w:sz w:val="19"/>
                <w:szCs w:val="19"/>
                <w:rtl/>
                <w:cs/>
              </w:rPr>
            </w:pPr>
          </w:p>
        </w:tc>
        <w:tc>
          <w:tcPr>
            <w:tcW w:w="1069" w:type="dxa"/>
            <w:tcBorders>
              <w:bottom w:val="single" w:sz="4" w:space="0" w:color="auto"/>
            </w:tcBorders>
          </w:tcPr>
          <w:p w14:paraId="28A88FF2" w14:textId="7D03965D" w:rsidR="00EF3616" w:rsidRPr="003379FD" w:rsidRDefault="00EF3616" w:rsidP="00EF3616">
            <w:pPr>
              <w:tabs>
                <w:tab w:val="left" w:pos="555"/>
              </w:tabs>
              <w:spacing w:before="60" w:after="30" w:line="276" w:lineRule="auto"/>
              <w:ind w:left="-41" w:right="-40" w:firstLine="18"/>
              <w:jc w:val="center"/>
              <w:rPr>
                <w:rFonts w:ascii="Arial" w:hAnsi="Arial" w:cs="Arial"/>
                <w:b/>
                <w:bCs/>
                <w:sz w:val="19"/>
                <w:szCs w:val="19"/>
              </w:rPr>
            </w:pPr>
            <w:r w:rsidRPr="003379FD">
              <w:rPr>
                <w:rFonts w:ascii="Arial" w:hAnsi="Arial" w:cs="Arial"/>
                <w:sz w:val="19"/>
                <w:szCs w:val="19"/>
                <w:cs/>
              </w:rPr>
              <w:t xml:space="preserve">      </w:t>
            </w:r>
            <w:r w:rsidRPr="003379FD">
              <w:rPr>
                <w:rFonts w:ascii="Arial" w:hAnsi="Arial" w:cs="Arial"/>
                <w:sz w:val="19"/>
                <w:szCs w:val="19"/>
              </w:rPr>
              <w:t>-</w:t>
            </w:r>
          </w:p>
        </w:tc>
        <w:tc>
          <w:tcPr>
            <w:tcW w:w="239" w:type="dxa"/>
            <w:tcBorders>
              <w:left w:val="nil"/>
              <w:right w:val="nil"/>
            </w:tcBorders>
          </w:tcPr>
          <w:p w14:paraId="65A6FD92" w14:textId="77777777" w:rsidR="00EF3616" w:rsidRPr="003379FD" w:rsidRDefault="00EF3616" w:rsidP="00EF3616">
            <w:pPr>
              <w:spacing w:before="60" w:after="30" w:line="276" w:lineRule="auto"/>
              <w:ind w:left="-41" w:right="-40" w:firstLine="18"/>
              <w:jc w:val="right"/>
              <w:rPr>
                <w:rFonts w:ascii="Arial" w:hAnsi="Arial" w:cs="Arial"/>
                <w:b/>
                <w:bCs/>
                <w:sz w:val="19"/>
                <w:szCs w:val="19"/>
                <w:rtl/>
                <w:cs/>
              </w:rPr>
            </w:pPr>
          </w:p>
        </w:tc>
        <w:tc>
          <w:tcPr>
            <w:tcW w:w="1084" w:type="dxa"/>
            <w:tcBorders>
              <w:left w:val="nil"/>
              <w:bottom w:val="single" w:sz="4" w:space="0" w:color="auto"/>
              <w:right w:val="nil"/>
            </w:tcBorders>
          </w:tcPr>
          <w:p w14:paraId="525AAEE4" w14:textId="32460E63" w:rsidR="00EF3616" w:rsidRPr="003379FD" w:rsidRDefault="000D1930" w:rsidP="00EF3616">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216</w:t>
            </w:r>
          </w:p>
        </w:tc>
        <w:tc>
          <w:tcPr>
            <w:tcW w:w="236" w:type="dxa"/>
            <w:tcBorders>
              <w:left w:val="nil"/>
              <w:right w:val="nil"/>
            </w:tcBorders>
          </w:tcPr>
          <w:p w14:paraId="7BF44D65" w14:textId="77777777" w:rsidR="00EF3616" w:rsidRPr="003379FD" w:rsidRDefault="00EF3616" w:rsidP="00EF3616">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4" w:space="0" w:color="auto"/>
              <w:right w:val="nil"/>
            </w:tcBorders>
          </w:tcPr>
          <w:p w14:paraId="664A2376" w14:textId="6AFE9728" w:rsidR="00EF3616" w:rsidRPr="003379FD" w:rsidRDefault="00570688" w:rsidP="00EF3616">
            <w:pPr>
              <w:tabs>
                <w:tab w:val="left" w:pos="555"/>
              </w:tabs>
              <w:spacing w:before="60" w:after="30" w:line="276" w:lineRule="auto"/>
              <w:ind w:left="-41" w:right="-40" w:firstLine="18"/>
              <w:jc w:val="right"/>
              <w:rPr>
                <w:rFonts w:ascii="Arial" w:hAnsi="Arial" w:cs="Arial"/>
                <w:sz w:val="19"/>
                <w:szCs w:val="19"/>
              </w:rPr>
            </w:pPr>
            <w:r w:rsidRPr="003379FD">
              <w:rPr>
                <w:rFonts w:ascii="Arial" w:hAnsi="Arial" w:cs="Arial"/>
                <w:sz w:val="19"/>
                <w:szCs w:val="19"/>
              </w:rPr>
              <w:t>696</w:t>
            </w:r>
          </w:p>
        </w:tc>
      </w:tr>
      <w:tr w:rsidR="00EF3616" w:rsidRPr="009D3EB8" w14:paraId="6A5E0FC0" w14:textId="77777777" w:rsidTr="006136E8">
        <w:trPr>
          <w:cantSplit/>
          <w:trHeight w:val="285"/>
        </w:trPr>
        <w:tc>
          <w:tcPr>
            <w:tcW w:w="3969" w:type="dxa"/>
            <w:tcBorders>
              <w:left w:val="nil"/>
              <w:bottom w:val="nil"/>
            </w:tcBorders>
            <w:vAlign w:val="bottom"/>
          </w:tcPr>
          <w:p w14:paraId="273F4BA2" w14:textId="77777777" w:rsidR="00EF3616" w:rsidRPr="0000100D" w:rsidRDefault="00EF3616" w:rsidP="00EF3616">
            <w:pPr>
              <w:spacing w:before="60" w:after="30" w:line="276" w:lineRule="auto"/>
              <w:ind w:left="175"/>
              <w:rPr>
                <w:rFonts w:ascii="Arial" w:hAnsi="Arial" w:cs="Arial"/>
                <w:sz w:val="10"/>
                <w:szCs w:val="10"/>
                <w:lang w:val="en-GB"/>
              </w:rPr>
            </w:pPr>
          </w:p>
        </w:tc>
        <w:tc>
          <w:tcPr>
            <w:tcW w:w="1098" w:type="dxa"/>
            <w:tcBorders>
              <w:top w:val="single" w:sz="12" w:space="0" w:color="auto"/>
            </w:tcBorders>
          </w:tcPr>
          <w:p w14:paraId="4245538D" w14:textId="77777777" w:rsidR="00EF3616" w:rsidRPr="0000100D" w:rsidRDefault="00EF3616" w:rsidP="00EF3616">
            <w:pPr>
              <w:spacing w:before="60" w:after="30" w:line="276" w:lineRule="auto"/>
              <w:ind w:left="-41" w:right="-40" w:firstLine="18"/>
              <w:jc w:val="right"/>
              <w:rPr>
                <w:rFonts w:ascii="Arial" w:hAnsi="Arial" w:cs="Arial"/>
                <w:sz w:val="10"/>
                <w:szCs w:val="10"/>
                <w:cs/>
              </w:rPr>
            </w:pPr>
          </w:p>
        </w:tc>
        <w:tc>
          <w:tcPr>
            <w:tcW w:w="236" w:type="dxa"/>
            <w:tcBorders>
              <w:left w:val="nil"/>
            </w:tcBorders>
          </w:tcPr>
          <w:p w14:paraId="78A32FEC"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27725990" w14:textId="77777777" w:rsidR="00EF3616" w:rsidRPr="0000100D" w:rsidRDefault="00EF3616" w:rsidP="00EF3616">
            <w:pPr>
              <w:tabs>
                <w:tab w:val="left" w:pos="708"/>
              </w:tabs>
              <w:spacing w:before="60" w:after="30" w:line="276" w:lineRule="auto"/>
              <w:ind w:left="-41" w:right="-40" w:firstLine="18"/>
              <w:jc w:val="right"/>
              <w:rPr>
                <w:rFonts w:ascii="Arial" w:hAnsi="Arial" w:cs="Arial"/>
                <w:sz w:val="10"/>
                <w:szCs w:val="10"/>
                <w:rtl/>
                <w:cs/>
              </w:rPr>
            </w:pPr>
          </w:p>
        </w:tc>
        <w:tc>
          <w:tcPr>
            <w:tcW w:w="239" w:type="dxa"/>
            <w:tcBorders>
              <w:left w:val="nil"/>
              <w:right w:val="nil"/>
            </w:tcBorders>
          </w:tcPr>
          <w:p w14:paraId="68E2A148"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59523B4B" w14:textId="77777777" w:rsidR="00EF3616" w:rsidRPr="002E71FE" w:rsidRDefault="00EF3616" w:rsidP="00EF3616">
            <w:pPr>
              <w:spacing w:before="60" w:after="30" w:line="276" w:lineRule="auto"/>
              <w:ind w:left="-41" w:right="-40" w:firstLine="18"/>
              <w:jc w:val="center"/>
              <w:rPr>
                <w:rFonts w:ascii="Arial" w:hAnsi="Arial" w:cs="Arial"/>
                <w:sz w:val="10"/>
                <w:szCs w:val="10"/>
                <w:cs/>
              </w:rPr>
            </w:pPr>
          </w:p>
        </w:tc>
        <w:tc>
          <w:tcPr>
            <w:tcW w:w="236" w:type="dxa"/>
            <w:tcBorders>
              <w:left w:val="nil"/>
              <w:right w:val="nil"/>
            </w:tcBorders>
          </w:tcPr>
          <w:p w14:paraId="42B99AEA"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right w:val="nil"/>
            </w:tcBorders>
          </w:tcPr>
          <w:p w14:paraId="6578E7B6" w14:textId="77777777" w:rsidR="00EF3616" w:rsidRPr="002E71FE" w:rsidRDefault="00EF3616" w:rsidP="00EF3616">
            <w:pPr>
              <w:spacing w:before="60" w:after="30" w:line="276" w:lineRule="auto"/>
              <w:ind w:left="-41" w:right="-40" w:firstLine="18"/>
              <w:jc w:val="right"/>
              <w:rPr>
                <w:rFonts w:ascii="Arial" w:hAnsi="Arial" w:cs="Arial"/>
                <w:sz w:val="10"/>
                <w:szCs w:val="10"/>
              </w:rPr>
            </w:pPr>
          </w:p>
        </w:tc>
      </w:tr>
      <w:tr w:rsidR="00EF3616" w:rsidRPr="009D3EB8" w14:paraId="28C544BC" w14:textId="77777777" w:rsidTr="006136E8">
        <w:trPr>
          <w:cantSplit/>
        </w:trPr>
        <w:tc>
          <w:tcPr>
            <w:tcW w:w="3969" w:type="dxa"/>
            <w:tcBorders>
              <w:top w:val="nil"/>
              <w:left w:val="nil"/>
              <w:bottom w:val="nil"/>
            </w:tcBorders>
            <w:vAlign w:val="bottom"/>
          </w:tcPr>
          <w:p w14:paraId="358F2266" w14:textId="77777777" w:rsidR="00EF3616" w:rsidRPr="003379FD" w:rsidRDefault="00EF3616" w:rsidP="00EF3616">
            <w:pPr>
              <w:spacing w:before="60" w:after="30" w:line="276" w:lineRule="auto"/>
              <w:rPr>
                <w:rFonts w:ascii="Arial" w:hAnsi="Arial" w:cs="Arial"/>
                <w:b/>
                <w:bCs/>
                <w:sz w:val="19"/>
                <w:szCs w:val="19"/>
                <w:lang w:val="en-GB"/>
              </w:rPr>
            </w:pPr>
            <w:r w:rsidRPr="003379FD">
              <w:rPr>
                <w:rFonts w:ascii="Arial" w:hAnsi="Arial" w:cs="Arial"/>
                <w:b/>
                <w:bCs/>
                <w:sz w:val="19"/>
                <w:szCs w:val="19"/>
                <w:lang w:val="en-GB"/>
              </w:rPr>
              <w:t>Dividend incomes</w:t>
            </w:r>
          </w:p>
        </w:tc>
        <w:tc>
          <w:tcPr>
            <w:tcW w:w="1098" w:type="dxa"/>
            <w:tcBorders>
              <w:top w:val="nil"/>
            </w:tcBorders>
          </w:tcPr>
          <w:p w14:paraId="4F27813D" w14:textId="77777777" w:rsidR="00EF3616" w:rsidRPr="003379FD" w:rsidRDefault="00EF3616" w:rsidP="00EF3616">
            <w:pPr>
              <w:spacing w:before="60" w:after="30" w:line="276" w:lineRule="auto"/>
              <w:ind w:left="-41" w:right="-40" w:firstLine="18"/>
              <w:jc w:val="right"/>
              <w:rPr>
                <w:rFonts w:ascii="Arial" w:hAnsi="Arial" w:cs="Arial"/>
                <w:sz w:val="19"/>
                <w:szCs w:val="19"/>
              </w:rPr>
            </w:pPr>
          </w:p>
        </w:tc>
        <w:tc>
          <w:tcPr>
            <w:tcW w:w="236" w:type="dxa"/>
            <w:tcBorders>
              <w:top w:val="nil"/>
              <w:left w:val="nil"/>
            </w:tcBorders>
          </w:tcPr>
          <w:p w14:paraId="3995E75D"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46D9AB55" w14:textId="77777777" w:rsidR="00EF3616" w:rsidRPr="003379FD" w:rsidRDefault="00EF3616" w:rsidP="00EF3616">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right w:val="nil"/>
            </w:tcBorders>
          </w:tcPr>
          <w:p w14:paraId="278EBFD6"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2A62340F" w14:textId="77777777" w:rsidR="00EF3616" w:rsidRPr="003379FD" w:rsidRDefault="00EF3616" w:rsidP="00EF3616">
            <w:pPr>
              <w:spacing w:before="60" w:after="30" w:line="276" w:lineRule="auto"/>
              <w:ind w:left="-41" w:right="-40" w:firstLine="18"/>
              <w:jc w:val="center"/>
              <w:rPr>
                <w:rFonts w:ascii="Arial" w:hAnsi="Arial" w:cs="Arial"/>
                <w:sz w:val="19"/>
                <w:szCs w:val="19"/>
              </w:rPr>
            </w:pPr>
          </w:p>
        </w:tc>
        <w:tc>
          <w:tcPr>
            <w:tcW w:w="236" w:type="dxa"/>
            <w:tcBorders>
              <w:top w:val="nil"/>
              <w:left w:val="nil"/>
              <w:right w:val="nil"/>
            </w:tcBorders>
          </w:tcPr>
          <w:p w14:paraId="1473E996" w14:textId="77777777" w:rsidR="00EF3616" w:rsidRPr="003379FD" w:rsidRDefault="00EF3616" w:rsidP="00EF3616">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3DD4D391" w14:textId="77777777" w:rsidR="00EF3616" w:rsidRPr="003379FD" w:rsidRDefault="00EF3616" w:rsidP="00EF3616">
            <w:pPr>
              <w:spacing w:before="60" w:after="30" w:line="276" w:lineRule="auto"/>
              <w:ind w:left="-41" w:right="-40" w:firstLine="18"/>
              <w:jc w:val="right"/>
              <w:rPr>
                <w:rFonts w:ascii="Arial" w:hAnsi="Arial" w:cs="Arial"/>
                <w:sz w:val="19"/>
                <w:szCs w:val="19"/>
              </w:rPr>
            </w:pPr>
          </w:p>
        </w:tc>
      </w:tr>
      <w:tr w:rsidR="004F4695" w:rsidRPr="009D3EB8" w14:paraId="4A704583" w14:textId="77777777" w:rsidTr="006136E8">
        <w:trPr>
          <w:cantSplit/>
        </w:trPr>
        <w:tc>
          <w:tcPr>
            <w:tcW w:w="3969" w:type="dxa"/>
            <w:tcBorders>
              <w:top w:val="nil"/>
              <w:left w:val="nil"/>
              <w:bottom w:val="nil"/>
            </w:tcBorders>
            <w:vAlign w:val="bottom"/>
          </w:tcPr>
          <w:p w14:paraId="32EA98B8" w14:textId="77777777" w:rsidR="004F4695" w:rsidRPr="003379FD" w:rsidRDefault="004F4695" w:rsidP="004F4695">
            <w:pPr>
              <w:spacing w:before="60" w:after="30" w:line="276" w:lineRule="auto"/>
              <w:ind w:left="206"/>
              <w:rPr>
                <w:rFonts w:ascii="Arial" w:hAnsi="Arial" w:cs="Arial"/>
                <w:sz w:val="19"/>
                <w:szCs w:val="19"/>
              </w:rPr>
            </w:pPr>
            <w:r w:rsidRPr="003379FD">
              <w:rPr>
                <w:rFonts w:ascii="Arial" w:hAnsi="Arial" w:cs="Arial"/>
                <w:sz w:val="19"/>
                <w:szCs w:val="19"/>
              </w:rPr>
              <w:t>Subsidiaries</w:t>
            </w:r>
          </w:p>
        </w:tc>
        <w:tc>
          <w:tcPr>
            <w:tcW w:w="1098" w:type="dxa"/>
            <w:tcBorders>
              <w:top w:val="nil"/>
            </w:tcBorders>
          </w:tcPr>
          <w:p w14:paraId="6CF19C10" w14:textId="768969E3" w:rsidR="004F4695" w:rsidRPr="003379FD" w:rsidRDefault="000D1930" w:rsidP="004F4695">
            <w:pPr>
              <w:tabs>
                <w:tab w:val="left" w:pos="555"/>
              </w:tabs>
              <w:spacing w:before="60" w:after="30" w:line="276" w:lineRule="auto"/>
              <w:ind w:left="-41" w:right="-40" w:firstLine="18"/>
              <w:jc w:val="center"/>
              <w:rPr>
                <w:rFonts w:ascii="Arial" w:hAnsi="Arial" w:cs="Arial"/>
                <w:sz w:val="19"/>
                <w:szCs w:val="19"/>
                <w:cs/>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top w:val="nil"/>
              <w:left w:val="nil"/>
            </w:tcBorders>
          </w:tcPr>
          <w:p w14:paraId="0BFD0E1F"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06137BEE" w14:textId="3862334C" w:rsidR="004F4695" w:rsidRPr="003379FD" w:rsidRDefault="004F4695" w:rsidP="004F4695">
            <w:pPr>
              <w:tabs>
                <w:tab w:val="left" w:pos="555"/>
              </w:tabs>
              <w:spacing w:before="60" w:after="30" w:line="276" w:lineRule="auto"/>
              <w:ind w:left="-41" w:right="-40" w:firstLine="18"/>
              <w:jc w:val="center"/>
              <w:rPr>
                <w:rFonts w:ascii="Arial" w:hAnsi="Arial" w:cs="Arial"/>
                <w:sz w:val="19"/>
                <w:szCs w:val="19"/>
                <w:cs/>
              </w:rPr>
            </w:pPr>
            <w:r w:rsidRPr="003379FD">
              <w:rPr>
                <w:rFonts w:ascii="Arial" w:hAnsi="Arial" w:cs="Arial"/>
                <w:sz w:val="19"/>
                <w:szCs w:val="19"/>
                <w:cs/>
              </w:rPr>
              <w:t xml:space="preserve">      </w:t>
            </w:r>
            <w:r w:rsidRPr="003379FD">
              <w:rPr>
                <w:rFonts w:ascii="Arial" w:hAnsi="Arial" w:cs="Arial"/>
                <w:sz w:val="19"/>
                <w:szCs w:val="19"/>
              </w:rPr>
              <w:t>-</w:t>
            </w:r>
          </w:p>
        </w:tc>
        <w:tc>
          <w:tcPr>
            <w:tcW w:w="239" w:type="dxa"/>
            <w:tcBorders>
              <w:top w:val="nil"/>
              <w:left w:val="nil"/>
              <w:right w:val="nil"/>
            </w:tcBorders>
          </w:tcPr>
          <w:p w14:paraId="34860392"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1443D507" w14:textId="67D74354" w:rsidR="004F4695" w:rsidRPr="00C70064" w:rsidRDefault="003379FD" w:rsidP="004F4695">
            <w:pPr>
              <w:tabs>
                <w:tab w:val="left" w:pos="555"/>
              </w:tabs>
              <w:spacing w:before="60" w:after="30" w:line="276" w:lineRule="auto"/>
              <w:ind w:left="-41" w:right="-40" w:firstLine="18"/>
              <w:jc w:val="right"/>
              <w:rPr>
                <w:rFonts w:ascii="Arial" w:hAnsi="Arial" w:cs="Arial"/>
                <w:sz w:val="19"/>
                <w:szCs w:val="19"/>
                <w:cs/>
              </w:rPr>
            </w:pPr>
            <w:r w:rsidRPr="00C70064">
              <w:rPr>
                <w:rFonts w:ascii="Arial" w:hAnsi="Arial" w:cs="Arial"/>
                <w:sz w:val="19"/>
                <w:szCs w:val="19"/>
              </w:rPr>
              <w:t>4</w:t>
            </w:r>
            <w:r w:rsidR="000D1930" w:rsidRPr="00C70064">
              <w:rPr>
                <w:rFonts w:ascii="Arial" w:hAnsi="Arial" w:cs="Arial"/>
                <w:sz w:val="19"/>
                <w:szCs w:val="19"/>
              </w:rPr>
              <w:t>,</w:t>
            </w:r>
            <w:r w:rsidRPr="00C70064">
              <w:rPr>
                <w:rFonts w:ascii="Arial" w:hAnsi="Arial" w:cs="Arial"/>
                <w:sz w:val="19"/>
                <w:szCs w:val="19"/>
              </w:rPr>
              <w:t>800</w:t>
            </w:r>
          </w:p>
        </w:tc>
        <w:tc>
          <w:tcPr>
            <w:tcW w:w="236" w:type="dxa"/>
            <w:tcBorders>
              <w:top w:val="nil"/>
              <w:left w:val="nil"/>
              <w:right w:val="nil"/>
            </w:tcBorders>
          </w:tcPr>
          <w:p w14:paraId="095030FB"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6473D2F1" w14:textId="11767C04" w:rsidR="004F4695" w:rsidRPr="003379FD" w:rsidRDefault="004F4695" w:rsidP="004F4695">
            <w:pPr>
              <w:tabs>
                <w:tab w:val="left" w:pos="555"/>
              </w:tabs>
              <w:spacing w:before="60" w:after="30" w:line="276" w:lineRule="auto"/>
              <w:ind w:left="-41" w:right="-40" w:firstLine="18"/>
              <w:jc w:val="right"/>
              <w:rPr>
                <w:rFonts w:ascii="Arial" w:hAnsi="Arial" w:cs="Arial"/>
                <w:sz w:val="19"/>
                <w:szCs w:val="19"/>
              </w:rPr>
            </w:pPr>
            <w:r w:rsidRPr="003379FD">
              <w:rPr>
                <w:rFonts w:ascii="Arial" w:hAnsi="Arial" w:cs="Arial"/>
                <w:sz w:val="19"/>
                <w:szCs w:val="19"/>
              </w:rPr>
              <w:t>134,988</w:t>
            </w:r>
          </w:p>
        </w:tc>
      </w:tr>
      <w:tr w:rsidR="004F4695" w:rsidRPr="009D3EB8" w14:paraId="004690CE" w14:textId="77777777" w:rsidTr="006136E8">
        <w:trPr>
          <w:cantSplit/>
        </w:trPr>
        <w:tc>
          <w:tcPr>
            <w:tcW w:w="3969" w:type="dxa"/>
            <w:tcBorders>
              <w:top w:val="nil"/>
              <w:left w:val="nil"/>
              <w:bottom w:val="nil"/>
            </w:tcBorders>
            <w:vAlign w:val="bottom"/>
          </w:tcPr>
          <w:p w14:paraId="502783E3" w14:textId="77777777" w:rsidR="004F4695" w:rsidRPr="003379FD" w:rsidRDefault="004F4695" w:rsidP="004F4695">
            <w:pPr>
              <w:spacing w:before="60" w:after="30" w:line="276" w:lineRule="auto"/>
              <w:ind w:left="206"/>
              <w:rPr>
                <w:rFonts w:ascii="Arial" w:hAnsi="Arial" w:cs="Arial"/>
                <w:sz w:val="19"/>
                <w:szCs w:val="19"/>
              </w:rPr>
            </w:pPr>
            <w:r w:rsidRPr="003379FD">
              <w:rPr>
                <w:rFonts w:ascii="Arial" w:hAnsi="Arial" w:cs="Arial"/>
                <w:sz w:val="19"/>
                <w:szCs w:val="19"/>
              </w:rPr>
              <w:t>Joint ventures</w:t>
            </w:r>
          </w:p>
        </w:tc>
        <w:tc>
          <w:tcPr>
            <w:tcW w:w="1098" w:type="dxa"/>
            <w:tcBorders>
              <w:top w:val="nil"/>
              <w:bottom w:val="single" w:sz="4" w:space="0" w:color="auto"/>
            </w:tcBorders>
          </w:tcPr>
          <w:p w14:paraId="16FB7861" w14:textId="10B017EA" w:rsidR="004F4695" w:rsidRPr="003379FD" w:rsidRDefault="000D1930" w:rsidP="004F4695">
            <w:pPr>
              <w:tabs>
                <w:tab w:val="left" w:pos="555"/>
              </w:tabs>
              <w:spacing w:before="60" w:after="30" w:line="276" w:lineRule="auto"/>
              <w:ind w:left="-41" w:right="-40" w:firstLine="18"/>
              <w:jc w:val="center"/>
              <w:rPr>
                <w:rFonts w:ascii="Arial" w:hAnsi="Arial" w:cs="Arial"/>
                <w:sz w:val="19"/>
                <w:szCs w:val="19"/>
                <w:cs/>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top w:val="nil"/>
              <w:left w:val="nil"/>
            </w:tcBorders>
          </w:tcPr>
          <w:p w14:paraId="4845DDB5"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069" w:type="dxa"/>
            <w:tcBorders>
              <w:top w:val="nil"/>
              <w:bottom w:val="single" w:sz="4" w:space="0" w:color="auto"/>
            </w:tcBorders>
          </w:tcPr>
          <w:p w14:paraId="3B5732A2" w14:textId="2A56B637" w:rsidR="004F4695" w:rsidRPr="003379FD" w:rsidRDefault="004F4695" w:rsidP="004F4695">
            <w:pPr>
              <w:tabs>
                <w:tab w:val="left" w:pos="555"/>
              </w:tabs>
              <w:spacing w:before="60" w:after="30" w:line="276" w:lineRule="auto"/>
              <w:ind w:left="-41" w:right="-40" w:firstLine="18"/>
              <w:jc w:val="center"/>
              <w:rPr>
                <w:rFonts w:ascii="Arial" w:hAnsi="Arial" w:cs="Arial"/>
                <w:sz w:val="19"/>
                <w:szCs w:val="19"/>
                <w:cs/>
              </w:rPr>
            </w:pPr>
            <w:r w:rsidRPr="003379FD">
              <w:rPr>
                <w:rFonts w:ascii="Arial" w:hAnsi="Arial" w:cs="Arial"/>
                <w:sz w:val="19"/>
                <w:szCs w:val="19"/>
                <w:cs/>
              </w:rPr>
              <w:t xml:space="preserve">      </w:t>
            </w:r>
            <w:r w:rsidRPr="003379FD">
              <w:rPr>
                <w:rFonts w:ascii="Arial" w:hAnsi="Arial" w:cs="Arial"/>
                <w:sz w:val="19"/>
                <w:szCs w:val="19"/>
              </w:rPr>
              <w:t>-</w:t>
            </w:r>
          </w:p>
        </w:tc>
        <w:tc>
          <w:tcPr>
            <w:tcW w:w="239" w:type="dxa"/>
            <w:tcBorders>
              <w:top w:val="nil"/>
              <w:left w:val="nil"/>
              <w:right w:val="nil"/>
            </w:tcBorders>
          </w:tcPr>
          <w:p w14:paraId="1B3E4E71"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084" w:type="dxa"/>
            <w:tcBorders>
              <w:top w:val="nil"/>
              <w:left w:val="nil"/>
              <w:bottom w:val="single" w:sz="4" w:space="0" w:color="auto"/>
              <w:right w:val="nil"/>
            </w:tcBorders>
          </w:tcPr>
          <w:p w14:paraId="4053F382" w14:textId="1042D54E" w:rsidR="004F4695" w:rsidRPr="00C70064" w:rsidRDefault="003379FD" w:rsidP="004F4695">
            <w:pPr>
              <w:tabs>
                <w:tab w:val="left" w:pos="555"/>
              </w:tabs>
              <w:spacing w:before="60" w:after="30" w:line="276" w:lineRule="auto"/>
              <w:ind w:left="-41" w:right="-40" w:firstLine="18"/>
              <w:jc w:val="right"/>
              <w:rPr>
                <w:rFonts w:ascii="Arial" w:hAnsi="Arial" w:cs="Arial"/>
                <w:sz w:val="19"/>
                <w:szCs w:val="19"/>
                <w:cs/>
              </w:rPr>
            </w:pPr>
            <w:r w:rsidRPr="00C70064">
              <w:rPr>
                <w:rFonts w:ascii="Arial" w:hAnsi="Arial" w:cs="Arial"/>
                <w:sz w:val="19"/>
                <w:szCs w:val="19"/>
              </w:rPr>
              <w:t>24</w:t>
            </w:r>
            <w:r w:rsidR="000D1930" w:rsidRPr="00C70064">
              <w:rPr>
                <w:rFonts w:ascii="Arial" w:hAnsi="Arial" w:cs="Arial"/>
                <w:sz w:val="19"/>
                <w:szCs w:val="19"/>
              </w:rPr>
              <w:t>,</w:t>
            </w:r>
            <w:r w:rsidRPr="00C70064">
              <w:rPr>
                <w:rFonts w:ascii="Arial" w:hAnsi="Arial" w:cs="Arial"/>
                <w:sz w:val="19"/>
                <w:szCs w:val="19"/>
              </w:rPr>
              <w:t>191</w:t>
            </w:r>
          </w:p>
        </w:tc>
        <w:tc>
          <w:tcPr>
            <w:tcW w:w="236" w:type="dxa"/>
            <w:tcBorders>
              <w:top w:val="nil"/>
              <w:left w:val="nil"/>
              <w:right w:val="nil"/>
            </w:tcBorders>
          </w:tcPr>
          <w:p w14:paraId="6FB18D61"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135" w:type="dxa"/>
            <w:tcBorders>
              <w:top w:val="nil"/>
              <w:left w:val="nil"/>
              <w:bottom w:val="single" w:sz="4" w:space="0" w:color="auto"/>
              <w:right w:val="nil"/>
            </w:tcBorders>
          </w:tcPr>
          <w:p w14:paraId="0989A333" w14:textId="09805E41" w:rsidR="004F4695" w:rsidRPr="003379FD" w:rsidRDefault="004F4695" w:rsidP="004F4695">
            <w:pPr>
              <w:tabs>
                <w:tab w:val="left" w:pos="555"/>
              </w:tabs>
              <w:spacing w:before="60" w:after="30" w:line="276" w:lineRule="auto"/>
              <w:ind w:left="-41" w:right="-40" w:firstLine="18"/>
              <w:jc w:val="right"/>
              <w:rPr>
                <w:rFonts w:ascii="Arial" w:hAnsi="Arial" w:cs="Arial"/>
                <w:sz w:val="19"/>
                <w:szCs w:val="19"/>
              </w:rPr>
            </w:pPr>
            <w:r w:rsidRPr="003379FD">
              <w:rPr>
                <w:rFonts w:ascii="Arial" w:hAnsi="Arial" w:cs="Arial"/>
                <w:sz w:val="19"/>
                <w:szCs w:val="19"/>
              </w:rPr>
              <w:t>8,587</w:t>
            </w:r>
          </w:p>
        </w:tc>
      </w:tr>
      <w:tr w:rsidR="004F4695" w:rsidRPr="009D3EB8" w14:paraId="0071093C" w14:textId="77777777" w:rsidTr="006136E8">
        <w:trPr>
          <w:cantSplit/>
        </w:trPr>
        <w:tc>
          <w:tcPr>
            <w:tcW w:w="3969" w:type="dxa"/>
            <w:tcBorders>
              <w:top w:val="nil"/>
              <w:left w:val="nil"/>
              <w:bottom w:val="nil"/>
            </w:tcBorders>
            <w:vAlign w:val="bottom"/>
          </w:tcPr>
          <w:p w14:paraId="2E2DE7EF" w14:textId="77777777" w:rsidR="004F4695" w:rsidRPr="003379FD" w:rsidRDefault="004F4695" w:rsidP="004F4695">
            <w:pPr>
              <w:spacing w:before="60" w:after="30" w:line="276" w:lineRule="auto"/>
              <w:rPr>
                <w:rFonts w:ascii="Arial" w:hAnsi="Arial" w:cs="Arial"/>
                <w:sz w:val="19"/>
                <w:szCs w:val="19"/>
              </w:rPr>
            </w:pPr>
            <w:r w:rsidRPr="003379FD">
              <w:rPr>
                <w:rFonts w:ascii="Arial" w:hAnsi="Arial" w:cs="Arial"/>
                <w:sz w:val="19"/>
                <w:szCs w:val="19"/>
                <w:lang w:val="en-GB"/>
              </w:rPr>
              <w:t>Total</w:t>
            </w:r>
          </w:p>
        </w:tc>
        <w:tc>
          <w:tcPr>
            <w:tcW w:w="1098" w:type="dxa"/>
            <w:tcBorders>
              <w:top w:val="single" w:sz="4" w:space="0" w:color="auto"/>
            </w:tcBorders>
          </w:tcPr>
          <w:p w14:paraId="32277F0A" w14:textId="4E921598" w:rsidR="004F4695" w:rsidRPr="003379FD" w:rsidRDefault="000D1930" w:rsidP="004F4695">
            <w:pPr>
              <w:tabs>
                <w:tab w:val="left" w:pos="555"/>
              </w:tabs>
              <w:spacing w:before="60" w:after="30" w:line="276" w:lineRule="auto"/>
              <w:ind w:left="-41" w:right="-40" w:firstLine="18"/>
              <w:jc w:val="center"/>
              <w:rPr>
                <w:rFonts w:ascii="Arial" w:hAnsi="Arial" w:cs="Arial"/>
                <w:sz w:val="19"/>
                <w:szCs w:val="19"/>
                <w:cs/>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top w:val="nil"/>
              <w:left w:val="nil"/>
            </w:tcBorders>
          </w:tcPr>
          <w:p w14:paraId="304161E0"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tcBorders>
          </w:tcPr>
          <w:p w14:paraId="57548D8A" w14:textId="5B991A05" w:rsidR="004F4695" w:rsidRPr="003379FD" w:rsidRDefault="004F4695" w:rsidP="004F4695">
            <w:pPr>
              <w:tabs>
                <w:tab w:val="left" w:pos="555"/>
              </w:tabs>
              <w:spacing w:before="60" w:after="30" w:line="276" w:lineRule="auto"/>
              <w:ind w:left="-41" w:right="-40" w:firstLine="18"/>
              <w:jc w:val="center"/>
              <w:rPr>
                <w:rFonts w:ascii="Arial" w:hAnsi="Arial" w:cs="Arial"/>
                <w:sz w:val="19"/>
                <w:szCs w:val="19"/>
                <w:cs/>
              </w:rPr>
            </w:pPr>
            <w:r w:rsidRPr="003379FD">
              <w:rPr>
                <w:rFonts w:ascii="Arial" w:hAnsi="Arial" w:cs="Arial"/>
                <w:sz w:val="19"/>
                <w:szCs w:val="19"/>
                <w:cs/>
              </w:rPr>
              <w:t xml:space="preserve">      </w:t>
            </w:r>
            <w:r w:rsidRPr="003379FD">
              <w:rPr>
                <w:rFonts w:ascii="Arial" w:hAnsi="Arial" w:cs="Arial"/>
                <w:sz w:val="19"/>
                <w:szCs w:val="19"/>
              </w:rPr>
              <w:t>-</w:t>
            </w:r>
          </w:p>
        </w:tc>
        <w:tc>
          <w:tcPr>
            <w:tcW w:w="239" w:type="dxa"/>
            <w:tcBorders>
              <w:top w:val="nil"/>
              <w:left w:val="nil"/>
              <w:right w:val="nil"/>
            </w:tcBorders>
          </w:tcPr>
          <w:p w14:paraId="61C6C5B1"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right w:val="nil"/>
            </w:tcBorders>
          </w:tcPr>
          <w:p w14:paraId="219AF9FC" w14:textId="6ED2742F" w:rsidR="004F4695" w:rsidRPr="00C70064" w:rsidRDefault="000D1930" w:rsidP="004F4695">
            <w:pPr>
              <w:tabs>
                <w:tab w:val="left" w:pos="555"/>
              </w:tabs>
              <w:spacing w:before="60" w:after="30" w:line="276" w:lineRule="auto"/>
              <w:ind w:left="-41" w:right="-40" w:firstLine="18"/>
              <w:jc w:val="right"/>
              <w:rPr>
                <w:rFonts w:ascii="Arial" w:hAnsi="Arial" w:cs="Arial"/>
                <w:sz w:val="19"/>
                <w:szCs w:val="19"/>
                <w:cs/>
              </w:rPr>
            </w:pPr>
            <w:r w:rsidRPr="00C70064">
              <w:rPr>
                <w:rFonts w:ascii="Arial" w:hAnsi="Arial" w:cs="Arial"/>
                <w:sz w:val="19"/>
                <w:szCs w:val="19"/>
              </w:rPr>
              <w:t>28,991</w:t>
            </w:r>
          </w:p>
        </w:tc>
        <w:tc>
          <w:tcPr>
            <w:tcW w:w="236" w:type="dxa"/>
            <w:tcBorders>
              <w:top w:val="nil"/>
              <w:left w:val="nil"/>
              <w:right w:val="nil"/>
            </w:tcBorders>
          </w:tcPr>
          <w:p w14:paraId="5174F47D"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right w:val="nil"/>
            </w:tcBorders>
          </w:tcPr>
          <w:p w14:paraId="0ED4453E" w14:textId="1CAC8AF4" w:rsidR="004F4695" w:rsidRPr="003379FD" w:rsidRDefault="004F4695" w:rsidP="004F4695">
            <w:pPr>
              <w:tabs>
                <w:tab w:val="left" w:pos="555"/>
              </w:tabs>
              <w:spacing w:before="60" w:after="30" w:line="276" w:lineRule="auto"/>
              <w:ind w:left="-41" w:right="-40" w:firstLine="18"/>
              <w:jc w:val="right"/>
              <w:rPr>
                <w:rFonts w:ascii="Arial" w:hAnsi="Arial" w:cs="Arial"/>
                <w:sz w:val="19"/>
                <w:szCs w:val="19"/>
              </w:rPr>
            </w:pPr>
            <w:r w:rsidRPr="003379FD">
              <w:rPr>
                <w:rFonts w:ascii="Arial" w:hAnsi="Arial" w:cs="Arial"/>
                <w:sz w:val="19"/>
                <w:szCs w:val="19"/>
              </w:rPr>
              <w:t>143,575</w:t>
            </w:r>
          </w:p>
        </w:tc>
      </w:tr>
      <w:tr w:rsidR="004F4695" w:rsidRPr="009D3EB8" w14:paraId="30B586E2" w14:textId="77777777" w:rsidTr="006136E8">
        <w:trPr>
          <w:cantSplit/>
          <w:trHeight w:val="195"/>
        </w:trPr>
        <w:tc>
          <w:tcPr>
            <w:tcW w:w="3969" w:type="dxa"/>
            <w:tcBorders>
              <w:top w:val="nil"/>
              <w:left w:val="nil"/>
            </w:tcBorders>
            <w:vAlign w:val="bottom"/>
          </w:tcPr>
          <w:p w14:paraId="0B7BEEA2" w14:textId="77777777" w:rsidR="004F4695" w:rsidRPr="009D3EB8" w:rsidRDefault="004F4695" w:rsidP="004F4695">
            <w:pPr>
              <w:spacing w:before="60" w:after="30" w:line="276" w:lineRule="auto"/>
              <w:rPr>
                <w:rFonts w:ascii="Arial" w:hAnsi="Arial" w:cs="Arial"/>
                <w:b/>
                <w:bCs/>
                <w:sz w:val="19"/>
                <w:szCs w:val="19"/>
                <w:highlight w:val="yellow"/>
                <w:lang w:val="en-GB"/>
              </w:rPr>
            </w:pPr>
          </w:p>
        </w:tc>
        <w:tc>
          <w:tcPr>
            <w:tcW w:w="1098" w:type="dxa"/>
            <w:tcBorders>
              <w:top w:val="single" w:sz="12" w:space="0" w:color="auto"/>
            </w:tcBorders>
          </w:tcPr>
          <w:p w14:paraId="2C7E7A4C" w14:textId="77777777" w:rsidR="004F4695" w:rsidRPr="009D3EB8" w:rsidRDefault="004F4695" w:rsidP="004F4695">
            <w:pPr>
              <w:spacing w:before="60" w:after="30" w:line="276" w:lineRule="auto"/>
              <w:ind w:left="-41" w:right="-40" w:firstLine="18"/>
              <w:jc w:val="right"/>
              <w:rPr>
                <w:rFonts w:ascii="Arial" w:hAnsi="Arial" w:cs="Arial"/>
                <w:sz w:val="19"/>
                <w:szCs w:val="19"/>
                <w:highlight w:val="yellow"/>
              </w:rPr>
            </w:pPr>
          </w:p>
        </w:tc>
        <w:tc>
          <w:tcPr>
            <w:tcW w:w="236" w:type="dxa"/>
            <w:tcBorders>
              <w:top w:val="nil"/>
              <w:left w:val="nil"/>
            </w:tcBorders>
          </w:tcPr>
          <w:p w14:paraId="0B26727E" w14:textId="77777777" w:rsidR="004F4695" w:rsidRPr="009D3EB8" w:rsidRDefault="004F4695" w:rsidP="004F4695">
            <w:pPr>
              <w:spacing w:before="60" w:after="30" w:line="276" w:lineRule="auto"/>
              <w:ind w:left="-41" w:right="-40" w:firstLine="18"/>
              <w:jc w:val="right"/>
              <w:rPr>
                <w:rFonts w:ascii="Arial" w:hAnsi="Arial" w:cs="Arial"/>
                <w:sz w:val="19"/>
                <w:szCs w:val="19"/>
                <w:highlight w:val="yellow"/>
                <w:rtl/>
                <w:cs/>
              </w:rPr>
            </w:pPr>
          </w:p>
        </w:tc>
        <w:tc>
          <w:tcPr>
            <w:tcW w:w="1069" w:type="dxa"/>
            <w:tcBorders>
              <w:top w:val="single" w:sz="12" w:space="0" w:color="auto"/>
            </w:tcBorders>
          </w:tcPr>
          <w:p w14:paraId="5D03026F" w14:textId="77777777" w:rsidR="004F4695" w:rsidRPr="009D3EB8" w:rsidRDefault="004F4695" w:rsidP="004F4695">
            <w:pPr>
              <w:tabs>
                <w:tab w:val="left" w:pos="555"/>
              </w:tabs>
              <w:spacing w:before="60" w:after="30" w:line="276" w:lineRule="auto"/>
              <w:ind w:left="-41" w:right="-40" w:firstLine="18"/>
              <w:jc w:val="right"/>
              <w:rPr>
                <w:rFonts w:ascii="Arial" w:hAnsi="Arial" w:cs="Arial"/>
                <w:sz w:val="19"/>
                <w:szCs w:val="19"/>
                <w:highlight w:val="yellow"/>
              </w:rPr>
            </w:pPr>
          </w:p>
        </w:tc>
        <w:tc>
          <w:tcPr>
            <w:tcW w:w="239" w:type="dxa"/>
            <w:tcBorders>
              <w:top w:val="nil"/>
              <w:left w:val="nil"/>
              <w:right w:val="nil"/>
            </w:tcBorders>
          </w:tcPr>
          <w:p w14:paraId="5781366D" w14:textId="77777777" w:rsidR="004F4695" w:rsidRPr="009D3EB8" w:rsidRDefault="004F4695" w:rsidP="004F4695">
            <w:pPr>
              <w:spacing w:before="60" w:after="30" w:line="276" w:lineRule="auto"/>
              <w:ind w:left="-41" w:right="-40" w:firstLine="18"/>
              <w:jc w:val="right"/>
              <w:rPr>
                <w:rFonts w:ascii="Arial" w:hAnsi="Arial" w:cs="Arial"/>
                <w:sz w:val="19"/>
                <w:szCs w:val="19"/>
                <w:highlight w:val="yellow"/>
                <w:rtl/>
                <w:cs/>
              </w:rPr>
            </w:pPr>
          </w:p>
        </w:tc>
        <w:tc>
          <w:tcPr>
            <w:tcW w:w="1084" w:type="dxa"/>
            <w:tcBorders>
              <w:top w:val="single" w:sz="12" w:space="0" w:color="auto"/>
              <w:left w:val="nil"/>
              <w:right w:val="nil"/>
            </w:tcBorders>
          </w:tcPr>
          <w:p w14:paraId="1311CA84" w14:textId="77777777" w:rsidR="004F4695" w:rsidRPr="009D3EB8" w:rsidRDefault="004F4695" w:rsidP="004F4695">
            <w:pPr>
              <w:spacing w:before="60" w:after="30" w:line="276" w:lineRule="auto"/>
              <w:ind w:left="-41" w:right="-40" w:firstLine="18"/>
              <w:jc w:val="center"/>
              <w:rPr>
                <w:rFonts w:ascii="Arial" w:hAnsi="Arial" w:cs="Arial"/>
                <w:sz w:val="19"/>
                <w:szCs w:val="19"/>
                <w:highlight w:val="yellow"/>
              </w:rPr>
            </w:pPr>
          </w:p>
        </w:tc>
        <w:tc>
          <w:tcPr>
            <w:tcW w:w="236" w:type="dxa"/>
            <w:tcBorders>
              <w:top w:val="nil"/>
              <w:left w:val="nil"/>
              <w:right w:val="nil"/>
            </w:tcBorders>
          </w:tcPr>
          <w:p w14:paraId="2C92F868" w14:textId="77777777" w:rsidR="004F4695" w:rsidRPr="009D3EB8" w:rsidRDefault="004F4695" w:rsidP="004F4695">
            <w:pPr>
              <w:spacing w:before="60" w:after="30" w:line="276" w:lineRule="auto"/>
              <w:ind w:left="-41" w:right="-40" w:firstLine="18"/>
              <w:jc w:val="right"/>
              <w:rPr>
                <w:rFonts w:ascii="Arial" w:hAnsi="Arial" w:cs="Arial"/>
                <w:sz w:val="19"/>
                <w:szCs w:val="19"/>
                <w:highlight w:val="yellow"/>
                <w:rtl/>
                <w:cs/>
              </w:rPr>
            </w:pPr>
          </w:p>
        </w:tc>
        <w:tc>
          <w:tcPr>
            <w:tcW w:w="1135" w:type="dxa"/>
            <w:tcBorders>
              <w:top w:val="single" w:sz="12" w:space="0" w:color="auto"/>
              <w:left w:val="nil"/>
              <w:right w:val="nil"/>
            </w:tcBorders>
          </w:tcPr>
          <w:p w14:paraId="1D506814" w14:textId="77777777" w:rsidR="004F4695" w:rsidRPr="009D3EB8" w:rsidRDefault="004F4695" w:rsidP="004F4695">
            <w:pPr>
              <w:spacing w:before="60" w:after="30" w:line="276" w:lineRule="auto"/>
              <w:ind w:left="-41" w:right="-40" w:firstLine="18"/>
              <w:jc w:val="right"/>
              <w:rPr>
                <w:rFonts w:ascii="Arial" w:hAnsi="Arial" w:cs="Arial"/>
                <w:sz w:val="19"/>
                <w:szCs w:val="19"/>
                <w:highlight w:val="yellow"/>
              </w:rPr>
            </w:pPr>
          </w:p>
        </w:tc>
      </w:tr>
      <w:tr w:rsidR="004F4695" w:rsidRPr="009D3EB8" w14:paraId="0B633836" w14:textId="77777777" w:rsidTr="006136E8">
        <w:trPr>
          <w:cantSplit/>
        </w:trPr>
        <w:tc>
          <w:tcPr>
            <w:tcW w:w="3969" w:type="dxa"/>
            <w:tcBorders>
              <w:top w:val="nil"/>
              <w:left w:val="nil"/>
              <w:bottom w:val="nil"/>
            </w:tcBorders>
            <w:vAlign w:val="bottom"/>
          </w:tcPr>
          <w:p w14:paraId="3F0447BF" w14:textId="77777777" w:rsidR="004F4695" w:rsidRPr="003379FD" w:rsidRDefault="004F4695" w:rsidP="004F4695">
            <w:pPr>
              <w:spacing w:before="60" w:after="30" w:line="276" w:lineRule="auto"/>
              <w:rPr>
                <w:rFonts w:ascii="Arial" w:hAnsi="Arial" w:cs="Arial"/>
                <w:b/>
                <w:bCs/>
                <w:sz w:val="19"/>
                <w:szCs w:val="19"/>
                <w:lang w:val="en-GB"/>
              </w:rPr>
            </w:pPr>
            <w:r w:rsidRPr="003379FD">
              <w:rPr>
                <w:rFonts w:ascii="Arial" w:hAnsi="Arial" w:cs="Arial"/>
                <w:b/>
                <w:bCs/>
                <w:sz w:val="19"/>
                <w:szCs w:val="19"/>
                <w:lang w:val="en-GB"/>
              </w:rPr>
              <w:t>Interest incomes</w:t>
            </w:r>
          </w:p>
        </w:tc>
        <w:tc>
          <w:tcPr>
            <w:tcW w:w="1098" w:type="dxa"/>
            <w:tcBorders>
              <w:top w:val="nil"/>
              <w:bottom w:val="nil"/>
            </w:tcBorders>
          </w:tcPr>
          <w:p w14:paraId="22413458" w14:textId="77777777" w:rsidR="004F4695" w:rsidRPr="003379FD" w:rsidRDefault="004F4695" w:rsidP="004F4695">
            <w:pPr>
              <w:spacing w:before="60" w:after="30" w:line="276" w:lineRule="auto"/>
              <w:ind w:left="-41" w:right="-40" w:firstLine="18"/>
              <w:jc w:val="right"/>
              <w:rPr>
                <w:rFonts w:ascii="Arial" w:hAnsi="Arial" w:cs="Arial"/>
                <w:sz w:val="19"/>
                <w:szCs w:val="19"/>
              </w:rPr>
            </w:pPr>
          </w:p>
        </w:tc>
        <w:tc>
          <w:tcPr>
            <w:tcW w:w="236" w:type="dxa"/>
            <w:tcBorders>
              <w:top w:val="nil"/>
              <w:left w:val="nil"/>
              <w:bottom w:val="nil"/>
            </w:tcBorders>
          </w:tcPr>
          <w:p w14:paraId="3A81D229"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069" w:type="dxa"/>
            <w:tcBorders>
              <w:top w:val="nil"/>
              <w:bottom w:val="nil"/>
            </w:tcBorders>
          </w:tcPr>
          <w:p w14:paraId="21683F98" w14:textId="77777777" w:rsidR="004F4695" w:rsidRPr="003379FD" w:rsidRDefault="004F4695" w:rsidP="004F4695">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bottom w:val="nil"/>
              <w:right w:val="nil"/>
            </w:tcBorders>
          </w:tcPr>
          <w:p w14:paraId="375C75BF"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084" w:type="dxa"/>
            <w:tcBorders>
              <w:top w:val="nil"/>
              <w:left w:val="nil"/>
              <w:bottom w:val="nil"/>
              <w:right w:val="nil"/>
            </w:tcBorders>
          </w:tcPr>
          <w:p w14:paraId="711DFDD2" w14:textId="77777777" w:rsidR="004F4695" w:rsidRPr="003379FD" w:rsidRDefault="004F4695" w:rsidP="004F4695">
            <w:pPr>
              <w:spacing w:before="60" w:after="30" w:line="276" w:lineRule="auto"/>
              <w:ind w:left="-41" w:right="-40" w:firstLine="18"/>
              <w:jc w:val="center"/>
              <w:rPr>
                <w:rFonts w:ascii="Arial" w:hAnsi="Arial" w:cs="Arial"/>
                <w:sz w:val="19"/>
                <w:szCs w:val="19"/>
              </w:rPr>
            </w:pPr>
          </w:p>
        </w:tc>
        <w:tc>
          <w:tcPr>
            <w:tcW w:w="236" w:type="dxa"/>
            <w:tcBorders>
              <w:top w:val="nil"/>
              <w:left w:val="nil"/>
              <w:bottom w:val="nil"/>
              <w:right w:val="nil"/>
            </w:tcBorders>
          </w:tcPr>
          <w:p w14:paraId="269F4E89"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135" w:type="dxa"/>
            <w:tcBorders>
              <w:top w:val="nil"/>
              <w:left w:val="nil"/>
              <w:bottom w:val="nil"/>
              <w:right w:val="nil"/>
            </w:tcBorders>
          </w:tcPr>
          <w:p w14:paraId="4894B150" w14:textId="77777777" w:rsidR="004F4695" w:rsidRPr="003379FD" w:rsidRDefault="004F4695" w:rsidP="004F4695">
            <w:pPr>
              <w:spacing w:before="60" w:after="30" w:line="276" w:lineRule="auto"/>
              <w:ind w:left="-41" w:right="-40" w:firstLine="18"/>
              <w:jc w:val="right"/>
              <w:rPr>
                <w:rFonts w:ascii="Arial" w:hAnsi="Arial" w:cs="Arial"/>
                <w:sz w:val="19"/>
                <w:szCs w:val="19"/>
              </w:rPr>
            </w:pPr>
          </w:p>
        </w:tc>
      </w:tr>
      <w:tr w:rsidR="004F4695" w:rsidRPr="009D3EB8" w14:paraId="77C05854" w14:textId="77777777" w:rsidTr="006136E8">
        <w:trPr>
          <w:cantSplit/>
        </w:trPr>
        <w:tc>
          <w:tcPr>
            <w:tcW w:w="3969" w:type="dxa"/>
            <w:tcBorders>
              <w:top w:val="nil"/>
              <w:left w:val="nil"/>
              <w:bottom w:val="nil"/>
            </w:tcBorders>
            <w:vAlign w:val="bottom"/>
          </w:tcPr>
          <w:p w14:paraId="7870238A" w14:textId="77777777" w:rsidR="004F4695" w:rsidRPr="003379FD" w:rsidRDefault="004F4695" w:rsidP="004F4695">
            <w:pPr>
              <w:spacing w:before="60" w:after="30" w:line="276" w:lineRule="auto"/>
              <w:ind w:left="186"/>
              <w:rPr>
                <w:rFonts w:ascii="Arial" w:hAnsi="Arial" w:cs="Arial"/>
                <w:b/>
                <w:bCs/>
                <w:sz w:val="19"/>
                <w:szCs w:val="19"/>
                <w:lang w:val="en-GB"/>
              </w:rPr>
            </w:pPr>
            <w:r w:rsidRPr="003379FD">
              <w:rPr>
                <w:rFonts w:ascii="Arial" w:hAnsi="Arial" w:cs="Arial"/>
                <w:sz w:val="19"/>
                <w:szCs w:val="19"/>
              </w:rPr>
              <w:t>Subsidiaries</w:t>
            </w:r>
          </w:p>
        </w:tc>
        <w:tc>
          <w:tcPr>
            <w:tcW w:w="1098" w:type="dxa"/>
            <w:tcBorders>
              <w:top w:val="nil"/>
            </w:tcBorders>
          </w:tcPr>
          <w:p w14:paraId="0110609E" w14:textId="1EE83DB5" w:rsidR="004F4695" w:rsidRPr="003379FD" w:rsidRDefault="00E20213" w:rsidP="004F4695">
            <w:pPr>
              <w:spacing w:before="60" w:after="30" w:line="276" w:lineRule="auto"/>
              <w:ind w:left="-41" w:right="-40" w:firstLine="18"/>
              <w:jc w:val="center"/>
              <w:rPr>
                <w:rFonts w:ascii="Arial" w:hAnsi="Arial" w:cs="Arial"/>
                <w:sz w:val="19"/>
                <w:szCs w:val="19"/>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top w:val="nil"/>
              <w:left w:val="nil"/>
            </w:tcBorders>
          </w:tcPr>
          <w:p w14:paraId="6C574E0F"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6C5A8C49" w14:textId="48EEAD06" w:rsidR="004F4695" w:rsidRPr="003379FD" w:rsidRDefault="004F4695" w:rsidP="004F4695">
            <w:pPr>
              <w:spacing w:before="60" w:after="30" w:line="276" w:lineRule="auto"/>
              <w:ind w:left="-41" w:right="-40" w:firstLine="18"/>
              <w:jc w:val="center"/>
              <w:rPr>
                <w:rFonts w:ascii="Arial" w:hAnsi="Arial" w:cs="Arial"/>
                <w:sz w:val="19"/>
                <w:szCs w:val="19"/>
              </w:rPr>
            </w:pPr>
            <w:r w:rsidRPr="003379FD">
              <w:rPr>
                <w:rFonts w:ascii="Arial" w:hAnsi="Arial" w:cs="Arial"/>
                <w:sz w:val="19"/>
                <w:szCs w:val="19"/>
                <w:cs/>
              </w:rPr>
              <w:t xml:space="preserve">      </w:t>
            </w:r>
            <w:r w:rsidRPr="003379FD">
              <w:rPr>
                <w:rFonts w:ascii="Arial" w:hAnsi="Arial" w:cs="Arial"/>
                <w:sz w:val="19"/>
                <w:szCs w:val="19"/>
              </w:rPr>
              <w:t>-</w:t>
            </w:r>
          </w:p>
        </w:tc>
        <w:tc>
          <w:tcPr>
            <w:tcW w:w="239" w:type="dxa"/>
            <w:tcBorders>
              <w:top w:val="nil"/>
              <w:left w:val="nil"/>
              <w:right w:val="nil"/>
            </w:tcBorders>
          </w:tcPr>
          <w:p w14:paraId="68C4B50B"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5D624FD2" w14:textId="0C86F4D3" w:rsidR="004F4695" w:rsidRPr="003379FD" w:rsidRDefault="00E20213" w:rsidP="004F4695">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34,525</w:t>
            </w:r>
          </w:p>
        </w:tc>
        <w:tc>
          <w:tcPr>
            <w:tcW w:w="236" w:type="dxa"/>
            <w:tcBorders>
              <w:top w:val="nil"/>
              <w:left w:val="nil"/>
              <w:right w:val="nil"/>
            </w:tcBorders>
          </w:tcPr>
          <w:p w14:paraId="1F9D098D" w14:textId="77777777" w:rsidR="004F4695" w:rsidRPr="003379FD" w:rsidRDefault="004F4695" w:rsidP="004F4695">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66842D07" w14:textId="4849F1B5" w:rsidR="004F4695" w:rsidRPr="003379FD" w:rsidRDefault="00CC01D7" w:rsidP="004F4695">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27,053</w:t>
            </w:r>
          </w:p>
        </w:tc>
      </w:tr>
      <w:tr w:rsidR="00FF34E2" w:rsidRPr="009D3EB8" w14:paraId="68BB7BF1" w14:textId="77777777" w:rsidTr="006136E8">
        <w:trPr>
          <w:cantSplit/>
        </w:trPr>
        <w:tc>
          <w:tcPr>
            <w:tcW w:w="3969" w:type="dxa"/>
            <w:tcBorders>
              <w:top w:val="nil"/>
              <w:left w:val="nil"/>
              <w:bottom w:val="nil"/>
            </w:tcBorders>
            <w:vAlign w:val="bottom"/>
          </w:tcPr>
          <w:p w14:paraId="29099936" w14:textId="77777777" w:rsidR="00FF34E2" w:rsidRPr="003379FD" w:rsidRDefault="00FF34E2" w:rsidP="00FF34E2">
            <w:pPr>
              <w:spacing w:before="60" w:after="30" w:line="276" w:lineRule="auto"/>
              <w:ind w:left="200"/>
              <w:rPr>
                <w:rFonts w:ascii="Arial" w:hAnsi="Arial" w:cs="Arial"/>
                <w:b/>
                <w:bCs/>
                <w:sz w:val="19"/>
                <w:szCs w:val="19"/>
                <w:lang w:val="en-GB"/>
              </w:rPr>
            </w:pPr>
            <w:r w:rsidRPr="003379FD">
              <w:rPr>
                <w:rFonts w:ascii="Arial" w:hAnsi="Arial" w:cs="Arial"/>
                <w:sz w:val="19"/>
                <w:szCs w:val="19"/>
              </w:rPr>
              <w:t>Joint venture</w:t>
            </w:r>
          </w:p>
        </w:tc>
        <w:tc>
          <w:tcPr>
            <w:tcW w:w="1098" w:type="dxa"/>
            <w:tcBorders>
              <w:top w:val="nil"/>
            </w:tcBorders>
          </w:tcPr>
          <w:p w14:paraId="7047687B" w14:textId="276DCCFD" w:rsidR="00FF34E2" w:rsidRPr="003379FD" w:rsidRDefault="00E20213" w:rsidP="00FF34E2">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809</w:t>
            </w:r>
          </w:p>
        </w:tc>
        <w:tc>
          <w:tcPr>
            <w:tcW w:w="236" w:type="dxa"/>
            <w:tcBorders>
              <w:top w:val="nil"/>
              <w:left w:val="nil"/>
            </w:tcBorders>
          </w:tcPr>
          <w:p w14:paraId="7E803BE7"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18870BA0" w14:textId="33429AA0" w:rsidR="00FF34E2" w:rsidRPr="003379FD" w:rsidRDefault="00FF34E2" w:rsidP="00FF34E2">
            <w:pPr>
              <w:spacing w:before="60" w:after="30" w:line="276" w:lineRule="auto"/>
              <w:ind w:left="-41" w:right="-40" w:firstLine="18"/>
              <w:jc w:val="right"/>
              <w:rPr>
                <w:rFonts w:ascii="Arial" w:hAnsi="Arial" w:cs="Arial"/>
                <w:sz w:val="19"/>
                <w:szCs w:val="19"/>
                <w:rtl/>
                <w:cs/>
              </w:rPr>
            </w:pPr>
            <w:r w:rsidRPr="003379FD">
              <w:rPr>
                <w:rFonts w:ascii="Arial" w:hAnsi="Arial" w:cs="Arial"/>
                <w:sz w:val="19"/>
                <w:szCs w:val="19"/>
              </w:rPr>
              <w:t>947</w:t>
            </w:r>
          </w:p>
        </w:tc>
        <w:tc>
          <w:tcPr>
            <w:tcW w:w="239" w:type="dxa"/>
            <w:tcBorders>
              <w:top w:val="nil"/>
              <w:left w:val="nil"/>
              <w:right w:val="nil"/>
            </w:tcBorders>
          </w:tcPr>
          <w:p w14:paraId="0FD5B299"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14315746" w14:textId="7AE036E6" w:rsidR="00FF34E2" w:rsidRPr="003379FD" w:rsidRDefault="00E20213" w:rsidP="00FF34E2">
            <w:pPr>
              <w:spacing w:before="60" w:after="30" w:line="276" w:lineRule="auto"/>
              <w:ind w:left="-41" w:right="-40" w:firstLine="18"/>
              <w:jc w:val="center"/>
              <w:rPr>
                <w:rFonts w:ascii="Arial" w:hAnsi="Arial" w:cs="Arial"/>
                <w:sz w:val="19"/>
                <w:szCs w:val="19"/>
                <w:cs/>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top w:val="nil"/>
              <w:left w:val="nil"/>
              <w:right w:val="nil"/>
            </w:tcBorders>
          </w:tcPr>
          <w:p w14:paraId="43EDDB0B"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16F8FAD5" w14:textId="03E5289B" w:rsidR="00FF34E2" w:rsidRPr="003379FD" w:rsidRDefault="00FF34E2" w:rsidP="00FF34E2">
            <w:pPr>
              <w:spacing w:before="60" w:after="30" w:line="276" w:lineRule="auto"/>
              <w:ind w:left="-41" w:right="-40" w:firstLine="18"/>
              <w:jc w:val="center"/>
              <w:rPr>
                <w:rFonts w:ascii="Arial" w:hAnsi="Arial" w:cs="Arial"/>
                <w:sz w:val="19"/>
                <w:szCs w:val="19"/>
                <w:rtl/>
                <w:cs/>
              </w:rPr>
            </w:pPr>
            <w:r w:rsidRPr="003379FD">
              <w:rPr>
                <w:rFonts w:ascii="Arial" w:hAnsi="Arial" w:cs="Arial"/>
                <w:sz w:val="19"/>
                <w:szCs w:val="19"/>
                <w:cs/>
              </w:rPr>
              <w:t xml:space="preserve">      </w:t>
            </w:r>
            <w:r w:rsidRPr="003379FD">
              <w:rPr>
                <w:rFonts w:ascii="Arial" w:hAnsi="Arial" w:cs="Arial"/>
                <w:sz w:val="19"/>
                <w:szCs w:val="19"/>
              </w:rPr>
              <w:t>-</w:t>
            </w:r>
          </w:p>
        </w:tc>
      </w:tr>
      <w:tr w:rsidR="00FF34E2" w:rsidRPr="009D3EB8" w14:paraId="07FAB361" w14:textId="77777777" w:rsidTr="006136E8">
        <w:trPr>
          <w:cantSplit/>
        </w:trPr>
        <w:tc>
          <w:tcPr>
            <w:tcW w:w="3969" w:type="dxa"/>
            <w:tcBorders>
              <w:top w:val="nil"/>
              <w:left w:val="nil"/>
              <w:bottom w:val="nil"/>
            </w:tcBorders>
            <w:vAlign w:val="bottom"/>
          </w:tcPr>
          <w:p w14:paraId="7B8EC016" w14:textId="77777777" w:rsidR="00FF34E2" w:rsidRPr="003379FD" w:rsidRDefault="00FF34E2" w:rsidP="00FF34E2">
            <w:pPr>
              <w:spacing w:before="60" w:after="30" w:line="276" w:lineRule="auto"/>
              <w:ind w:left="200"/>
              <w:rPr>
                <w:rFonts w:ascii="Arial" w:hAnsi="Arial" w:cs="Arial"/>
                <w:sz w:val="19"/>
                <w:szCs w:val="19"/>
              </w:rPr>
            </w:pPr>
            <w:r w:rsidRPr="003379FD">
              <w:rPr>
                <w:rFonts w:ascii="Arial" w:hAnsi="Arial" w:cs="Arial"/>
                <w:sz w:val="19"/>
                <w:szCs w:val="19"/>
              </w:rPr>
              <w:t>Related party</w:t>
            </w:r>
          </w:p>
        </w:tc>
        <w:tc>
          <w:tcPr>
            <w:tcW w:w="1098" w:type="dxa"/>
            <w:tcBorders>
              <w:top w:val="nil"/>
            </w:tcBorders>
          </w:tcPr>
          <w:p w14:paraId="2E6C0FA5" w14:textId="113087B8" w:rsidR="00FF34E2" w:rsidRPr="003379FD" w:rsidRDefault="00E20213" w:rsidP="00FF34E2">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308</w:t>
            </w:r>
          </w:p>
        </w:tc>
        <w:tc>
          <w:tcPr>
            <w:tcW w:w="236" w:type="dxa"/>
            <w:tcBorders>
              <w:top w:val="nil"/>
              <w:left w:val="nil"/>
            </w:tcBorders>
          </w:tcPr>
          <w:p w14:paraId="02A0E5F7"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71A2F0F8" w14:textId="1D32B8B4" w:rsidR="00FF34E2" w:rsidRPr="003379FD" w:rsidRDefault="00FF34E2" w:rsidP="00FF34E2">
            <w:pPr>
              <w:spacing w:before="60" w:after="30" w:line="276" w:lineRule="auto"/>
              <w:ind w:left="-41" w:right="-40" w:firstLine="18"/>
              <w:jc w:val="right"/>
              <w:rPr>
                <w:rFonts w:ascii="Arial" w:hAnsi="Arial" w:cs="Arial"/>
                <w:sz w:val="19"/>
                <w:szCs w:val="19"/>
                <w:rtl/>
                <w:cs/>
              </w:rPr>
            </w:pPr>
            <w:r w:rsidRPr="003379FD">
              <w:rPr>
                <w:rFonts w:ascii="Arial" w:hAnsi="Arial" w:cs="Arial"/>
                <w:sz w:val="19"/>
                <w:szCs w:val="19"/>
              </w:rPr>
              <w:t>322</w:t>
            </w:r>
          </w:p>
        </w:tc>
        <w:tc>
          <w:tcPr>
            <w:tcW w:w="239" w:type="dxa"/>
            <w:tcBorders>
              <w:top w:val="nil"/>
              <w:left w:val="nil"/>
              <w:right w:val="nil"/>
            </w:tcBorders>
          </w:tcPr>
          <w:p w14:paraId="13035BCD"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02E57BB4" w14:textId="06A71888" w:rsidR="00FF34E2" w:rsidRPr="003379FD" w:rsidRDefault="00E20213" w:rsidP="00FF34E2">
            <w:pPr>
              <w:spacing w:before="60" w:after="30" w:line="276" w:lineRule="auto"/>
              <w:ind w:left="-41" w:right="-40" w:firstLine="18"/>
              <w:jc w:val="center"/>
              <w:rPr>
                <w:rFonts w:ascii="Arial" w:hAnsi="Arial" w:cs="Arial"/>
                <w:sz w:val="19"/>
                <w:szCs w:val="19"/>
                <w:cs/>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top w:val="nil"/>
              <w:left w:val="nil"/>
              <w:right w:val="nil"/>
            </w:tcBorders>
          </w:tcPr>
          <w:p w14:paraId="38C74CA8"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50D49F93" w14:textId="09537DA8" w:rsidR="00FF34E2" w:rsidRPr="003379FD" w:rsidRDefault="00FF34E2" w:rsidP="00FF34E2">
            <w:pPr>
              <w:spacing w:before="60" w:after="30" w:line="276" w:lineRule="auto"/>
              <w:ind w:left="-41" w:right="-40" w:firstLine="18"/>
              <w:jc w:val="center"/>
              <w:rPr>
                <w:rFonts w:ascii="Arial" w:hAnsi="Arial" w:cs="Arial"/>
                <w:sz w:val="19"/>
                <w:szCs w:val="19"/>
                <w:rtl/>
                <w:cs/>
              </w:rPr>
            </w:pPr>
            <w:r w:rsidRPr="003379FD">
              <w:rPr>
                <w:rFonts w:ascii="Arial" w:hAnsi="Arial" w:cs="Arial"/>
                <w:sz w:val="19"/>
                <w:szCs w:val="19"/>
                <w:cs/>
              </w:rPr>
              <w:t xml:space="preserve">      </w:t>
            </w:r>
            <w:r w:rsidRPr="003379FD">
              <w:rPr>
                <w:rFonts w:ascii="Arial" w:hAnsi="Arial" w:cs="Arial"/>
                <w:sz w:val="19"/>
                <w:szCs w:val="19"/>
              </w:rPr>
              <w:t>-</w:t>
            </w:r>
          </w:p>
        </w:tc>
      </w:tr>
      <w:tr w:rsidR="00FF34E2" w:rsidRPr="009D3EB8" w14:paraId="3BA46EB9" w14:textId="77777777" w:rsidTr="006136E8">
        <w:trPr>
          <w:cantSplit/>
        </w:trPr>
        <w:tc>
          <w:tcPr>
            <w:tcW w:w="3969" w:type="dxa"/>
            <w:tcBorders>
              <w:top w:val="nil"/>
              <w:left w:val="nil"/>
              <w:bottom w:val="nil"/>
            </w:tcBorders>
            <w:vAlign w:val="bottom"/>
          </w:tcPr>
          <w:p w14:paraId="37C05613" w14:textId="77777777" w:rsidR="00FF34E2" w:rsidRPr="003379FD" w:rsidRDefault="00FF34E2" w:rsidP="00FF34E2">
            <w:pPr>
              <w:spacing w:before="60" w:after="30" w:line="276" w:lineRule="auto"/>
              <w:rPr>
                <w:rFonts w:ascii="Arial" w:hAnsi="Arial" w:cs="Arial"/>
                <w:sz w:val="19"/>
                <w:szCs w:val="19"/>
              </w:rPr>
            </w:pPr>
            <w:r w:rsidRPr="003379FD">
              <w:rPr>
                <w:rFonts w:ascii="Arial" w:hAnsi="Arial" w:cs="Arial"/>
                <w:sz w:val="19"/>
                <w:szCs w:val="19"/>
                <w:lang w:val="en-GB"/>
              </w:rPr>
              <w:t>Total</w:t>
            </w:r>
          </w:p>
        </w:tc>
        <w:tc>
          <w:tcPr>
            <w:tcW w:w="1098" w:type="dxa"/>
            <w:tcBorders>
              <w:top w:val="single" w:sz="4" w:space="0" w:color="auto"/>
              <w:bottom w:val="single" w:sz="12" w:space="0" w:color="auto"/>
            </w:tcBorders>
          </w:tcPr>
          <w:p w14:paraId="68B2D577" w14:textId="45E53365" w:rsidR="00FF34E2" w:rsidRPr="003379FD" w:rsidRDefault="00E20213" w:rsidP="00FF34E2">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1,117</w:t>
            </w:r>
          </w:p>
        </w:tc>
        <w:tc>
          <w:tcPr>
            <w:tcW w:w="236" w:type="dxa"/>
            <w:tcBorders>
              <w:top w:val="nil"/>
              <w:left w:val="nil"/>
            </w:tcBorders>
          </w:tcPr>
          <w:p w14:paraId="2FB429C5"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2DB347DB" w14:textId="3DE49D4B" w:rsidR="00FF34E2" w:rsidRPr="003379FD" w:rsidRDefault="00FF34E2" w:rsidP="00FF34E2">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1,269</w:t>
            </w:r>
          </w:p>
        </w:tc>
        <w:tc>
          <w:tcPr>
            <w:tcW w:w="239" w:type="dxa"/>
            <w:tcBorders>
              <w:top w:val="nil"/>
              <w:left w:val="nil"/>
              <w:right w:val="nil"/>
            </w:tcBorders>
          </w:tcPr>
          <w:p w14:paraId="51D85581"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7355117F" w14:textId="00647B6A" w:rsidR="00FF34E2" w:rsidRPr="003379FD" w:rsidRDefault="00E20213" w:rsidP="00FF34E2">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34,525</w:t>
            </w:r>
          </w:p>
        </w:tc>
        <w:tc>
          <w:tcPr>
            <w:tcW w:w="236" w:type="dxa"/>
            <w:tcBorders>
              <w:top w:val="nil"/>
              <w:left w:val="nil"/>
              <w:right w:val="nil"/>
            </w:tcBorders>
          </w:tcPr>
          <w:p w14:paraId="218D3AF6"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421BB2BA" w14:textId="4EAD5FB4" w:rsidR="00FF34E2" w:rsidRPr="003379FD" w:rsidRDefault="00CC01D7" w:rsidP="00FF34E2">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27,053</w:t>
            </w:r>
          </w:p>
        </w:tc>
      </w:tr>
      <w:tr w:rsidR="00FF34E2" w:rsidRPr="009D3EB8" w14:paraId="4454B29A" w14:textId="77777777" w:rsidTr="006136E8">
        <w:trPr>
          <w:cantSplit/>
          <w:trHeight w:val="276"/>
        </w:trPr>
        <w:tc>
          <w:tcPr>
            <w:tcW w:w="3969" w:type="dxa"/>
            <w:tcBorders>
              <w:top w:val="nil"/>
              <w:left w:val="nil"/>
              <w:bottom w:val="nil"/>
            </w:tcBorders>
            <w:vAlign w:val="bottom"/>
          </w:tcPr>
          <w:p w14:paraId="2E38914A" w14:textId="77777777" w:rsidR="00FF34E2" w:rsidRPr="009D3EB8" w:rsidRDefault="00FF34E2" w:rsidP="00FF34E2">
            <w:pPr>
              <w:spacing w:before="60" w:after="30" w:line="276" w:lineRule="auto"/>
              <w:rPr>
                <w:rFonts w:ascii="Arial" w:hAnsi="Arial" w:cs="Arial"/>
                <w:b/>
                <w:bCs/>
                <w:sz w:val="19"/>
                <w:szCs w:val="19"/>
                <w:highlight w:val="yellow"/>
                <w:cs/>
              </w:rPr>
            </w:pPr>
          </w:p>
        </w:tc>
        <w:tc>
          <w:tcPr>
            <w:tcW w:w="1098" w:type="dxa"/>
          </w:tcPr>
          <w:p w14:paraId="4B2A94CE" w14:textId="77777777" w:rsidR="00FF34E2" w:rsidRPr="009D3EB8" w:rsidRDefault="00FF34E2" w:rsidP="00FF34E2">
            <w:pPr>
              <w:spacing w:before="60" w:after="30" w:line="276" w:lineRule="auto"/>
              <w:ind w:left="-41" w:right="-40" w:firstLine="18"/>
              <w:jc w:val="right"/>
              <w:rPr>
                <w:rFonts w:ascii="Arial" w:hAnsi="Arial" w:cs="Arial"/>
                <w:sz w:val="19"/>
                <w:szCs w:val="19"/>
                <w:highlight w:val="yellow"/>
              </w:rPr>
            </w:pPr>
          </w:p>
        </w:tc>
        <w:tc>
          <w:tcPr>
            <w:tcW w:w="236" w:type="dxa"/>
            <w:tcBorders>
              <w:left w:val="nil"/>
            </w:tcBorders>
          </w:tcPr>
          <w:p w14:paraId="3B9B8345" w14:textId="77777777" w:rsidR="00FF34E2" w:rsidRPr="009D3EB8" w:rsidRDefault="00FF34E2" w:rsidP="00FF34E2">
            <w:pPr>
              <w:spacing w:before="60" w:after="30" w:line="276" w:lineRule="auto"/>
              <w:ind w:left="-41" w:right="-40" w:firstLine="18"/>
              <w:jc w:val="right"/>
              <w:rPr>
                <w:rFonts w:ascii="Arial" w:hAnsi="Arial" w:cs="Arial"/>
                <w:sz w:val="19"/>
                <w:szCs w:val="19"/>
                <w:highlight w:val="yellow"/>
                <w:rtl/>
                <w:cs/>
              </w:rPr>
            </w:pPr>
          </w:p>
        </w:tc>
        <w:tc>
          <w:tcPr>
            <w:tcW w:w="1069" w:type="dxa"/>
          </w:tcPr>
          <w:p w14:paraId="5807BF23" w14:textId="77777777" w:rsidR="00FF34E2" w:rsidRPr="009D3EB8" w:rsidRDefault="00FF34E2" w:rsidP="00FF34E2">
            <w:pPr>
              <w:spacing w:before="60" w:after="30" w:line="276" w:lineRule="auto"/>
              <w:ind w:left="-41" w:right="-40" w:firstLine="18"/>
              <w:jc w:val="right"/>
              <w:rPr>
                <w:rFonts w:ascii="Arial" w:hAnsi="Arial" w:cs="Arial"/>
                <w:sz w:val="19"/>
                <w:szCs w:val="19"/>
                <w:highlight w:val="yellow"/>
              </w:rPr>
            </w:pPr>
          </w:p>
        </w:tc>
        <w:tc>
          <w:tcPr>
            <w:tcW w:w="239" w:type="dxa"/>
            <w:tcBorders>
              <w:left w:val="nil"/>
              <w:right w:val="nil"/>
            </w:tcBorders>
          </w:tcPr>
          <w:p w14:paraId="3C3C9016" w14:textId="77777777" w:rsidR="00FF34E2" w:rsidRPr="009D3EB8" w:rsidRDefault="00FF34E2" w:rsidP="00FF34E2">
            <w:pPr>
              <w:spacing w:before="60" w:after="30" w:line="276" w:lineRule="auto"/>
              <w:ind w:left="-41" w:right="-40" w:firstLine="18"/>
              <w:jc w:val="right"/>
              <w:rPr>
                <w:rFonts w:ascii="Arial" w:hAnsi="Arial" w:cs="Arial"/>
                <w:sz w:val="19"/>
                <w:szCs w:val="19"/>
                <w:highlight w:val="yellow"/>
                <w:rtl/>
                <w:cs/>
              </w:rPr>
            </w:pPr>
          </w:p>
        </w:tc>
        <w:tc>
          <w:tcPr>
            <w:tcW w:w="1084" w:type="dxa"/>
            <w:tcBorders>
              <w:left w:val="nil"/>
              <w:right w:val="nil"/>
            </w:tcBorders>
          </w:tcPr>
          <w:p w14:paraId="7A7064D2" w14:textId="77777777" w:rsidR="00FF34E2" w:rsidRPr="009D3EB8" w:rsidRDefault="00FF34E2" w:rsidP="00FF34E2">
            <w:pPr>
              <w:spacing w:before="60" w:after="30" w:line="276" w:lineRule="auto"/>
              <w:ind w:left="-41" w:right="-40" w:firstLine="18"/>
              <w:jc w:val="right"/>
              <w:rPr>
                <w:rFonts w:ascii="Arial" w:hAnsi="Arial" w:cs="Arial"/>
                <w:sz w:val="19"/>
                <w:szCs w:val="19"/>
                <w:highlight w:val="yellow"/>
              </w:rPr>
            </w:pPr>
          </w:p>
        </w:tc>
        <w:tc>
          <w:tcPr>
            <w:tcW w:w="236" w:type="dxa"/>
            <w:tcBorders>
              <w:left w:val="nil"/>
              <w:right w:val="nil"/>
            </w:tcBorders>
          </w:tcPr>
          <w:p w14:paraId="44D8BB68" w14:textId="77777777" w:rsidR="00FF34E2" w:rsidRPr="009D3EB8" w:rsidRDefault="00FF34E2" w:rsidP="00FF34E2">
            <w:pPr>
              <w:spacing w:before="60" w:after="30" w:line="276" w:lineRule="auto"/>
              <w:ind w:left="-41" w:right="-40" w:firstLine="18"/>
              <w:jc w:val="right"/>
              <w:rPr>
                <w:rFonts w:ascii="Arial" w:hAnsi="Arial" w:cs="Arial"/>
                <w:sz w:val="19"/>
                <w:szCs w:val="19"/>
                <w:highlight w:val="yellow"/>
                <w:rtl/>
                <w:cs/>
              </w:rPr>
            </w:pPr>
          </w:p>
        </w:tc>
        <w:tc>
          <w:tcPr>
            <w:tcW w:w="1135" w:type="dxa"/>
            <w:tcBorders>
              <w:left w:val="nil"/>
              <w:right w:val="nil"/>
            </w:tcBorders>
          </w:tcPr>
          <w:p w14:paraId="499A6D02" w14:textId="77777777" w:rsidR="00FF34E2" w:rsidRPr="009D3EB8" w:rsidRDefault="00FF34E2" w:rsidP="00FF34E2">
            <w:pPr>
              <w:spacing w:before="60" w:after="30" w:line="276" w:lineRule="auto"/>
              <w:ind w:left="-41" w:right="-40" w:firstLine="18"/>
              <w:jc w:val="right"/>
              <w:rPr>
                <w:rFonts w:ascii="Arial" w:hAnsi="Arial" w:cs="Arial"/>
                <w:sz w:val="19"/>
                <w:szCs w:val="19"/>
                <w:highlight w:val="yellow"/>
              </w:rPr>
            </w:pPr>
          </w:p>
        </w:tc>
      </w:tr>
      <w:tr w:rsidR="00FF34E2" w:rsidRPr="009D3EB8" w14:paraId="1F61F645" w14:textId="77777777" w:rsidTr="006136E8">
        <w:trPr>
          <w:cantSplit/>
        </w:trPr>
        <w:tc>
          <w:tcPr>
            <w:tcW w:w="3969" w:type="dxa"/>
            <w:tcBorders>
              <w:top w:val="nil"/>
              <w:left w:val="nil"/>
              <w:bottom w:val="nil"/>
            </w:tcBorders>
            <w:vAlign w:val="bottom"/>
          </w:tcPr>
          <w:p w14:paraId="0054A5BA" w14:textId="77777777" w:rsidR="00FF34E2" w:rsidRPr="003379FD" w:rsidRDefault="00FF34E2" w:rsidP="00FF34E2">
            <w:pPr>
              <w:spacing w:before="60" w:after="30" w:line="276" w:lineRule="auto"/>
              <w:rPr>
                <w:rFonts w:ascii="Arial" w:hAnsi="Arial" w:cs="Arial"/>
                <w:b/>
                <w:bCs/>
                <w:sz w:val="19"/>
                <w:szCs w:val="19"/>
              </w:rPr>
            </w:pPr>
            <w:r w:rsidRPr="003379FD">
              <w:rPr>
                <w:rFonts w:ascii="Arial" w:hAnsi="Arial" w:cs="Arial"/>
                <w:b/>
                <w:bCs/>
                <w:sz w:val="19"/>
                <w:szCs w:val="19"/>
              </w:rPr>
              <w:t>Costs of construction and services</w:t>
            </w:r>
          </w:p>
        </w:tc>
        <w:tc>
          <w:tcPr>
            <w:tcW w:w="1098" w:type="dxa"/>
          </w:tcPr>
          <w:p w14:paraId="4A6673A3" w14:textId="77777777" w:rsidR="00FF34E2" w:rsidRPr="003379FD" w:rsidRDefault="00FF34E2" w:rsidP="00FF34E2">
            <w:pPr>
              <w:spacing w:before="60" w:after="30" w:line="276" w:lineRule="auto"/>
              <w:ind w:left="-41" w:right="-40" w:firstLine="18"/>
              <w:jc w:val="right"/>
              <w:rPr>
                <w:rFonts w:ascii="Arial" w:hAnsi="Arial" w:cs="Arial"/>
                <w:sz w:val="19"/>
                <w:szCs w:val="19"/>
              </w:rPr>
            </w:pPr>
          </w:p>
        </w:tc>
        <w:tc>
          <w:tcPr>
            <w:tcW w:w="236" w:type="dxa"/>
            <w:tcBorders>
              <w:left w:val="nil"/>
            </w:tcBorders>
          </w:tcPr>
          <w:p w14:paraId="576F0E5B"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069" w:type="dxa"/>
          </w:tcPr>
          <w:p w14:paraId="5A868EA0" w14:textId="77777777" w:rsidR="00FF34E2" w:rsidRPr="003379FD" w:rsidRDefault="00FF34E2" w:rsidP="00FF34E2">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771A7A98"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4DDE1DB1" w14:textId="77777777" w:rsidR="00FF34E2" w:rsidRPr="003379FD" w:rsidRDefault="00FF34E2" w:rsidP="00FF34E2">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5D25EE88" w14:textId="77777777" w:rsidR="00FF34E2" w:rsidRPr="003379FD" w:rsidRDefault="00FF34E2" w:rsidP="00FF34E2">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133CD271" w14:textId="77777777" w:rsidR="00FF34E2" w:rsidRPr="003379FD" w:rsidRDefault="00FF34E2" w:rsidP="00FF34E2">
            <w:pPr>
              <w:spacing w:before="60" w:after="30" w:line="276" w:lineRule="auto"/>
              <w:ind w:left="-41" w:right="-40" w:firstLine="18"/>
              <w:jc w:val="right"/>
              <w:rPr>
                <w:rFonts w:ascii="Arial" w:hAnsi="Arial" w:cs="Arial"/>
                <w:sz w:val="19"/>
                <w:szCs w:val="19"/>
              </w:rPr>
            </w:pPr>
          </w:p>
        </w:tc>
      </w:tr>
      <w:tr w:rsidR="008613DC" w:rsidRPr="009D3EB8" w14:paraId="7909D065" w14:textId="77777777" w:rsidTr="006136E8">
        <w:trPr>
          <w:cantSplit/>
        </w:trPr>
        <w:tc>
          <w:tcPr>
            <w:tcW w:w="3969" w:type="dxa"/>
            <w:tcBorders>
              <w:top w:val="nil"/>
              <w:left w:val="nil"/>
              <w:bottom w:val="nil"/>
            </w:tcBorders>
            <w:vAlign w:val="bottom"/>
          </w:tcPr>
          <w:p w14:paraId="0C3177E8" w14:textId="77777777" w:rsidR="008613DC" w:rsidRPr="003379FD" w:rsidRDefault="008613DC" w:rsidP="008613DC">
            <w:pPr>
              <w:spacing w:before="60" w:after="30" w:line="276" w:lineRule="auto"/>
              <w:ind w:left="200"/>
              <w:rPr>
                <w:rFonts w:ascii="Arial" w:hAnsi="Arial" w:cs="Arial"/>
                <w:sz w:val="19"/>
                <w:szCs w:val="19"/>
                <w:cs/>
              </w:rPr>
            </w:pPr>
            <w:r w:rsidRPr="003379FD">
              <w:rPr>
                <w:rFonts w:ascii="Arial" w:hAnsi="Arial" w:cs="Arial"/>
                <w:sz w:val="19"/>
                <w:szCs w:val="19"/>
              </w:rPr>
              <w:t>Subsidiaries</w:t>
            </w:r>
          </w:p>
        </w:tc>
        <w:tc>
          <w:tcPr>
            <w:tcW w:w="1098" w:type="dxa"/>
            <w:tcBorders>
              <w:bottom w:val="single" w:sz="12" w:space="0" w:color="auto"/>
            </w:tcBorders>
          </w:tcPr>
          <w:p w14:paraId="60D1B3A8" w14:textId="0E614DAD" w:rsidR="008613DC" w:rsidRPr="003379FD" w:rsidRDefault="00021ABD" w:rsidP="008613DC">
            <w:pPr>
              <w:tabs>
                <w:tab w:val="left" w:pos="555"/>
              </w:tabs>
              <w:spacing w:before="60" w:after="30" w:line="276" w:lineRule="auto"/>
              <w:ind w:left="-41" w:right="-40" w:firstLine="18"/>
              <w:jc w:val="center"/>
              <w:rPr>
                <w:rFonts w:ascii="Arial" w:hAnsi="Arial" w:cs="Arial"/>
                <w:sz w:val="19"/>
                <w:szCs w:val="19"/>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left w:val="nil"/>
            </w:tcBorders>
          </w:tcPr>
          <w:p w14:paraId="67E60C98" w14:textId="77777777" w:rsidR="008613DC" w:rsidRPr="003379FD" w:rsidRDefault="008613DC" w:rsidP="008613DC">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7F7E17E1" w14:textId="70EBF3DF" w:rsidR="008613DC" w:rsidRPr="003379FD" w:rsidRDefault="008613DC" w:rsidP="008613DC">
            <w:pPr>
              <w:tabs>
                <w:tab w:val="left" w:pos="555"/>
              </w:tabs>
              <w:spacing w:before="60" w:after="30" w:line="276" w:lineRule="auto"/>
              <w:ind w:left="-41" w:right="-40" w:firstLine="18"/>
              <w:jc w:val="center"/>
              <w:rPr>
                <w:rFonts w:ascii="Arial" w:hAnsi="Arial" w:cs="Arial"/>
                <w:sz w:val="19"/>
                <w:szCs w:val="19"/>
              </w:rPr>
            </w:pPr>
            <w:r w:rsidRPr="003379FD">
              <w:rPr>
                <w:rFonts w:ascii="Arial" w:hAnsi="Arial" w:cs="Arial"/>
                <w:sz w:val="19"/>
                <w:szCs w:val="19"/>
                <w:cs/>
              </w:rPr>
              <w:t xml:space="preserve">      </w:t>
            </w:r>
            <w:r w:rsidRPr="003379FD">
              <w:rPr>
                <w:rFonts w:ascii="Arial" w:hAnsi="Arial" w:cs="Arial"/>
                <w:sz w:val="19"/>
                <w:szCs w:val="19"/>
              </w:rPr>
              <w:t>-</w:t>
            </w:r>
          </w:p>
        </w:tc>
        <w:tc>
          <w:tcPr>
            <w:tcW w:w="239" w:type="dxa"/>
            <w:tcBorders>
              <w:left w:val="nil"/>
              <w:right w:val="nil"/>
            </w:tcBorders>
          </w:tcPr>
          <w:p w14:paraId="23670BD3" w14:textId="77777777" w:rsidR="008613DC" w:rsidRPr="003379FD" w:rsidRDefault="008613DC" w:rsidP="008613DC">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433D6582" w14:textId="5B81B220" w:rsidR="008613DC" w:rsidRPr="003379FD" w:rsidRDefault="00DF5BAF" w:rsidP="008613DC">
            <w:pPr>
              <w:spacing w:before="60" w:after="30" w:line="276" w:lineRule="auto"/>
              <w:ind w:left="-41" w:right="-40" w:firstLine="18"/>
              <w:jc w:val="right"/>
              <w:rPr>
                <w:rFonts w:ascii="Arial" w:hAnsi="Arial" w:cs="Arial"/>
                <w:sz w:val="19"/>
                <w:szCs w:val="19"/>
                <w:cs/>
              </w:rPr>
            </w:pPr>
            <w:r w:rsidRPr="003379FD">
              <w:rPr>
                <w:rFonts w:ascii="Arial" w:hAnsi="Arial" w:cs="Arial"/>
                <w:sz w:val="19"/>
                <w:szCs w:val="19"/>
              </w:rPr>
              <w:t>69</w:t>
            </w:r>
            <w:r w:rsidR="00021ABD" w:rsidRPr="003379FD">
              <w:rPr>
                <w:rFonts w:ascii="Arial" w:hAnsi="Arial" w:cs="Arial"/>
                <w:sz w:val="19"/>
                <w:szCs w:val="19"/>
              </w:rPr>
              <w:t>,</w:t>
            </w:r>
            <w:r w:rsidRPr="003379FD">
              <w:rPr>
                <w:rFonts w:ascii="Arial" w:hAnsi="Arial" w:cs="Arial"/>
                <w:sz w:val="19"/>
                <w:szCs w:val="19"/>
              </w:rPr>
              <w:t>22</w:t>
            </w:r>
            <w:r w:rsidR="00021ABD" w:rsidRPr="003379FD">
              <w:rPr>
                <w:rFonts w:ascii="Arial" w:hAnsi="Arial" w:cs="Arial"/>
                <w:sz w:val="19"/>
                <w:szCs w:val="19"/>
              </w:rPr>
              <w:t>1</w:t>
            </w:r>
          </w:p>
        </w:tc>
        <w:tc>
          <w:tcPr>
            <w:tcW w:w="236" w:type="dxa"/>
            <w:tcBorders>
              <w:left w:val="nil"/>
              <w:right w:val="nil"/>
            </w:tcBorders>
          </w:tcPr>
          <w:p w14:paraId="256C0D7C" w14:textId="77777777" w:rsidR="008613DC" w:rsidRPr="003379FD" w:rsidRDefault="008613DC" w:rsidP="008613DC">
            <w:pPr>
              <w:spacing w:before="60" w:after="30" w:line="276" w:lineRule="auto"/>
              <w:ind w:left="-41" w:right="-40" w:firstLine="18"/>
              <w:jc w:val="right"/>
              <w:rPr>
                <w:rFonts w:ascii="Arial" w:hAnsi="Arial" w:cs="Arial"/>
                <w:sz w:val="19"/>
                <w:szCs w:val="19"/>
                <w:rtl/>
                <w:cs/>
              </w:rPr>
            </w:pPr>
          </w:p>
        </w:tc>
        <w:tc>
          <w:tcPr>
            <w:tcW w:w="1135" w:type="dxa"/>
            <w:tcBorders>
              <w:left w:val="nil"/>
              <w:bottom w:val="single" w:sz="12" w:space="0" w:color="auto"/>
              <w:right w:val="nil"/>
            </w:tcBorders>
          </w:tcPr>
          <w:p w14:paraId="3D4E1F0B" w14:textId="5D52A760" w:rsidR="008613DC" w:rsidRPr="003379FD" w:rsidRDefault="006E02E0" w:rsidP="008613DC">
            <w:pPr>
              <w:spacing w:before="60" w:after="30" w:line="276" w:lineRule="auto"/>
              <w:ind w:left="-41" w:right="-40" w:firstLine="18"/>
              <w:jc w:val="right"/>
              <w:rPr>
                <w:rFonts w:ascii="Arial" w:hAnsi="Arial" w:cs="Arial"/>
                <w:sz w:val="19"/>
                <w:szCs w:val="19"/>
              </w:rPr>
            </w:pPr>
            <w:r w:rsidRPr="003379FD">
              <w:rPr>
                <w:rFonts w:ascii="Arial" w:hAnsi="Arial" w:cs="Arial"/>
                <w:sz w:val="19"/>
                <w:szCs w:val="19"/>
              </w:rPr>
              <w:t>120,791</w:t>
            </w:r>
          </w:p>
        </w:tc>
      </w:tr>
      <w:tr w:rsidR="008613DC" w:rsidRPr="009D3EB8" w14:paraId="5EBAC624" w14:textId="77777777" w:rsidTr="006136E8">
        <w:trPr>
          <w:cantSplit/>
          <w:trHeight w:val="303"/>
        </w:trPr>
        <w:tc>
          <w:tcPr>
            <w:tcW w:w="3969" w:type="dxa"/>
            <w:tcBorders>
              <w:top w:val="nil"/>
              <w:left w:val="nil"/>
              <w:bottom w:val="nil"/>
            </w:tcBorders>
          </w:tcPr>
          <w:p w14:paraId="088CA602" w14:textId="77777777" w:rsidR="008613DC" w:rsidRPr="003379FD" w:rsidRDefault="008613DC" w:rsidP="008613DC">
            <w:pPr>
              <w:spacing w:before="60" w:after="30" w:line="276" w:lineRule="auto"/>
              <w:jc w:val="both"/>
              <w:rPr>
                <w:rFonts w:ascii="Arial" w:hAnsi="Arial" w:cs="Arial"/>
                <w:b/>
                <w:bCs/>
                <w:sz w:val="19"/>
                <w:szCs w:val="19"/>
                <w:u w:val="single"/>
                <w:rtl/>
                <w:cs/>
              </w:rPr>
            </w:pPr>
          </w:p>
        </w:tc>
        <w:tc>
          <w:tcPr>
            <w:tcW w:w="1098" w:type="dxa"/>
            <w:tcBorders>
              <w:top w:val="single" w:sz="4" w:space="0" w:color="auto"/>
            </w:tcBorders>
            <w:vAlign w:val="bottom"/>
          </w:tcPr>
          <w:p w14:paraId="16C9632F" w14:textId="77777777" w:rsidR="008613DC" w:rsidRPr="003379FD" w:rsidRDefault="008613DC" w:rsidP="008613DC">
            <w:pPr>
              <w:tabs>
                <w:tab w:val="left" w:pos="540"/>
              </w:tabs>
              <w:spacing w:before="60" w:after="30" w:line="276" w:lineRule="auto"/>
              <w:jc w:val="center"/>
              <w:rPr>
                <w:rFonts w:ascii="Arial" w:hAnsi="Arial" w:cs="Arial"/>
                <w:sz w:val="19"/>
                <w:szCs w:val="19"/>
              </w:rPr>
            </w:pPr>
          </w:p>
        </w:tc>
        <w:tc>
          <w:tcPr>
            <w:tcW w:w="236" w:type="dxa"/>
            <w:tcBorders>
              <w:left w:val="nil"/>
            </w:tcBorders>
            <w:vAlign w:val="bottom"/>
          </w:tcPr>
          <w:p w14:paraId="46EECE5A" w14:textId="77777777" w:rsidR="008613DC" w:rsidRPr="003379FD" w:rsidRDefault="008613DC" w:rsidP="008613DC">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tcBorders>
            <w:vAlign w:val="bottom"/>
          </w:tcPr>
          <w:p w14:paraId="526F2916" w14:textId="77777777" w:rsidR="008613DC" w:rsidRPr="003379FD" w:rsidRDefault="008613DC" w:rsidP="008613DC">
            <w:pPr>
              <w:tabs>
                <w:tab w:val="left" w:pos="540"/>
              </w:tabs>
              <w:spacing w:before="60" w:after="30" w:line="276" w:lineRule="auto"/>
              <w:jc w:val="center"/>
              <w:rPr>
                <w:rFonts w:ascii="Arial" w:hAnsi="Arial" w:cs="Arial"/>
                <w:sz w:val="19"/>
                <w:szCs w:val="19"/>
                <w:lang w:val="en-GB"/>
              </w:rPr>
            </w:pPr>
          </w:p>
        </w:tc>
        <w:tc>
          <w:tcPr>
            <w:tcW w:w="239" w:type="dxa"/>
            <w:tcBorders>
              <w:left w:val="nil"/>
              <w:right w:val="nil"/>
            </w:tcBorders>
          </w:tcPr>
          <w:p w14:paraId="0D881B65" w14:textId="77777777" w:rsidR="008613DC" w:rsidRPr="003379FD" w:rsidRDefault="008613DC" w:rsidP="008613DC">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right w:val="nil"/>
            </w:tcBorders>
            <w:vAlign w:val="bottom"/>
          </w:tcPr>
          <w:p w14:paraId="398FA278" w14:textId="77777777" w:rsidR="008613DC" w:rsidRPr="003379FD" w:rsidRDefault="008613DC" w:rsidP="008613DC">
            <w:pPr>
              <w:tabs>
                <w:tab w:val="left" w:pos="540"/>
              </w:tabs>
              <w:spacing w:before="60" w:after="30" w:line="276" w:lineRule="auto"/>
              <w:jc w:val="center"/>
              <w:rPr>
                <w:rFonts w:ascii="Arial" w:hAnsi="Arial" w:cs="Arial"/>
                <w:sz w:val="19"/>
                <w:szCs w:val="19"/>
              </w:rPr>
            </w:pPr>
          </w:p>
        </w:tc>
        <w:tc>
          <w:tcPr>
            <w:tcW w:w="236" w:type="dxa"/>
            <w:tcBorders>
              <w:left w:val="nil"/>
              <w:right w:val="nil"/>
            </w:tcBorders>
            <w:vAlign w:val="bottom"/>
          </w:tcPr>
          <w:p w14:paraId="5658B8F3" w14:textId="77777777" w:rsidR="008613DC" w:rsidRPr="003379FD" w:rsidRDefault="008613DC" w:rsidP="008613DC">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right w:val="nil"/>
            </w:tcBorders>
            <w:vAlign w:val="bottom"/>
          </w:tcPr>
          <w:p w14:paraId="24BC1693" w14:textId="77777777" w:rsidR="008613DC" w:rsidRPr="003379FD" w:rsidRDefault="008613DC" w:rsidP="008613DC">
            <w:pPr>
              <w:tabs>
                <w:tab w:val="left" w:pos="540"/>
              </w:tabs>
              <w:spacing w:before="60" w:after="30" w:line="276" w:lineRule="auto"/>
              <w:jc w:val="center"/>
              <w:rPr>
                <w:rFonts w:ascii="Arial" w:hAnsi="Arial" w:cs="Arial"/>
                <w:sz w:val="19"/>
                <w:szCs w:val="19"/>
                <w:lang w:val="en-GB"/>
              </w:rPr>
            </w:pPr>
          </w:p>
        </w:tc>
      </w:tr>
      <w:tr w:rsidR="008613DC" w:rsidRPr="009D3EB8" w14:paraId="4B7392B0" w14:textId="77777777" w:rsidTr="006136E8">
        <w:trPr>
          <w:cantSplit/>
        </w:trPr>
        <w:tc>
          <w:tcPr>
            <w:tcW w:w="3969" w:type="dxa"/>
            <w:tcBorders>
              <w:top w:val="nil"/>
              <w:left w:val="nil"/>
              <w:bottom w:val="nil"/>
            </w:tcBorders>
            <w:vAlign w:val="bottom"/>
          </w:tcPr>
          <w:p w14:paraId="3E502A85" w14:textId="77777777" w:rsidR="008613DC" w:rsidRPr="003379FD" w:rsidRDefault="008613DC" w:rsidP="008613DC">
            <w:pPr>
              <w:spacing w:before="60" w:after="30" w:line="276" w:lineRule="auto"/>
              <w:jc w:val="both"/>
              <w:rPr>
                <w:rFonts w:ascii="Arial" w:hAnsi="Arial" w:cs="Arial"/>
                <w:b/>
                <w:bCs/>
                <w:sz w:val="19"/>
                <w:szCs w:val="19"/>
                <w:u w:val="single"/>
                <w:rtl/>
                <w:cs/>
              </w:rPr>
            </w:pPr>
            <w:r w:rsidRPr="003379FD">
              <w:rPr>
                <w:rFonts w:ascii="Arial" w:hAnsi="Arial" w:cs="Arial"/>
                <w:b/>
                <w:bCs/>
                <w:sz w:val="19"/>
                <w:szCs w:val="19"/>
              </w:rPr>
              <w:t>Costs of goods sold</w:t>
            </w:r>
          </w:p>
        </w:tc>
        <w:tc>
          <w:tcPr>
            <w:tcW w:w="1098" w:type="dxa"/>
            <w:vAlign w:val="bottom"/>
          </w:tcPr>
          <w:p w14:paraId="247C092F" w14:textId="77777777" w:rsidR="008613DC" w:rsidRPr="003379FD" w:rsidRDefault="008613DC" w:rsidP="008613DC">
            <w:pPr>
              <w:tabs>
                <w:tab w:val="left" w:pos="540"/>
              </w:tabs>
              <w:spacing w:before="60" w:after="30" w:line="276" w:lineRule="auto"/>
              <w:jc w:val="center"/>
              <w:rPr>
                <w:rFonts w:ascii="Arial" w:hAnsi="Arial" w:cs="Arial"/>
                <w:sz w:val="19"/>
                <w:szCs w:val="19"/>
              </w:rPr>
            </w:pPr>
          </w:p>
        </w:tc>
        <w:tc>
          <w:tcPr>
            <w:tcW w:w="236" w:type="dxa"/>
            <w:tcBorders>
              <w:left w:val="nil"/>
            </w:tcBorders>
            <w:vAlign w:val="bottom"/>
          </w:tcPr>
          <w:p w14:paraId="457913E2" w14:textId="77777777" w:rsidR="008613DC" w:rsidRPr="003379FD" w:rsidRDefault="008613DC" w:rsidP="008613DC">
            <w:pPr>
              <w:tabs>
                <w:tab w:val="decimal" w:pos="522"/>
              </w:tabs>
              <w:spacing w:before="60" w:after="30" w:line="276" w:lineRule="auto"/>
              <w:ind w:right="-10"/>
              <w:rPr>
                <w:rFonts w:ascii="Arial" w:hAnsi="Arial" w:cs="Arial"/>
                <w:sz w:val="19"/>
                <w:szCs w:val="19"/>
                <w:rtl/>
                <w:cs/>
              </w:rPr>
            </w:pPr>
          </w:p>
        </w:tc>
        <w:tc>
          <w:tcPr>
            <w:tcW w:w="1069" w:type="dxa"/>
            <w:vAlign w:val="bottom"/>
          </w:tcPr>
          <w:p w14:paraId="50FCADB3" w14:textId="77777777" w:rsidR="008613DC" w:rsidRPr="003379FD" w:rsidRDefault="008613DC" w:rsidP="008613DC">
            <w:pPr>
              <w:tabs>
                <w:tab w:val="left" w:pos="540"/>
              </w:tabs>
              <w:spacing w:before="60" w:after="30" w:line="276" w:lineRule="auto"/>
              <w:jc w:val="center"/>
              <w:rPr>
                <w:rFonts w:ascii="Arial" w:hAnsi="Arial" w:cs="Arial"/>
                <w:sz w:val="19"/>
                <w:szCs w:val="19"/>
                <w:lang w:val="en-GB"/>
              </w:rPr>
            </w:pPr>
          </w:p>
        </w:tc>
        <w:tc>
          <w:tcPr>
            <w:tcW w:w="239" w:type="dxa"/>
            <w:tcBorders>
              <w:left w:val="nil"/>
              <w:right w:val="nil"/>
            </w:tcBorders>
          </w:tcPr>
          <w:p w14:paraId="08A09BC0" w14:textId="77777777" w:rsidR="008613DC" w:rsidRPr="003379FD" w:rsidRDefault="008613DC" w:rsidP="008613DC">
            <w:pPr>
              <w:spacing w:before="60" w:after="30" w:line="276" w:lineRule="auto"/>
              <w:jc w:val="both"/>
              <w:rPr>
                <w:rFonts w:ascii="Arial" w:hAnsi="Arial" w:cs="Arial"/>
                <w:b/>
                <w:bCs/>
                <w:sz w:val="19"/>
                <w:szCs w:val="19"/>
                <w:u w:val="single"/>
                <w:rtl/>
                <w:cs/>
              </w:rPr>
            </w:pPr>
          </w:p>
        </w:tc>
        <w:tc>
          <w:tcPr>
            <w:tcW w:w="1084" w:type="dxa"/>
            <w:tcBorders>
              <w:left w:val="nil"/>
              <w:right w:val="nil"/>
            </w:tcBorders>
            <w:vAlign w:val="bottom"/>
          </w:tcPr>
          <w:p w14:paraId="1483C18F" w14:textId="77777777" w:rsidR="008613DC" w:rsidRPr="003379FD" w:rsidRDefault="008613DC" w:rsidP="008613DC">
            <w:pPr>
              <w:tabs>
                <w:tab w:val="left" w:pos="540"/>
              </w:tabs>
              <w:spacing w:before="60" w:after="30" w:line="276" w:lineRule="auto"/>
              <w:jc w:val="center"/>
              <w:rPr>
                <w:rFonts w:ascii="Arial" w:hAnsi="Arial" w:cs="Arial"/>
                <w:sz w:val="19"/>
                <w:szCs w:val="19"/>
              </w:rPr>
            </w:pPr>
          </w:p>
        </w:tc>
        <w:tc>
          <w:tcPr>
            <w:tcW w:w="236" w:type="dxa"/>
            <w:tcBorders>
              <w:left w:val="nil"/>
              <w:right w:val="nil"/>
            </w:tcBorders>
            <w:vAlign w:val="bottom"/>
          </w:tcPr>
          <w:p w14:paraId="1DA55641" w14:textId="77777777" w:rsidR="008613DC" w:rsidRPr="003379FD" w:rsidRDefault="008613DC" w:rsidP="008613DC">
            <w:pPr>
              <w:tabs>
                <w:tab w:val="decimal" w:pos="522"/>
              </w:tabs>
              <w:spacing w:before="60" w:after="30" w:line="276" w:lineRule="auto"/>
              <w:ind w:right="-10"/>
              <w:rPr>
                <w:rFonts w:ascii="Arial" w:hAnsi="Arial" w:cs="Arial"/>
                <w:sz w:val="19"/>
                <w:szCs w:val="19"/>
                <w:rtl/>
                <w:cs/>
              </w:rPr>
            </w:pPr>
          </w:p>
        </w:tc>
        <w:tc>
          <w:tcPr>
            <w:tcW w:w="1135" w:type="dxa"/>
            <w:tcBorders>
              <w:left w:val="nil"/>
              <w:right w:val="nil"/>
            </w:tcBorders>
            <w:vAlign w:val="bottom"/>
          </w:tcPr>
          <w:p w14:paraId="6AEAC424" w14:textId="77777777" w:rsidR="008613DC" w:rsidRPr="003379FD" w:rsidRDefault="008613DC" w:rsidP="008613DC">
            <w:pPr>
              <w:tabs>
                <w:tab w:val="left" w:pos="540"/>
              </w:tabs>
              <w:spacing w:before="60" w:after="30" w:line="276" w:lineRule="auto"/>
              <w:jc w:val="center"/>
              <w:rPr>
                <w:rFonts w:ascii="Arial" w:hAnsi="Arial" w:cs="Arial"/>
                <w:sz w:val="19"/>
                <w:szCs w:val="19"/>
                <w:lang w:val="en-GB"/>
              </w:rPr>
            </w:pPr>
          </w:p>
        </w:tc>
      </w:tr>
      <w:tr w:rsidR="008613DC" w:rsidRPr="009D3EB8" w14:paraId="017C68AB" w14:textId="77777777" w:rsidTr="006136E8">
        <w:trPr>
          <w:cantSplit/>
        </w:trPr>
        <w:tc>
          <w:tcPr>
            <w:tcW w:w="3969" w:type="dxa"/>
            <w:tcBorders>
              <w:top w:val="nil"/>
              <w:left w:val="nil"/>
              <w:bottom w:val="nil"/>
            </w:tcBorders>
            <w:vAlign w:val="bottom"/>
          </w:tcPr>
          <w:p w14:paraId="2BCF3C49" w14:textId="77777777" w:rsidR="008613DC" w:rsidRPr="003379FD" w:rsidRDefault="008613DC" w:rsidP="008613DC">
            <w:pPr>
              <w:spacing w:before="60" w:after="30" w:line="276" w:lineRule="auto"/>
              <w:ind w:left="200"/>
              <w:rPr>
                <w:rFonts w:ascii="Arial" w:hAnsi="Arial" w:cs="Arial"/>
                <w:sz w:val="19"/>
                <w:szCs w:val="19"/>
                <w:rtl/>
                <w:cs/>
              </w:rPr>
            </w:pPr>
            <w:r w:rsidRPr="003379FD">
              <w:rPr>
                <w:rFonts w:ascii="Arial" w:hAnsi="Arial" w:cs="Arial"/>
                <w:sz w:val="19"/>
                <w:szCs w:val="19"/>
              </w:rPr>
              <w:t>Subsidiaries</w:t>
            </w:r>
          </w:p>
        </w:tc>
        <w:tc>
          <w:tcPr>
            <w:tcW w:w="1098" w:type="dxa"/>
            <w:tcBorders>
              <w:bottom w:val="single" w:sz="12" w:space="0" w:color="auto"/>
            </w:tcBorders>
          </w:tcPr>
          <w:p w14:paraId="484887E6" w14:textId="45EDB0ED" w:rsidR="008613DC" w:rsidRPr="003379FD" w:rsidRDefault="00021ABD" w:rsidP="008613DC">
            <w:pPr>
              <w:tabs>
                <w:tab w:val="left" w:pos="540"/>
              </w:tabs>
              <w:spacing w:before="60" w:after="30" w:line="276" w:lineRule="auto"/>
              <w:jc w:val="center"/>
              <w:rPr>
                <w:rFonts w:ascii="Arial" w:hAnsi="Arial" w:cs="Arial"/>
                <w:sz w:val="19"/>
                <w:szCs w:val="19"/>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left w:val="nil"/>
            </w:tcBorders>
          </w:tcPr>
          <w:p w14:paraId="2192520E" w14:textId="77777777" w:rsidR="008613DC" w:rsidRPr="003379FD" w:rsidRDefault="008613DC" w:rsidP="008613DC">
            <w:pPr>
              <w:tabs>
                <w:tab w:val="decimal" w:pos="522"/>
              </w:tabs>
              <w:spacing w:before="60" w:after="30" w:line="276" w:lineRule="auto"/>
              <w:ind w:right="-10"/>
              <w:rPr>
                <w:rFonts w:ascii="Arial" w:hAnsi="Arial" w:cs="Arial"/>
                <w:sz w:val="19"/>
                <w:szCs w:val="19"/>
                <w:rtl/>
                <w:cs/>
              </w:rPr>
            </w:pPr>
          </w:p>
        </w:tc>
        <w:tc>
          <w:tcPr>
            <w:tcW w:w="1069" w:type="dxa"/>
            <w:tcBorders>
              <w:bottom w:val="single" w:sz="12" w:space="0" w:color="auto"/>
            </w:tcBorders>
          </w:tcPr>
          <w:p w14:paraId="0562B237" w14:textId="627F8A87" w:rsidR="008613DC" w:rsidRPr="003379FD" w:rsidRDefault="008613DC" w:rsidP="008613DC">
            <w:pPr>
              <w:tabs>
                <w:tab w:val="left" w:pos="540"/>
              </w:tabs>
              <w:spacing w:before="60" w:after="30" w:line="276" w:lineRule="auto"/>
              <w:jc w:val="center"/>
              <w:rPr>
                <w:rFonts w:ascii="Arial" w:hAnsi="Arial" w:cs="Arial"/>
                <w:sz w:val="19"/>
                <w:szCs w:val="19"/>
                <w:lang w:val="en-GB"/>
              </w:rPr>
            </w:pPr>
            <w:r w:rsidRPr="003379FD">
              <w:rPr>
                <w:rFonts w:ascii="Arial" w:hAnsi="Arial" w:cs="Arial"/>
                <w:sz w:val="19"/>
                <w:szCs w:val="19"/>
                <w:cs/>
              </w:rPr>
              <w:t xml:space="preserve">      </w:t>
            </w:r>
            <w:r w:rsidRPr="003379FD">
              <w:rPr>
                <w:rFonts w:ascii="Arial" w:hAnsi="Arial" w:cs="Arial"/>
                <w:sz w:val="19"/>
                <w:szCs w:val="19"/>
              </w:rPr>
              <w:t>-</w:t>
            </w:r>
          </w:p>
        </w:tc>
        <w:tc>
          <w:tcPr>
            <w:tcW w:w="239" w:type="dxa"/>
            <w:tcBorders>
              <w:left w:val="nil"/>
              <w:right w:val="nil"/>
            </w:tcBorders>
          </w:tcPr>
          <w:p w14:paraId="365B9444" w14:textId="77777777" w:rsidR="008613DC" w:rsidRPr="003379FD" w:rsidRDefault="008613DC" w:rsidP="008613DC">
            <w:pPr>
              <w:spacing w:before="60" w:after="30" w:line="276" w:lineRule="auto"/>
              <w:jc w:val="both"/>
              <w:rPr>
                <w:rFonts w:ascii="Arial" w:hAnsi="Arial" w:cs="Arial"/>
                <w:b/>
                <w:bCs/>
                <w:sz w:val="19"/>
                <w:szCs w:val="19"/>
                <w:u w:val="single"/>
                <w:rtl/>
                <w:cs/>
              </w:rPr>
            </w:pPr>
          </w:p>
        </w:tc>
        <w:tc>
          <w:tcPr>
            <w:tcW w:w="1084" w:type="dxa"/>
            <w:tcBorders>
              <w:left w:val="nil"/>
              <w:bottom w:val="single" w:sz="12" w:space="0" w:color="auto"/>
              <w:right w:val="nil"/>
            </w:tcBorders>
          </w:tcPr>
          <w:p w14:paraId="7253B597" w14:textId="3A6CA0C2" w:rsidR="008613DC" w:rsidRPr="003379FD" w:rsidRDefault="00DF5BAF" w:rsidP="008613DC">
            <w:pPr>
              <w:spacing w:before="60" w:after="30" w:line="276" w:lineRule="auto"/>
              <w:ind w:left="-41" w:right="-40" w:firstLine="18"/>
              <w:jc w:val="right"/>
              <w:rPr>
                <w:rFonts w:ascii="Arial" w:hAnsi="Arial" w:cs="Arial"/>
                <w:sz w:val="19"/>
                <w:szCs w:val="19"/>
              </w:rPr>
            </w:pPr>
            <w:r w:rsidRPr="003379FD">
              <w:rPr>
                <w:rFonts w:ascii="Arial" w:hAnsi="Arial" w:cs="Arial"/>
                <w:sz w:val="19"/>
                <w:szCs w:val="19"/>
                <w:lang w:val="en-GB"/>
              </w:rPr>
              <w:t>26</w:t>
            </w:r>
          </w:p>
        </w:tc>
        <w:tc>
          <w:tcPr>
            <w:tcW w:w="236" w:type="dxa"/>
            <w:tcBorders>
              <w:left w:val="nil"/>
              <w:right w:val="nil"/>
            </w:tcBorders>
          </w:tcPr>
          <w:p w14:paraId="106A473D" w14:textId="77777777" w:rsidR="008613DC" w:rsidRPr="003379FD" w:rsidRDefault="008613DC" w:rsidP="008613DC">
            <w:pPr>
              <w:tabs>
                <w:tab w:val="decimal" w:pos="522"/>
              </w:tabs>
              <w:spacing w:before="60" w:after="30" w:line="276" w:lineRule="auto"/>
              <w:ind w:right="-10"/>
              <w:rPr>
                <w:rFonts w:ascii="Arial" w:hAnsi="Arial" w:cs="Arial"/>
                <w:sz w:val="19"/>
                <w:szCs w:val="19"/>
                <w:rtl/>
                <w:cs/>
              </w:rPr>
            </w:pPr>
          </w:p>
        </w:tc>
        <w:tc>
          <w:tcPr>
            <w:tcW w:w="1135" w:type="dxa"/>
            <w:tcBorders>
              <w:left w:val="nil"/>
              <w:bottom w:val="single" w:sz="12" w:space="0" w:color="auto"/>
              <w:right w:val="nil"/>
            </w:tcBorders>
          </w:tcPr>
          <w:p w14:paraId="583B997E" w14:textId="73DE1EA1" w:rsidR="008613DC" w:rsidRPr="003379FD" w:rsidRDefault="00373235" w:rsidP="008613DC">
            <w:pPr>
              <w:tabs>
                <w:tab w:val="left" w:pos="540"/>
              </w:tabs>
              <w:spacing w:before="60" w:after="30" w:line="276" w:lineRule="auto"/>
              <w:jc w:val="right"/>
              <w:rPr>
                <w:rFonts w:ascii="Arial" w:hAnsi="Arial" w:cs="Arial"/>
                <w:sz w:val="19"/>
                <w:szCs w:val="19"/>
                <w:lang w:val="en-GB"/>
              </w:rPr>
            </w:pPr>
            <w:r w:rsidRPr="003379FD">
              <w:rPr>
                <w:rFonts w:ascii="Arial" w:hAnsi="Arial" w:cs="Arial"/>
                <w:sz w:val="19"/>
                <w:szCs w:val="19"/>
                <w:lang w:val="en-GB"/>
              </w:rPr>
              <w:t>2,978</w:t>
            </w:r>
          </w:p>
        </w:tc>
      </w:tr>
      <w:tr w:rsidR="008613DC" w:rsidRPr="009D3EB8" w14:paraId="5D207408" w14:textId="77777777">
        <w:trPr>
          <w:cantSplit/>
          <w:trHeight w:val="267"/>
        </w:trPr>
        <w:tc>
          <w:tcPr>
            <w:tcW w:w="3969" w:type="dxa"/>
            <w:tcBorders>
              <w:top w:val="nil"/>
              <w:left w:val="nil"/>
              <w:bottom w:val="nil"/>
            </w:tcBorders>
          </w:tcPr>
          <w:p w14:paraId="46C89382" w14:textId="77777777" w:rsidR="008613DC" w:rsidRPr="003379FD" w:rsidRDefault="008613DC" w:rsidP="008613DC">
            <w:pPr>
              <w:spacing w:before="60" w:after="30" w:line="276" w:lineRule="auto"/>
              <w:jc w:val="both"/>
              <w:rPr>
                <w:rFonts w:ascii="Arial" w:hAnsi="Arial" w:cs="Arial"/>
                <w:b/>
                <w:bCs/>
                <w:sz w:val="19"/>
                <w:szCs w:val="19"/>
                <w:u w:val="single"/>
                <w:rtl/>
                <w:cs/>
              </w:rPr>
            </w:pPr>
          </w:p>
        </w:tc>
        <w:tc>
          <w:tcPr>
            <w:tcW w:w="1098" w:type="dxa"/>
            <w:tcBorders>
              <w:top w:val="single" w:sz="12" w:space="0" w:color="auto"/>
            </w:tcBorders>
          </w:tcPr>
          <w:p w14:paraId="17CFB57A" w14:textId="77777777" w:rsidR="008613DC" w:rsidRPr="003379FD" w:rsidRDefault="008613DC" w:rsidP="008613DC">
            <w:pPr>
              <w:tabs>
                <w:tab w:val="left" w:pos="540"/>
              </w:tabs>
              <w:spacing w:before="60" w:after="30" w:line="276" w:lineRule="auto"/>
              <w:jc w:val="center"/>
              <w:rPr>
                <w:rFonts w:ascii="Arial" w:hAnsi="Arial" w:cs="Arial"/>
                <w:sz w:val="19"/>
                <w:szCs w:val="19"/>
              </w:rPr>
            </w:pPr>
          </w:p>
        </w:tc>
        <w:tc>
          <w:tcPr>
            <w:tcW w:w="236" w:type="dxa"/>
            <w:tcBorders>
              <w:left w:val="nil"/>
            </w:tcBorders>
            <w:vAlign w:val="bottom"/>
          </w:tcPr>
          <w:p w14:paraId="1671B53B" w14:textId="77777777" w:rsidR="008613DC" w:rsidRPr="003379FD" w:rsidRDefault="008613DC" w:rsidP="008613DC">
            <w:pPr>
              <w:tabs>
                <w:tab w:val="decimal" w:pos="522"/>
              </w:tabs>
              <w:spacing w:before="60" w:after="30" w:line="276" w:lineRule="auto"/>
              <w:ind w:right="-10"/>
              <w:rPr>
                <w:rFonts w:ascii="Arial" w:hAnsi="Arial" w:cs="Arial"/>
                <w:sz w:val="19"/>
                <w:szCs w:val="19"/>
                <w:rtl/>
                <w:cs/>
              </w:rPr>
            </w:pPr>
          </w:p>
        </w:tc>
        <w:tc>
          <w:tcPr>
            <w:tcW w:w="1069" w:type="dxa"/>
            <w:tcBorders>
              <w:top w:val="single" w:sz="12" w:space="0" w:color="auto"/>
            </w:tcBorders>
          </w:tcPr>
          <w:p w14:paraId="23425CD8" w14:textId="77777777" w:rsidR="008613DC" w:rsidRPr="003379FD" w:rsidRDefault="008613DC" w:rsidP="008613DC">
            <w:pPr>
              <w:tabs>
                <w:tab w:val="left" w:pos="540"/>
              </w:tabs>
              <w:spacing w:before="60" w:after="30" w:line="276" w:lineRule="auto"/>
              <w:jc w:val="center"/>
              <w:rPr>
                <w:rFonts w:ascii="Arial" w:hAnsi="Arial" w:cs="Arial"/>
                <w:sz w:val="19"/>
                <w:szCs w:val="19"/>
                <w:lang w:val="en-GB"/>
              </w:rPr>
            </w:pPr>
          </w:p>
        </w:tc>
        <w:tc>
          <w:tcPr>
            <w:tcW w:w="239" w:type="dxa"/>
            <w:tcBorders>
              <w:left w:val="nil"/>
              <w:right w:val="nil"/>
            </w:tcBorders>
          </w:tcPr>
          <w:p w14:paraId="43F09E17" w14:textId="77777777" w:rsidR="008613DC" w:rsidRPr="003379FD" w:rsidRDefault="008613DC" w:rsidP="008613DC">
            <w:pPr>
              <w:spacing w:before="60" w:after="30" w:line="276" w:lineRule="auto"/>
              <w:jc w:val="both"/>
              <w:rPr>
                <w:rFonts w:ascii="Arial" w:hAnsi="Arial" w:cs="Arial"/>
                <w:b/>
                <w:bCs/>
                <w:sz w:val="19"/>
                <w:szCs w:val="19"/>
                <w:u w:val="single"/>
                <w:rtl/>
                <w:cs/>
              </w:rPr>
            </w:pPr>
          </w:p>
        </w:tc>
        <w:tc>
          <w:tcPr>
            <w:tcW w:w="1084" w:type="dxa"/>
            <w:tcBorders>
              <w:top w:val="single" w:sz="12" w:space="0" w:color="auto"/>
              <w:left w:val="nil"/>
              <w:right w:val="nil"/>
            </w:tcBorders>
          </w:tcPr>
          <w:p w14:paraId="00EDA71C" w14:textId="77777777" w:rsidR="008613DC" w:rsidRPr="003379FD" w:rsidRDefault="008613DC" w:rsidP="008613DC">
            <w:pPr>
              <w:tabs>
                <w:tab w:val="left" w:pos="540"/>
              </w:tabs>
              <w:spacing w:before="60" w:after="30" w:line="276" w:lineRule="auto"/>
              <w:jc w:val="center"/>
              <w:rPr>
                <w:rFonts w:ascii="Arial" w:hAnsi="Arial" w:cs="Arial"/>
                <w:sz w:val="19"/>
                <w:szCs w:val="19"/>
              </w:rPr>
            </w:pPr>
          </w:p>
        </w:tc>
        <w:tc>
          <w:tcPr>
            <w:tcW w:w="236" w:type="dxa"/>
            <w:tcBorders>
              <w:left w:val="nil"/>
              <w:right w:val="nil"/>
            </w:tcBorders>
          </w:tcPr>
          <w:p w14:paraId="38308CFA" w14:textId="77777777" w:rsidR="008613DC" w:rsidRPr="003379FD" w:rsidRDefault="008613DC" w:rsidP="008613DC">
            <w:pPr>
              <w:tabs>
                <w:tab w:val="decimal" w:pos="522"/>
              </w:tabs>
              <w:spacing w:before="60" w:after="30" w:line="276" w:lineRule="auto"/>
              <w:ind w:right="-10"/>
              <w:rPr>
                <w:rFonts w:ascii="Arial" w:hAnsi="Arial" w:cs="Arial"/>
                <w:sz w:val="19"/>
                <w:szCs w:val="19"/>
                <w:rtl/>
                <w:cs/>
              </w:rPr>
            </w:pPr>
          </w:p>
        </w:tc>
        <w:tc>
          <w:tcPr>
            <w:tcW w:w="1135" w:type="dxa"/>
            <w:tcBorders>
              <w:top w:val="single" w:sz="12" w:space="0" w:color="auto"/>
              <w:left w:val="nil"/>
              <w:right w:val="nil"/>
            </w:tcBorders>
          </w:tcPr>
          <w:p w14:paraId="399D2851" w14:textId="77777777" w:rsidR="008613DC" w:rsidRPr="003379FD" w:rsidRDefault="008613DC" w:rsidP="008613DC">
            <w:pPr>
              <w:tabs>
                <w:tab w:val="left" w:pos="540"/>
              </w:tabs>
              <w:spacing w:before="60" w:after="30" w:line="276" w:lineRule="auto"/>
              <w:jc w:val="center"/>
              <w:rPr>
                <w:rFonts w:ascii="Arial" w:hAnsi="Arial" w:cs="Arial"/>
                <w:sz w:val="19"/>
                <w:szCs w:val="19"/>
                <w:lang w:val="en-GB"/>
              </w:rPr>
            </w:pPr>
          </w:p>
        </w:tc>
      </w:tr>
      <w:tr w:rsidR="008613DC" w:rsidRPr="009D3EB8" w14:paraId="0F92118A" w14:textId="77777777" w:rsidTr="006136E8">
        <w:trPr>
          <w:cantSplit/>
        </w:trPr>
        <w:tc>
          <w:tcPr>
            <w:tcW w:w="3969" w:type="dxa"/>
            <w:tcBorders>
              <w:top w:val="nil"/>
              <w:left w:val="nil"/>
              <w:bottom w:val="nil"/>
            </w:tcBorders>
            <w:vAlign w:val="bottom"/>
          </w:tcPr>
          <w:p w14:paraId="4110311F" w14:textId="77777777" w:rsidR="008613DC" w:rsidRPr="003379FD" w:rsidRDefault="008613DC" w:rsidP="008613DC">
            <w:pPr>
              <w:spacing w:before="60" w:after="30" w:line="276" w:lineRule="auto"/>
              <w:rPr>
                <w:rFonts w:ascii="Arial" w:hAnsi="Arial" w:cs="Arial"/>
                <w:sz w:val="19"/>
                <w:szCs w:val="19"/>
                <w:cs/>
              </w:rPr>
            </w:pPr>
            <w:r w:rsidRPr="003379FD">
              <w:rPr>
                <w:rFonts w:ascii="Arial" w:hAnsi="Arial" w:cs="Arial"/>
                <w:b/>
                <w:bCs/>
                <w:sz w:val="19"/>
                <w:szCs w:val="19"/>
              </w:rPr>
              <w:t>Administrative expense</w:t>
            </w:r>
          </w:p>
        </w:tc>
        <w:tc>
          <w:tcPr>
            <w:tcW w:w="1098" w:type="dxa"/>
          </w:tcPr>
          <w:p w14:paraId="2539406A" w14:textId="77777777" w:rsidR="008613DC" w:rsidRPr="003379FD" w:rsidRDefault="008613DC" w:rsidP="008613DC">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2068E74B" w14:textId="77777777" w:rsidR="008613DC" w:rsidRPr="003379FD" w:rsidRDefault="008613DC" w:rsidP="008613DC">
            <w:pPr>
              <w:spacing w:before="60" w:after="30" w:line="276" w:lineRule="auto"/>
              <w:ind w:left="-41" w:right="-40" w:firstLine="18"/>
              <w:jc w:val="right"/>
              <w:rPr>
                <w:rFonts w:ascii="Arial" w:hAnsi="Arial" w:cs="Arial"/>
                <w:sz w:val="19"/>
                <w:szCs w:val="19"/>
                <w:rtl/>
                <w:cs/>
              </w:rPr>
            </w:pPr>
          </w:p>
        </w:tc>
        <w:tc>
          <w:tcPr>
            <w:tcW w:w="1069" w:type="dxa"/>
          </w:tcPr>
          <w:p w14:paraId="737DF857" w14:textId="77777777" w:rsidR="008613DC" w:rsidRPr="003379FD" w:rsidRDefault="008613DC" w:rsidP="008613DC">
            <w:pPr>
              <w:tabs>
                <w:tab w:val="left" w:pos="555"/>
              </w:tabs>
              <w:spacing w:before="60" w:after="30" w:line="276" w:lineRule="auto"/>
              <w:ind w:left="-41" w:right="-40" w:firstLine="18"/>
              <w:jc w:val="center"/>
              <w:rPr>
                <w:rFonts w:ascii="Arial" w:hAnsi="Arial" w:cs="Arial"/>
                <w:sz w:val="19"/>
                <w:szCs w:val="19"/>
                <w:lang w:val="en-GB"/>
              </w:rPr>
            </w:pPr>
          </w:p>
        </w:tc>
        <w:tc>
          <w:tcPr>
            <w:tcW w:w="239" w:type="dxa"/>
            <w:tcBorders>
              <w:left w:val="nil"/>
              <w:right w:val="nil"/>
            </w:tcBorders>
          </w:tcPr>
          <w:p w14:paraId="42AD287A" w14:textId="77777777" w:rsidR="008613DC" w:rsidRPr="003379FD" w:rsidRDefault="008613DC" w:rsidP="008613DC">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07F6A85D" w14:textId="77777777" w:rsidR="008613DC" w:rsidRPr="003379FD" w:rsidRDefault="008613DC" w:rsidP="008613DC">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1CA5BBAC" w14:textId="77777777" w:rsidR="008613DC" w:rsidRPr="003379FD" w:rsidRDefault="008613DC" w:rsidP="008613DC">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1D1D7EB1" w14:textId="77777777" w:rsidR="008613DC" w:rsidRPr="003379FD" w:rsidRDefault="008613DC" w:rsidP="008613DC">
            <w:pPr>
              <w:spacing w:before="60" w:after="30" w:line="276" w:lineRule="auto"/>
              <w:ind w:left="-41" w:right="-40" w:firstLine="18"/>
              <w:jc w:val="right"/>
              <w:rPr>
                <w:rFonts w:ascii="Arial" w:hAnsi="Arial" w:cs="Arial"/>
                <w:sz w:val="19"/>
                <w:szCs w:val="19"/>
              </w:rPr>
            </w:pPr>
          </w:p>
        </w:tc>
      </w:tr>
      <w:tr w:rsidR="008613DC" w:rsidRPr="009D3EB8" w14:paraId="42B92DFA" w14:textId="77777777" w:rsidTr="006136E8">
        <w:trPr>
          <w:cantSplit/>
        </w:trPr>
        <w:tc>
          <w:tcPr>
            <w:tcW w:w="3969" w:type="dxa"/>
            <w:tcBorders>
              <w:top w:val="nil"/>
              <w:left w:val="nil"/>
              <w:bottom w:val="nil"/>
            </w:tcBorders>
            <w:vAlign w:val="bottom"/>
          </w:tcPr>
          <w:p w14:paraId="71B78850" w14:textId="77777777" w:rsidR="008613DC" w:rsidRPr="003379FD" w:rsidRDefault="008613DC" w:rsidP="008613DC">
            <w:pPr>
              <w:spacing w:before="60" w:after="30" w:line="276" w:lineRule="auto"/>
              <w:ind w:left="200"/>
              <w:rPr>
                <w:rFonts w:ascii="Arial" w:hAnsi="Arial" w:cs="Arial"/>
                <w:sz w:val="19"/>
                <w:szCs w:val="19"/>
              </w:rPr>
            </w:pPr>
            <w:r w:rsidRPr="003379FD">
              <w:rPr>
                <w:rFonts w:ascii="Arial" w:hAnsi="Arial" w:cs="Arial"/>
                <w:sz w:val="19"/>
                <w:szCs w:val="19"/>
                <w:lang w:val="en-GB"/>
              </w:rPr>
              <w:t>Subsidiary</w:t>
            </w:r>
          </w:p>
        </w:tc>
        <w:tc>
          <w:tcPr>
            <w:tcW w:w="1098" w:type="dxa"/>
            <w:tcBorders>
              <w:bottom w:val="single" w:sz="12" w:space="0" w:color="auto"/>
            </w:tcBorders>
          </w:tcPr>
          <w:p w14:paraId="28F55335" w14:textId="4AA94E16" w:rsidR="008613DC" w:rsidRPr="003379FD" w:rsidRDefault="00021ABD" w:rsidP="008613DC">
            <w:pPr>
              <w:tabs>
                <w:tab w:val="left" w:pos="555"/>
              </w:tabs>
              <w:spacing w:before="60" w:after="30" w:line="276" w:lineRule="auto"/>
              <w:ind w:left="-41" w:right="-40" w:firstLine="18"/>
              <w:jc w:val="center"/>
              <w:rPr>
                <w:rFonts w:ascii="Arial" w:hAnsi="Arial" w:cs="Arial"/>
                <w:sz w:val="19"/>
                <w:szCs w:val="19"/>
              </w:rPr>
            </w:pPr>
            <w:r w:rsidRPr="003379FD">
              <w:rPr>
                <w:rFonts w:ascii="Arial" w:hAnsi="Arial" w:cs="Arial"/>
                <w:sz w:val="19"/>
                <w:szCs w:val="19"/>
                <w:cs/>
              </w:rPr>
              <w:t xml:space="preserve">      </w:t>
            </w:r>
            <w:r w:rsidRPr="003379FD">
              <w:rPr>
                <w:rFonts w:ascii="Arial" w:hAnsi="Arial" w:cs="Arial"/>
                <w:sz w:val="19"/>
                <w:szCs w:val="19"/>
              </w:rPr>
              <w:t>-</w:t>
            </w:r>
          </w:p>
        </w:tc>
        <w:tc>
          <w:tcPr>
            <w:tcW w:w="236" w:type="dxa"/>
            <w:tcBorders>
              <w:left w:val="nil"/>
            </w:tcBorders>
          </w:tcPr>
          <w:p w14:paraId="6685F2B1" w14:textId="77777777" w:rsidR="008613DC" w:rsidRPr="003379FD" w:rsidRDefault="008613DC" w:rsidP="008613DC">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3BBC535B" w14:textId="4A1214DA" w:rsidR="008613DC" w:rsidRPr="003379FD" w:rsidRDefault="008613DC" w:rsidP="008613DC">
            <w:pPr>
              <w:tabs>
                <w:tab w:val="left" w:pos="555"/>
              </w:tabs>
              <w:spacing w:before="60" w:after="30" w:line="276" w:lineRule="auto"/>
              <w:ind w:left="-41" w:right="-40" w:firstLine="18"/>
              <w:jc w:val="center"/>
              <w:rPr>
                <w:rFonts w:ascii="Arial" w:hAnsi="Arial" w:cs="Arial"/>
                <w:sz w:val="19"/>
                <w:szCs w:val="19"/>
                <w:lang w:val="en-GB"/>
              </w:rPr>
            </w:pPr>
            <w:r w:rsidRPr="003379FD">
              <w:rPr>
                <w:rFonts w:ascii="Arial" w:hAnsi="Arial" w:cs="Arial"/>
                <w:sz w:val="19"/>
                <w:szCs w:val="19"/>
                <w:cs/>
              </w:rPr>
              <w:t xml:space="preserve">      </w:t>
            </w:r>
            <w:r w:rsidRPr="003379FD">
              <w:rPr>
                <w:rFonts w:ascii="Arial" w:hAnsi="Arial" w:cs="Arial"/>
                <w:sz w:val="19"/>
                <w:szCs w:val="19"/>
              </w:rPr>
              <w:t>-</w:t>
            </w:r>
          </w:p>
        </w:tc>
        <w:tc>
          <w:tcPr>
            <w:tcW w:w="239" w:type="dxa"/>
            <w:tcBorders>
              <w:left w:val="nil"/>
              <w:right w:val="nil"/>
            </w:tcBorders>
          </w:tcPr>
          <w:p w14:paraId="42D6A8D8" w14:textId="77777777" w:rsidR="008613DC" w:rsidRPr="003379FD" w:rsidRDefault="008613DC" w:rsidP="008613DC">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401837B1" w14:textId="132220BF" w:rsidR="008613DC" w:rsidRPr="003379FD" w:rsidRDefault="006B7582" w:rsidP="009E1CBB">
            <w:pPr>
              <w:spacing w:before="60" w:after="30" w:line="276" w:lineRule="auto"/>
              <w:ind w:left="-41" w:right="-40" w:firstLine="18"/>
              <w:jc w:val="right"/>
              <w:rPr>
                <w:rFonts w:ascii="Arial" w:hAnsi="Arial" w:cs="Arial"/>
                <w:sz w:val="19"/>
                <w:szCs w:val="19"/>
                <w:highlight w:val="cyan"/>
              </w:rPr>
            </w:pPr>
            <w:r>
              <w:rPr>
                <w:rFonts w:ascii="Arial" w:hAnsi="Arial" w:cs="Arial"/>
                <w:sz w:val="19"/>
                <w:szCs w:val="19"/>
              </w:rPr>
              <w:t>9,379</w:t>
            </w:r>
          </w:p>
        </w:tc>
        <w:tc>
          <w:tcPr>
            <w:tcW w:w="236" w:type="dxa"/>
            <w:tcBorders>
              <w:left w:val="nil"/>
              <w:right w:val="nil"/>
            </w:tcBorders>
          </w:tcPr>
          <w:p w14:paraId="7C1D573D" w14:textId="77777777" w:rsidR="008613DC" w:rsidRPr="003379FD" w:rsidRDefault="008613DC" w:rsidP="008613DC">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12" w:space="0" w:color="auto"/>
              <w:right w:val="nil"/>
            </w:tcBorders>
          </w:tcPr>
          <w:p w14:paraId="0CA8CC7A" w14:textId="1E7D9945" w:rsidR="008613DC" w:rsidRPr="003379FD" w:rsidRDefault="00666E65" w:rsidP="008613DC">
            <w:pPr>
              <w:tabs>
                <w:tab w:val="left" w:pos="555"/>
              </w:tabs>
              <w:spacing w:before="60" w:after="30" w:line="276" w:lineRule="auto"/>
              <w:ind w:left="-41" w:right="-40" w:firstLine="18"/>
              <w:jc w:val="right"/>
              <w:rPr>
                <w:rFonts w:ascii="Arial" w:hAnsi="Arial" w:cs="Arial"/>
                <w:sz w:val="19"/>
                <w:szCs w:val="19"/>
              </w:rPr>
            </w:pPr>
            <w:r w:rsidRPr="003379FD">
              <w:rPr>
                <w:rFonts w:ascii="Arial" w:hAnsi="Arial" w:cs="Arial"/>
                <w:sz w:val="19"/>
                <w:szCs w:val="19"/>
              </w:rPr>
              <w:t>1,997</w:t>
            </w:r>
          </w:p>
        </w:tc>
      </w:tr>
      <w:tr w:rsidR="008613DC" w:rsidRPr="009D3EB8" w14:paraId="69888001" w14:textId="77777777" w:rsidTr="006136E8">
        <w:trPr>
          <w:cantSplit/>
          <w:trHeight w:val="276"/>
        </w:trPr>
        <w:tc>
          <w:tcPr>
            <w:tcW w:w="3969" w:type="dxa"/>
            <w:tcBorders>
              <w:top w:val="nil"/>
              <w:left w:val="nil"/>
              <w:bottom w:val="nil"/>
            </w:tcBorders>
            <w:vAlign w:val="bottom"/>
          </w:tcPr>
          <w:p w14:paraId="55259880" w14:textId="77777777" w:rsidR="008613DC" w:rsidRPr="003379FD" w:rsidRDefault="008613DC" w:rsidP="008613DC">
            <w:pPr>
              <w:spacing w:before="60" w:after="30" w:line="276" w:lineRule="auto"/>
              <w:rPr>
                <w:rFonts w:ascii="Arial" w:hAnsi="Arial" w:cs="Arial"/>
                <w:sz w:val="19"/>
                <w:szCs w:val="19"/>
              </w:rPr>
            </w:pPr>
          </w:p>
        </w:tc>
        <w:tc>
          <w:tcPr>
            <w:tcW w:w="1098" w:type="dxa"/>
          </w:tcPr>
          <w:p w14:paraId="1E5847AF" w14:textId="77777777" w:rsidR="008613DC" w:rsidRPr="003379FD" w:rsidRDefault="008613DC" w:rsidP="008613DC">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3BC2CE9B" w14:textId="77777777" w:rsidR="008613DC" w:rsidRPr="003379FD" w:rsidRDefault="008613DC" w:rsidP="008613DC">
            <w:pPr>
              <w:spacing w:before="60" w:after="30" w:line="276" w:lineRule="auto"/>
              <w:ind w:left="-41" w:right="-40" w:firstLine="18"/>
              <w:jc w:val="right"/>
              <w:rPr>
                <w:rFonts w:ascii="Arial" w:hAnsi="Arial" w:cs="Arial"/>
                <w:sz w:val="19"/>
                <w:szCs w:val="19"/>
                <w:rtl/>
                <w:cs/>
              </w:rPr>
            </w:pPr>
          </w:p>
        </w:tc>
        <w:tc>
          <w:tcPr>
            <w:tcW w:w="1069" w:type="dxa"/>
          </w:tcPr>
          <w:p w14:paraId="3B7CD578" w14:textId="77777777" w:rsidR="008613DC" w:rsidRPr="003379FD" w:rsidRDefault="008613DC" w:rsidP="008613DC">
            <w:pPr>
              <w:tabs>
                <w:tab w:val="left" w:pos="555"/>
              </w:tabs>
              <w:spacing w:before="60" w:after="30" w:line="276" w:lineRule="auto"/>
              <w:ind w:left="-41" w:right="-40" w:firstLine="18"/>
              <w:jc w:val="center"/>
              <w:rPr>
                <w:rFonts w:ascii="Arial" w:hAnsi="Arial" w:cs="Arial"/>
                <w:sz w:val="19"/>
                <w:szCs w:val="19"/>
              </w:rPr>
            </w:pPr>
          </w:p>
        </w:tc>
        <w:tc>
          <w:tcPr>
            <w:tcW w:w="239" w:type="dxa"/>
            <w:tcBorders>
              <w:left w:val="nil"/>
              <w:right w:val="nil"/>
            </w:tcBorders>
          </w:tcPr>
          <w:p w14:paraId="3F16292C" w14:textId="77777777" w:rsidR="008613DC" w:rsidRPr="003379FD" w:rsidRDefault="008613DC" w:rsidP="008613DC">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503648E3" w14:textId="77777777" w:rsidR="008613DC" w:rsidRPr="003379FD" w:rsidRDefault="008613DC" w:rsidP="008613DC">
            <w:pPr>
              <w:spacing w:before="60" w:after="30" w:line="276" w:lineRule="auto"/>
              <w:ind w:left="-41" w:right="-40" w:firstLine="18"/>
              <w:jc w:val="right"/>
              <w:rPr>
                <w:rFonts w:ascii="Arial" w:hAnsi="Arial" w:cs="Arial"/>
                <w:sz w:val="19"/>
                <w:szCs w:val="19"/>
                <w:cs/>
              </w:rPr>
            </w:pPr>
          </w:p>
        </w:tc>
        <w:tc>
          <w:tcPr>
            <w:tcW w:w="236" w:type="dxa"/>
            <w:tcBorders>
              <w:left w:val="nil"/>
              <w:right w:val="nil"/>
            </w:tcBorders>
          </w:tcPr>
          <w:p w14:paraId="4D970661" w14:textId="77777777" w:rsidR="008613DC" w:rsidRPr="003379FD" w:rsidRDefault="008613DC" w:rsidP="008613DC">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35DC8FE1" w14:textId="77777777" w:rsidR="008613DC" w:rsidRPr="003379FD" w:rsidRDefault="008613DC" w:rsidP="008613DC">
            <w:pPr>
              <w:spacing w:before="60" w:after="30" w:line="276" w:lineRule="auto"/>
              <w:ind w:left="-41" w:right="-40" w:firstLine="18"/>
              <w:jc w:val="right"/>
              <w:rPr>
                <w:rFonts w:ascii="Arial" w:hAnsi="Arial" w:cs="Arial"/>
                <w:sz w:val="19"/>
                <w:szCs w:val="19"/>
                <w:cs/>
              </w:rPr>
            </w:pPr>
          </w:p>
        </w:tc>
      </w:tr>
      <w:tr w:rsidR="008613DC" w:rsidRPr="009D3EB8" w14:paraId="5BBCE6AE" w14:textId="77777777" w:rsidTr="006136E8">
        <w:trPr>
          <w:cantSplit/>
        </w:trPr>
        <w:tc>
          <w:tcPr>
            <w:tcW w:w="3969" w:type="dxa"/>
            <w:tcBorders>
              <w:top w:val="nil"/>
              <w:left w:val="nil"/>
              <w:bottom w:val="nil"/>
            </w:tcBorders>
            <w:vAlign w:val="bottom"/>
          </w:tcPr>
          <w:p w14:paraId="34A39B54" w14:textId="77777777" w:rsidR="008613DC" w:rsidRPr="00CD0901" w:rsidRDefault="008613DC" w:rsidP="008613DC">
            <w:pPr>
              <w:spacing w:before="60" w:after="30" w:line="276" w:lineRule="auto"/>
              <w:rPr>
                <w:rFonts w:ascii="Arial" w:hAnsi="Arial" w:cs="Arial"/>
                <w:sz w:val="19"/>
                <w:szCs w:val="19"/>
                <w:cs/>
              </w:rPr>
            </w:pPr>
            <w:r w:rsidRPr="00CD0901">
              <w:rPr>
                <w:rFonts w:ascii="Arial" w:hAnsi="Arial" w:cs="Arial"/>
                <w:b/>
                <w:bCs/>
                <w:sz w:val="19"/>
                <w:szCs w:val="19"/>
                <w:lang w:val="en-GB"/>
              </w:rPr>
              <w:t>Interest expenses</w:t>
            </w:r>
          </w:p>
        </w:tc>
        <w:tc>
          <w:tcPr>
            <w:tcW w:w="1098" w:type="dxa"/>
          </w:tcPr>
          <w:p w14:paraId="038AADC0" w14:textId="77777777" w:rsidR="008613DC" w:rsidRPr="00CD0901" w:rsidRDefault="008613DC" w:rsidP="008613DC">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7A38561E" w14:textId="77777777" w:rsidR="008613DC" w:rsidRPr="00CD0901" w:rsidRDefault="008613DC" w:rsidP="008613DC">
            <w:pPr>
              <w:spacing w:before="60" w:after="30" w:line="276" w:lineRule="auto"/>
              <w:ind w:left="-41" w:right="-40" w:firstLine="18"/>
              <w:jc w:val="right"/>
              <w:rPr>
                <w:rFonts w:ascii="Arial" w:hAnsi="Arial" w:cs="Arial"/>
                <w:sz w:val="19"/>
                <w:szCs w:val="19"/>
                <w:rtl/>
                <w:cs/>
              </w:rPr>
            </w:pPr>
          </w:p>
        </w:tc>
        <w:tc>
          <w:tcPr>
            <w:tcW w:w="1069" w:type="dxa"/>
          </w:tcPr>
          <w:p w14:paraId="5E4CC604" w14:textId="77777777" w:rsidR="008613DC" w:rsidRPr="00CD0901" w:rsidRDefault="008613DC" w:rsidP="008613DC">
            <w:pPr>
              <w:tabs>
                <w:tab w:val="left" w:pos="555"/>
              </w:tabs>
              <w:spacing w:before="60" w:after="30" w:line="276" w:lineRule="auto"/>
              <w:ind w:left="-41" w:right="-40" w:firstLine="18"/>
              <w:jc w:val="center"/>
              <w:rPr>
                <w:rFonts w:ascii="Arial" w:hAnsi="Arial" w:cs="Arial"/>
                <w:sz w:val="19"/>
                <w:szCs w:val="19"/>
                <w:lang w:val="en-GB"/>
              </w:rPr>
            </w:pPr>
          </w:p>
        </w:tc>
        <w:tc>
          <w:tcPr>
            <w:tcW w:w="239" w:type="dxa"/>
            <w:tcBorders>
              <w:left w:val="nil"/>
              <w:right w:val="nil"/>
            </w:tcBorders>
          </w:tcPr>
          <w:p w14:paraId="425570E1" w14:textId="77777777" w:rsidR="008613DC" w:rsidRPr="00CD0901" w:rsidRDefault="008613DC" w:rsidP="008613DC">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62D83104" w14:textId="77777777" w:rsidR="008613DC" w:rsidRPr="00CD0901" w:rsidRDefault="008613DC" w:rsidP="008613DC">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1ADD5905" w14:textId="77777777" w:rsidR="008613DC" w:rsidRPr="00CD0901" w:rsidRDefault="008613DC" w:rsidP="008613DC">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38ACE43E" w14:textId="77777777" w:rsidR="008613DC" w:rsidRPr="00CD0901" w:rsidRDefault="008613DC" w:rsidP="008613DC">
            <w:pPr>
              <w:spacing w:before="60" w:after="30" w:line="276" w:lineRule="auto"/>
              <w:ind w:left="-41" w:right="-40" w:firstLine="18"/>
              <w:jc w:val="right"/>
              <w:rPr>
                <w:rFonts w:ascii="Arial" w:hAnsi="Arial" w:cs="Arial"/>
                <w:sz w:val="19"/>
                <w:szCs w:val="19"/>
              </w:rPr>
            </w:pPr>
          </w:p>
        </w:tc>
      </w:tr>
      <w:tr w:rsidR="008613DC" w:rsidRPr="009D3EB8" w14:paraId="400E120B" w14:textId="77777777" w:rsidTr="006136E8">
        <w:trPr>
          <w:cantSplit/>
        </w:trPr>
        <w:tc>
          <w:tcPr>
            <w:tcW w:w="3969" w:type="dxa"/>
            <w:tcBorders>
              <w:top w:val="nil"/>
              <w:left w:val="nil"/>
              <w:bottom w:val="nil"/>
            </w:tcBorders>
            <w:vAlign w:val="bottom"/>
          </w:tcPr>
          <w:p w14:paraId="78EA77FA" w14:textId="77777777" w:rsidR="008613DC" w:rsidRPr="00CD0901" w:rsidRDefault="008613DC" w:rsidP="008613DC">
            <w:pPr>
              <w:spacing w:before="60" w:after="30" w:line="276" w:lineRule="auto"/>
              <w:ind w:left="200"/>
              <w:rPr>
                <w:rFonts w:ascii="Arial" w:hAnsi="Arial" w:cs="Arial"/>
                <w:sz w:val="19"/>
                <w:szCs w:val="19"/>
                <w:cs/>
              </w:rPr>
            </w:pPr>
            <w:r w:rsidRPr="00CD0901">
              <w:rPr>
                <w:rFonts w:ascii="Arial" w:hAnsi="Arial" w:cs="Arial"/>
                <w:sz w:val="19"/>
                <w:szCs w:val="19"/>
                <w:lang w:val="en-GB"/>
              </w:rPr>
              <w:t>Subsidiaries</w:t>
            </w:r>
          </w:p>
        </w:tc>
        <w:tc>
          <w:tcPr>
            <w:tcW w:w="1098" w:type="dxa"/>
            <w:tcBorders>
              <w:bottom w:val="single" w:sz="4" w:space="0" w:color="auto"/>
            </w:tcBorders>
          </w:tcPr>
          <w:p w14:paraId="560998B2" w14:textId="5C258199" w:rsidR="008613DC" w:rsidRPr="00CD0901" w:rsidRDefault="00021ABD" w:rsidP="008613DC">
            <w:pPr>
              <w:tabs>
                <w:tab w:val="left" w:pos="555"/>
              </w:tabs>
              <w:spacing w:before="60" w:after="30" w:line="276" w:lineRule="auto"/>
              <w:ind w:left="-41" w:right="-40" w:firstLine="18"/>
              <w:jc w:val="center"/>
              <w:rPr>
                <w:rFonts w:ascii="Arial" w:hAnsi="Arial" w:cs="Arial"/>
                <w:sz w:val="19"/>
                <w:szCs w:val="19"/>
              </w:rPr>
            </w:pPr>
            <w:r w:rsidRPr="00CD0901">
              <w:rPr>
                <w:rFonts w:ascii="Arial" w:hAnsi="Arial" w:cs="Arial"/>
                <w:sz w:val="19"/>
                <w:szCs w:val="19"/>
                <w:cs/>
              </w:rPr>
              <w:t xml:space="preserve">      </w:t>
            </w:r>
            <w:r w:rsidRPr="00CD0901">
              <w:rPr>
                <w:rFonts w:ascii="Arial" w:hAnsi="Arial" w:cs="Arial"/>
                <w:sz w:val="19"/>
                <w:szCs w:val="19"/>
              </w:rPr>
              <w:t>-</w:t>
            </w:r>
          </w:p>
        </w:tc>
        <w:tc>
          <w:tcPr>
            <w:tcW w:w="236" w:type="dxa"/>
            <w:tcBorders>
              <w:left w:val="nil"/>
            </w:tcBorders>
          </w:tcPr>
          <w:p w14:paraId="4933CDA3" w14:textId="77777777" w:rsidR="008613DC" w:rsidRPr="00CD0901" w:rsidRDefault="008613DC" w:rsidP="008613DC">
            <w:pPr>
              <w:spacing w:before="60" w:after="30" w:line="276" w:lineRule="auto"/>
              <w:ind w:left="-41" w:right="-40" w:firstLine="18"/>
              <w:jc w:val="right"/>
              <w:rPr>
                <w:rFonts w:ascii="Arial" w:hAnsi="Arial" w:cs="Arial"/>
                <w:sz w:val="19"/>
                <w:szCs w:val="19"/>
                <w:rtl/>
                <w:cs/>
              </w:rPr>
            </w:pPr>
          </w:p>
        </w:tc>
        <w:tc>
          <w:tcPr>
            <w:tcW w:w="1069" w:type="dxa"/>
            <w:tcBorders>
              <w:bottom w:val="single" w:sz="4" w:space="0" w:color="auto"/>
            </w:tcBorders>
          </w:tcPr>
          <w:p w14:paraId="6364D269" w14:textId="62776948" w:rsidR="008613DC" w:rsidRPr="00CD0901" w:rsidRDefault="008613DC" w:rsidP="008613DC">
            <w:pPr>
              <w:tabs>
                <w:tab w:val="left" w:pos="555"/>
              </w:tabs>
              <w:spacing w:before="60" w:after="30" w:line="276" w:lineRule="auto"/>
              <w:ind w:left="-41" w:right="-40" w:firstLine="18"/>
              <w:jc w:val="center"/>
              <w:rPr>
                <w:rFonts w:ascii="Arial" w:hAnsi="Arial" w:cs="Arial"/>
                <w:sz w:val="19"/>
                <w:szCs w:val="19"/>
                <w:lang w:val="en-GB"/>
              </w:rPr>
            </w:pPr>
            <w:r w:rsidRPr="00CD0901">
              <w:rPr>
                <w:rFonts w:ascii="Arial" w:hAnsi="Arial" w:cs="Arial"/>
                <w:sz w:val="19"/>
                <w:szCs w:val="19"/>
                <w:cs/>
              </w:rPr>
              <w:t xml:space="preserve">      </w:t>
            </w:r>
            <w:r w:rsidRPr="00CD0901">
              <w:rPr>
                <w:rFonts w:ascii="Arial" w:hAnsi="Arial" w:cs="Arial"/>
                <w:sz w:val="19"/>
                <w:szCs w:val="19"/>
              </w:rPr>
              <w:t>-</w:t>
            </w:r>
          </w:p>
        </w:tc>
        <w:tc>
          <w:tcPr>
            <w:tcW w:w="239" w:type="dxa"/>
            <w:tcBorders>
              <w:left w:val="nil"/>
              <w:right w:val="nil"/>
            </w:tcBorders>
          </w:tcPr>
          <w:p w14:paraId="2DE8EB13" w14:textId="77777777" w:rsidR="008613DC" w:rsidRPr="00CD0901" w:rsidRDefault="008613DC" w:rsidP="008613DC">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4" w:space="0" w:color="auto"/>
              <w:right w:val="nil"/>
            </w:tcBorders>
          </w:tcPr>
          <w:p w14:paraId="5B8F0514" w14:textId="2CAB5582" w:rsidR="008613DC" w:rsidRPr="00CD0901" w:rsidRDefault="00D779AD" w:rsidP="008613D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60</w:t>
            </w:r>
            <w:r w:rsidR="00021ABD" w:rsidRPr="00CD0901">
              <w:rPr>
                <w:rFonts w:ascii="Arial" w:hAnsi="Arial" w:cs="Arial"/>
                <w:sz w:val="19"/>
                <w:szCs w:val="19"/>
              </w:rPr>
              <w:t>,</w:t>
            </w:r>
            <w:r w:rsidRPr="00CD0901">
              <w:rPr>
                <w:rFonts w:ascii="Arial" w:hAnsi="Arial" w:cs="Arial"/>
                <w:sz w:val="19"/>
                <w:szCs w:val="19"/>
              </w:rPr>
              <w:t>121</w:t>
            </w:r>
          </w:p>
        </w:tc>
        <w:tc>
          <w:tcPr>
            <w:tcW w:w="236" w:type="dxa"/>
            <w:tcBorders>
              <w:left w:val="nil"/>
              <w:right w:val="nil"/>
            </w:tcBorders>
          </w:tcPr>
          <w:p w14:paraId="18C2AD8E" w14:textId="77777777" w:rsidR="008613DC" w:rsidRPr="00CD0901" w:rsidRDefault="008613DC" w:rsidP="008613DC">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4" w:space="0" w:color="auto"/>
              <w:right w:val="nil"/>
            </w:tcBorders>
          </w:tcPr>
          <w:p w14:paraId="7F88D987" w14:textId="19EB9D6B" w:rsidR="008613DC" w:rsidRPr="00CD0901" w:rsidRDefault="00021ABD" w:rsidP="008613D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67,049</w:t>
            </w:r>
          </w:p>
        </w:tc>
      </w:tr>
      <w:tr w:rsidR="008613DC" w:rsidRPr="009D3EB8" w14:paraId="22B83CF5" w14:textId="77777777" w:rsidTr="006136E8">
        <w:trPr>
          <w:cantSplit/>
          <w:trHeight w:val="195"/>
        </w:trPr>
        <w:tc>
          <w:tcPr>
            <w:tcW w:w="3969" w:type="dxa"/>
            <w:tcBorders>
              <w:top w:val="nil"/>
              <w:left w:val="nil"/>
              <w:bottom w:val="nil"/>
            </w:tcBorders>
            <w:vAlign w:val="bottom"/>
          </w:tcPr>
          <w:p w14:paraId="76D70F87" w14:textId="77777777" w:rsidR="008613DC" w:rsidRPr="00CD0901" w:rsidRDefault="008613DC" w:rsidP="008613DC">
            <w:pPr>
              <w:spacing w:before="60" w:after="30" w:line="276" w:lineRule="auto"/>
              <w:rPr>
                <w:rFonts w:ascii="Arial" w:hAnsi="Arial" w:cs="Arial"/>
                <w:sz w:val="19"/>
                <w:szCs w:val="19"/>
                <w:lang w:val="en-GB"/>
              </w:rPr>
            </w:pPr>
          </w:p>
        </w:tc>
        <w:tc>
          <w:tcPr>
            <w:tcW w:w="1098" w:type="dxa"/>
            <w:tcBorders>
              <w:top w:val="single" w:sz="12" w:space="0" w:color="auto"/>
            </w:tcBorders>
          </w:tcPr>
          <w:p w14:paraId="337B9E96" w14:textId="77777777" w:rsidR="008613DC" w:rsidRPr="00CD0901" w:rsidRDefault="008613DC" w:rsidP="008613DC">
            <w:pPr>
              <w:spacing w:before="60" w:after="30" w:line="276" w:lineRule="auto"/>
              <w:ind w:left="-41" w:right="-40" w:firstLine="18"/>
              <w:jc w:val="right"/>
              <w:rPr>
                <w:rFonts w:ascii="Arial" w:hAnsi="Arial" w:cs="Arial"/>
                <w:sz w:val="19"/>
                <w:szCs w:val="19"/>
              </w:rPr>
            </w:pPr>
          </w:p>
        </w:tc>
        <w:tc>
          <w:tcPr>
            <w:tcW w:w="236" w:type="dxa"/>
            <w:tcBorders>
              <w:left w:val="nil"/>
            </w:tcBorders>
          </w:tcPr>
          <w:p w14:paraId="287FB3BD" w14:textId="77777777" w:rsidR="008613DC" w:rsidRPr="00CD0901" w:rsidRDefault="008613DC" w:rsidP="008613DC">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461F2BEE" w14:textId="77777777" w:rsidR="008613DC" w:rsidRPr="00CD0901" w:rsidRDefault="008613DC" w:rsidP="008613DC">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34E5343C" w14:textId="77777777" w:rsidR="008613DC" w:rsidRPr="00CD0901" w:rsidRDefault="008613DC" w:rsidP="008613DC">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5811B56A" w14:textId="77777777" w:rsidR="008613DC" w:rsidRPr="00CD0901" w:rsidRDefault="008613DC" w:rsidP="008613DC">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3A69989F" w14:textId="77777777" w:rsidR="008613DC" w:rsidRPr="00CD0901" w:rsidRDefault="008613DC" w:rsidP="008613DC">
            <w:pPr>
              <w:spacing w:before="60" w:after="30" w:line="276" w:lineRule="auto"/>
              <w:ind w:left="-41" w:right="-40" w:firstLine="18"/>
              <w:jc w:val="right"/>
              <w:rPr>
                <w:rFonts w:ascii="Arial" w:hAnsi="Arial" w:cs="Arial"/>
                <w:b/>
                <w:bCs/>
                <w:sz w:val="19"/>
                <w:szCs w:val="19"/>
                <w:rtl/>
                <w:cs/>
              </w:rPr>
            </w:pPr>
          </w:p>
        </w:tc>
        <w:tc>
          <w:tcPr>
            <w:tcW w:w="1135" w:type="dxa"/>
            <w:tcBorders>
              <w:top w:val="single" w:sz="12" w:space="0" w:color="auto"/>
              <w:left w:val="nil"/>
              <w:right w:val="nil"/>
            </w:tcBorders>
          </w:tcPr>
          <w:p w14:paraId="0010E1EF" w14:textId="77777777" w:rsidR="008613DC" w:rsidRPr="00CD0901" w:rsidRDefault="008613DC" w:rsidP="008613DC">
            <w:pPr>
              <w:spacing w:before="60" w:after="30" w:line="276" w:lineRule="auto"/>
              <w:ind w:left="-41" w:right="-40" w:firstLine="18"/>
              <w:jc w:val="right"/>
              <w:rPr>
                <w:rFonts w:ascii="Arial" w:hAnsi="Arial" w:cs="Arial"/>
                <w:sz w:val="19"/>
                <w:szCs w:val="19"/>
              </w:rPr>
            </w:pPr>
          </w:p>
        </w:tc>
      </w:tr>
      <w:tr w:rsidR="008613DC" w:rsidRPr="009D3EB8" w14:paraId="3D7E59B0" w14:textId="17AC0667" w:rsidTr="006136E8">
        <w:trPr>
          <w:cantSplit/>
        </w:trPr>
        <w:tc>
          <w:tcPr>
            <w:tcW w:w="5067" w:type="dxa"/>
            <w:gridSpan w:val="2"/>
            <w:tcBorders>
              <w:top w:val="nil"/>
              <w:left w:val="nil"/>
              <w:bottom w:val="nil"/>
            </w:tcBorders>
            <w:vAlign w:val="bottom"/>
          </w:tcPr>
          <w:p w14:paraId="11074026" w14:textId="77777777" w:rsidR="008613DC" w:rsidRPr="00CD0901" w:rsidRDefault="008613DC" w:rsidP="008613DC">
            <w:pPr>
              <w:spacing w:before="60" w:after="30" w:line="276" w:lineRule="auto"/>
              <w:ind w:left="-41" w:right="-40" w:firstLine="18"/>
              <w:rPr>
                <w:rFonts w:ascii="Arial" w:hAnsi="Arial" w:cs="Arial"/>
                <w:b/>
                <w:bCs/>
                <w:sz w:val="19"/>
                <w:szCs w:val="19"/>
                <w:lang w:val="en-GB"/>
              </w:rPr>
            </w:pPr>
            <w:r w:rsidRPr="00CD0901">
              <w:rPr>
                <w:rFonts w:ascii="Arial" w:hAnsi="Arial" w:cs="Arial"/>
                <w:b/>
                <w:bCs/>
                <w:sz w:val="19"/>
                <w:szCs w:val="19"/>
                <w:lang w:val="en-GB"/>
              </w:rPr>
              <w:t>Key management personnel compensation</w:t>
            </w:r>
          </w:p>
        </w:tc>
        <w:tc>
          <w:tcPr>
            <w:tcW w:w="236" w:type="dxa"/>
            <w:tcBorders>
              <w:left w:val="nil"/>
            </w:tcBorders>
          </w:tcPr>
          <w:p w14:paraId="5E34BB4F" w14:textId="77777777" w:rsidR="008613DC" w:rsidRPr="00CD0901" w:rsidRDefault="008613DC" w:rsidP="008613DC">
            <w:pPr>
              <w:spacing w:before="60" w:after="30" w:line="276" w:lineRule="auto"/>
              <w:ind w:left="-41" w:right="-40" w:firstLine="18"/>
              <w:jc w:val="right"/>
              <w:rPr>
                <w:rFonts w:ascii="Arial" w:hAnsi="Arial" w:cs="Arial"/>
                <w:sz w:val="19"/>
                <w:szCs w:val="19"/>
                <w:rtl/>
                <w:cs/>
              </w:rPr>
            </w:pPr>
          </w:p>
        </w:tc>
        <w:tc>
          <w:tcPr>
            <w:tcW w:w="1069" w:type="dxa"/>
          </w:tcPr>
          <w:p w14:paraId="2802A6CF" w14:textId="77777777" w:rsidR="008613DC" w:rsidRPr="00CD0901" w:rsidRDefault="008613DC" w:rsidP="008613DC">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08C61644" w14:textId="77777777" w:rsidR="008613DC" w:rsidRPr="00CD0901" w:rsidRDefault="008613DC" w:rsidP="008613DC">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3250D19F" w14:textId="77777777" w:rsidR="008613DC" w:rsidRPr="00CD0901" w:rsidRDefault="008613DC" w:rsidP="008613DC">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61868CF6" w14:textId="77777777" w:rsidR="008613DC" w:rsidRPr="00CD0901" w:rsidRDefault="008613DC" w:rsidP="008613DC">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01DAAF29" w14:textId="77777777" w:rsidR="008613DC" w:rsidRPr="00CD0901" w:rsidRDefault="008613DC" w:rsidP="008613DC">
            <w:pPr>
              <w:spacing w:before="60" w:after="30" w:line="276" w:lineRule="auto"/>
              <w:ind w:left="-41" w:right="-40" w:firstLine="18"/>
              <w:jc w:val="right"/>
              <w:rPr>
                <w:rFonts w:ascii="Arial" w:hAnsi="Arial" w:cs="Arial"/>
                <w:sz w:val="19"/>
                <w:szCs w:val="19"/>
              </w:rPr>
            </w:pPr>
          </w:p>
        </w:tc>
      </w:tr>
      <w:tr w:rsidR="00EF494C" w:rsidRPr="009D3EB8" w14:paraId="051A096A" w14:textId="77777777" w:rsidTr="00413F18">
        <w:trPr>
          <w:cantSplit/>
        </w:trPr>
        <w:tc>
          <w:tcPr>
            <w:tcW w:w="3969" w:type="dxa"/>
            <w:tcBorders>
              <w:top w:val="nil"/>
              <w:left w:val="nil"/>
              <w:bottom w:val="nil"/>
            </w:tcBorders>
            <w:vAlign w:val="bottom"/>
          </w:tcPr>
          <w:p w14:paraId="33438BB5" w14:textId="77777777" w:rsidR="00EF494C" w:rsidRPr="00CD0901" w:rsidRDefault="00EF494C" w:rsidP="00EF494C">
            <w:pPr>
              <w:spacing w:before="60" w:after="30" w:line="276" w:lineRule="auto"/>
              <w:rPr>
                <w:rFonts w:ascii="Arial" w:hAnsi="Arial" w:cs="Arial"/>
                <w:sz w:val="19"/>
                <w:szCs w:val="19"/>
                <w:lang w:val="en-GB"/>
              </w:rPr>
            </w:pPr>
            <w:r w:rsidRPr="00CD0901">
              <w:rPr>
                <w:rFonts w:ascii="Arial" w:hAnsi="Arial" w:cs="Arial"/>
                <w:sz w:val="19"/>
                <w:szCs w:val="19"/>
                <w:lang w:val="en-GB"/>
              </w:rPr>
              <w:t xml:space="preserve">   Short-term employee benefits</w:t>
            </w:r>
          </w:p>
        </w:tc>
        <w:tc>
          <w:tcPr>
            <w:tcW w:w="1098" w:type="dxa"/>
          </w:tcPr>
          <w:p w14:paraId="41537645" w14:textId="495D52C7" w:rsidR="00EF494C" w:rsidRPr="00CD0901" w:rsidRDefault="00D779AD"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36,623</w:t>
            </w:r>
          </w:p>
        </w:tc>
        <w:tc>
          <w:tcPr>
            <w:tcW w:w="236" w:type="dxa"/>
            <w:tcBorders>
              <w:left w:val="nil"/>
            </w:tcBorders>
          </w:tcPr>
          <w:p w14:paraId="39ED14E6" w14:textId="77777777" w:rsidR="00EF494C" w:rsidRPr="00CD0901" w:rsidRDefault="00EF494C" w:rsidP="00EF494C">
            <w:pPr>
              <w:spacing w:before="60" w:after="30" w:line="276" w:lineRule="auto"/>
              <w:ind w:left="-41" w:right="-40" w:firstLine="18"/>
              <w:jc w:val="right"/>
              <w:rPr>
                <w:rFonts w:ascii="Arial" w:hAnsi="Arial" w:cs="Arial"/>
                <w:sz w:val="19"/>
                <w:szCs w:val="19"/>
                <w:rtl/>
                <w:cs/>
              </w:rPr>
            </w:pPr>
          </w:p>
        </w:tc>
        <w:tc>
          <w:tcPr>
            <w:tcW w:w="1069" w:type="dxa"/>
          </w:tcPr>
          <w:p w14:paraId="5747A19B" w14:textId="6EA89708" w:rsidR="00EF494C" w:rsidRPr="00CD0901" w:rsidRDefault="00EF494C"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56,935</w:t>
            </w:r>
          </w:p>
        </w:tc>
        <w:tc>
          <w:tcPr>
            <w:tcW w:w="239" w:type="dxa"/>
            <w:tcBorders>
              <w:left w:val="nil"/>
              <w:right w:val="nil"/>
            </w:tcBorders>
          </w:tcPr>
          <w:p w14:paraId="720FA048" w14:textId="77777777" w:rsidR="00EF494C" w:rsidRPr="00CD0901" w:rsidRDefault="00EF494C" w:rsidP="00EF494C">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5C84D65A" w14:textId="5DDA1506" w:rsidR="00EF494C" w:rsidRPr="00CD0901" w:rsidRDefault="00D779AD"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32,784</w:t>
            </w:r>
          </w:p>
        </w:tc>
        <w:tc>
          <w:tcPr>
            <w:tcW w:w="236" w:type="dxa"/>
            <w:tcBorders>
              <w:left w:val="nil"/>
              <w:right w:val="nil"/>
            </w:tcBorders>
          </w:tcPr>
          <w:p w14:paraId="6F201F9F" w14:textId="77777777" w:rsidR="00EF494C" w:rsidRPr="00CD0901" w:rsidRDefault="00EF494C" w:rsidP="00EF494C">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3E6A0A4D" w14:textId="54B6FA2D" w:rsidR="00EF494C" w:rsidRPr="00CD0901" w:rsidRDefault="00EF494C"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52,383</w:t>
            </w:r>
          </w:p>
        </w:tc>
      </w:tr>
      <w:tr w:rsidR="00EF494C" w:rsidRPr="009D3EB8" w14:paraId="4B0DD96D" w14:textId="77777777" w:rsidTr="00413F18">
        <w:trPr>
          <w:cantSplit/>
        </w:trPr>
        <w:tc>
          <w:tcPr>
            <w:tcW w:w="3969" w:type="dxa"/>
            <w:tcBorders>
              <w:top w:val="nil"/>
              <w:left w:val="nil"/>
              <w:bottom w:val="nil"/>
            </w:tcBorders>
            <w:vAlign w:val="bottom"/>
          </w:tcPr>
          <w:p w14:paraId="52E7C807" w14:textId="5F94FAE7" w:rsidR="00EF494C" w:rsidRPr="00CD0901" w:rsidRDefault="00EF494C" w:rsidP="00EF494C">
            <w:pPr>
              <w:spacing w:before="60" w:after="30" w:line="276" w:lineRule="auto"/>
              <w:rPr>
                <w:rFonts w:ascii="Arial" w:hAnsi="Arial" w:cstheme="minorBidi"/>
                <w:sz w:val="19"/>
                <w:szCs w:val="19"/>
                <w:cs/>
              </w:rPr>
            </w:pPr>
            <w:r w:rsidRPr="00CD0901">
              <w:rPr>
                <w:rFonts w:ascii="Arial" w:hAnsi="Arial" w:cs="Arial"/>
                <w:sz w:val="19"/>
                <w:szCs w:val="19"/>
                <w:lang w:val="en-GB"/>
              </w:rPr>
              <w:t xml:space="preserve">   Post</w:t>
            </w:r>
            <w:r w:rsidRPr="00CD0901">
              <w:rPr>
                <w:rFonts w:ascii="Arial" w:hAnsi="Arial" w:cs="Arial"/>
                <w:sz w:val="19"/>
                <w:szCs w:val="19"/>
                <w:cs/>
                <w:lang w:val="en-GB"/>
              </w:rPr>
              <w:t>-</w:t>
            </w:r>
            <w:r w:rsidRPr="00CD0901">
              <w:rPr>
                <w:rFonts w:ascii="Arial" w:hAnsi="Arial" w:cs="Arial"/>
                <w:sz w:val="19"/>
                <w:szCs w:val="19"/>
                <w:lang w:val="en-GB"/>
              </w:rPr>
              <w:t>employment benefits</w:t>
            </w:r>
          </w:p>
        </w:tc>
        <w:tc>
          <w:tcPr>
            <w:tcW w:w="1098" w:type="dxa"/>
            <w:tcBorders>
              <w:bottom w:val="single" w:sz="4" w:space="0" w:color="auto"/>
            </w:tcBorders>
          </w:tcPr>
          <w:p w14:paraId="20F187F1" w14:textId="43BF9AE5" w:rsidR="00EF494C" w:rsidRPr="00CD0901" w:rsidRDefault="00D779AD"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626</w:t>
            </w:r>
          </w:p>
        </w:tc>
        <w:tc>
          <w:tcPr>
            <w:tcW w:w="236" w:type="dxa"/>
            <w:tcBorders>
              <w:left w:val="nil"/>
            </w:tcBorders>
          </w:tcPr>
          <w:p w14:paraId="6CF8E265" w14:textId="77777777" w:rsidR="00EF494C" w:rsidRPr="00CD0901" w:rsidRDefault="00EF494C" w:rsidP="00EF494C">
            <w:pPr>
              <w:spacing w:before="60" w:after="30" w:line="276" w:lineRule="auto"/>
              <w:ind w:left="-41" w:right="-40" w:firstLine="18"/>
              <w:jc w:val="right"/>
              <w:rPr>
                <w:rFonts w:ascii="Arial" w:hAnsi="Arial" w:cs="Arial"/>
                <w:sz w:val="19"/>
                <w:szCs w:val="19"/>
                <w:rtl/>
                <w:cs/>
              </w:rPr>
            </w:pPr>
          </w:p>
        </w:tc>
        <w:tc>
          <w:tcPr>
            <w:tcW w:w="1069" w:type="dxa"/>
            <w:tcBorders>
              <w:bottom w:val="single" w:sz="4" w:space="0" w:color="auto"/>
            </w:tcBorders>
          </w:tcPr>
          <w:p w14:paraId="23121F39" w14:textId="0AA87C53" w:rsidR="00EF494C" w:rsidRPr="00CD0901" w:rsidRDefault="00EF494C"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3,386</w:t>
            </w:r>
          </w:p>
        </w:tc>
        <w:tc>
          <w:tcPr>
            <w:tcW w:w="239" w:type="dxa"/>
            <w:tcBorders>
              <w:left w:val="nil"/>
              <w:right w:val="nil"/>
            </w:tcBorders>
          </w:tcPr>
          <w:p w14:paraId="0944A228" w14:textId="77777777" w:rsidR="00EF494C" w:rsidRPr="00CD0901" w:rsidRDefault="00EF494C" w:rsidP="00EF494C">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4" w:space="0" w:color="auto"/>
              <w:right w:val="nil"/>
            </w:tcBorders>
          </w:tcPr>
          <w:p w14:paraId="290D80D8" w14:textId="5EB0E7AB" w:rsidR="00EF494C" w:rsidRPr="00CD0901" w:rsidRDefault="0065573B"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1</w:t>
            </w:r>
            <w:r w:rsidR="00D779AD" w:rsidRPr="00CD0901">
              <w:rPr>
                <w:rFonts w:ascii="Arial" w:hAnsi="Arial" w:cs="Arial"/>
                <w:sz w:val="19"/>
                <w:szCs w:val="19"/>
              </w:rPr>
              <w:t>,</w:t>
            </w:r>
            <w:r w:rsidRPr="00CD0901">
              <w:rPr>
                <w:rFonts w:ascii="Arial" w:hAnsi="Arial" w:cs="Arial"/>
                <w:sz w:val="19"/>
                <w:szCs w:val="19"/>
              </w:rPr>
              <w:t>512</w:t>
            </w:r>
          </w:p>
        </w:tc>
        <w:tc>
          <w:tcPr>
            <w:tcW w:w="236" w:type="dxa"/>
            <w:tcBorders>
              <w:left w:val="nil"/>
              <w:right w:val="nil"/>
            </w:tcBorders>
          </w:tcPr>
          <w:p w14:paraId="0614ADAC" w14:textId="77777777" w:rsidR="00EF494C" w:rsidRPr="00CD0901" w:rsidRDefault="00EF494C" w:rsidP="00EF494C">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4" w:space="0" w:color="auto"/>
              <w:right w:val="nil"/>
            </w:tcBorders>
          </w:tcPr>
          <w:p w14:paraId="625752BC" w14:textId="7CB625CF" w:rsidR="00EF494C" w:rsidRPr="00CD0901" w:rsidRDefault="00EF494C"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2,322</w:t>
            </w:r>
          </w:p>
        </w:tc>
      </w:tr>
      <w:tr w:rsidR="00EF494C" w:rsidRPr="009D3EB8" w14:paraId="37BE88DF" w14:textId="77777777" w:rsidTr="00413F18">
        <w:trPr>
          <w:cantSplit/>
        </w:trPr>
        <w:tc>
          <w:tcPr>
            <w:tcW w:w="3969" w:type="dxa"/>
            <w:tcBorders>
              <w:top w:val="nil"/>
              <w:left w:val="nil"/>
              <w:bottom w:val="nil"/>
            </w:tcBorders>
            <w:vAlign w:val="bottom"/>
          </w:tcPr>
          <w:p w14:paraId="6D5B1059" w14:textId="77777777" w:rsidR="00EF494C" w:rsidRPr="00CD0901" w:rsidRDefault="00EF494C" w:rsidP="00EF494C">
            <w:pPr>
              <w:spacing w:before="60" w:after="30" w:line="276" w:lineRule="auto"/>
              <w:rPr>
                <w:rFonts w:ascii="Arial" w:hAnsi="Arial" w:cs="Arial"/>
                <w:sz w:val="19"/>
                <w:szCs w:val="19"/>
                <w:lang w:val="en-GB"/>
              </w:rPr>
            </w:pPr>
            <w:r w:rsidRPr="00CD0901">
              <w:rPr>
                <w:rFonts w:ascii="Arial" w:hAnsi="Arial" w:cs="Arial"/>
                <w:sz w:val="19"/>
                <w:szCs w:val="19"/>
                <w:lang w:val="en-GB"/>
              </w:rPr>
              <w:t>Total</w:t>
            </w:r>
          </w:p>
        </w:tc>
        <w:tc>
          <w:tcPr>
            <w:tcW w:w="1098" w:type="dxa"/>
            <w:tcBorders>
              <w:top w:val="single" w:sz="4" w:space="0" w:color="auto"/>
              <w:bottom w:val="single" w:sz="12" w:space="0" w:color="auto"/>
            </w:tcBorders>
          </w:tcPr>
          <w:p w14:paraId="598F19CC" w14:textId="0E079777" w:rsidR="00EF494C" w:rsidRPr="00CD0901" w:rsidRDefault="00D779AD"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37,249</w:t>
            </w:r>
          </w:p>
        </w:tc>
        <w:tc>
          <w:tcPr>
            <w:tcW w:w="236" w:type="dxa"/>
            <w:tcBorders>
              <w:left w:val="nil"/>
            </w:tcBorders>
          </w:tcPr>
          <w:p w14:paraId="61DD7D80" w14:textId="77777777" w:rsidR="00EF494C" w:rsidRPr="00CD0901" w:rsidRDefault="00EF494C" w:rsidP="00EF494C">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092481E7" w14:textId="72D57619" w:rsidR="00EF494C" w:rsidRPr="00CD0901" w:rsidRDefault="00EF494C"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60,321</w:t>
            </w:r>
          </w:p>
        </w:tc>
        <w:tc>
          <w:tcPr>
            <w:tcW w:w="239" w:type="dxa"/>
            <w:tcBorders>
              <w:left w:val="nil"/>
              <w:right w:val="nil"/>
            </w:tcBorders>
          </w:tcPr>
          <w:p w14:paraId="58982BB2" w14:textId="77777777" w:rsidR="00EF494C" w:rsidRPr="00CD0901" w:rsidRDefault="00EF494C" w:rsidP="00EF494C">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60D12F04" w14:textId="37C8DFE0" w:rsidR="00EF494C" w:rsidRPr="00CD0901" w:rsidRDefault="0065573B"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3</w:t>
            </w:r>
            <w:r w:rsidR="00D779AD" w:rsidRPr="00CD0901">
              <w:rPr>
                <w:rFonts w:ascii="Arial" w:hAnsi="Arial" w:cs="Arial"/>
                <w:sz w:val="19"/>
                <w:szCs w:val="19"/>
              </w:rPr>
              <w:t>4,</w:t>
            </w:r>
            <w:r w:rsidRPr="00CD0901">
              <w:rPr>
                <w:rFonts w:ascii="Arial" w:hAnsi="Arial" w:cs="Arial"/>
                <w:sz w:val="19"/>
                <w:szCs w:val="19"/>
              </w:rPr>
              <w:t>296</w:t>
            </w:r>
          </w:p>
        </w:tc>
        <w:tc>
          <w:tcPr>
            <w:tcW w:w="236" w:type="dxa"/>
            <w:tcBorders>
              <w:left w:val="nil"/>
              <w:right w:val="nil"/>
            </w:tcBorders>
          </w:tcPr>
          <w:p w14:paraId="5405A71C" w14:textId="77777777" w:rsidR="00EF494C" w:rsidRPr="00CD0901" w:rsidRDefault="00EF494C" w:rsidP="00EF494C">
            <w:pPr>
              <w:spacing w:before="60" w:after="30" w:line="276" w:lineRule="auto"/>
              <w:ind w:left="-41" w:right="-40" w:firstLine="18"/>
              <w:jc w:val="right"/>
              <w:rPr>
                <w:rFonts w:ascii="Arial" w:hAnsi="Arial" w:cs="Arial"/>
                <w:b/>
                <w:bCs/>
                <w:sz w:val="19"/>
                <w:szCs w:val="19"/>
                <w:rtl/>
                <w:cs/>
              </w:rPr>
            </w:pPr>
          </w:p>
        </w:tc>
        <w:tc>
          <w:tcPr>
            <w:tcW w:w="1135" w:type="dxa"/>
            <w:tcBorders>
              <w:top w:val="single" w:sz="4" w:space="0" w:color="auto"/>
              <w:left w:val="nil"/>
              <w:bottom w:val="single" w:sz="12" w:space="0" w:color="auto"/>
              <w:right w:val="nil"/>
            </w:tcBorders>
          </w:tcPr>
          <w:p w14:paraId="77E8C445" w14:textId="02209FB0" w:rsidR="00EF494C" w:rsidRPr="00CD0901" w:rsidRDefault="00EF494C" w:rsidP="00EF494C">
            <w:pPr>
              <w:spacing w:before="60" w:after="30" w:line="276" w:lineRule="auto"/>
              <w:ind w:left="-41" w:right="-40" w:firstLine="18"/>
              <w:jc w:val="right"/>
              <w:rPr>
                <w:rFonts w:ascii="Arial" w:hAnsi="Arial" w:cs="Arial"/>
                <w:sz w:val="19"/>
                <w:szCs w:val="19"/>
              </w:rPr>
            </w:pPr>
            <w:r w:rsidRPr="00CD0901">
              <w:rPr>
                <w:rFonts w:ascii="Arial" w:hAnsi="Arial" w:cs="Arial"/>
                <w:sz w:val="19"/>
                <w:szCs w:val="19"/>
              </w:rPr>
              <w:t>54,705</w:t>
            </w:r>
          </w:p>
        </w:tc>
      </w:tr>
    </w:tbl>
    <w:p w14:paraId="632FB530" w14:textId="757A0579" w:rsidR="00BC27E6" w:rsidRPr="00AE61A9" w:rsidRDefault="00BC27E6" w:rsidP="00AB6209">
      <w:pPr>
        <w:tabs>
          <w:tab w:val="left" w:pos="8789"/>
          <w:tab w:val="left" w:pos="8931"/>
        </w:tabs>
        <w:spacing w:line="360" w:lineRule="auto"/>
        <w:ind w:firstLine="426"/>
        <w:jc w:val="both"/>
        <w:rPr>
          <w:rFonts w:ascii="Arial" w:hAnsi="Arial" w:cs="Arial"/>
          <w:sz w:val="19"/>
          <w:szCs w:val="19"/>
          <w:cs/>
        </w:rPr>
      </w:pPr>
      <w:r w:rsidRPr="00AE61A9">
        <w:rPr>
          <w:rFonts w:ascii="Arial" w:hAnsi="Arial" w:cs="Arial"/>
          <w:sz w:val="19"/>
          <w:szCs w:val="19"/>
          <w:lang w:val="en-GB"/>
        </w:rPr>
        <w:lastRenderedPageBreak/>
        <w:t xml:space="preserve">Significant balances with related </w:t>
      </w:r>
      <w:r w:rsidR="002436CE" w:rsidRPr="00AE61A9">
        <w:rPr>
          <w:rFonts w:ascii="Arial" w:hAnsi="Arial" w:cs="Arial"/>
          <w:sz w:val="19"/>
          <w:szCs w:val="19"/>
        </w:rPr>
        <w:t>parties</w:t>
      </w:r>
      <w:r w:rsidRPr="00AE61A9">
        <w:rPr>
          <w:rFonts w:ascii="Arial" w:hAnsi="Arial" w:cs="Arial"/>
          <w:sz w:val="19"/>
          <w:szCs w:val="19"/>
          <w:lang w:val="en-GB"/>
        </w:rPr>
        <w:t xml:space="preserve"> </w:t>
      </w:r>
      <w:r w:rsidR="00CA5A79" w:rsidRPr="00AE61A9">
        <w:rPr>
          <w:rFonts w:ascii="Arial" w:hAnsi="Arial" w:cs="Arial"/>
          <w:sz w:val="19"/>
          <w:szCs w:val="19"/>
          <w:lang w:val="en-GB"/>
        </w:rPr>
        <w:t xml:space="preserve">as at </w:t>
      </w:r>
      <w:r w:rsidR="006136E8" w:rsidRPr="00AE61A9">
        <w:rPr>
          <w:rFonts w:ascii="Arial" w:hAnsi="Arial" w:cs="Arial"/>
          <w:sz w:val="19"/>
          <w:szCs w:val="19"/>
        </w:rPr>
        <w:t xml:space="preserve">30 </w:t>
      </w:r>
      <w:r w:rsidR="004D5A54" w:rsidRPr="00AE61A9">
        <w:rPr>
          <w:rFonts w:ascii="Arial" w:hAnsi="Arial" w:cs="Arial"/>
          <w:sz w:val="19"/>
          <w:szCs w:val="19"/>
        </w:rPr>
        <w:t>September</w:t>
      </w:r>
      <w:r w:rsidR="00785B66" w:rsidRPr="00AE61A9">
        <w:rPr>
          <w:rFonts w:ascii="Arial" w:hAnsi="Arial" w:cs="Arial"/>
          <w:sz w:val="19"/>
          <w:szCs w:val="19"/>
        </w:rPr>
        <w:t xml:space="preserve"> 2025</w:t>
      </w:r>
      <w:r w:rsidR="00CA5A79" w:rsidRPr="00AE61A9">
        <w:rPr>
          <w:rFonts w:ascii="Arial" w:hAnsi="Arial" w:cs="Arial"/>
          <w:sz w:val="19"/>
          <w:szCs w:val="19"/>
        </w:rPr>
        <w:t xml:space="preserve"> and 31 December </w:t>
      </w:r>
      <w:r w:rsidR="00F25538" w:rsidRPr="00AE61A9">
        <w:rPr>
          <w:rFonts w:ascii="Arial" w:hAnsi="Arial" w:cs="Arial"/>
          <w:sz w:val="19"/>
          <w:szCs w:val="19"/>
        </w:rPr>
        <w:t>20</w:t>
      </w:r>
      <w:r w:rsidR="00433A26" w:rsidRPr="00AE61A9">
        <w:rPr>
          <w:rFonts w:ascii="Arial" w:hAnsi="Arial" w:cs="Arial"/>
          <w:sz w:val="19"/>
          <w:szCs w:val="19"/>
        </w:rPr>
        <w:t>2</w:t>
      </w:r>
      <w:r w:rsidR="00785B66" w:rsidRPr="00AE61A9">
        <w:rPr>
          <w:rFonts w:ascii="Arial" w:hAnsi="Arial" w:cs="Arial"/>
          <w:sz w:val="19"/>
          <w:szCs w:val="19"/>
        </w:rPr>
        <w:t>4</w:t>
      </w:r>
      <w:r w:rsidR="00CA5A79" w:rsidRPr="00AE61A9">
        <w:rPr>
          <w:rFonts w:ascii="Arial" w:hAnsi="Arial" w:cs="Arial"/>
          <w:sz w:val="19"/>
          <w:szCs w:val="19"/>
        </w:rPr>
        <w:t xml:space="preserve"> </w:t>
      </w:r>
      <w:r w:rsidR="00DE07DF" w:rsidRPr="00AE61A9">
        <w:rPr>
          <w:rFonts w:ascii="Arial" w:hAnsi="Arial" w:cs="Arial"/>
          <w:sz w:val="19"/>
          <w:szCs w:val="19"/>
        </w:rPr>
        <w:t>are as follows</w:t>
      </w:r>
      <w:r w:rsidRPr="00AE61A9">
        <w:rPr>
          <w:rFonts w:ascii="Arial" w:hAnsi="Arial" w:cs="Arial"/>
          <w:sz w:val="19"/>
          <w:szCs w:val="19"/>
          <w:lang w:val="en-GB"/>
        </w:rPr>
        <w:t>:</w:t>
      </w:r>
    </w:p>
    <w:p w14:paraId="632FB531" w14:textId="77777777" w:rsidR="007A056A" w:rsidRPr="00AE61A9" w:rsidRDefault="007A056A" w:rsidP="00E90E57">
      <w:pPr>
        <w:spacing w:line="360" w:lineRule="auto"/>
        <w:jc w:val="both"/>
        <w:rPr>
          <w:rFonts w:ascii="Arial" w:hAnsi="Arial" w:cs="Arial"/>
          <w:sz w:val="19"/>
          <w:szCs w:val="19"/>
        </w:rPr>
      </w:pPr>
    </w:p>
    <w:tbl>
      <w:tblPr>
        <w:tblW w:w="9077" w:type="dxa"/>
        <w:tblInd w:w="324" w:type="dxa"/>
        <w:tblBorders>
          <w:bottom w:val="single" w:sz="4" w:space="0" w:color="auto"/>
        </w:tblBorders>
        <w:tblLayout w:type="fixed"/>
        <w:tblLook w:val="01E0" w:firstRow="1" w:lastRow="1" w:firstColumn="1" w:lastColumn="1" w:noHBand="0" w:noVBand="0"/>
      </w:tblPr>
      <w:tblGrid>
        <w:gridCol w:w="3276"/>
        <w:gridCol w:w="1304"/>
        <w:gridCol w:w="239"/>
        <w:gridCol w:w="1266"/>
        <w:gridCol w:w="249"/>
        <w:gridCol w:w="1256"/>
        <w:gridCol w:w="236"/>
        <w:gridCol w:w="1251"/>
      </w:tblGrid>
      <w:tr w:rsidR="007A056A" w:rsidRPr="009D3EB8" w14:paraId="632FB534" w14:textId="77777777" w:rsidTr="00050C6A">
        <w:trPr>
          <w:cantSplit/>
          <w:tblHeader/>
        </w:trPr>
        <w:tc>
          <w:tcPr>
            <w:tcW w:w="3276" w:type="dxa"/>
          </w:tcPr>
          <w:p w14:paraId="632FB532" w14:textId="77777777" w:rsidR="007A056A" w:rsidRPr="00AE61A9" w:rsidRDefault="007A056A" w:rsidP="00361EE1">
            <w:pPr>
              <w:tabs>
                <w:tab w:val="left" w:pos="360"/>
                <w:tab w:val="left" w:pos="900"/>
              </w:tabs>
              <w:spacing w:before="60" w:after="30" w:line="276" w:lineRule="auto"/>
              <w:jc w:val="thaiDistribute"/>
              <w:rPr>
                <w:rFonts w:ascii="Arial" w:hAnsi="Arial" w:cs="Arial"/>
                <w:sz w:val="19"/>
                <w:szCs w:val="19"/>
                <w:rtl/>
                <w:cs/>
                <w:lang w:val="en-GB"/>
              </w:rPr>
            </w:pPr>
            <w:bookmarkStart w:id="1" w:name="_Hlk488319586"/>
          </w:p>
        </w:tc>
        <w:tc>
          <w:tcPr>
            <w:tcW w:w="5801" w:type="dxa"/>
            <w:gridSpan w:val="7"/>
          </w:tcPr>
          <w:p w14:paraId="632FB533" w14:textId="77777777" w:rsidR="007A056A" w:rsidRPr="00AE61A9" w:rsidRDefault="00945D67" w:rsidP="00361EE1">
            <w:pPr>
              <w:tabs>
                <w:tab w:val="left" w:pos="360"/>
                <w:tab w:val="left" w:pos="900"/>
              </w:tabs>
              <w:spacing w:before="60" w:after="30" w:line="276" w:lineRule="auto"/>
              <w:jc w:val="right"/>
              <w:rPr>
                <w:rFonts w:ascii="Arial" w:hAnsi="Arial" w:cs="Arial"/>
                <w:sz w:val="19"/>
                <w:szCs w:val="19"/>
                <w:cs/>
              </w:rPr>
            </w:pPr>
            <w:r w:rsidRPr="00AE61A9">
              <w:rPr>
                <w:rFonts w:ascii="Arial" w:hAnsi="Arial" w:cs="Arial"/>
                <w:sz w:val="19"/>
                <w:szCs w:val="19"/>
                <w:cs/>
              </w:rPr>
              <w:t>(</w:t>
            </w:r>
            <w:proofErr w:type="spellStart"/>
            <w:r w:rsidRPr="00AE61A9">
              <w:rPr>
                <w:rFonts w:ascii="Arial" w:hAnsi="Arial" w:cs="Arial"/>
                <w:sz w:val="19"/>
                <w:szCs w:val="19"/>
                <w:cs/>
              </w:rPr>
              <w:t>Unit</w:t>
            </w:r>
            <w:proofErr w:type="spellEnd"/>
            <w:r w:rsidRPr="00AE61A9">
              <w:rPr>
                <w:rFonts w:ascii="Arial" w:hAnsi="Arial" w:cs="Arial"/>
                <w:sz w:val="19"/>
                <w:szCs w:val="19"/>
                <w:cs/>
              </w:rPr>
              <w:t xml:space="preserve"> :</w:t>
            </w:r>
            <w:r w:rsidR="00B40F63" w:rsidRPr="00AE61A9">
              <w:rPr>
                <w:rFonts w:ascii="Arial" w:hAnsi="Arial" w:cs="Arial"/>
                <w:sz w:val="19"/>
                <w:szCs w:val="19"/>
                <w:cs/>
              </w:rPr>
              <w:t xml:space="preserve"> </w:t>
            </w:r>
            <w:proofErr w:type="spellStart"/>
            <w:r w:rsidR="00B40F63" w:rsidRPr="00AE61A9">
              <w:rPr>
                <w:rFonts w:ascii="Arial" w:hAnsi="Arial" w:cs="Arial"/>
                <w:sz w:val="19"/>
                <w:szCs w:val="19"/>
                <w:cs/>
              </w:rPr>
              <w:t>Thousand</w:t>
            </w:r>
            <w:proofErr w:type="spellEnd"/>
            <w:r w:rsidRPr="00AE61A9">
              <w:rPr>
                <w:rFonts w:ascii="Arial" w:hAnsi="Arial" w:cs="Arial"/>
                <w:sz w:val="19"/>
                <w:szCs w:val="19"/>
                <w:cs/>
              </w:rPr>
              <w:t xml:space="preserve"> </w:t>
            </w:r>
            <w:proofErr w:type="spellStart"/>
            <w:r w:rsidR="007A056A" w:rsidRPr="00AE61A9">
              <w:rPr>
                <w:rFonts w:ascii="Arial" w:hAnsi="Arial" w:cs="Arial"/>
                <w:sz w:val="19"/>
                <w:szCs w:val="19"/>
                <w:cs/>
              </w:rPr>
              <w:t>Baht</w:t>
            </w:r>
            <w:proofErr w:type="spellEnd"/>
            <w:r w:rsidR="007A056A" w:rsidRPr="00AE61A9">
              <w:rPr>
                <w:rFonts w:ascii="Arial" w:hAnsi="Arial" w:cs="Arial"/>
                <w:sz w:val="19"/>
                <w:szCs w:val="19"/>
                <w:cs/>
              </w:rPr>
              <w:t>)</w:t>
            </w:r>
          </w:p>
        </w:tc>
      </w:tr>
      <w:tr w:rsidR="007A056A" w:rsidRPr="009D3EB8" w14:paraId="632FB539" w14:textId="77777777" w:rsidTr="00050C6A">
        <w:trPr>
          <w:cantSplit/>
          <w:tblHeader/>
        </w:trPr>
        <w:tc>
          <w:tcPr>
            <w:tcW w:w="3276" w:type="dxa"/>
          </w:tcPr>
          <w:p w14:paraId="632FB535" w14:textId="77777777" w:rsidR="007A056A" w:rsidRPr="00AE61A9" w:rsidRDefault="007A056A" w:rsidP="00361EE1">
            <w:pPr>
              <w:tabs>
                <w:tab w:val="left" w:pos="360"/>
                <w:tab w:val="left" w:pos="900"/>
              </w:tabs>
              <w:spacing w:before="60" w:after="30" w:line="276" w:lineRule="auto"/>
              <w:jc w:val="thaiDistribute"/>
              <w:rPr>
                <w:rFonts w:ascii="Arial" w:hAnsi="Arial" w:cs="Arial"/>
                <w:sz w:val="19"/>
                <w:szCs w:val="19"/>
                <w:lang w:val="en-GB"/>
              </w:rPr>
            </w:pPr>
          </w:p>
        </w:tc>
        <w:tc>
          <w:tcPr>
            <w:tcW w:w="2809" w:type="dxa"/>
            <w:gridSpan w:val="3"/>
            <w:tcBorders>
              <w:bottom w:val="single" w:sz="4" w:space="0" w:color="auto"/>
            </w:tcBorders>
          </w:tcPr>
          <w:p w14:paraId="4EEE39EA" w14:textId="77777777" w:rsidR="004662C5" w:rsidRPr="00AE61A9" w:rsidRDefault="007A056A" w:rsidP="00361EE1">
            <w:pPr>
              <w:spacing w:before="60" w:after="30" w:line="276" w:lineRule="auto"/>
              <w:ind w:left="252" w:hanging="252"/>
              <w:jc w:val="center"/>
              <w:rPr>
                <w:rFonts w:ascii="Arial" w:hAnsi="Arial" w:cs="Arial"/>
                <w:sz w:val="19"/>
                <w:szCs w:val="19"/>
              </w:rPr>
            </w:pPr>
            <w:r w:rsidRPr="00AE61A9">
              <w:rPr>
                <w:rFonts w:ascii="Arial" w:hAnsi="Arial" w:cs="Arial"/>
                <w:sz w:val="19"/>
                <w:szCs w:val="19"/>
                <w:cs/>
              </w:rPr>
              <w:t xml:space="preserve">Consolidated </w:t>
            </w:r>
          </w:p>
          <w:p w14:paraId="632FB536" w14:textId="7CFB4760" w:rsidR="007A056A" w:rsidRPr="00AE61A9" w:rsidRDefault="004662C5" w:rsidP="00361EE1">
            <w:pPr>
              <w:spacing w:before="60" w:after="30" w:line="276" w:lineRule="auto"/>
              <w:ind w:left="252" w:hanging="252"/>
              <w:jc w:val="center"/>
              <w:rPr>
                <w:rFonts w:ascii="Arial" w:hAnsi="Arial" w:cs="Arial"/>
                <w:sz w:val="19"/>
                <w:szCs w:val="19"/>
                <w:cs/>
              </w:rPr>
            </w:pPr>
            <w:r w:rsidRPr="00AE61A9">
              <w:rPr>
                <w:rFonts w:ascii="Arial" w:hAnsi="Arial" w:cs="Arial"/>
                <w:sz w:val="19"/>
                <w:szCs w:val="19"/>
              </w:rPr>
              <w:t>financial information</w:t>
            </w:r>
          </w:p>
        </w:tc>
        <w:tc>
          <w:tcPr>
            <w:tcW w:w="249" w:type="dxa"/>
            <w:tcBorders>
              <w:bottom w:val="nil"/>
            </w:tcBorders>
          </w:tcPr>
          <w:p w14:paraId="632FB537" w14:textId="77777777" w:rsidR="007A056A" w:rsidRPr="00AE61A9" w:rsidRDefault="007A056A" w:rsidP="00361EE1">
            <w:pPr>
              <w:spacing w:before="60" w:after="30" w:line="276" w:lineRule="auto"/>
              <w:ind w:left="252" w:hanging="252"/>
              <w:jc w:val="center"/>
              <w:rPr>
                <w:rFonts w:ascii="Arial" w:hAnsi="Arial" w:cs="Arial"/>
                <w:sz w:val="19"/>
                <w:szCs w:val="19"/>
                <w:cs/>
              </w:rPr>
            </w:pPr>
          </w:p>
        </w:tc>
        <w:tc>
          <w:tcPr>
            <w:tcW w:w="2743" w:type="dxa"/>
            <w:gridSpan w:val="3"/>
            <w:tcBorders>
              <w:bottom w:val="single" w:sz="4" w:space="0" w:color="auto"/>
            </w:tcBorders>
          </w:tcPr>
          <w:p w14:paraId="2C63359B" w14:textId="77777777" w:rsidR="007A056A" w:rsidRPr="00AE61A9" w:rsidRDefault="007A056A" w:rsidP="00361EE1">
            <w:pPr>
              <w:spacing w:before="60" w:after="30" w:line="276" w:lineRule="auto"/>
              <w:ind w:left="252" w:hanging="252"/>
              <w:jc w:val="center"/>
              <w:rPr>
                <w:rFonts w:ascii="Arial" w:hAnsi="Arial" w:cs="Arial"/>
                <w:sz w:val="19"/>
                <w:szCs w:val="19"/>
              </w:rPr>
            </w:pPr>
            <w:proofErr w:type="spellStart"/>
            <w:r w:rsidRPr="00AE61A9">
              <w:rPr>
                <w:rFonts w:ascii="Arial" w:hAnsi="Arial" w:cs="Arial"/>
                <w:sz w:val="19"/>
                <w:szCs w:val="19"/>
                <w:cs/>
              </w:rPr>
              <w:t>Separate</w:t>
            </w:r>
            <w:proofErr w:type="spellEnd"/>
          </w:p>
          <w:p w14:paraId="632FB538" w14:textId="400D3C1A" w:rsidR="004662C5" w:rsidRPr="00AE61A9" w:rsidRDefault="006A0A05" w:rsidP="00361EE1">
            <w:pPr>
              <w:spacing w:before="60" w:after="30" w:line="276" w:lineRule="auto"/>
              <w:ind w:left="252" w:hanging="252"/>
              <w:jc w:val="center"/>
              <w:rPr>
                <w:rFonts w:ascii="Arial" w:hAnsi="Arial" w:cs="Arial"/>
                <w:sz w:val="19"/>
                <w:szCs w:val="19"/>
                <w:cs/>
              </w:rPr>
            </w:pPr>
            <w:r w:rsidRPr="00AE61A9">
              <w:rPr>
                <w:rFonts w:ascii="Arial" w:hAnsi="Arial" w:cs="Arial"/>
                <w:sz w:val="19"/>
                <w:szCs w:val="19"/>
              </w:rPr>
              <w:t>f</w:t>
            </w:r>
            <w:r w:rsidR="004662C5" w:rsidRPr="00AE61A9">
              <w:rPr>
                <w:rFonts w:ascii="Arial" w:hAnsi="Arial" w:cs="Arial"/>
                <w:sz w:val="19"/>
                <w:szCs w:val="19"/>
              </w:rPr>
              <w:t>inancial information</w:t>
            </w:r>
          </w:p>
        </w:tc>
      </w:tr>
      <w:tr w:rsidR="00785B66" w:rsidRPr="009D3EB8" w14:paraId="632FB544" w14:textId="77777777" w:rsidTr="00050C6A">
        <w:trPr>
          <w:cantSplit/>
          <w:tblHeader/>
        </w:trPr>
        <w:tc>
          <w:tcPr>
            <w:tcW w:w="3276" w:type="dxa"/>
          </w:tcPr>
          <w:p w14:paraId="632FB53A" w14:textId="77777777" w:rsidR="00785B66" w:rsidRPr="00AE61A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304" w:type="dxa"/>
            <w:tcBorders>
              <w:top w:val="nil"/>
              <w:bottom w:val="single" w:sz="4" w:space="0" w:color="auto"/>
            </w:tcBorders>
            <w:vAlign w:val="center"/>
          </w:tcPr>
          <w:p w14:paraId="632FB53B" w14:textId="6FFADBC5" w:rsidR="00785B66" w:rsidRPr="00AE61A9" w:rsidRDefault="00137FCA" w:rsidP="00785B66">
            <w:pPr>
              <w:tabs>
                <w:tab w:val="left" w:pos="900"/>
              </w:tabs>
              <w:spacing w:before="60" w:after="30" w:line="276" w:lineRule="auto"/>
              <w:ind w:left="-87" w:right="-108"/>
              <w:jc w:val="center"/>
              <w:rPr>
                <w:rFonts w:ascii="Arial" w:hAnsi="Arial" w:cs="Arial"/>
                <w:sz w:val="19"/>
                <w:szCs w:val="19"/>
                <w:lang w:val="en-GB"/>
              </w:rPr>
            </w:pPr>
            <w:r w:rsidRPr="00AE61A9">
              <w:rPr>
                <w:rFonts w:ascii="Arial" w:hAnsi="Arial" w:cs="Arial"/>
                <w:sz w:val="19"/>
                <w:szCs w:val="19"/>
              </w:rPr>
              <w:t xml:space="preserve">30 </w:t>
            </w:r>
            <w:r w:rsidR="004D5A54" w:rsidRPr="00AE61A9">
              <w:rPr>
                <w:rFonts w:ascii="Arial" w:hAnsi="Arial" w:cs="Arial"/>
                <w:sz w:val="19"/>
                <w:szCs w:val="19"/>
              </w:rPr>
              <w:t>September</w:t>
            </w:r>
            <w:r w:rsidR="00785B66" w:rsidRPr="00AE61A9">
              <w:rPr>
                <w:rFonts w:ascii="Arial" w:hAnsi="Arial" w:cs="Arial"/>
                <w:sz w:val="19"/>
                <w:szCs w:val="19"/>
                <w:lang w:val="en-GB"/>
              </w:rPr>
              <w:t xml:space="preserve"> </w:t>
            </w:r>
            <w:r w:rsidR="00785B66" w:rsidRPr="00AE61A9">
              <w:rPr>
                <w:rFonts w:ascii="Arial" w:hAnsi="Arial" w:cs="Arial"/>
                <w:sz w:val="19"/>
                <w:szCs w:val="19"/>
                <w:lang w:val="en-GB"/>
              </w:rPr>
              <w:br/>
              <w:t>2025</w:t>
            </w:r>
          </w:p>
        </w:tc>
        <w:tc>
          <w:tcPr>
            <w:tcW w:w="239" w:type="dxa"/>
            <w:tcBorders>
              <w:top w:val="single" w:sz="4" w:space="0" w:color="auto"/>
              <w:bottom w:val="nil"/>
            </w:tcBorders>
            <w:vAlign w:val="center"/>
          </w:tcPr>
          <w:p w14:paraId="632FB53C" w14:textId="77777777" w:rsidR="00785B66" w:rsidRPr="00AE61A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66" w:type="dxa"/>
            <w:tcBorders>
              <w:top w:val="nil"/>
              <w:bottom w:val="single" w:sz="4" w:space="0" w:color="auto"/>
            </w:tcBorders>
            <w:vAlign w:val="center"/>
          </w:tcPr>
          <w:p w14:paraId="632FB53E" w14:textId="7273845E" w:rsidR="00785B66" w:rsidRPr="00AE61A9"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AE61A9">
              <w:rPr>
                <w:rFonts w:ascii="Arial" w:hAnsi="Arial" w:cs="Arial"/>
                <w:sz w:val="19"/>
                <w:szCs w:val="19"/>
                <w:lang w:val="en-GB"/>
              </w:rPr>
              <w:t>31 December</w:t>
            </w:r>
            <w:r w:rsidRPr="00AE61A9">
              <w:rPr>
                <w:rFonts w:ascii="Arial" w:hAnsi="Arial" w:cs="Arial"/>
                <w:sz w:val="19"/>
                <w:szCs w:val="19"/>
                <w:lang w:val="en-GB"/>
              </w:rPr>
              <w:br/>
              <w:t>2024</w:t>
            </w:r>
          </w:p>
        </w:tc>
        <w:tc>
          <w:tcPr>
            <w:tcW w:w="249" w:type="dxa"/>
            <w:tcBorders>
              <w:top w:val="nil"/>
              <w:bottom w:val="nil"/>
            </w:tcBorders>
            <w:vAlign w:val="center"/>
          </w:tcPr>
          <w:p w14:paraId="632FB53F" w14:textId="77777777" w:rsidR="00785B66" w:rsidRPr="00AE61A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56" w:type="dxa"/>
            <w:tcBorders>
              <w:top w:val="nil"/>
              <w:bottom w:val="single" w:sz="4" w:space="0" w:color="auto"/>
            </w:tcBorders>
            <w:vAlign w:val="center"/>
          </w:tcPr>
          <w:p w14:paraId="632FB540" w14:textId="396C3487" w:rsidR="00785B66" w:rsidRPr="00AE61A9" w:rsidRDefault="00137FCA" w:rsidP="00785B66">
            <w:pPr>
              <w:tabs>
                <w:tab w:val="left" w:pos="900"/>
              </w:tabs>
              <w:spacing w:before="60" w:after="30" w:line="276" w:lineRule="auto"/>
              <w:ind w:left="-87" w:right="-108"/>
              <w:jc w:val="center"/>
              <w:rPr>
                <w:rFonts w:ascii="Arial" w:hAnsi="Arial" w:cs="Arial"/>
                <w:sz w:val="19"/>
                <w:szCs w:val="19"/>
                <w:lang w:val="en-GB"/>
              </w:rPr>
            </w:pPr>
            <w:r w:rsidRPr="00AE61A9">
              <w:rPr>
                <w:rFonts w:ascii="Arial" w:hAnsi="Arial" w:cs="Arial"/>
                <w:sz w:val="19"/>
                <w:szCs w:val="19"/>
              </w:rPr>
              <w:t xml:space="preserve">30 </w:t>
            </w:r>
            <w:r w:rsidR="004D5A54" w:rsidRPr="00AE61A9">
              <w:rPr>
                <w:rFonts w:ascii="Arial" w:hAnsi="Arial" w:cs="Arial"/>
                <w:sz w:val="19"/>
                <w:szCs w:val="19"/>
              </w:rPr>
              <w:t>September</w:t>
            </w:r>
            <w:r w:rsidR="00785B66" w:rsidRPr="00AE61A9">
              <w:rPr>
                <w:rFonts w:ascii="Arial" w:hAnsi="Arial" w:cs="Arial"/>
                <w:sz w:val="19"/>
                <w:szCs w:val="19"/>
                <w:lang w:val="en-GB"/>
              </w:rPr>
              <w:t xml:space="preserve"> </w:t>
            </w:r>
            <w:r w:rsidR="00785B66" w:rsidRPr="00AE61A9">
              <w:rPr>
                <w:rFonts w:ascii="Arial" w:hAnsi="Arial" w:cs="Arial"/>
                <w:sz w:val="19"/>
                <w:szCs w:val="19"/>
                <w:lang w:val="en-GB"/>
              </w:rPr>
              <w:br/>
              <w:t>2025</w:t>
            </w:r>
          </w:p>
        </w:tc>
        <w:tc>
          <w:tcPr>
            <w:tcW w:w="236" w:type="dxa"/>
            <w:tcBorders>
              <w:top w:val="nil"/>
              <w:bottom w:val="nil"/>
            </w:tcBorders>
            <w:vAlign w:val="center"/>
          </w:tcPr>
          <w:p w14:paraId="632FB541" w14:textId="77777777" w:rsidR="00785B66" w:rsidRPr="00AE61A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51" w:type="dxa"/>
            <w:tcBorders>
              <w:top w:val="nil"/>
              <w:bottom w:val="single" w:sz="4" w:space="0" w:color="auto"/>
            </w:tcBorders>
            <w:vAlign w:val="center"/>
          </w:tcPr>
          <w:p w14:paraId="632FB543" w14:textId="6967DFEE" w:rsidR="00785B66" w:rsidRPr="00AE61A9"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AE61A9">
              <w:rPr>
                <w:rFonts w:ascii="Arial" w:hAnsi="Arial" w:cs="Arial"/>
                <w:sz w:val="19"/>
                <w:szCs w:val="19"/>
                <w:lang w:val="en-GB"/>
              </w:rPr>
              <w:t>31 December</w:t>
            </w:r>
            <w:r w:rsidRPr="00AE61A9">
              <w:rPr>
                <w:rFonts w:ascii="Arial" w:hAnsi="Arial" w:cs="Arial"/>
                <w:sz w:val="19"/>
                <w:szCs w:val="19"/>
                <w:lang w:val="en-GB"/>
              </w:rPr>
              <w:br/>
              <w:t>2024</w:t>
            </w:r>
          </w:p>
        </w:tc>
      </w:tr>
      <w:bookmarkEnd w:id="1"/>
      <w:tr w:rsidR="007A056A" w:rsidRPr="009D3EB8" w14:paraId="632FB54D" w14:textId="77777777" w:rsidTr="00050C6A">
        <w:tblPrEx>
          <w:tblLook w:val="0000" w:firstRow="0" w:lastRow="0" w:firstColumn="0" w:lastColumn="0" w:noHBand="0" w:noVBand="0"/>
        </w:tblPrEx>
        <w:trPr>
          <w:cantSplit/>
          <w:tblHeader/>
        </w:trPr>
        <w:tc>
          <w:tcPr>
            <w:tcW w:w="3276" w:type="dxa"/>
          </w:tcPr>
          <w:p w14:paraId="632FB545" w14:textId="7AFB35EA" w:rsidR="007A056A" w:rsidRPr="00AE61A9" w:rsidRDefault="007A056A" w:rsidP="00361EE1">
            <w:pPr>
              <w:spacing w:before="60" w:after="30" w:line="276" w:lineRule="auto"/>
              <w:ind w:right="14"/>
              <w:rPr>
                <w:rFonts w:ascii="Arial" w:hAnsi="Arial" w:cs="Arial"/>
                <w:b/>
                <w:bCs/>
                <w:sz w:val="12"/>
                <w:szCs w:val="12"/>
                <w:u w:val="single"/>
                <w:lang w:val="en-GB"/>
              </w:rPr>
            </w:pPr>
          </w:p>
        </w:tc>
        <w:tc>
          <w:tcPr>
            <w:tcW w:w="1304" w:type="dxa"/>
            <w:tcBorders>
              <w:top w:val="single" w:sz="4" w:space="0" w:color="auto"/>
              <w:bottom w:val="nil"/>
            </w:tcBorders>
            <w:vAlign w:val="bottom"/>
          </w:tcPr>
          <w:p w14:paraId="632FB546" w14:textId="77777777" w:rsidR="007A056A" w:rsidRPr="00AE61A9" w:rsidRDefault="007A056A" w:rsidP="00361EE1">
            <w:pPr>
              <w:spacing w:before="60" w:after="30" w:line="276" w:lineRule="auto"/>
              <w:ind w:left="-108"/>
              <w:jc w:val="right"/>
              <w:rPr>
                <w:rFonts w:ascii="Arial" w:hAnsi="Arial" w:cs="Arial"/>
                <w:sz w:val="12"/>
                <w:szCs w:val="12"/>
                <w:rtl/>
                <w:cs/>
                <w:lang w:val="en-GB"/>
              </w:rPr>
            </w:pPr>
          </w:p>
        </w:tc>
        <w:tc>
          <w:tcPr>
            <w:tcW w:w="239" w:type="dxa"/>
            <w:tcBorders>
              <w:top w:val="nil"/>
              <w:bottom w:val="nil"/>
            </w:tcBorders>
            <w:vAlign w:val="bottom"/>
          </w:tcPr>
          <w:p w14:paraId="632FB547" w14:textId="77777777" w:rsidR="007A056A" w:rsidRPr="00AE61A9" w:rsidRDefault="007A056A" w:rsidP="00361EE1">
            <w:pPr>
              <w:spacing w:before="60" w:after="30" w:line="276" w:lineRule="auto"/>
              <w:ind w:left="-108"/>
              <w:jc w:val="right"/>
              <w:rPr>
                <w:rFonts w:ascii="Arial" w:hAnsi="Arial" w:cs="Arial"/>
                <w:sz w:val="12"/>
                <w:szCs w:val="12"/>
                <w:rtl/>
                <w:cs/>
              </w:rPr>
            </w:pPr>
          </w:p>
        </w:tc>
        <w:tc>
          <w:tcPr>
            <w:tcW w:w="1266" w:type="dxa"/>
            <w:tcBorders>
              <w:top w:val="single" w:sz="4" w:space="0" w:color="auto"/>
              <w:bottom w:val="nil"/>
            </w:tcBorders>
            <w:vAlign w:val="bottom"/>
          </w:tcPr>
          <w:p w14:paraId="632FB548" w14:textId="77777777" w:rsidR="007A056A" w:rsidRPr="00AE61A9" w:rsidRDefault="007A056A" w:rsidP="00361EE1">
            <w:pPr>
              <w:spacing w:before="60" w:after="30" w:line="276" w:lineRule="auto"/>
              <w:ind w:left="-108"/>
              <w:jc w:val="right"/>
              <w:rPr>
                <w:rFonts w:ascii="Arial" w:hAnsi="Arial" w:cs="Arial"/>
                <w:sz w:val="12"/>
                <w:szCs w:val="12"/>
                <w:rtl/>
                <w:cs/>
                <w:lang w:val="en-GB"/>
              </w:rPr>
            </w:pPr>
          </w:p>
        </w:tc>
        <w:tc>
          <w:tcPr>
            <w:tcW w:w="249" w:type="dxa"/>
            <w:tcBorders>
              <w:top w:val="nil"/>
              <w:bottom w:val="nil"/>
            </w:tcBorders>
            <w:vAlign w:val="bottom"/>
          </w:tcPr>
          <w:p w14:paraId="632FB549" w14:textId="77777777" w:rsidR="007A056A" w:rsidRPr="00AE61A9" w:rsidRDefault="007A056A" w:rsidP="00361EE1">
            <w:pPr>
              <w:spacing w:before="60" w:after="30" w:line="276" w:lineRule="auto"/>
              <w:ind w:left="-108"/>
              <w:jc w:val="right"/>
              <w:rPr>
                <w:rFonts w:ascii="Arial" w:hAnsi="Arial" w:cs="Arial"/>
                <w:sz w:val="12"/>
                <w:szCs w:val="12"/>
                <w:rtl/>
                <w:cs/>
              </w:rPr>
            </w:pPr>
          </w:p>
        </w:tc>
        <w:tc>
          <w:tcPr>
            <w:tcW w:w="1256" w:type="dxa"/>
            <w:tcBorders>
              <w:top w:val="single" w:sz="4" w:space="0" w:color="auto"/>
              <w:bottom w:val="nil"/>
            </w:tcBorders>
            <w:vAlign w:val="bottom"/>
          </w:tcPr>
          <w:p w14:paraId="632FB54A" w14:textId="77777777" w:rsidR="007A056A" w:rsidRPr="00AE61A9" w:rsidRDefault="007A056A" w:rsidP="00361EE1">
            <w:pPr>
              <w:tabs>
                <w:tab w:val="left" w:pos="540"/>
              </w:tabs>
              <w:spacing w:before="60" w:after="30" w:line="276" w:lineRule="auto"/>
              <w:ind w:left="-108" w:right="3"/>
              <w:jc w:val="right"/>
              <w:rPr>
                <w:rFonts w:ascii="Arial" w:hAnsi="Arial" w:cs="Arial"/>
                <w:sz w:val="12"/>
                <w:szCs w:val="12"/>
                <w:rtl/>
                <w:cs/>
              </w:rPr>
            </w:pPr>
          </w:p>
        </w:tc>
        <w:tc>
          <w:tcPr>
            <w:tcW w:w="236" w:type="dxa"/>
            <w:tcBorders>
              <w:top w:val="nil"/>
              <w:bottom w:val="nil"/>
            </w:tcBorders>
            <w:vAlign w:val="bottom"/>
          </w:tcPr>
          <w:p w14:paraId="632FB54B" w14:textId="77777777" w:rsidR="007A056A" w:rsidRPr="00AE61A9" w:rsidRDefault="007A056A" w:rsidP="00361EE1">
            <w:pPr>
              <w:spacing w:before="60" w:after="30" w:line="276" w:lineRule="auto"/>
              <w:ind w:left="-108"/>
              <w:jc w:val="right"/>
              <w:rPr>
                <w:rFonts w:ascii="Arial" w:hAnsi="Arial" w:cs="Arial"/>
                <w:sz w:val="12"/>
                <w:szCs w:val="12"/>
                <w:rtl/>
                <w:cs/>
              </w:rPr>
            </w:pPr>
          </w:p>
        </w:tc>
        <w:tc>
          <w:tcPr>
            <w:tcW w:w="1251" w:type="dxa"/>
            <w:tcBorders>
              <w:top w:val="nil"/>
              <w:bottom w:val="nil"/>
            </w:tcBorders>
            <w:vAlign w:val="bottom"/>
          </w:tcPr>
          <w:p w14:paraId="632FB54C" w14:textId="77777777" w:rsidR="007A056A" w:rsidRPr="00AE61A9" w:rsidRDefault="007A056A" w:rsidP="00361EE1">
            <w:pPr>
              <w:spacing w:before="60" w:after="30" w:line="276" w:lineRule="auto"/>
              <w:ind w:left="-108"/>
              <w:jc w:val="right"/>
              <w:rPr>
                <w:rFonts w:ascii="Arial" w:hAnsi="Arial" w:cs="Arial"/>
                <w:sz w:val="12"/>
                <w:szCs w:val="12"/>
                <w:rtl/>
                <w:cs/>
                <w:lang w:val="en-GB"/>
              </w:rPr>
            </w:pPr>
          </w:p>
        </w:tc>
      </w:tr>
      <w:tr w:rsidR="00BA6249" w:rsidRPr="009D3EB8" w14:paraId="680B78F4" w14:textId="77777777" w:rsidTr="00050C6A">
        <w:tblPrEx>
          <w:tblLook w:val="0000" w:firstRow="0" w:lastRow="0" w:firstColumn="0" w:lastColumn="0" w:noHBand="0" w:noVBand="0"/>
        </w:tblPrEx>
        <w:trPr>
          <w:cantSplit/>
        </w:trPr>
        <w:tc>
          <w:tcPr>
            <w:tcW w:w="3276" w:type="dxa"/>
          </w:tcPr>
          <w:p w14:paraId="12F7DDE9" w14:textId="44ED1F5A" w:rsidR="00BA6249" w:rsidRPr="00AE61A9" w:rsidRDefault="00BA6249" w:rsidP="00361EE1">
            <w:pPr>
              <w:spacing w:before="60" w:after="30" w:line="276" w:lineRule="auto"/>
              <w:ind w:right="14"/>
              <w:rPr>
                <w:rFonts w:ascii="Arial" w:hAnsi="Arial" w:cs="Arial"/>
                <w:b/>
                <w:bCs/>
                <w:sz w:val="19"/>
                <w:szCs w:val="19"/>
                <w:cs/>
              </w:rPr>
            </w:pPr>
            <w:proofErr w:type="spellStart"/>
            <w:r w:rsidRPr="00AE61A9">
              <w:rPr>
                <w:rFonts w:ascii="Arial" w:hAnsi="Arial" w:cs="Arial"/>
                <w:b/>
                <w:bCs/>
                <w:sz w:val="19"/>
                <w:szCs w:val="19"/>
                <w:cs/>
              </w:rPr>
              <w:t>Trade</w:t>
            </w:r>
            <w:proofErr w:type="spellEnd"/>
            <w:r w:rsidRPr="00AE61A9">
              <w:rPr>
                <w:rFonts w:ascii="Arial" w:hAnsi="Arial" w:cs="Arial"/>
                <w:b/>
                <w:bCs/>
                <w:sz w:val="19"/>
                <w:szCs w:val="19"/>
                <w:cs/>
              </w:rPr>
              <w:t xml:space="preserve"> </w:t>
            </w:r>
            <w:proofErr w:type="spellStart"/>
            <w:r w:rsidRPr="00AE61A9">
              <w:rPr>
                <w:rFonts w:ascii="Arial" w:hAnsi="Arial" w:cs="Arial"/>
                <w:b/>
                <w:bCs/>
                <w:sz w:val="19"/>
                <w:szCs w:val="19"/>
                <w:cs/>
              </w:rPr>
              <w:t>accounts</w:t>
            </w:r>
            <w:proofErr w:type="spellEnd"/>
            <w:r w:rsidRPr="00AE61A9">
              <w:rPr>
                <w:rFonts w:ascii="Arial" w:hAnsi="Arial" w:cs="Arial"/>
                <w:b/>
                <w:bCs/>
                <w:sz w:val="19"/>
                <w:szCs w:val="19"/>
                <w:cs/>
              </w:rPr>
              <w:t xml:space="preserve"> </w:t>
            </w:r>
            <w:proofErr w:type="spellStart"/>
            <w:r w:rsidRPr="00AE61A9">
              <w:rPr>
                <w:rFonts w:ascii="Arial" w:hAnsi="Arial" w:cs="Arial"/>
                <w:b/>
                <w:bCs/>
                <w:sz w:val="19"/>
                <w:szCs w:val="19"/>
                <w:cs/>
              </w:rPr>
              <w:t>receivable</w:t>
            </w:r>
            <w:proofErr w:type="spellEnd"/>
          </w:p>
        </w:tc>
        <w:tc>
          <w:tcPr>
            <w:tcW w:w="1304" w:type="dxa"/>
            <w:tcBorders>
              <w:top w:val="nil"/>
              <w:bottom w:val="nil"/>
            </w:tcBorders>
            <w:vAlign w:val="bottom"/>
          </w:tcPr>
          <w:p w14:paraId="4A09017F" w14:textId="77777777" w:rsidR="00BA6249" w:rsidRPr="00AE61A9" w:rsidRDefault="00BA6249" w:rsidP="00361EE1">
            <w:pPr>
              <w:spacing w:before="60" w:after="30" w:line="276" w:lineRule="auto"/>
              <w:ind w:left="-108"/>
              <w:jc w:val="right"/>
              <w:rPr>
                <w:rFonts w:ascii="Arial" w:hAnsi="Arial" w:cs="Arial"/>
                <w:sz w:val="19"/>
                <w:szCs w:val="19"/>
                <w:rtl/>
                <w:cs/>
                <w:lang w:val="en-GB"/>
              </w:rPr>
            </w:pPr>
          </w:p>
        </w:tc>
        <w:tc>
          <w:tcPr>
            <w:tcW w:w="239" w:type="dxa"/>
            <w:tcBorders>
              <w:top w:val="nil"/>
              <w:bottom w:val="nil"/>
            </w:tcBorders>
            <w:vAlign w:val="bottom"/>
          </w:tcPr>
          <w:p w14:paraId="568B3469" w14:textId="77777777" w:rsidR="00BA6249" w:rsidRPr="00AE61A9" w:rsidRDefault="00BA6249" w:rsidP="00361EE1">
            <w:pPr>
              <w:spacing w:before="60" w:after="30" w:line="276" w:lineRule="auto"/>
              <w:ind w:left="-108"/>
              <w:jc w:val="right"/>
              <w:rPr>
                <w:rFonts w:ascii="Arial" w:hAnsi="Arial" w:cs="Arial"/>
                <w:sz w:val="19"/>
                <w:szCs w:val="19"/>
                <w:rtl/>
                <w:cs/>
              </w:rPr>
            </w:pPr>
          </w:p>
        </w:tc>
        <w:tc>
          <w:tcPr>
            <w:tcW w:w="1266" w:type="dxa"/>
            <w:tcBorders>
              <w:top w:val="nil"/>
              <w:bottom w:val="nil"/>
            </w:tcBorders>
            <w:vAlign w:val="bottom"/>
          </w:tcPr>
          <w:p w14:paraId="356680BA" w14:textId="77777777" w:rsidR="00BA6249" w:rsidRPr="00AE61A9" w:rsidRDefault="00BA6249"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38653E95" w14:textId="77777777" w:rsidR="00BA6249" w:rsidRPr="00AE61A9" w:rsidRDefault="00BA6249" w:rsidP="00361EE1">
            <w:pPr>
              <w:spacing w:before="60" w:after="30" w:line="276" w:lineRule="auto"/>
              <w:ind w:left="-108"/>
              <w:jc w:val="right"/>
              <w:rPr>
                <w:rFonts w:ascii="Arial" w:hAnsi="Arial" w:cs="Arial"/>
                <w:sz w:val="19"/>
                <w:szCs w:val="19"/>
                <w:rtl/>
                <w:cs/>
              </w:rPr>
            </w:pPr>
          </w:p>
        </w:tc>
        <w:tc>
          <w:tcPr>
            <w:tcW w:w="1256" w:type="dxa"/>
            <w:tcBorders>
              <w:top w:val="nil"/>
              <w:bottom w:val="nil"/>
            </w:tcBorders>
            <w:vAlign w:val="bottom"/>
          </w:tcPr>
          <w:p w14:paraId="1F1E99E5" w14:textId="77777777" w:rsidR="00BA6249" w:rsidRPr="00AE61A9" w:rsidRDefault="00BA6249"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7402AFC5" w14:textId="77777777" w:rsidR="00BA6249" w:rsidRPr="00AE61A9" w:rsidRDefault="00BA6249" w:rsidP="00361EE1">
            <w:pPr>
              <w:spacing w:before="60" w:after="30" w:line="276" w:lineRule="auto"/>
              <w:ind w:left="-108"/>
              <w:jc w:val="right"/>
              <w:rPr>
                <w:rFonts w:ascii="Arial" w:hAnsi="Arial" w:cs="Arial"/>
                <w:sz w:val="19"/>
                <w:szCs w:val="19"/>
                <w:rtl/>
                <w:cs/>
              </w:rPr>
            </w:pPr>
          </w:p>
        </w:tc>
        <w:tc>
          <w:tcPr>
            <w:tcW w:w="1251" w:type="dxa"/>
            <w:tcBorders>
              <w:top w:val="nil"/>
              <w:bottom w:val="nil"/>
            </w:tcBorders>
            <w:vAlign w:val="bottom"/>
          </w:tcPr>
          <w:p w14:paraId="261E00A5" w14:textId="77777777" w:rsidR="00BA6249" w:rsidRPr="00AE61A9" w:rsidRDefault="00BA6249" w:rsidP="00361EE1">
            <w:pPr>
              <w:spacing w:before="60" w:after="30" w:line="276" w:lineRule="auto"/>
              <w:ind w:left="-108"/>
              <w:jc w:val="right"/>
              <w:rPr>
                <w:rFonts w:ascii="Arial" w:hAnsi="Arial" w:cs="Arial"/>
                <w:sz w:val="19"/>
                <w:szCs w:val="19"/>
                <w:rtl/>
                <w:cs/>
                <w:lang w:val="en-GB"/>
              </w:rPr>
            </w:pPr>
          </w:p>
        </w:tc>
      </w:tr>
      <w:tr w:rsidR="00EB3A1B" w:rsidRPr="009D3EB8" w14:paraId="632FB556" w14:textId="77777777">
        <w:tblPrEx>
          <w:tblLook w:val="0000" w:firstRow="0" w:lastRow="0" w:firstColumn="0" w:lastColumn="0" w:noHBand="0" w:noVBand="0"/>
        </w:tblPrEx>
        <w:trPr>
          <w:cantSplit/>
        </w:trPr>
        <w:tc>
          <w:tcPr>
            <w:tcW w:w="3276" w:type="dxa"/>
            <w:vAlign w:val="center"/>
          </w:tcPr>
          <w:p w14:paraId="632FB54E" w14:textId="63931B68" w:rsidR="00EB3A1B" w:rsidRPr="00AE61A9" w:rsidRDefault="00EB3A1B" w:rsidP="00EB3A1B">
            <w:pPr>
              <w:spacing w:before="60" w:after="30" w:line="276" w:lineRule="auto"/>
              <w:ind w:left="33" w:right="14"/>
              <w:rPr>
                <w:rFonts w:ascii="Arial" w:hAnsi="Arial" w:cs="Arial"/>
                <w:sz w:val="19"/>
                <w:szCs w:val="19"/>
                <w:u w:val="single"/>
                <w:cs/>
              </w:rPr>
            </w:pPr>
            <w:r w:rsidRPr="00AE61A9">
              <w:rPr>
                <w:rFonts w:ascii="Arial" w:hAnsi="Arial" w:cs="Arial"/>
                <w:sz w:val="19"/>
                <w:szCs w:val="19"/>
                <w:cs/>
              </w:rPr>
              <w:t xml:space="preserve"> </w:t>
            </w:r>
            <w:r w:rsidRPr="00AE61A9">
              <w:rPr>
                <w:rFonts w:ascii="Arial" w:hAnsi="Arial" w:cs="Arial"/>
                <w:sz w:val="19"/>
                <w:szCs w:val="19"/>
              </w:rPr>
              <w:t xml:space="preserve">  </w:t>
            </w:r>
            <w:proofErr w:type="spellStart"/>
            <w:r w:rsidRPr="00AE61A9">
              <w:rPr>
                <w:rFonts w:ascii="Arial" w:hAnsi="Arial" w:cs="Arial"/>
                <w:sz w:val="19"/>
                <w:szCs w:val="19"/>
                <w:cs/>
              </w:rPr>
              <w:t>Subsidia</w:t>
            </w:r>
            <w:r w:rsidRPr="00AE61A9">
              <w:rPr>
                <w:rFonts w:ascii="Arial" w:hAnsi="Arial" w:cs="Arial"/>
                <w:sz w:val="19"/>
                <w:szCs w:val="19"/>
              </w:rPr>
              <w:t>ries</w:t>
            </w:r>
            <w:proofErr w:type="spellEnd"/>
          </w:p>
        </w:tc>
        <w:tc>
          <w:tcPr>
            <w:tcW w:w="1304" w:type="dxa"/>
            <w:tcBorders>
              <w:bottom w:val="nil"/>
            </w:tcBorders>
            <w:vAlign w:val="bottom"/>
          </w:tcPr>
          <w:p w14:paraId="632FB54F" w14:textId="4AA41813" w:rsidR="00EB3A1B" w:rsidRPr="00AE61A9" w:rsidRDefault="004B4344" w:rsidP="00EB3A1B">
            <w:pPr>
              <w:spacing w:before="60" w:after="30" w:line="276" w:lineRule="auto"/>
              <w:jc w:val="center"/>
              <w:rPr>
                <w:rFonts w:ascii="Arial" w:hAnsi="Arial" w:cs="Arial"/>
                <w:sz w:val="19"/>
                <w:szCs w:val="19"/>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39" w:type="dxa"/>
            <w:tcBorders>
              <w:bottom w:val="nil"/>
            </w:tcBorders>
          </w:tcPr>
          <w:p w14:paraId="632FB550"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bottom w:val="nil"/>
            </w:tcBorders>
            <w:vAlign w:val="bottom"/>
          </w:tcPr>
          <w:p w14:paraId="632FB551" w14:textId="7135151D" w:rsidR="00EB3A1B" w:rsidRPr="00AE61A9" w:rsidRDefault="00EB3A1B" w:rsidP="00EB3A1B">
            <w:pPr>
              <w:spacing w:before="60" w:after="30" w:line="276" w:lineRule="auto"/>
              <w:jc w:val="center"/>
              <w:rPr>
                <w:rFonts w:ascii="Arial" w:hAnsi="Arial" w:cs="Arial"/>
                <w:sz w:val="19"/>
                <w:szCs w:val="19"/>
                <w:lang w:val="en-GB"/>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49" w:type="dxa"/>
            <w:tcBorders>
              <w:bottom w:val="nil"/>
            </w:tcBorders>
          </w:tcPr>
          <w:p w14:paraId="632FB552"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bottom w:val="nil"/>
            </w:tcBorders>
            <w:vAlign w:val="bottom"/>
          </w:tcPr>
          <w:p w14:paraId="632FB553" w14:textId="5480F8C9" w:rsidR="00EB3A1B" w:rsidRPr="00AE61A9" w:rsidRDefault="004B4344" w:rsidP="002352C8">
            <w:pPr>
              <w:tabs>
                <w:tab w:val="left" w:pos="540"/>
              </w:tabs>
              <w:spacing w:before="60" w:after="30" w:line="276" w:lineRule="auto"/>
              <w:ind w:left="-108" w:right="3"/>
              <w:jc w:val="right"/>
              <w:rPr>
                <w:rFonts w:ascii="Arial" w:hAnsi="Arial" w:cs="Arial"/>
                <w:sz w:val="19"/>
                <w:szCs w:val="19"/>
                <w:lang w:val="en-GB"/>
              </w:rPr>
            </w:pPr>
            <w:r w:rsidRPr="00AE61A9">
              <w:rPr>
                <w:rFonts w:ascii="Arial" w:hAnsi="Arial" w:cs="Arial"/>
                <w:sz w:val="19"/>
                <w:szCs w:val="19"/>
                <w:lang w:val="en-GB"/>
              </w:rPr>
              <w:t>34,207</w:t>
            </w:r>
          </w:p>
        </w:tc>
        <w:tc>
          <w:tcPr>
            <w:tcW w:w="236" w:type="dxa"/>
            <w:tcBorders>
              <w:bottom w:val="nil"/>
            </w:tcBorders>
          </w:tcPr>
          <w:p w14:paraId="632FB554"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bottom w:val="nil"/>
            </w:tcBorders>
            <w:vAlign w:val="bottom"/>
          </w:tcPr>
          <w:p w14:paraId="632FB555" w14:textId="75A71929" w:rsidR="00EB3A1B" w:rsidRPr="00AE61A9" w:rsidRDefault="00EB3A1B" w:rsidP="00EB3A1B">
            <w:pPr>
              <w:tabs>
                <w:tab w:val="left" w:pos="540"/>
              </w:tabs>
              <w:spacing w:before="60" w:after="30" w:line="276" w:lineRule="auto"/>
              <w:ind w:left="-108" w:right="3"/>
              <w:jc w:val="right"/>
              <w:rPr>
                <w:rFonts w:ascii="Arial" w:hAnsi="Arial" w:cs="Arial"/>
                <w:sz w:val="19"/>
                <w:szCs w:val="19"/>
              </w:rPr>
            </w:pPr>
            <w:r w:rsidRPr="00AE61A9">
              <w:rPr>
                <w:rFonts w:ascii="Arial" w:hAnsi="Arial" w:cs="Arial"/>
                <w:sz w:val="19"/>
                <w:szCs w:val="19"/>
                <w:lang w:val="en-GB"/>
              </w:rPr>
              <w:t>147,686</w:t>
            </w:r>
          </w:p>
        </w:tc>
      </w:tr>
      <w:tr w:rsidR="00EB3A1B" w:rsidRPr="009D3EB8" w14:paraId="632FB55F" w14:textId="77777777">
        <w:tblPrEx>
          <w:tblLook w:val="0000" w:firstRow="0" w:lastRow="0" w:firstColumn="0" w:lastColumn="0" w:noHBand="0" w:noVBand="0"/>
        </w:tblPrEx>
        <w:trPr>
          <w:cantSplit/>
        </w:trPr>
        <w:tc>
          <w:tcPr>
            <w:tcW w:w="3276" w:type="dxa"/>
            <w:vAlign w:val="center"/>
          </w:tcPr>
          <w:p w14:paraId="632FB557" w14:textId="72F0F207" w:rsidR="00EB3A1B" w:rsidRPr="00AE61A9" w:rsidRDefault="00EB3A1B" w:rsidP="00EB3A1B">
            <w:pPr>
              <w:spacing w:before="60" w:after="30" w:line="276" w:lineRule="auto"/>
              <w:ind w:left="33" w:right="14"/>
              <w:rPr>
                <w:rFonts w:ascii="Arial" w:hAnsi="Arial" w:cs="Arial"/>
                <w:sz w:val="19"/>
                <w:szCs w:val="19"/>
                <w:cs/>
              </w:rPr>
            </w:pPr>
            <w:r w:rsidRPr="00AE61A9">
              <w:rPr>
                <w:rFonts w:ascii="Arial" w:hAnsi="Arial" w:cs="Arial"/>
                <w:sz w:val="19"/>
                <w:szCs w:val="19"/>
                <w:cs/>
              </w:rPr>
              <w:t xml:space="preserve"> </w:t>
            </w:r>
            <w:r w:rsidRPr="00AE61A9">
              <w:rPr>
                <w:rFonts w:ascii="Arial" w:hAnsi="Arial" w:cs="Arial"/>
                <w:sz w:val="19"/>
                <w:szCs w:val="19"/>
              </w:rPr>
              <w:t xml:space="preserve">  Joint ventures</w:t>
            </w:r>
          </w:p>
        </w:tc>
        <w:tc>
          <w:tcPr>
            <w:tcW w:w="1304" w:type="dxa"/>
            <w:tcBorders>
              <w:top w:val="nil"/>
              <w:bottom w:val="nil"/>
            </w:tcBorders>
          </w:tcPr>
          <w:p w14:paraId="632FB558" w14:textId="582B5EBF" w:rsidR="00EB3A1B" w:rsidRPr="00AE61A9" w:rsidRDefault="004B4344" w:rsidP="00EB3A1B">
            <w:pPr>
              <w:spacing w:before="60" w:after="30" w:line="276" w:lineRule="auto"/>
              <w:jc w:val="right"/>
              <w:rPr>
                <w:rFonts w:ascii="Arial" w:hAnsi="Arial" w:cs="Arial"/>
                <w:sz w:val="19"/>
                <w:szCs w:val="19"/>
              </w:rPr>
            </w:pPr>
            <w:r w:rsidRPr="00AE61A9">
              <w:rPr>
                <w:rFonts w:ascii="Arial" w:hAnsi="Arial" w:cs="Arial"/>
                <w:sz w:val="19"/>
                <w:szCs w:val="19"/>
                <w:lang w:val="en-GB"/>
              </w:rPr>
              <w:t>16,731</w:t>
            </w:r>
          </w:p>
        </w:tc>
        <w:tc>
          <w:tcPr>
            <w:tcW w:w="239" w:type="dxa"/>
            <w:tcBorders>
              <w:top w:val="nil"/>
              <w:bottom w:val="nil"/>
            </w:tcBorders>
          </w:tcPr>
          <w:p w14:paraId="632FB559"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632FB55A" w14:textId="6EC22431" w:rsidR="00EB3A1B" w:rsidRPr="00AE61A9" w:rsidRDefault="00EB3A1B" w:rsidP="00EB3A1B">
            <w:pPr>
              <w:tabs>
                <w:tab w:val="left" w:pos="540"/>
              </w:tabs>
              <w:spacing w:before="60" w:after="30" w:line="276" w:lineRule="auto"/>
              <w:ind w:left="-108" w:right="3"/>
              <w:jc w:val="right"/>
              <w:rPr>
                <w:rFonts w:ascii="Arial" w:hAnsi="Arial" w:cs="Arial"/>
                <w:sz w:val="19"/>
                <w:szCs w:val="19"/>
              </w:rPr>
            </w:pPr>
            <w:r w:rsidRPr="00AE61A9">
              <w:rPr>
                <w:rFonts w:ascii="Arial" w:hAnsi="Arial" w:cs="Arial"/>
                <w:sz w:val="19"/>
                <w:szCs w:val="19"/>
                <w:lang w:val="en-GB"/>
              </w:rPr>
              <w:t>16,848</w:t>
            </w:r>
          </w:p>
        </w:tc>
        <w:tc>
          <w:tcPr>
            <w:tcW w:w="249" w:type="dxa"/>
            <w:tcBorders>
              <w:top w:val="nil"/>
              <w:bottom w:val="nil"/>
            </w:tcBorders>
          </w:tcPr>
          <w:p w14:paraId="632FB55B"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632FB55C" w14:textId="34B8A40A" w:rsidR="00EB3A1B" w:rsidRPr="00AE61A9" w:rsidRDefault="004B4344" w:rsidP="002352C8">
            <w:pPr>
              <w:tabs>
                <w:tab w:val="left" w:pos="540"/>
              </w:tabs>
              <w:spacing w:before="60" w:after="30" w:line="276" w:lineRule="auto"/>
              <w:ind w:left="-108" w:right="3"/>
              <w:jc w:val="right"/>
              <w:rPr>
                <w:rFonts w:ascii="Arial" w:hAnsi="Arial" w:cs="Arial"/>
                <w:sz w:val="19"/>
                <w:szCs w:val="19"/>
                <w:lang w:val="en-GB"/>
              </w:rPr>
            </w:pPr>
            <w:r w:rsidRPr="00AE61A9">
              <w:rPr>
                <w:rFonts w:ascii="Arial" w:hAnsi="Arial" w:cs="Arial"/>
                <w:sz w:val="19"/>
                <w:szCs w:val="19"/>
                <w:lang w:val="en-GB"/>
              </w:rPr>
              <w:t>9,812</w:t>
            </w:r>
          </w:p>
        </w:tc>
        <w:tc>
          <w:tcPr>
            <w:tcW w:w="236" w:type="dxa"/>
            <w:tcBorders>
              <w:top w:val="nil"/>
              <w:bottom w:val="nil"/>
            </w:tcBorders>
          </w:tcPr>
          <w:p w14:paraId="632FB55D"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632FB55E" w14:textId="267D2FE9" w:rsidR="00EB3A1B" w:rsidRPr="00AE61A9" w:rsidRDefault="00EB3A1B" w:rsidP="00EB3A1B">
            <w:pPr>
              <w:tabs>
                <w:tab w:val="left" w:pos="540"/>
              </w:tabs>
              <w:spacing w:before="60" w:after="30" w:line="276" w:lineRule="auto"/>
              <w:ind w:left="-108" w:right="3"/>
              <w:jc w:val="right"/>
              <w:rPr>
                <w:rFonts w:ascii="Arial" w:hAnsi="Arial" w:cs="Arial"/>
                <w:sz w:val="19"/>
                <w:szCs w:val="19"/>
              </w:rPr>
            </w:pPr>
            <w:r w:rsidRPr="00AE61A9">
              <w:rPr>
                <w:rFonts w:ascii="Arial" w:hAnsi="Arial" w:cs="Arial"/>
                <w:sz w:val="19"/>
                <w:szCs w:val="19"/>
                <w:lang w:val="en-GB"/>
              </w:rPr>
              <w:t>10,015</w:t>
            </w:r>
          </w:p>
        </w:tc>
      </w:tr>
      <w:tr w:rsidR="0076781B" w:rsidRPr="009D3EB8" w14:paraId="01192BA2" w14:textId="77777777" w:rsidTr="0099213D">
        <w:tblPrEx>
          <w:tblLook w:val="0000" w:firstRow="0" w:lastRow="0" w:firstColumn="0" w:lastColumn="0" w:noHBand="0" w:noVBand="0"/>
        </w:tblPrEx>
        <w:trPr>
          <w:cantSplit/>
        </w:trPr>
        <w:tc>
          <w:tcPr>
            <w:tcW w:w="3276" w:type="dxa"/>
            <w:vAlign w:val="center"/>
          </w:tcPr>
          <w:p w14:paraId="27101712" w14:textId="5847A2F6" w:rsidR="0076781B" w:rsidRPr="00AE61A9" w:rsidRDefault="0076781B" w:rsidP="0076781B">
            <w:pPr>
              <w:spacing w:before="60" w:after="30" w:line="276" w:lineRule="auto"/>
              <w:ind w:left="33" w:right="14"/>
              <w:rPr>
                <w:rFonts w:ascii="Arial" w:hAnsi="Arial" w:cs="Arial"/>
                <w:sz w:val="19"/>
                <w:szCs w:val="19"/>
                <w:cs/>
              </w:rPr>
            </w:pPr>
            <w:r w:rsidRPr="00AE61A9">
              <w:rPr>
                <w:rFonts w:ascii="Arial" w:hAnsi="Arial" w:cs="Arial"/>
                <w:sz w:val="19"/>
                <w:szCs w:val="19"/>
              </w:rPr>
              <w:t xml:space="preserve">   Related party</w:t>
            </w:r>
          </w:p>
        </w:tc>
        <w:tc>
          <w:tcPr>
            <w:tcW w:w="1304" w:type="dxa"/>
            <w:tcBorders>
              <w:top w:val="nil"/>
              <w:bottom w:val="single" w:sz="4" w:space="0" w:color="auto"/>
            </w:tcBorders>
          </w:tcPr>
          <w:p w14:paraId="2F51CB95" w14:textId="6E9278C7" w:rsidR="0076781B" w:rsidRPr="00AE61A9" w:rsidRDefault="004B4344" w:rsidP="0076781B">
            <w:pPr>
              <w:spacing w:before="60" w:after="30" w:line="276" w:lineRule="auto"/>
              <w:jc w:val="right"/>
              <w:rPr>
                <w:rFonts w:ascii="Arial" w:hAnsi="Arial" w:cs="Arial"/>
                <w:sz w:val="19"/>
                <w:szCs w:val="19"/>
              </w:rPr>
            </w:pPr>
            <w:r w:rsidRPr="00AE61A9">
              <w:rPr>
                <w:rFonts w:ascii="Arial" w:hAnsi="Arial" w:cs="Arial"/>
                <w:sz w:val="19"/>
                <w:szCs w:val="19"/>
                <w:lang w:val="en-GB"/>
              </w:rPr>
              <w:t>20</w:t>
            </w:r>
          </w:p>
        </w:tc>
        <w:tc>
          <w:tcPr>
            <w:tcW w:w="239" w:type="dxa"/>
            <w:tcBorders>
              <w:top w:val="nil"/>
              <w:bottom w:val="nil"/>
            </w:tcBorders>
          </w:tcPr>
          <w:p w14:paraId="6FFBD5E3" w14:textId="77777777" w:rsidR="0076781B" w:rsidRPr="00AE61A9" w:rsidRDefault="0076781B" w:rsidP="007678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tcPr>
          <w:p w14:paraId="2B495F99" w14:textId="6EB90954" w:rsidR="0076781B" w:rsidRPr="00AE61A9" w:rsidRDefault="0076781B" w:rsidP="0076781B">
            <w:pPr>
              <w:tabs>
                <w:tab w:val="left" w:pos="540"/>
              </w:tabs>
              <w:spacing w:before="60" w:after="30" w:line="276" w:lineRule="auto"/>
              <w:ind w:left="-108" w:right="3"/>
              <w:jc w:val="right"/>
              <w:rPr>
                <w:rFonts w:ascii="Arial" w:hAnsi="Arial" w:cs="Arial"/>
                <w:sz w:val="19"/>
                <w:szCs w:val="19"/>
                <w:lang w:val="en-GB"/>
              </w:rPr>
            </w:pPr>
            <w:r w:rsidRPr="00AE61A9">
              <w:rPr>
                <w:rFonts w:ascii="Arial" w:hAnsi="Arial" w:cs="Arial"/>
                <w:sz w:val="19"/>
                <w:szCs w:val="19"/>
                <w:lang w:val="en-GB"/>
              </w:rPr>
              <w:t>20</w:t>
            </w:r>
          </w:p>
        </w:tc>
        <w:tc>
          <w:tcPr>
            <w:tcW w:w="249" w:type="dxa"/>
            <w:tcBorders>
              <w:top w:val="nil"/>
              <w:bottom w:val="nil"/>
            </w:tcBorders>
          </w:tcPr>
          <w:p w14:paraId="38E54D6B" w14:textId="77777777" w:rsidR="0076781B" w:rsidRPr="00AE61A9" w:rsidRDefault="0076781B" w:rsidP="007678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4FD7DDBC" w14:textId="560F7F25" w:rsidR="0076781B" w:rsidRPr="00AE61A9" w:rsidRDefault="004B4344" w:rsidP="0076781B">
            <w:pPr>
              <w:spacing w:before="60" w:after="30" w:line="276" w:lineRule="auto"/>
              <w:jc w:val="center"/>
              <w:rPr>
                <w:rFonts w:ascii="Arial" w:hAnsi="Arial" w:cs="Arial"/>
                <w:sz w:val="19"/>
                <w:szCs w:val="19"/>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36" w:type="dxa"/>
            <w:tcBorders>
              <w:top w:val="nil"/>
              <w:bottom w:val="nil"/>
            </w:tcBorders>
          </w:tcPr>
          <w:p w14:paraId="2762434D" w14:textId="77777777" w:rsidR="0076781B" w:rsidRPr="00AE61A9" w:rsidRDefault="0076781B" w:rsidP="0076781B">
            <w:pPr>
              <w:tabs>
                <w:tab w:val="left" w:pos="540"/>
              </w:tabs>
              <w:spacing w:before="60" w:after="30" w:line="276" w:lineRule="auto"/>
              <w:ind w:left="-108" w:right="3"/>
              <w:jc w:val="center"/>
              <w:rPr>
                <w:rFonts w:ascii="Arial" w:hAnsi="Arial" w:cs="Arial"/>
                <w:sz w:val="19"/>
                <w:szCs w:val="19"/>
                <w:rtl/>
                <w:cs/>
              </w:rPr>
            </w:pPr>
          </w:p>
        </w:tc>
        <w:tc>
          <w:tcPr>
            <w:tcW w:w="1251" w:type="dxa"/>
            <w:tcBorders>
              <w:top w:val="nil"/>
              <w:bottom w:val="single" w:sz="4" w:space="0" w:color="auto"/>
            </w:tcBorders>
            <w:vAlign w:val="bottom"/>
          </w:tcPr>
          <w:p w14:paraId="7FBC97D1" w14:textId="5F852DA6" w:rsidR="0076781B" w:rsidRPr="00AE61A9" w:rsidRDefault="0076781B" w:rsidP="0076781B">
            <w:pPr>
              <w:tabs>
                <w:tab w:val="left" w:pos="540"/>
              </w:tabs>
              <w:spacing w:before="60" w:after="30" w:line="276" w:lineRule="auto"/>
              <w:ind w:left="-108" w:right="3"/>
              <w:jc w:val="center"/>
              <w:rPr>
                <w:rFonts w:ascii="Arial" w:hAnsi="Arial" w:cs="Arial"/>
                <w:sz w:val="19"/>
                <w:szCs w:val="19"/>
              </w:rPr>
            </w:pPr>
            <w:r w:rsidRPr="00AE61A9">
              <w:rPr>
                <w:rFonts w:ascii="Arial" w:hAnsi="Arial" w:cs="Arial"/>
                <w:sz w:val="19"/>
                <w:szCs w:val="19"/>
              </w:rPr>
              <w:t xml:space="preserve">  </w:t>
            </w:r>
            <w:r w:rsidR="00CF12A0" w:rsidRPr="00AE61A9">
              <w:rPr>
                <w:rFonts w:ascii="Arial" w:hAnsi="Arial" w:cs="Arial"/>
                <w:sz w:val="19"/>
                <w:szCs w:val="19"/>
              </w:rPr>
              <w:t xml:space="preserve">  </w:t>
            </w:r>
            <w:r w:rsidRPr="00AE61A9">
              <w:rPr>
                <w:rFonts w:ascii="Arial" w:hAnsi="Arial" w:cs="Arial"/>
                <w:sz w:val="19"/>
                <w:szCs w:val="19"/>
              </w:rPr>
              <w:t xml:space="preserve"> </w:t>
            </w:r>
            <w:r w:rsidRPr="00AE61A9">
              <w:rPr>
                <w:rFonts w:ascii="Arial" w:hAnsi="Arial" w:cs="Arial"/>
                <w:sz w:val="19"/>
                <w:szCs w:val="19"/>
                <w:cs/>
              </w:rPr>
              <w:t xml:space="preserve">     -</w:t>
            </w:r>
          </w:p>
        </w:tc>
      </w:tr>
      <w:tr w:rsidR="00B50705" w:rsidRPr="009D3EB8" w14:paraId="04AE2509" w14:textId="77777777" w:rsidTr="0099213D">
        <w:tblPrEx>
          <w:tblLook w:val="0000" w:firstRow="0" w:lastRow="0" w:firstColumn="0" w:lastColumn="0" w:noHBand="0" w:noVBand="0"/>
        </w:tblPrEx>
        <w:trPr>
          <w:cantSplit/>
        </w:trPr>
        <w:tc>
          <w:tcPr>
            <w:tcW w:w="3276" w:type="dxa"/>
            <w:vAlign w:val="center"/>
          </w:tcPr>
          <w:p w14:paraId="5D7DFCFB" w14:textId="2545C52A" w:rsidR="00B50705" w:rsidRPr="00AE61A9" w:rsidRDefault="00B50705" w:rsidP="0076781B">
            <w:pPr>
              <w:spacing w:before="60" w:after="30" w:line="276" w:lineRule="auto"/>
              <w:ind w:left="33" w:right="14"/>
              <w:rPr>
                <w:rFonts w:ascii="Arial" w:hAnsi="Arial" w:cs="Arial"/>
                <w:sz w:val="19"/>
                <w:szCs w:val="19"/>
              </w:rPr>
            </w:pPr>
            <w:r w:rsidRPr="00B50705">
              <w:rPr>
                <w:rFonts w:ascii="Arial" w:hAnsi="Arial" w:cs="Arial"/>
                <w:sz w:val="19"/>
                <w:szCs w:val="19"/>
              </w:rPr>
              <w:t>Total</w:t>
            </w:r>
          </w:p>
        </w:tc>
        <w:tc>
          <w:tcPr>
            <w:tcW w:w="1304" w:type="dxa"/>
            <w:tcBorders>
              <w:top w:val="single" w:sz="4" w:space="0" w:color="auto"/>
              <w:bottom w:val="nil"/>
            </w:tcBorders>
          </w:tcPr>
          <w:p w14:paraId="455F23C4" w14:textId="53DE1CD4" w:rsidR="00B50705" w:rsidRPr="0035464D" w:rsidRDefault="0035464D" w:rsidP="0076781B">
            <w:pPr>
              <w:spacing w:before="60" w:after="30" w:line="276" w:lineRule="auto"/>
              <w:jc w:val="right"/>
              <w:rPr>
                <w:rFonts w:ascii="Arial" w:hAnsi="Arial" w:cs="Browallia New"/>
                <w:sz w:val="19"/>
              </w:rPr>
            </w:pPr>
            <w:r>
              <w:rPr>
                <w:rFonts w:ascii="Arial" w:hAnsi="Arial" w:cs="Browallia New"/>
                <w:sz w:val="19"/>
              </w:rPr>
              <w:t>16,751</w:t>
            </w:r>
          </w:p>
        </w:tc>
        <w:tc>
          <w:tcPr>
            <w:tcW w:w="239" w:type="dxa"/>
            <w:tcBorders>
              <w:top w:val="nil"/>
              <w:bottom w:val="nil"/>
            </w:tcBorders>
          </w:tcPr>
          <w:p w14:paraId="6DEBF655" w14:textId="77777777" w:rsidR="00B50705" w:rsidRPr="00AE61A9" w:rsidRDefault="00B50705" w:rsidP="007678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nil"/>
            </w:tcBorders>
          </w:tcPr>
          <w:p w14:paraId="10561CCF" w14:textId="61990A02" w:rsidR="00B50705" w:rsidRPr="00AE61A9" w:rsidRDefault="0035464D" w:rsidP="0076781B">
            <w:pPr>
              <w:tabs>
                <w:tab w:val="left" w:pos="540"/>
              </w:tabs>
              <w:spacing w:before="60" w:after="30" w:line="276" w:lineRule="auto"/>
              <w:ind w:left="-108" w:right="3"/>
              <w:jc w:val="right"/>
              <w:rPr>
                <w:rFonts w:ascii="Arial" w:hAnsi="Arial" w:cs="Arial"/>
                <w:sz w:val="19"/>
                <w:szCs w:val="19"/>
                <w:lang w:val="en-GB"/>
              </w:rPr>
            </w:pPr>
            <w:r>
              <w:rPr>
                <w:rFonts w:ascii="Arial" w:hAnsi="Arial" w:cs="Arial"/>
                <w:sz w:val="19"/>
                <w:szCs w:val="19"/>
                <w:lang w:val="en-GB"/>
              </w:rPr>
              <w:t>16,868</w:t>
            </w:r>
          </w:p>
        </w:tc>
        <w:tc>
          <w:tcPr>
            <w:tcW w:w="249" w:type="dxa"/>
            <w:tcBorders>
              <w:top w:val="nil"/>
              <w:bottom w:val="nil"/>
            </w:tcBorders>
          </w:tcPr>
          <w:p w14:paraId="529BE37A" w14:textId="77777777" w:rsidR="00B50705" w:rsidRPr="00AE61A9" w:rsidRDefault="00B50705" w:rsidP="0076781B">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nil"/>
            </w:tcBorders>
            <w:vAlign w:val="bottom"/>
          </w:tcPr>
          <w:p w14:paraId="41729497" w14:textId="0AABC069" w:rsidR="00B50705" w:rsidRPr="00AE61A9" w:rsidRDefault="00371723" w:rsidP="0035464D">
            <w:pPr>
              <w:spacing w:before="60" w:after="30" w:line="276" w:lineRule="auto"/>
              <w:jc w:val="right"/>
              <w:rPr>
                <w:rFonts w:ascii="Arial" w:hAnsi="Arial" w:cs="Arial"/>
                <w:sz w:val="19"/>
                <w:szCs w:val="19"/>
              </w:rPr>
            </w:pPr>
            <w:r>
              <w:rPr>
                <w:rFonts w:ascii="Arial" w:hAnsi="Arial" w:cs="Arial"/>
                <w:sz w:val="19"/>
                <w:szCs w:val="19"/>
              </w:rPr>
              <w:t>44,019</w:t>
            </w:r>
          </w:p>
        </w:tc>
        <w:tc>
          <w:tcPr>
            <w:tcW w:w="236" w:type="dxa"/>
            <w:tcBorders>
              <w:top w:val="nil"/>
              <w:bottom w:val="nil"/>
            </w:tcBorders>
          </w:tcPr>
          <w:p w14:paraId="63BB3374" w14:textId="49589E8D" w:rsidR="00B50705" w:rsidRPr="00AE61A9" w:rsidRDefault="00B50705" w:rsidP="0035464D">
            <w:pPr>
              <w:tabs>
                <w:tab w:val="left" w:pos="540"/>
              </w:tabs>
              <w:spacing w:before="60" w:after="30" w:line="276" w:lineRule="auto"/>
              <w:ind w:left="-108" w:right="3"/>
              <w:rPr>
                <w:rFonts w:ascii="Arial" w:hAnsi="Arial" w:cs="Arial"/>
                <w:sz w:val="19"/>
                <w:szCs w:val="19"/>
                <w:rtl/>
                <w:cs/>
              </w:rPr>
            </w:pPr>
          </w:p>
        </w:tc>
        <w:tc>
          <w:tcPr>
            <w:tcW w:w="1251" w:type="dxa"/>
            <w:tcBorders>
              <w:top w:val="single" w:sz="4" w:space="0" w:color="auto"/>
              <w:bottom w:val="nil"/>
            </w:tcBorders>
            <w:vAlign w:val="bottom"/>
          </w:tcPr>
          <w:p w14:paraId="1FB1D7BD" w14:textId="3B0300AE" w:rsidR="00B50705" w:rsidRPr="00AE61A9" w:rsidRDefault="00371723" w:rsidP="00371723">
            <w:pPr>
              <w:tabs>
                <w:tab w:val="left" w:pos="540"/>
              </w:tabs>
              <w:spacing w:before="60" w:after="30" w:line="276" w:lineRule="auto"/>
              <w:ind w:left="-108" w:right="3"/>
              <w:jc w:val="right"/>
              <w:rPr>
                <w:rFonts w:ascii="Arial" w:hAnsi="Arial" w:cs="Arial"/>
                <w:sz w:val="19"/>
                <w:szCs w:val="19"/>
              </w:rPr>
            </w:pPr>
            <w:r>
              <w:rPr>
                <w:rFonts w:ascii="Arial" w:hAnsi="Arial" w:cs="Arial"/>
                <w:sz w:val="19"/>
                <w:szCs w:val="19"/>
              </w:rPr>
              <w:t>15</w:t>
            </w:r>
            <w:r w:rsidR="00B917B2">
              <w:rPr>
                <w:rFonts w:ascii="Arial" w:hAnsi="Arial" w:cs="Arial"/>
                <w:sz w:val="19"/>
                <w:szCs w:val="19"/>
              </w:rPr>
              <w:t>7</w:t>
            </w:r>
            <w:r>
              <w:rPr>
                <w:rFonts w:ascii="Arial" w:hAnsi="Arial" w:cs="Arial"/>
                <w:sz w:val="19"/>
                <w:szCs w:val="19"/>
              </w:rPr>
              <w:t>,701</w:t>
            </w:r>
          </w:p>
        </w:tc>
      </w:tr>
      <w:tr w:rsidR="00EB3A1B" w:rsidRPr="009D3EB8" w14:paraId="723585D2" w14:textId="77777777">
        <w:tblPrEx>
          <w:tblLook w:val="0000" w:firstRow="0" w:lastRow="0" w:firstColumn="0" w:lastColumn="0" w:noHBand="0" w:noVBand="0"/>
        </w:tblPrEx>
        <w:trPr>
          <w:cantSplit/>
        </w:trPr>
        <w:tc>
          <w:tcPr>
            <w:tcW w:w="3276" w:type="dxa"/>
            <w:vAlign w:val="center"/>
          </w:tcPr>
          <w:p w14:paraId="65D1B169" w14:textId="0FAD87F1" w:rsidR="00EB3A1B" w:rsidRPr="00AE61A9" w:rsidRDefault="00457A80" w:rsidP="00EB3A1B">
            <w:pPr>
              <w:spacing w:before="60" w:after="30" w:line="276" w:lineRule="auto"/>
              <w:ind w:left="33" w:right="14"/>
              <w:rPr>
                <w:rFonts w:ascii="Arial" w:hAnsi="Arial" w:cs="Arial"/>
                <w:sz w:val="19"/>
                <w:szCs w:val="19"/>
                <w:cs/>
              </w:rPr>
            </w:pPr>
            <w:r w:rsidRPr="00AE61A9">
              <w:rPr>
                <w:rFonts w:ascii="Arial" w:hAnsi="Arial" w:cs="Arial"/>
                <w:sz w:val="19"/>
                <w:szCs w:val="19"/>
              </w:rPr>
              <w:t xml:space="preserve">   </w:t>
            </w:r>
            <w:r w:rsidRPr="00AE61A9">
              <w:rPr>
                <w:rFonts w:ascii="Arial" w:hAnsi="Arial" w:cs="Arial"/>
                <w:sz w:val="19"/>
                <w:szCs w:val="19"/>
                <w:u w:val="single"/>
              </w:rPr>
              <w:t>Less</w:t>
            </w:r>
            <w:r w:rsidRPr="00AE61A9">
              <w:rPr>
                <w:rFonts w:ascii="Arial" w:hAnsi="Arial" w:cs="Arial"/>
                <w:sz w:val="19"/>
                <w:szCs w:val="19"/>
              </w:rPr>
              <w:t xml:space="preserve"> Allowance for expected </w:t>
            </w:r>
            <w:r w:rsidRPr="00AE61A9">
              <w:rPr>
                <w:rFonts w:ascii="Arial" w:hAnsi="Arial" w:cs="Arial"/>
                <w:sz w:val="19"/>
                <w:szCs w:val="19"/>
              </w:rPr>
              <w:br/>
              <w:t xml:space="preserve">               credit losses</w:t>
            </w:r>
          </w:p>
        </w:tc>
        <w:tc>
          <w:tcPr>
            <w:tcW w:w="1304" w:type="dxa"/>
            <w:tcBorders>
              <w:top w:val="nil"/>
              <w:bottom w:val="single" w:sz="4" w:space="0" w:color="auto"/>
            </w:tcBorders>
            <w:vAlign w:val="bottom"/>
          </w:tcPr>
          <w:p w14:paraId="388FEE26" w14:textId="04305538" w:rsidR="00EB3A1B" w:rsidRPr="00AE61A9" w:rsidRDefault="004B4344" w:rsidP="00457A80">
            <w:pPr>
              <w:spacing w:before="60" w:after="30" w:line="276" w:lineRule="auto"/>
              <w:jc w:val="center"/>
              <w:rPr>
                <w:rFonts w:ascii="Arial" w:hAnsi="Arial" w:cs="Arial"/>
                <w:sz w:val="19"/>
                <w:szCs w:val="19"/>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39" w:type="dxa"/>
            <w:tcBorders>
              <w:top w:val="nil"/>
              <w:bottom w:val="nil"/>
            </w:tcBorders>
          </w:tcPr>
          <w:p w14:paraId="04AFFBF4"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6E617271" w14:textId="33FF2960" w:rsidR="00EB3A1B" w:rsidRPr="00AE61A9" w:rsidRDefault="00457A80" w:rsidP="00457A80">
            <w:pPr>
              <w:spacing w:before="60" w:after="30" w:line="276" w:lineRule="auto"/>
              <w:jc w:val="center"/>
              <w:rPr>
                <w:rFonts w:ascii="Arial" w:hAnsi="Arial" w:cs="Arial"/>
                <w:sz w:val="19"/>
                <w:szCs w:val="19"/>
                <w:lang w:val="en-GB"/>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49" w:type="dxa"/>
            <w:tcBorders>
              <w:top w:val="nil"/>
              <w:bottom w:val="nil"/>
            </w:tcBorders>
          </w:tcPr>
          <w:p w14:paraId="2B7038BC"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tcPr>
          <w:p w14:paraId="66434395" w14:textId="77777777" w:rsidR="004B4344" w:rsidRPr="00AE61A9" w:rsidRDefault="004B4344" w:rsidP="004B4344">
            <w:pPr>
              <w:ind w:left="-180" w:right="-51"/>
              <w:jc w:val="right"/>
              <w:rPr>
                <w:rFonts w:ascii="Arial" w:hAnsi="Arial" w:cs="Arial"/>
                <w:sz w:val="19"/>
                <w:szCs w:val="19"/>
              </w:rPr>
            </w:pPr>
          </w:p>
          <w:p w14:paraId="0B3D5C7E" w14:textId="15666C13" w:rsidR="00EB3A1B" w:rsidRPr="00AE61A9" w:rsidRDefault="004B4344" w:rsidP="00457A80">
            <w:pPr>
              <w:spacing w:before="60" w:after="30" w:line="276" w:lineRule="auto"/>
              <w:jc w:val="right"/>
              <w:rPr>
                <w:rFonts w:ascii="Arial" w:hAnsi="Arial" w:cstheme="minorBidi"/>
                <w:sz w:val="19"/>
                <w:szCs w:val="19"/>
              </w:rPr>
            </w:pPr>
            <w:r w:rsidRPr="00AE61A9">
              <w:rPr>
                <w:rFonts w:ascii="Arial" w:hAnsi="Arial" w:cs="Arial"/>
                <w:sz w:val="19"/>
                <w:szCs w:val="19"/>
              </w:rPr>
              <w:t>(393)</w:t>
            </w:r>
          </w:p>
        </w:tc>
        <w:tc>
          <w:tcPr>
            <w:tcW w:w="236" w:type="dxa"/>
            <w:tcBorders>
              <w:top w:val="nil"/>
              <w:bottom w:val="nil"/>
            </w:tcBorders>
          </w:tcPr>
          <w:p w14:paraId="4C11F93B"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vAlign w:val="bottom"/>
          </w:tcPr>
          <w:p w14:paraId="689333C2" w14:textId="5C441102" w:rsidR="00EB3A1B" w:rsidRPr="00AE61A9" w:rsidRDefault="00EB3A1B" w:rsidP="00EB3A1B">
            <w:pPr>
              <w:spacing w:before="60" w:after="30" w:line="276" w:lineRule="auto"/>
              <w:jc w:val="center"/>
              <w:rPr>
                <w:rFonts w:ascii="Arial" w:hAnsi="Arial" w:cs="Arial"/>
                <w:sz w:val="19"/>
                <w:szCs w:val="19"/>
                <w:lang w:val="en-GB"/>
              </w:rPr>
            </w:pPr>
            <w:r w:rsidRPr="00AE61A9">
              <w:rPr>
                <w:rFonts w:ascii="Arial" w:hAnsi="Arial" w:cs="Arial"/>
                <w:sz w:val="19"/>
                <w:szCs w:val="19"/>
              </w:rPr>
              <w:t xml:space="preserve">   </w:t>
            </w:r>
            <w:r w:rsidRPr="00AE61A9">
              <w:rPr>
                <w:rFonts w:ascii="Arial" w:hAnsi="Arial" w:cs="Arial"/>
                <w:sz w:val="19"/>
                <w:szCs w:val="19"/>
                <w:cs/>
              </w:rPr>
              <w:t xml:space="preserve">     -</w:t>
            </w:r>
          </w:p>
        </w:tc>
      </w:tr>
      <w:tr w:rsidR="00EB3A1B" w:rsidRPr="009D3EB8" w14:paraId="70744B5D" w14:textId="77777777">
        <w:tblPrEx>
          <w:tblLook w:val="0000" w:firstRow="0" w:lastRow="0" w:firstColumn="0" w:lastColumn="0" w:noHBand="0" w:noVBand="0"/>
        </w:tblPrEx>
        <w:trPr>
          <w:cantSplit/>
        </w:trPr>
        <w:tc>
          <w:tcPr>
            <w:tcW w:w="3276" w:type="dxa"/>
            <w:tcBorders>
              <w:bottom w:val="nil"/>
            </w:tcBorders>
            <w:vAlign w:val="center"/>
          </w:tcPr>
          <w:p w14:paraId="120F6D36" w14:textId="29FF783D" w:rsidR="00EB3A1B" w:rsidRPr="00AE61A9" w:rsidRDefault="00371723" w:rsidP="00EB3A1B">
            <w:pPr>
              <w:spacing w:before="60" w:after="30" w:line="276" w:lineRule="auto"/>
              <w:ind w:left="33" w:right="14"/>
              <w:rPr>
                <w:rFonts w:ascii="Arial" w:hAnsi="Arial" w:cs="Arial"/>
                <w:sz w:val="19"/>
                <w:szCs w:val="19"/>
                <w:cs/>
              </w:rPr>
            </w:pPr>
            <w:r w:rsidRPr="00AE61A9">
              <w:rPr>
                <w:rFonts w:ascii="Arial" w:hAnsi="Arial" w:cs="Arial"/>
                <w:sz w:val="19"/>
                <w:szCs w:val="19"/>
              </w:rPr>
              <w:t>Net</w:t>
            </w:r>
          </w:p>
        </w:tc>
        <w:tc>
          <w:tcPr>
            <w:tcW w:w="1304" w:type="dxa"/>
            <w:tcBorders>
              <w:top w:val="single" w:sz="4" w:space="0" w:color="auto"/>
              <w:bottom w:val="single" w:sz="12" w:space="0" w:color="auto"/>
            </w:tcBorders>
          </w:tcPr>
          <w:p w14:paraId="74DD7506" w14:textId="12C39AC1" w:rsidR="00EB3A1B" w:rsidRPr="00AE61A9" w:rsidRDefault="004B4344" w:rsidP="00EB3A1B">
            <w:pPr>
              <w:spacing w:before="60" w:after="30" w:line="276" w:lineRule="auto"/>
              <w:jc w:val="right"/>
              <w:rPr>
                <w:rFonts w:ascii="Arial" w:hAnsi="Arial" w:cs="Arial"/>
                <w:sz w:val="19"/>
                <w:szCs w:val="19"/>
                <w:cs/>
              </w:rPr>
            </w:pPr>
            <w:r w:rsidRPr="00AE61A9">
              <w:rPr>
                <w:rFonts w:ascii="Arial" w:hAnsi="Arial" w:cs="Arial"/>
                <w:sz w:val="19"/>
                <w:szCs w:val="19"/>
                <w:lang w:val="en-GB"/>
              </w:rPr>
              <w:t>16,751</w:t>
            </w:r>
          </w:p>
        </w:tc>
        <w:tc>
          <w:tcPr>
            <w:tcW w:w="239" w:type="dxa"/>
            <w:tcBorders>
              <w:top w:val="nil"/>
              <w:bottom w:val="nil"/>
            </w:tcBorders>
          </w:tcPr>
          <w:p w14:paraId="6EDF6129"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tcPr>
          <w:p w14:paraId="0A9F5703" w14:textId="1AFF5115" w:rsidR="00EB3A1B" w:rsidRPr="00AE61A9" w:rsidRDefault="00EB3A1B" w:rsidP="00EB3A1B">
            <w:pPr>
              <w:tabs>
                <w:tab w:val="left" w:pos="540"/>
              </w:tabs>
              <w:spacing w:before="60" w:after="30" w:line="276" w:lineRule="auto"/>
              <w:ind w:left="-108" w:right="3"/>
              <w:jc w:val="right"/>
              <w:rPr>
                <w:rFonts w:ascii="Arial" w:hAnsi="Arial" w:cs="Arial"/>
                <w:sz w:val="19"/>
                <w:szCs w:val="19"/>
              </w:rPr>
            </w:pPr>
            <w:r w:rsidRPr="00AE61A9">
              <w:rPr>
                <w:rFonts w:ascii="Arial" w:hAnsi="Arial" w:cs="Arial"/>
                <w:sz w:val="19"/>
                <w:szCs w:val="19"/>
                <w:lang w:val="en-GB"/>
              </w:rPr>
              <w:t>16,868</w:t>
            </w:r>
          </w:p>
        </w:tc>
        <w:tc>
          <w:tcPr>
            <w:tcW w:w="249" w:type="dxa"/>
            <w:tcBorders>
              <w:top w:val="nil"/>
              <w:bottom w:val="nil"/>
            </w:tcBorders>
          </w:tcPr>
          <w:p w14:paraId="1DD9BDF9"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tcPr>
          <w:p w14:paraId="4559AF8E" w14:textId="05E3A69A" w:rsidR="00EB3A1B" w:rsidRPr="00AE61A9" w:rsidRDefault="004B4344" w:rsidP="00EB3A1B">
            <w:pPr>
              <w:spacing w:before="60" w:after="30" w:line="276" w:lineRule="auto"/>
              <w:jc w:val="right"/>
              <w:rPr>
                <w:rFonts w:ascii="Arial" w:hAnsi="Arial" w:cs="Arial"/>
                <w:sz w:val="19"/>
                <w:szCs w:val="19"/>
              </w:rPr>
            </w:pPr>
            <w:r w:rsidRPr="00AE61A9">
              <w:rPr>
                <w:rFonts w:ascii="Arial" w:hAnsi="Arial" w:cs="Arial"/>
                <w:sz w:val="19"/>
                <w:szCs w:val="19"/>
                <w:lang w:val="en-GB"/>
              </w:rPr>
              <w:t>43,626</w:t>
            </w:r>
          </w:p>
        </w:tc>
        <w:tc>
          <w:tcPr>
            <w:tcW w:w="236" w:type="dxa"/>
            <w:tcBorders>
              <w:top w:val="nil"/>
              <w:bottom w:val="nil"/>
            </w:tcBorders>
          </w:tcPr>
          <w:p w14:paraId="1CB0B9F9"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tcPr>
          <w:p w14:paraId="42DB41B3" w14:textId="424D3E3E" w:rsidR="00EB3A1B" w:rsidRPr="00AE61A9" w:rsidRDefault="00EB3A1B" w:rsidP="00EB3A1B">
            <w:pPr>
              <w:tabs>
                <w:tab w:val="left" w:pos="540"/>
              </w:tabs>
              <w:spacing w:before="60" w:after="30" w:line="276" w:lineRule="auto"/>
              <w:ind w:left="-108" w:right="3"/>
              <w:jc w:val="right"/>
              <w:rPr>
                <w:rFonts w:ascii="Arial" w:hAnsi="Arial" w:cs="Arial"/>
                <w:sz w:val="19"/>
                <w:szCs w:val="19"/>
                <w:cs/>
              </w:rPr>
            </w:pPr>
            <w:r w:rsidRPr="00AE61A9">
              <w:rPr>
                <w:rFonts w:ascii="Arial" w:hAnsi="Arial" w:cs="Arial"/>
                <w:sz w:val="19"/>
                <w:szCs w:val="19"/>
                <w:lang w:val="en-GB"/>
              </w:rPr>
              <w:t>157,701</w:t>
            </w:r>
          </w:p>
        </w:tc>
      </w:tr>
      <w:tr w:rsidR="00EB3A1B" w:rsidRPr="009D3EB8" w14:paraId="796DE82B" w14:textId="77777777" w:rsidTr="002F0AF1">
        <w:tblPrEx>
          <w:tblLook w:val="0000" w:firstRow="0" w:lastRow="0" w:firstColumn="0" w:lastColumn="0" w:noHBand="0" w:noVBand="0"/>
        </w:tblPrEx>
        <w:trPr>
          <w:cantSplit/>
        </w:trPr>
        <w:tc>
          <w:tcPr>
            <w:tcW w:w="3276" w:type="dxa"/>
            <w:tcBorders>
              <w:bottom w:val="nil"/>
            </w:tcBorders>
            <w:vAlign w:val="center"/>
          </w:tcPr>
          <w:p w14:paraId="4EB3C05F" w14:textId="77777777" w:rsidR="00EB3A1B" w:rsidRPr="009D3EB8" w:rsidRDefault="00EB3A1B" w:rsidP="00EB3A1B">
            <w:pPr>
              <w:spacing w:before="60" w:after="30" w:line="276" w:lineRule="auto"/>
              <w:ind w:left="33" w:right="14"/>
              <w:rPr>
                <w:rFonts w:ascii="Arial" w:hAnsi="Arial" w:cs="Arial"/>
                <w:sz w:val="19"/>
                <w:szCs w:val="19"/>
                <w:highlight w:val="yellow"/>
              </w:rPr>
            </w:pPr>
          </w:p>
        </w:tc>
        <w:tc>
          <w:tcPr>
            <w:tcW w:w="1304" w:type="dxa"/>
            <w:tcBorders>
              <w:top w:val="single" w:sz="12" w:space="0" w:color="auto"/>
              <w:bottom w:val="nil"/>
            </w:tcBorders>
            <w:vAlign w:val="bottom"/>
          </w:tcPr>
          <w:p w14:paraId="60E7CE2F" w14:textId="77777777" w:rsidR="00EB3A1B" w:rsidRPr="009D3EB8" w:rsidRDefault="00EB3A1B" w:rsidP="00EB3A1B">
            <w:pPr>
              <w:tabs>
                <w:tab w:val="left" w:pos="540"/>
              </w:tabs>
              <w:spacing w:before="60" w:after="30" w:line="276" w:lineRule="auto"/>
              <w:ind w:left="-108" w:right="3"/>
              <w:jc w:val="right"/>
              <w:rPr>
                <w:rFonts w:ascii="Arial" w:hAnsi="Arial" w:cs="Arial"/>
                <w:sz w:val="19"/>
                <w:szCs w:val="19"/>
                <w:highlight w:val="yellow"/>
                <w:cs/>
              </w:rPr>
            </w:pPr>
          </w:p>
        </w:tc>
        <w:tc>
          <w:tcPr>
            <w:tcW w:w="239" w:type="dxa"/>
            <w:tcBorders>
              <w:top w:val="nil"/>
              <w:bottom w:val="nil"/>
            </w:tcBorders>
          </w:tcPr>
          <w:p w14:paraId="37DDBA77" w14:textId="77777777" w:rsidR="00EB3A1B" w:rsidRPr="009D3EB8" w:rsidRDefault="00EB3A1B" w:rsidP="00EB3A1B">
            <w:pPr>
              <w:tabs>
                <w:tab w:val="left" w:pos="540"/>
              </w:tabs>
              <w:spacing w:before="60" w:after="30" w:line="276" w:lineRule="auto"/>
              <w:ind w:left="-108" w:right="3"/>
              <w:jc w:val="right"/>
              <w:rPr>
                <w:rFonts w:ascii="Arial" w:hAnsi="Arial" w:cs="Arial"/>
                <w:b/>
                <w:bCs/>
                <w:sz w:val="19"/>
                <w:szCs w:val="19"/>
                <w:highlight w:val="yellow"/>
                <w:u w:val="single"/>
                <w:rtl/>
                <w:cs/>
              </w:rPr>
            </w:pPr>
          </w:p>
        </w:tc>
        <w:tc>
          <w:tcPr>
            <w:tcW w:w="1266" w:type="dxa"/>
            <w:tcBorders>
              <w:top w:val="single" w:sz="12" w:space="0" w:color="auto"/>
              <w:bottom w:val="nil"/>
            </w:tcBorders>
          </w:tcPr>
          <w:p w14:paraId="50473574" w14:textId="77777777" w:rsidR="00EB3A1B" w:rsidRPr="009D3EB8" w:rsidRDefault="00EB3A1B" w:rsidP="00EB3A1B">
            <w:pPr>
              <w:tabs>
                <w:tab w:val="left" w:pos="540"/>
              </w:tabs>
              <w:spacing w:before="60" w:after="30" w:line="276" w:lineRule="auto"/>
              <w:ind w:left="-108" w:right="3"/>
              <w:jc w:val="right"/>
              <w:rPr>
                <w:rFonts w:ascii="Arial" w:hAnsi="Arial" w:cs="Arial"/>
                <w:sz w:val="19"/>
                <w:szCs w:val="19"/>
                <w:highlight w:val="yellow"/>
              </w:rPr>
            </w:pPr>
          </w:p>
        </w:tc>
        <w:tc>
          <w:tcPr>
            <w:tcW w:w="249" w:type="dxa"/>
            <w:tcBorders>
              <w:top w:val="nil"/>
              <w:bottom w:val="nil"/>
            </w:tcBorders>
          </w:tcPr>
          <w:p w14:paraId="56DA9541" w14:textId="77777777" w:rsidR="00EB3A1B" w:rsidRPr="009D3EB8" w:rsidRDefault="00EB3A1B" w:rsidP="00EB3A1B">
            <w:pPr>
              <w:tabs>
                <w:tab w:val="left" w:pos="540"/>
              </w:tabs>
              <w:spacing w:before="60" w:after="30" w:line="276" w:lineRule="auto"/>
              <w:ind w:left="-108" w:right="3"/>
              <w:jc w:val="right"/>
              <w:rPr>
                <w:rFonts w:ascii="Arial" w:hAnsi="Arial" w:cs="Arial"/>
                <w:sz w:val="19"/>
                <w:szCs w:val="19"/>
                <w:highlight w:val="yellow"/>
                <w:rtl/>
                <w:cs/>
              </w:rPr>
            </w:pPr>
          </w:p>
        </w:tc>
        <w:tc>
          <w:tcPr>
            <w:tcW w:w="1256" w:type="dxa"/>
            <w:tcBorders>
              <w:top w:val="single" w:sz="12" w:space="0" w:color="auto"/>
              <w:bottom w:val="nil"/>
            </w:tcBorders>
            <w:vAlign w:val="bottom"/>
          </w:tcPr>
          <w:p w14:paraId="1A9CD0F5" w14:textId="77777777" w:rsidR="00EB3A1B" w:rsidRPr="009D3EB8" w:rsidRDefault="00EB3A1B" w:rsidP="00EB3A1B">
            <w:pPr>
              <w:tabs>
                <w:tab w:val="left" w:pos="540"/>
              </w:tabs>
              <w:spacing w:before="60" w:after="30" w:line="276" w:lineRule="auto"/>
              <w:ind w:left="-108" w:right="3"/>
              <w:jc w:val="right"/>
              <w:rPr>
                <w:rFonts w:ascii="Arial" w:hAnsi="Arial" w:cs="Arial"/>
                <w:sz w:val="19"/>
                <w:szCs w:val="19"/>
                <w:highlight w:val="yellow"/>
                <w:lang w:val="en-GB"/>
              </w:rPr>
            </w:pPr>
          </w:p>
        </w:tc>
        <w:tc>
          <w:tcPr>
            <w:tcW w:w="236" w:type="dxa"/>
            <w:tcBorders>
              <w:top w:val="nil"/>
              <w:bottom w:val="nil"/>
            </w:tcBorders>
          </w:tcPr>
          <w:p w14:paraId="0D090187" w14:textId="77777777" w:rsidR="00EB3A1B" w:rsidRPr="009D3EB8" w:rsidRDefault="00EB3A1B" w:rsidP="00EB3A1B">
            <w:pPr>
              <w:tabs>
                <w:tab w:val="left" w:pos="540"/>
              </w:tabs>
              <w:spacing w:before="60" w:after="30" w:line="276" w:lineRule="auto"/>
              <w:ind w:left="-108" w:right="3"/>
              <w:jc w:val="right"/>
              <w:rPr>
                <w:rFonts w:ascii="Arial" w:hAnsi="Arial" w:cs="Arial"/>
                <w:sz w:val="19"/>
                <w:szCs w:val="19"/>
                <w:highlight w:val="yellow"/>
                <w:rtl/>
                <w:cs/>
              </w:rPr>
            </w:pPr>
          </w:p>
        </w:tc>
        <w:tc>
          <w:tcPr>
            <w:tcW w:w="1251" w:type="dxa"/>
            <w:tcBorders>
              <w:top w:val="single" w:sz="12" w:space="0" w:color="auto"/>
              <w:bottom w:val="nil"/>
            </w:tcBorders>
            <w:vAlign w:val="bottom"/>
          </w:tcPr>
          <w:p w14:paraId="2D8C4633" w14:textId="77777777" w:rsidR="00EB3A1B" w:rsidRPr="009D3EB8" w:rsidRDefault="00EB3A1B" w:rsidP="00EB3A1B">
            <w:pPr>
              <w:tabs>
                <w:tab w:val="left" w:pos="540"/>
              </w:tabs>
              <w:spacing w:before="60" w:after="30" w:line="276" w:lineRule="auto"/>
              <w:ind w:left="-108" w:right="3"/>
              <w:jc w:val="right"/>
              <w:rPr>
                <w:rFonts w:ascii="Arial" w:hAnsi="Arial" w:cs="Arial"/>
                <w:sz w:val="19"/>
                <w:szCs w:val="19"/>
                <w:highlight w:val="yellow"/>
              </w:rPr>
            </w:pPr>
          </w:p>
        </w:tc>
      </w:tr>
      <w:tr w:rsidR="00EB3A1B" w:rsidRPr="009D3EB8" w14:paraId="22BE45DB" w14:textId="77777777" w:rsidTr="00050C6A">
        <w:tblPrEx>
          <w:tblLook w:val="0000" w:firstRow="0" w:lastRow="0" w:firstColumn="0" w:lastColumn="0" w:noHBand="0" w:noVBand="0"/>
        </w:tblPrEx>
        <w:trPr>
          <w:cantSplit/>
        </w:trPr>
        <w:tc>
          <w:tcPr>
            <w:tcW w:w="3276" w:type="dxa"/>
            <w:tcBorders>
              <w:bottom w:val="nil"/>
            </w:tcBorders>
          </w:tcPr>
          <w:p w14:paraId="57BDD869" w14:textId="3334C392" w:rsidR="00EB3A1B" w:rsidRPr="00AE61A9" w:rsidRDefault="00EB3A1B" w:rsidP="00EB3A1B">
            <w:pPr>
              <w:spacing w:before="60" w:after="30" w:line="276" w:lineRule="auto"/>
              <w:ind w:right="14"/>
              <w:rPr>
                <w:rFonts w:ascii="Arial" w:hAnsi="Arial" w:cs="Arial"/>
                <w:b/>
                <w:bCs/>
                <w:sz w:val="19"/>
                <w:szCs w:val="19"/>
              </w:rPr>
            </w:pPr>
            <w:r w:rsidRPr="00AE61A9">
              <w:rPr>
                <w:rFonts w:ascii="Arial" w:hAnsi="Arial" w:cs="Arial"/>
                <w:b/>
                <w:bCs/>
                <w:sz w:val="19"/>
                <w:szCs w:val="19"/>
              </w:rPr>
              <w:t>Contract assets</w:t>
            </w:r>
          </w:p>
        </w:tc>
        <w:tc>
          <w:tcPr>
            <w:tcW w:w="1304" w:type="dxa"/>
            <w:tcBorders>
              <w:top w:val="nil"/>
              <w:bottom w:val="nil"/>
            </w:tcBorders>
            <w:vAlign w:val="bottom"/>
          </w:tcPr>
          <w:p w14:paraId="29241ADF" w14:textId="77777777" w:rsidR="00EB3A1B" w:rsidRPr="00AE61A9" w:rsidRDefault="00EB3A1B" w:rsidP="00EB3A1B">
            <w:pPr>
              <w:spacing w:before="60" w:after="30" w:line="276" w:lineRule="auto"/>
              <w:jc w:val="center"/>
              <w:rPr>
                <w:rFonts w:ascii="Arial" w:hAnsi="Arial" w:cs="Arial"/>
                <w:sz w:val="19"/>
                <w:szCs w:val="19"/>
                <w:cs/>
              </w:rPr>
            </w:pPr>
          </w:p>
        </w:tc>
        <w:tc>
          <w:tcPr>
            <w:tcW w:w="239" w:type="dxa"/>
            <w:tcBorders>
              <w:top w:val="nil"/>
              <w:bottom w:val="nil"/>
            </w:tcBorders>
          </w:tcPr>
          <w:p w14:paraId="6927B7F9"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33C9B8EE" w14:textId="77777777" w:rsidR="00EB3A1B" w:rsidRPr="00AE61A9" w:rsidRDefault="00EB3A1B" w:rsidP="00EB3A1B">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5CC84465"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9F4D0E7"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0FFEEB36"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4192406C"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r>
      <w:tr w:rsidR="00EB3A1B" w:rsidRPr="009D3EB8" w14:paraId="632FB583" w14:textId="77777777" w:rsidTr="00050C6A">
        <w:tblPrEx>
          <w:tblLook w:val="0000" w:firstRow="0" w:lastRow="0" w:firstColumn="0" w:lastColumn="0" w:noHBand="0" w:noVBand="0"/>
        </w:tblPrEx>
        <w:trPr>
          <w:cantSplit/>
        </w:trPr>
        <w:tc>
          <w:tcPr>
            <w:tcW w:w="3276" w:type="dxa"/>
            <w:tcBorders>
              <w:bottom w:val="nil"/>
            </w:tcBorders>
            <w:vAlign w:val="center"/>
          </w:tcPr>
          <w:p w14:paraId="632FB57B" w14:textId="4DD09812" w:rsidR="00EB3A1B" w:rsidRPr="00AE61A9" w:rsidRDefault="00EB3A1B" w:rsidP="00DD3175">
            <w:pPr>
              <w:tabs>
                <w:tab w:val="left" w:pos="237"/>
              </w:tabs>
              <w:spacing w:before="60" w:after="30" w:line="276" w:lineRule="auto"/>
              <w:ind w:right="14"/>
              <w:rPr>
                <w:rFonts w:ascii="Arial" w:hAnsi="Arial" w:cs="Arial"/>
                <w:sz w:val="19"/>
                <w:szCs w:val="19"/>
                <w:cs/>
              </w:rPr>
            </w:pPr>
            <w:r w:rsidRPr="00AE61A9">
              <w:rPr>
                <w:rFonts w:ascii="Arial" w:hAnsi="Arial" w:cs="Arial"/>
                <w:sz w:val="19"/>
                <w:szCs w:val="19"/>
                <w:cs/>
              </w:rPr>
              <w:t xml:space="preserve"> </w:t>
            </w:r>
            <w:r w:rsidRPr="00AE61A9">
              <w:rPr>
                <w:rFonts w:ascii="Arial" w:hAnsi="Arial" w:cs="Arial"/>
                <w:sz w:val="19"/>
                <w:szCs w:val="19"/>
              </w:rPr>
              <w:t xml:space="preserve">  Subsidiaries</w:t>
            </w:r>
          </w:p>
        </w:tc>
        <w:tc>
          <w:tcPr>
            <w:tcW w:w="1304" w:type="dxa"/>
            <w:tcBorders>
              <w:top w:val="nil"/>
              <w:bottom w:val="nil"/>
            </w:tcBorders>
            <w:vAlign w:val="bottom"/>
          </w:tcPr>
          <w:p w14:paraId="632FB57C" w14:textId="35451CE2" w:rsidR="00EB3A1B" w:rsidRPr="00AE61A9" w:rsidRDefault="0036362E" w:rsidP="00EB3A1B">
            <w:pPr>
              <w:spacing w:before="60" w:after="30" w:line="276" w:lineRule="auto"/>
              <w:jc w:val="center"/>
              <w:rPr>
                <w:rFonts w:ascii="Arial" w:hAnsi="Arial" w:cs="Arial"/>
                <w:sz w:val="19"/>
                <w:szCs w:val="19"/>
                <w:cs/>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39" w:type="dxa"/>
            <w:tcBorders>
              <w:top w:val="nil"/>
              <w:bottom w:val="nil"/>
            </w:tcBorders>
          </w:tcPr>
          <w:p w14:paraId="632FB57D"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632FB57E" w14:textId="7396C939" w:rsidR="00EB3A1B" w:rsidRPr="00AE61A9" w:rsidRDefault="00EB3A1B" w:rsidP="00EB3A1B">
            <w:pPr>
              <w:spacing w:before="60" w:after="30" w:line="276" w:lineRule="auto"/>
              <w:jc w:val="center"/>
              <w:rPr>
                <w:rFonts w:ascii="Arial" w:hAnsi="Arial" w:cs="Arial"/>
                <w:sz w:val="19"/>
                <w:szCs w:val="19"/>
                <w:rtl/>
                <w:cs/>
                <w:lang w:val="en-GB"/>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49" w:type="dxa"/>
            <w:tcBorders>
              <w:top w:val="nil"/>
              <w:bottom w:val="nil"/>
            </w:tcBorders>
          </w:tcPr>
          <w:p w14:paraId="632FB57F"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632FB580" w14:textId="46892820" w:rsidR="00EB3A1B" w:rsidRPr="00AE61A9" w:rsidRDefault="0036362E" w:rsidP="00EB3A1B">
            <w:pPr>
              <w:tabs>
                <w:tab w:val="left" w:pos="540"/>
              </w:tabs>
              <w:spacing w:before="60" w:after="30" w:line="276" w:lineRule="auto"/>
              <w:ind w:left="-108" w:right="3"/>
              <w:jc w:val="right"/>
              <w:rPr>
                <w:rFonts w:ascii="Arial" w:hAnsi="Arial" w:cs="Arial"/>
                <w:sz w:val="19"/>
                <w:szCs w:val="19"/>
              </w:rPr>
            </w:pPr>
            <w:r w:rsidRPr="002A604B">
              <w:rPr>
                <w:rFonts w:ascii="Arial" w:hAnsi="Arial" w:cs="Arial"/>
                <w:sz w:val="19"/>
                <w:szCs w:val="19"/>
              </w:rPr>
              <w:t>4</w:t>
            </w:r>
            <w:r w:rsidR="002A604B" w:rsidRPr="002A604B">
              <w:rPr>
                <w:rFonts w:ascii="Arial" w:hAnsi="Arial" w:cs="Arial"/>
                <w:sz w:val="19"/>
                <w:szCs w:val="19"/>
              </w:rPr>
              <w:t>9</w:t>
            </w:r>
            <w:r w:rsidRPr="002A604B">
              <w:rPr>
                <w:rFonts w:ascii="Arial" w:hAnsi="Arial" w:cs="Arial"/>
                <w:sz w:val="19"/>
                <w:szCs w:val="19"/>
              </w:rPr>
              <w:t>,</w:t>
            </w:r>
            <w:r w:rsidR="002A604B" w:rsidRPr="002A604B">
              <w:rPr>
                <w:rFonts w:ascii="Arial" w:hAnsi="Arial" w:cs="Arial"/>
                <w:sz w:val="19"/>
                <w:szCs w:val="19"/>
              </w:rPr>
              <w:t>929</w:t>
            </w:r>
          </w:p>
        </w:tc>
        <w:tc>
          <w:tcPr>
            <w:tcW w:w="236" w:type="dxa"/>
            <w:tcBorders>
              <w:top w:val="nil"/>
              <w:bottom w:val="nil"/>
            </w:tcBorders>
          </w:tcPr>
          <w:p w14:paraId="632FB581"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632FB582" w14:textId="14A3B6C1"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r w:rsidRPr="00AE61A9">
              <w:rPr>
                <w:rFonts w:ascii="Arial" w:hAnsi="Arial" w:cs="Arial"/>
                <w:sz w:val="19"/>
                <w:szCs w:val="19"/>
              </w:rPr>
              <w:t>481,98</w:t>
            </w:r>
            <w:r w:rsidR="00434810" w:rsidRPr="00AE61A9">
              <w:rPr>
                <w:rFonts w:ascii="Arial" w:hAnsi="Arial" w:cs="Arial"/>
                <w:sz w:val="19"/>
                <w:szCs w:val="19"/>
              </w:rPr>
              <w:t>2</w:t>
            </w:r>
          </w:p>
        </w:tc>
      </w:tr>
      <w:tr w:rsidR="00EB3A1B" w:rsidRPr="009D3EB8" w14:paraId="141780EC" w14:textId="77777777">
        <w:tblPrEx>
          <w:tblLook w:val="0000" w:firstRow="0" w:lastRow="0" w:firstColumn="0" w:lastColumn="0" w:noHBand="0" w:noVBand="0"/>
        </w:tblPrEx>
        <w:trPr>
          <w:cantSplit/>
        </w:trPr>
        <w:tc>
          <w:tcPr>
            <w:tcW w:w="3276" w:type="dxa"/>
            <w:tcBorders>
              <w:bottom w:val="nil"/>
            </w:tcBorders>
            <w:vAlign w:val="center"/>
          </w:tcPr>
          <w:p w14:paraId="4D70AE02" w14:textId="5E7EBA73" w:rsidR="00EB3A1B" w:rsidRPr="00AE61A9" w:rsidRDefault="00EB3A1B" w:rsidP="00EB3A1B">
            <w:pPr>
              <w:spacing w:before="60" w:after="30" w:line="276" w:lineRule="auto"/>
              <w:ind w:left="168" w:right="14"/>
              <w:rPr>
                <w:rFonts w:ascii="Arial" w:hAnsi="Arial" w:cs="Arial"/>
                <w:sz w:val="19"/>
                <w:szCs w:val="19"/>
              </w:rPr>
            </w:pPr>
            <w:r w:rsidRPr="00AE61A9">
              <w:rPr>
                <w:rFonts w:ascii="Arial" w:hAnsi="Arial" w:cs="Arial"/>
                <w:sz w:val="19"/>
                <w:szCs w:val="19"/>
              </w:rPr>
              <w:t>Joint ventures</w:t>
            </w:r>
          </w:p>
        </w:tc>
        <w:tc>
          <w:tcPr>
            <w:tcW w:w="1304" w:type="dxa"/>
            <w:tcBorders>
              <w:top w:val="nil"/>
              <w:bottom w:val="nil"/>
            </w:tcBorders>
            <w:vAlign w:val="bottom"/>
          </w:tcPr>
          <w:p w14:paraId="76D0603C" w14:textId="7C51A39D" w:rsidR="00EB3A1B" w:rsidRPr="00AE61A9" w:rsidRDefault="0036362E" w:rsidP="00EB3A1B">
            <w:pPr>
              <w:tabs>
                <w:tab w:val="left" w:pos="540"/>
              </w:tabs>
              <w:spacing w:before="60" w:after="30" w:line="276" w:lineRule="auto"/>
              <w:ind w:left="-108" w:right="3"/>
              <w:jc w:val="right"/>
              <w:rPr>
                <w:rFonts w:ascii="Arial" w:hAnsi="Arial" w:cs="Arial"/>
                <w:sz w:val="19"/>
                <w:szCs w:val="19"/>
                <w:cs/>
              </w:rPr>
            </w:pPr>
            <w:r w:rsidRPr="00AE61A9">
              <w:rPr>
                <w:rFonts w:ascii="Arial" w:hAnsi="Arial" w:cs="Arial"/>
                <w:sz w:val="19"/>
                <w:szCs w:val="19"/>
              </w:rPr>
              <w:t>482</w:t>
            </w:r>
          </w:p>
        </w:tc>
        <w:tc>
          <w:tcPr>
            <w:tcW w:w="239" w:type="dxa"/>
            <w:tcBorders>
              <w:top w:val="nil"/>
              <w:bottom w:val="nil"/>
            </w:tcBorders>
          </w:tcPr>
          <w:p w14:paraId="3308D203"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46D8C70" w14:textId="6BA25C17" w:rsidR="00EB3A1B" w:rsidRPr="00AE61A9" w:rsidRDefault="00EB3A1B" w:rsidP="00EB3A1B">
            <w:pPr>
              <w:spacing w:before="60" w:after="30" w:line="276" w:lineRule="auto"/>
              <w:jc w:val="right"/>
              <w:rPr>
                <w:rFonts w:ascii="Arial" w:hAnsi="Arial" w:cs="Arial"/>
                <w:sz w:val="19"/>
                <w:szCs w:val="19"/>
                <w:rtl/>
                <w:cs/>
                <w:lang w:val="en-GB"/>
              </w:rPr>
            </w:pPr>
            <w:r w:rsidRPr="00AE61A9">
              <w:rPr>
                <w:rFonts w:ascii="Arial" w:hAnsi="Arial" w:cs="Arial"/>
                <w:sz w:val="19"/>
                <w:szCs w:val="19"/>
              </w:rPr>
              <w:t>473</w:t>
            </w:r>
          </w:p>
        </w:tc>
        <w:tc>
          <w:tcPr>
            <w:tcW w:w="249" w:type="dxa"/>
            <w:tcBorders>
              <w:top w:val="nil"/>
              <w:bottom w:val="nil"/>
            </w:tcBorders>
          </w:tcPr>
          <w:p w14:paraId="29B18C3D"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B5DDB33" w14:textId="5DCFE770" w:rsidR="00EB3A1B" w:rsidRPr="00AE61A9" w:rsidRDefault="0036362E" w:rsidP="00EB3A1B">
            <w:pPr>
              <w:tabs>
                <w:tab w:val="left" w:pos="540"/>
              </w:tabs>
              <w:spacing w:before="60" w:after="30" w:line="276" w:lineRule="auto"/>
              <w:ind w:left="-108" w:right="3"/>
              <w:jc w:val="right"/>
              <w:rPr>
                <w:rFonts w:ascii="Arial" w:hAnsi="Arial" w:cs="Arial"/>
                <w:sz w:val="19"/>
                <w:szCs w:val="19"/>
                <w:cs/>
              </w:rPr>
            </w:pPr>
            <w:r w:rsidRPr="00AE61A9">
              <w:rPr>
                <w:rFonts w:ascii="Arial" w:hAnsi="Arial" w:cs="Arial"/>
                <w:sz w:val="19"/>
                <w:szCs w:val="19"/>
              </w:rPr>
              <w:t>482</w:t>
            </w:r>
          </w:p>
        </w:tc>
        <w:tc>
          <w:tcPr>
            <w:tcW w:w="236" w:type="dxa"/>
            <w:tcBorders>
              <w:top w:val="nil"/>
              <w:bottom w:val="nil"/>
            </w:tcBorders>
          </w:tcPr>
          <w:p w14:paraId="7AAF0199"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26DD5520" w14:textId="146AB221"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r w:rsidRPr="00AE61A9">
              <w:rPr>
                <w:rFonts w:ascii="Arial" w:hAnsi="Arial" w:cs="Arial"/>
                <w:sz w:val="19"/>
                <w:szCs w:val="19"/>
              </w:rPr>
              <w:t>473</w:t>
            </w:r>
          </w:p>
        </w:tc>
      </w:tr>
      <w:tr w:rsidR="00EB3A1B" w:rsidRPr="009D3EB8" w14:paraId="632FB595" w14:textId="77777777">
        <w:tblPrEx>
          <w:tblLook w:val="0000" w:firstRow="0" w:lastRow="0" w:firstColumn="0" w:lastColumn="0" w:noHBand="0" w:noVBand="0"/>
        </w:tblPrEx>
        <w:trPr>
          <w:cantSplit/>
          <w:trHeight w:val="54"/>
        </w:trPr>
        <w:tc>
          <w:tcPr>
            <w:tcW w:w="3276" w:type="dxa"/>
            <w:tcBorders>
              <w:bottom w:val="nil"/>
            </w:tcBorders>
            <w:vAlign w:val="center"/>
          </w:tcPr>
          <w:p w14:paraId="632FB58D" w14:textId="61035051" w:rsidR="00EB3A1B" w:rsidRPr="00AE61A9" w:rsidRDefault="00EB3A1B" w:rsidP="00EB3A1B">
            <w:pPr>
              <w:spacing w:before="60" w:after="30" w:line="276" w:lineRule="auto"/>
              <w:ind w:right="14"/>
              <w:rPr>
                <w:rFonts w:ascii="Arial" w:hAnsi="Arial" w:cs="Arial"/>
                <w:sz w:val="19"/>
                <w:szCs w:val="19"/>
              </w:rPr>
            </w:pPr>
            <w:r w:rsidRPr="00AE61A9">
              <w:rPr>
                <w:rFonts w:ascii="Arial" w:hAnsi="Arial" w:cs="Arial"/>
                <w:sz w:val="19"/>
                <w:szCs w:val="19"/>
              </w:rPr>
              <w:t>Total</w:t>
            </w:r>
          </w:p>
        </w:tc>
        <w:tc>
          <w:tcPr>
            <w:tcW w:w="1304" w:type="dxa"/>
            <w:tcBorders>
              <w:top w:val="single" w:sz="4" w:space="0" w:color="auto"/>
              <w:bottom w:val="nil"/>
            </w:tcBorders>
            <w:vAlign w:val="bottom"/>
          </w:tcPr>
          <w:p w14:paraId="632FB58E" w14:textId="5AF7695F" w:rsidR="00EB3A1B" w:rsidRPr="00AE61A9" w:rsidRDefault="0036362E" w:rsidP="00EB3A1B">
            <w:pPr>
              <w:tabs>
                <w:tab w:val="left" w:pos="540"/>
              </w:tabs>
              <w:spacing w:before="60" w:after="30" w:line="276" w:lineRule="auto"/>
              <w:ind w:left="-108" w:right="3"/>
              <w:jc w:val="right"/>
              <w:rPr>
                <w:rFonts w:ascii="Arial" w:hAnsi="Arial" w:cs="Arial"/>
                <w:sz w:val="19"/>
                <w:szCs w:val="19"/>
                <w:cs/>
              </w:rPr>
            </w:pPr>
            <w:r w:rsidRPr="00AE61A9">
              <w:rPr>
                <w:rFonts w:ascii="Arial" w:hAnsi="Arial" w:cs="Arial"/>
                <w:sz w:val="19"/>
                <w:szCs w:val="19"/>
              </w:rPr>
              <w:t>482</w:t>
            </w:r>
          </w:p>
        </w:tc>
        <w:tc>
          <w:tcPr>
            <w:tcW w:w="239" w:type="dxa"/>
            <w:tcBorders>
              <w:top w:val="nil"/>
              <w:bottom w:val="nil"/>
            </w:tcBorders>
          </w:tcPr>
          <w:p w14:paraId="632FB58F"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nil"/>
            </w:tcBorders>
            <w:vAlign w:val="bottom"/>
          </w:tcPr>
          <w:p w14:paraId="632FB590" w14:textId="60DBFA41" w:rsidR="00EB3A1B" w:rsidRPr="00AE61A9" w:rsidRDefault="00EB3A1B" w:rsidP="00EB3A1B">
            <w:pPr>
              <w:spacing w:before="60" w:after="30" w:line="276" w:lineRule="auto"/>
              <w:ind w:left="-108" w:right="3"/>
              <w:jc w:val="right"/>
              <w:rPr>
                <w:rFonts w:ascii="Arial" w:hAnsi="Arial" w:cs="Arial"/>
                <w:sz w:val="19"/>
                <w:szCs w:val="19"/>
                <w:rtl/>
                <w:cs/>
              </w:rPr>
            </w:pPr>
            <w:r w:rsidRPr="00AE61A9">
              <w:rPr>
                <w:rFonts w:ascii="Arial" w:hAnsi="Arial" w:cs="Arial"/>
                <w:sz w:val="19"/>
                <w:szCs w:val="19"/>
              </w:rPr>
              <w:t>473</w:t>
            </w:r>
          </w:p>
        </w:tc>
        <w:tc>
          <w:tcPr>
            <w:tcW w:w="249" w:type="dxa"/>
            <w:tcBorders>
              <w:top w:val="nil"/>
              <w:bottom w:val="nil"/>
            </w:tcBorders>
          </w:tcPr>
          <w:p w14:paraId="632FB591"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nil"/>
            </w:tcBorders>
          </w:tcPr>
          <w:p w14:paraId="632FB592" w14:textId="4098A8B0" w:rsidR="00EB3A1B" w:rsidRPr="00AE61A9" w:rsidRDefault="002A604B" w:rsidP="00EB3A1B">
            <w:pPr>
              <w:tabs>
                <w:tab w:val="left" w:pos="540"/>
              </w:tabs>
              <w:spacing w:before="60" w:after="30" w:line="276" w:lineRule="auto"/>
              <w:ind w:left="-108" w:right="3"/>
              <w:jc w:val="right"/>
              <w:rPr>
                <w:rFonts w:ascii="Arial" w:hAnsi="Arial" w:cs="Arial"/>
                <w:sz w:val="19"/>
                <w:szCs w:val="19"/>
                <w:cs/>
              </w:rPr>
            </w:pPr>
            <w:r w:rsidRPr="002A604B">
              <w:rPr>
                <w:rFonts w:ascii="Arial" w:hAnsi="Arial" w:cs="Arial"/>
                <w:sz w:val="19"/>
                <w:szCs w:val="19"/>
              </w:rPr>
              <w:t>50</w:t>
            </w:r>
            <w:r w:rsidR="0036362E" w:rsidRPr="002A604B">
              <w:rPr>
                <w:rFonts w:ascii="Arial" w:hAnsi="Arial" w:cs="Arial"/>
                <w:sz w:val="19"/>
                <w:szCs w:val="19"/>
              </w:rPr>
              <w:t>,</w:t>
            </w:r>
            <w:r w:rsidRPr="002A604B">
              <w:rPr>
                <w:rFonts w:ascii="Arial" w:hAnsi="Arial" w:cs="Arial"/>
                <w:sz w:val="19"/>
                <w:szCs w:val="19"/>
              </w:rPr>
              <w:t>411</w:t>
            </w:r>
          </w:p>
        </w:tc>
        <w:tc>
          <w:tcPr>
            <w:tcW w:w="236" w:type="dxa"/>
            <w:tcBorders>
              <w:top w:val="nil"/>
              <w:bottom w:val="nil"/>
            </w:tcBorders>
          </w:tcPr>
          <w:p w14:paraId="632FB593"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nil"/>
            </w:tcBorders>
          </w:tcPr>
          <w:p w14:paraId="632FB594" w14:textId="060895E6"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r w:rsidRPr="00AE61A9">
              <w:rPr>
                <w:rFonts w:ascii="Arial" w:hAnsi="Arial" w:cs="Arial"/>
                <w:sz w:val="19"/>
                <w:szCs w:val="19"/>
              </w:rPr>
              <w:t>482,45</w:t>
            </w:r>
            <w:r w:rsidR="00434810" w:rsidRPr="00AE61A9">
              <w:rPr>
                <w:rFonts w:ascii="Arial" w:hAnsi="Arial" w:cs="Arial"/>
                <w:sz w:val="19"/>
                <w:szCs w:val="19"/>
              </w:rPr>
              <w:t>5</w:t>
            </w:r>
          </w:p>
        </w:tc>
      </w:tr>
      <w:tr w:rsidR="00EB3A1B" w:rsidRPr="009D3EB8" w14:paraId="632FB59E" w14:textId="77777777">
        <w:tblPrEx>
          <w:tblLook w:val="0000" w:firstRow="0" w:lastRow="0" w:firstColumn="0" w:lastColumn="0" w:noHBand="0" w:noVBand="0"/>
        </w:tblPrEx>
        <w:trPr>
          <w:cantSplit/>
        </w:trPr>
        <w:tc>
          <w:tcPr>
            <w:tcW w:w="3276" w:type="dxa"/>
            <w:tcBorders>
              <w:bottom w:val="nil"/>
            </w:tcBorders>
            <w:vAlign w:val="center"/>
          </w:tcPr>
          <w:p w14:paraId="632FB596" w14:textId="2E526B27" w:rsidR="00EB3A1B" w:rsidRPr="00AE61A9" w:rsidRDefault="00EB3A1B" w:rsidP="00EB3A1B">
            <w:pPr>
              <w:spacing w:before="60" w:after="30" w:line="276" w:lineRule="auto"/>
              <w:ind w:left="33" w:right="-87"/>
              <w:rPr>
                <w:rFonts w:ascii="Arial" w:hAnsi="Arial" w:cs="Arial"/>
                <w:sz w:val="19"/>
                <w:szCs w:val="19"/>
                <w:cs/>
              </w:rPr>
            </w:pPr>
            <w:r w:rsidRPr="00AE61A9">
              <w:rPr>
                <w:rFonts w:ascii="Arial" w:hAnsi="Arial" w:cs="Arial"/>
                <w:sz w:val="19"/>
                <w:szCs w:val="19"/>
              </w:rPr>
              <w:t xml:space="preserve">   </w:t>
            </w:r>
            <w:r w:rsidRPr="00AE61A9">
              <w:rPr>
                <w:rFonts w:ascii="Arial" w:hAnsi="Arial" w:cs="Arial"/>
                <w:sz w:val="19"/>
                <w:szCs w:val="19"/>
                <w:u w:val="single"/>
              </w:rPr>
              <w:t>Less</w:t>
            </w:r>
            <w:r w:rsidRPr="00AE61A9">
              <w:rPr>
                <w:rFonts w:ascii="Arial" w:hAnsi="Arial" w:cs="Arial"/>
                <w:sz w:val="19"/>
                <w:szCs w:val="19"/>
              </w:rPr>
              <w:t xml:space="preserve"> Allowance for expected </w:t>
            </w:r>
            <w:r w:rsidRPr="00AE61A9">
              <w:rPr>
                <w:rFonts w:ascii="Arial" w:hAnsi="Arial" w:cs="Arial"/>
                <w:sz w:val="19"/>
                <w:szCs w:val="19"/>
              </w:rPr>
              <w:br/>
              <w:t xml:space="preserve">               credit losses</w:t>
            </w:r>
          </w:p>
        </w:tc>
        <w:tc>
          <w:tcPr>
            <w:tcW w:w="1304" w:type="dxa"/>
            <w:tcBorders>
              <w:top w:val="nil"/>
              <w:bottom w:val="single" w:sz="4" w:space="0" w:color="auto"/>
            </w:tcBorders>
            <w:vAlign w:val="bottom"/>
          </w:tcPr>
          <w:p w14:paraId="632FB597" w14:textId="730DAB31" w:rsidR="00EB3A1B" w:rsidRPr="00AE61A9" w:rsidRDefault="0036362E" w:rsidP="00EB3A1B">
            <w:pPr>
              <w:tabs>
                <w:tab w:val="left" w:pos="540"/>
              </w:tabs>
              <w:spacing w:before="60" w:after="30" w:line="276" w:lineRule="auto"/>
              <w:ind w:left="-108" w:right="3"/>
              <w:jc w:val="right"/>
              <w:rPr>
                <w:rFonts w:ascii="Arial" w:hAnsi="Arial" w:cs="Arial"/>
                <w:sz w:val="19"/>
                <w:szCs w:val="19"/>
                <w:cs/>
              </w:rPr>
            </w:pPr>
            <w:r w:rsidRPr="00AE61A9">
              <w:rPr>
                <w:rFonts w:ascii="Arial" w:hAnsi="Arial" w:cs="Arial"/>
                <w:sz w:val="19"/>
                <w:szCs w:val="19"/>
              </w:rPr>
              <w:t>(283)</w:t>
            </w:r>
          </w:p>
        </w:tc>
        <w:tc>
          <w:tcPr>
            <w:tcW w:w="239" w:type="dxa"/>
            <w:tcBorders>
              <w:top w:val="nil"/>
              <w:bottom w:val="nil"/>
            </w:tcBorders>
          </w:tcPr>
          <w:p w14:paraId="632FB598"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632FB599" w14:textId="721C84A6" w:rsidR="00EB3A1B" w:rsidRPr="00AE61A9" w:rsidRDefault="00EB3A1B" w:rsidP="00EB3A1B">
            <w:pPr>
              <w:spacing w:before="60" w:after="30" w:line="276" w:lineRule="auto"/>
              <w:ind w:right="3"/>
              <w:jc w:val="right"/>
              <w:rPr>
                <w:rFonts w:ascii="Arial" w:hAnsi="Arial" w:cs="Arial"/>
                <w:sz w:val="19"/>
                <w:szCs w:val="19"/>
                <w:rtl/>
                <w:cs/>
              </w:rPr>
            </w:pPr>
            <w:r w:rsidRPr="00AE61A9">
              <w:rPr>
                <w:rFonts w:ascii="Arial" w:hAnsi="Arial" w:cs="Arial"/>
                <w:sz w:val="19"/>
                <w:szCs w:val="19"/>
              </w:rPr>
              <w:t>(283)</w:t>
            </w:r>
          </w:p>
        </w:tc>
        <w:tc>
          <w:tcPr>
            <w:tcW w:w="249" w:type="dxa"/>
            <w:tcBorders>
              <w:top w:val="nil"/>
              <w:bottom w:val="nil"/>
            </w:tcBorders>
          </w:tcPr>
          <w:p w14:paraId="632FB59A"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tcPr>
          <w:p w14:paraId="78807662" w14:textId="77777777" w:rsidR="0036362E" w:rsidRPr="00AE61A9" w:rsidRDefault="0036362E" w:rsidP="0036362E">
            <w:pPr>
              <w:ind w:left="-180" w:right="-51"/>
              <w:jc w:val="right"/>
              <w:rPr>
                <w:rFonts w:ascii="Arial" w:hAnsi="Arial" w:cs="Arial"/>
                <w:sz w:val="19"/>
                <w:szCs w:val="19"/>
              </w:rPr>
            </w:pPr>
          </w:p>
          <w:p w14:paraId="632FB59B" w14:textId="734A9345" w:rsidR="00EB3A1B" w:rsidRPr="00AE61A9" w:rsidRDefault="0036362E" w:rsidP="00EB3A1B">
            <w:pPr>
              <w:tabs>
                <w:tab w:val="left" w:pos="540"/>
              </w:tabs>
              <w:spacing w:before="60" w:after="30" w:line="276" w:lineRule="auto"/>
              <w:ind w:left="-108" w:right="3"/>
              <w:jc w:val="right"/>
              <w:rPr>
                <w:rFonts w:ascii="Arial" w:hAnsi="Arial" w:cs="Arial"/>
                <w:sz w:val="19"/>
                <w:szCs w:val="19"/>
                <w:cs/>
              </w:rPr>
            </w:pPr>
            <w:r w:rsidRPr="00AE61A9">
              <w:rPr>
                <w:rFonts w:ascii="Arial" w:hAnsi="Arial" w:cs="Arial"/>
                <w:sz w:val="19"/>
                <w:szCs w:val="19"/>
              </w:rPr>
              <w:t>(283)</w:t>
            </w:r>
          </w:p>
        </w:tc>
        <w:tc>
          <w:tcPr>
            <w:tcW w:w="236" w:type="dxa"/>
            <w:tcBorders>
              <w:top w:val="nil"/>
              <w:bottom w:val="nil"/>
            </w:tcBorders>
          </w:tcPr>
          <w:p w14:paraId="632FB59C"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tcPr>
          <w:p w14:paraId="4F648B12" w14:textId="77777777" w:rsidR="00EB3A1B" w:rsidRPr="00AE61A9" w:rsidRDefault="00EB3A1B" w:rsidP="00EB3A1B">
            <w:pPr>
              <w:ind w:left="-180" w:right="-51"/>
              <w:jc w:val="right"/>
              <w:rPr>
                <w:rFonts w:ascii="Arial" w:hAnsi="Arial" w:cs="Arial"/>
                <w:sz w:val="19"/>
                <w:szCs w:val="19"/>
              </w:rPr>
            </w:pPr>
          </w:p>
          <w:p w14:paraId="632FB59D" w14:textId="5F37FE90"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r w:rsidRPr="00AE61A9">
              <w:rPr>
                <w:rFonts w:ascii="Arial" w:hAnsi="Arial" w:cs="Arial"/>
                <w:sz w:val="19"/>
                <w:szCs w:val="19"/>
              </w:rPr>
              <w:t>(283)</w:t>
            </w:r>
          </w:p>
        </w:tc>
      </w:tr>
      <w:tr w:rsidR="00EB3A1B" w:rsidRPr="009D3EB8" w14:paraId="632FB5B0" w14:textId="77777777">
        <w:tblPrEx>
          <w:tblLook w:val="0000" w:firstRow="0" w:lastRow="0" w:firstColumn="0" w:lastColumn="0" w:noHBand="0" w:noVBand="0"/>
        </w:tblPrEx>
        <w:trPr>
          <w:cantSplit/>
        </w:trPr>
        <w:tc>
          <w:tcPr>
            <w:tcW w:w="3276" w:type="dxa"/>
            <w:tcBorders>
              <w:bottom w:val="nil"/>
            </w:tcBorders>
            <w:vAlign w:val="center"/>
          </w:tcPr>
          <w:p w14:paraId="632FB5A8" w14:textId="6E5562AE" w:rsidR="00EB3A1B" w:rsidRPr="00AE61A9" w:rsidRDefault="00EB3A1B" w:rsidP="00EB3A1B">
            <w:pPr>
              <w:spacing w:before="60" w:after="30" w:line="276" w:lineRule="auto"/>
              <w:ind w:right="14"/>
              <w:rPr>
                <w:rFonts w:ascii="Arial" w:hAnsi="Arial" w:cs="Arial"/>
                <w:sz w:val="19"/>
                <w:szCs w:val="19"/>
                <w:cs/>
              </w:rPr>
            </w:pPr>
            <w:r w:rsidRPr="00AE61A9">
              <w:rPr>
                <w:rFonts w:ascii="Arial" w:hAnsi="Arial" w:cs="Arial"/>
                <w:sz w:val="19"/>
                <w:szCs w:val="19"/>
              </w:rPr>
              <w:t>Net</w:t>
            </w:r>
          </w:p>
        </w:tc>
        <w:tc>
          <w:tcPr>
            <w:tcW w:w="1304" w:type="dxa"/>
            <w:tcBorders>
              <w:top w:val="single" w:sz="4" w:space="0" w:color="auto"/>
              <w:bottom w:val="single" w:sz="12" w:space="0" w:color="auto"/>
            </w:tcBorders>
            <w:vAlign w:val="bottom"/>
          </w:tcPr>
          <w:p w14:paraId="632FB5A9" w14:textId="66910B21" w:rsidR="00EB3A1B" w:rsidRPr="00AE61A9" w:rsidRDefault="0036362E" w:rsidP="00EB3A1B">
            <w:pPr>
              <w:tabs>
                <w:tab w:val="left" w:pos="540"/>
              </w:tabs>
              <w:spacing w:before="60" w:after="30" w:line="276" w:lineRule="auto"/>
              <w:ind w:left="-108" w:right="3"/>
              <w:jc w:val="right"/>
              <w:rPr>
                <w:rFonts w:ascii="Arial" w:hAnsi="Arial" w:cs="Arial"/>
                <w:sz w:val="19"/>
                <w:szCs w:val="19"/>
                <w:cs/>
              </w:rPr>
            </w:pPr>
            <w:r w:rsidRPr="00AE61A9">
              <w:rPr>
                <w:rFonts w:ascii="Arial" w:hAnsi="Arial" w:cs="Arial"/>
                <w:sz w:val="19"/>
                <w:szCs w:val="19"/>
              </w:rPr>
              <w:t>199</w:t>
            </w:r>
          </w:p>
        </w:tc>
        <w:tc>
          <w:tcPr>
            <w:tcW w:w="239" w:type="dxa"/>
            <w:tcBorders>
              <w:top w:val="nil"/>
              <w:bottom w:val="nil"/>
            </w:tcBorders>
          </w:tcPr>
          <w:p w14:paraId="632FB5AA"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632FB5AB" w14:textId="4B19C9DE" w:rsidR="00EB3A1B" w:rsidRPr="00AE61A9" w:rsidRDefault="00EB3A1B" w:rsidP="00EB3A1B">
            <w:pPr>
              <w:spacing w:before="60" w:after="30" w:line="276" w:lineRule="auto"/>
              <w:ind w:left="-108" w:right="3"/>
              <w:jc w:val="right"/>
              <w:rPr>
                <w:rFonts w:ascii="Arial" w:hAnsi="Arial" w:cs="Arial"/>
                <w:sz w:val="19"/>
                <w:szCs w:val="19"/>
                <w:rtl/>
                <w:cs/>
              </w:rPr>
            </w:pPr>
            <w:r w:rsidRPr="00AE61A9">
              <w:rPr>
                <w:rFonts w:ascii="Arial" w:hAnsi="Arial" w:cs="Arial"/>
                <w:sz w:val="19"/>
                <w:szCs w:val="19"/>
              </w:rPr>
              <w:t>190</w:t>
            </w:r>
          </w:p>
        </w:tc>
        <w:tc>
          <w:tcPr>
            <w:tcW w:w="249" w:type="dxa"/>
            <w:tcBorders>
              <w:top w:val="nil"/>
              <w:bottom w:val="nil"/>
            </w:tcBorders>
          </w:tcPr>
          <w:p w14:paraId="632FB5AC"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tcPr>
          <w:p w14:paraId="632FB5AD" w14:textId="1034033A" w:rsidR="00EB3A1B" w:rsidRPr="00AE61A9" w:rsidRDefault="002A604B" w:rsidP="00EB3A1B">
            <w:pPr>
              <w:tabs>
                <w:tab w:val="left" w:pos="540"/>
              </w:tabs>
              <w:spacing w:before="60" w:after="30" w:line="276" w:lineRule="auto"/>
              <w:ind w:left="-108" w:right="3"/>
              <w:jc w:val="right"/>
              <w:rPr>
                <w:rFonts w:ascii="Arial" w:hAnsi="Arial" w:cs="Arial"/>
                <w:sz w:val="19"/>
                <w:szCs w:val="19"/>
                <w:cs/>
              </w:rPr>
            </w:pPr>
            <w:r w:rsidRPr="002A604B">
              <w:rPr>
                <w:rFonts w:ascii="Arial" w:hAnsi="Arial" w:cs="Arial"/>
                <w:sz w:val="19"/>
                <w:szCs w:val="19"/>
              </w:rPr>
              <w:t>50</w:t>
            </w:r>
            <w:r w:rsidR="0036362E" w:rsidRPr="002A604B">
              <w:rPr>
                <w:rFonts w:ascii="Arial" w:hAnsi="Arial" w:cs="Arial"/>
                <w:sz w:val="19"/>
                <w:szCs w:val="19"/>
              </w:rPr>
              <w:t>,</w:t>
            </w:r>
            <w:r w:rsidRPr="002A604B">
              <w:rPr>
                <w:rFonts w:ascii="Arial" w:hAnsi="Arial" w:cs="Arial"/>
                <w:sz w:val="19"/>
                <w:szCs w:val="19"/>
              </w:rPr>
              <w:t>128</w:t>
            </w:r>
          </w:p>
        </w:tc>
        <w:tc>
          <w:tcPr>
            <w:tcW w:w="236" w:type="dxa"/>
            <w:tcBorders>
              <w:top w:val="nil"/>
              <w:bottom w:val="nil"/>
            </w:tcBorders>
          </w:tcPr>
          <w:p w14:paraId="632FB5AE"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tcPr>
          <w:p w14:paraId="632FB5AF" w14:textId="37C1128E"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r w:rsidRPr="00AE61A9">
              <w:rPr>
                <w:rFonts w:ascii="Arial" w:hAnsi="Arial" w:cs="Arial"/>
                <w:sz w:val="19"/>
                <w:szCs w:val="19"/>
              </w:rPr>
              <w:t>482,17</w:t>
            </w:r>
            <w:r w:rsidR="00434810" w:rsidRPr="00AE61A9">
              <w:rPr>
                <w:rFonts w:ascii="Arial" w:hAnsi="Arial" w:cs="Arial"/>
                <w:sz w:val="19"/>
                <w:szCs w:val="19"/>
              </w:rPr>
              <w:t>2</w:t>
            </w:r>
          </w:p>
        </w:tc>
      </w:tr>
      <w:tr w:rsidR="00EB3A1B" w:rsidRPr="009D3EB8" w14:paraId="5545C5BB" w14:textId="77777777" w:rsidTr="00050C6A">
        <w:tblPrEx>
          <w:tblLook w:val="0000" w:firstRow="0" w:lastRow="0" w:firstColumn="0" w:lastColumn="0" w:noHBand="0" w:noVBand="0"/>
        </w:tblPrEx>
        <w:trPr>
          <w:cantSplit/>
        </w:trPr>
        <w:tc>
          <w:tcPr>
            <w:tcW w:w="3276" w:type="dxa"/>
            <w:tcBorders>
              <w:bottom w:val="nil"/>
            </w:tcBorders>
          </w:tcPr>
          <w:p w14:paraId="3C5AE08B" w14:textId="77777777" w:rsidR="00EB3A1B" w:rsidRPr="009D3EB8" w:rsidRDefault="00EB3A1B" w:rsidP="00EB3A1B">
            <w:pPr>
              <w:spacing w:before="60" w:after="30" w:line="276" w:lineRule="auto"/>
              <w:ind w:right="14"/>
              <w:rPr>
                <w:rFonts w:ascii="Arial" w:hAnsi="Arial" w:cs="Arial"/>
                <w:sz w:val="19"/>
                <w:szCs w:val="19"/>
                <w:highlight w:val="yellow"/>
                <w:cs/>
              </w:rPr>
            </w:pPr>
          </w:p>
        </w:tc>
        <w:tc>
          <w:tcPr>
            <w:tcW w:w="1304" w:type="dxa"/>
            <w:tcBorders>
              <w:top w:val="nil"/>
              <w:bottom w:val="nil"/>
            </w:tcBorders>
            <w:vAlign w:val="bottom"/>
          </w:tcPr>
          <w:p w14:paraId="0565014D" w14:textId="77777777" w:rsidR="00EB3A1B" w:rsidRPr="009D3EB8" w:rsidRDefault="00EB3A1B" w:rsidP="00EB3A1B">
            <w:pPr>
              <w:tabs>
                <w:tab w:val="left" w:pos="900"/>
              </w:tabs>
              <w:spacing w:before="60" w:after="30" w:line="276" w:lineRule="auto"/>
              <w:ind w:left="-87" w:right="-108"/>
              <w:jc w:val="center"/>
              <w:rPr>
                <w:rFonts w:ascii="Arial" w:hAnsi="Arial" w:cs="Arial"/>
                <w:sz w:val="19"/>
                <w:szCs w:val="19"/>
                <w:highlight w:val="yellow"/>
                <w:lang w:val="en-GB"/>
              </w:rPr>
            </w:pPr>
          </w:p>
        </w:tc>
        <w:tc>
          <w:tcPr>
            <w:tcW w:w="239" w:type="dxa"/>
            <w:tcBorders>
              <w:top w:val="nil"/>
              <w:bottom w:val="nil"/>
            </w:tcBorders>
          </w:tcPr>
          <w:p w14:paraId="0EEFA16C" w14:textId="77777777" w:rsidR="00EB3A1B" w:rsidRPr="009D3EB8" w:rsidRDefault="00EB3A1B" w:rsidP="00EB3A1B">
            <w:pPr>
              <w:tabs>
                <w:tab w:val="left" w:pos="540"/>
              </w:tabs>
              <w:spacing w:before="60" w:after="30" w:line="276" w:lineRule="auto"/>
              <w:ind w:left="-108" w:right="3"/>
              <w:jc w:val="center"/>
              <w:rPr>
                <w:rFonts w:ascii="Arial" w:hAnsi="Arial" w:cs="Arial"/>
                <w:b/>
                <w:bCs/>
                <w:sz w:val="19"/>
                <w:szCs w:val="19"/>
                <w:highlight w:val="yellow"/>
                <w:u w:val="single"/>
                <w:rtl/>
                <w:cs/>
              </w:rPr>
            </w:pPr>
          </w:p>
        </w:tc>
        <w:tc>
          <w:tcPr>
            <w:tcW w:w="1266" w:type="dxa"/>
            <w:tcBorders>
              <w:top w:val="nil"/>
              <w:bottom w:val="nil"/>
            </w:tcBorders>
            <w:vAlign w:val="bottom"/>
          </w:tcPr>
          <w:p w14:paraId="1A10536D" w14:textId="77777777" w:rsidR="00EB3A1B" w:rsidRPr="009D3EB8" w:rsidRDefault="00EB3A1B" w:rsidP="00EB3A1B">
            <w:pPr>
              <w:tabs>
                <w:tab w:val="left" w:pos="360"/>
                <w:tab w:val="left" w:pos="900"/>
              </w:tabs>
              <w:spacing w:before="60" w:after="30" w:line="276" w:lineRule="auto"/>
              <w:ind w:left="-108" w:right="-108"/>
              <w:jc w:val="center"/>
              <w:rPr>
                <w:rFonts w:ascii="Arial" w:hAnsi="Arial" w:cs="Arial"/>
                <w:sz w:val="19"/>
                <w:szCs w:val="19"/>
                <w:highlight w:val="yellow"/>
                <w:lang w:val="en-GB"/>
              </w:rPr>
            </w:pPr>
          </w:p>
        </w:tc>
        <w:tc>
          <w:tcPr>
            <w:tcW w:w="249" w:type="dxa"/>
            <w:tcBorders>
              <w:top w:val="nil"/>
              <w:bottom w:val="nil"/>
            </w:tcBorders>
          </w:tcPr>
          <w:p w14:paraId="7F5D2FFF" w14:textId="77777777" w:rsidR="00EB3A1B" w:rsidRPr="009D3EB8" w:rsidRDefault="00EB3A1B" w:rsidP="00EB3A1B">
            <w:pPr>
              <w:tabs>
                <w:tab w:val="left" w:pos="540"/>
              </w:tabs>
              <w:spacing w:before="60" w:after="30" w:line="276" w:lineRule="auto"/>
              <w:ind w:left="-108" w:right="3"/>
              <w:jc w:val="center"/>
              <w:rPr>
                <w:rFonts w:ascii="Arial" w:hAnsi="Arial" w:cs="Arial"/>
                <w:sz w:val="19"/>
                <w:szCs w:val="19"/>
                <w:highlight w:val="yellow"/>
                <w:rtl/>
                <w:cs/>
              </w:rPr>
            </w:pPr>
          </w:p>
        </w:tc>
        <w:tc>
          <w:tcPr>
            <w:tcW w:w="1256" w:type="dxa"/>
            <w:tcBorders>
              <w:top w:val="nil"/>
              <w:bottom w:val="nil"/>
            </w:tcBorders>
          </w:tcPr>
          <w:p w14:paraId="35073AB4" w14:textId="77777777" w:rsidR="00EB3A1B" w:rsidRPr="009D3EB8" w:rsidRDefault="00EB3A1B" w:rsidP="00EB3A1B">
            <w:pPr>
              <w:tabs>
                <w:tab w:val="left" w:pos="540"/>
              </w:tabs>
              <w:spacing w:before="60" w:after="30" w:line="276" w:lineRule="auto"/>
              <w:ind w:left="-108" w:right="3"/>
              <w:jc w:val="right"/>
              <w:rPr>
                <w:rFonts w:ascii="Arial" w:hAnsi="Arial" w:cs="Arial"/>
                <w:sz w:val="19"/>
                <w:szCs w:val="19"/>
                <w:highlight w:val="yellow"/>
                <w:lang w:val="en-GB"/>
              </w:rPr>
            </w:pPr>
          </w:p>
        </w:tc>
        <w:tc>
          <w:tcPr>
            <w:tcW w:w="236" w:type="dxa"/>
            <w:tcBorders>
              <w:top w:val="nil"/>
              <w:bottom w:val="nil"/>
            </w:tcBorders>
          </w:tcPr>
          <w:p w14:paraId="7163E8F9" w14:textId="77777777" w:rsidR="00EB3A1B" w:rsidRPr="009D3EB8" w:rsidRDefault="00EB3A1B" w:rsidP="00EB3A1B">
            <w:pPr>
              <w:tabs>
                <w:tab w:val="left" w:pos="540"/>
              </w:tabs>
              <w:spacing w:before="60" w:after="30" w:line="276" w:lineRule="auto"/>
              <w:ind w:left="-108" w:right="3"/>
              <w:jc w:val="center"/>
              <w:rPr>
                <w:rFonts w:ascii="Arial" w:hAnsi="Arial" w:cs="Arial"/>
                <w:sz w:val="19"/>
                <w:szCs w:val="19"/>
                <w:highlight w:val="yellow"/>
                <w:rtl/>
                <w:cs/>
              </w:rPr>
            </w:pPr>
          </w:p>
        </w:tc>
        <w:tc>
          <w:tcPr>
            <w:tcW w:w="1251" w:type="dxa"/>
            <w:tcBorders>
              <w:top w:val="nil"/>
              <w:bottom w:val="nil"/>
            </w:tcBorders>
          </w:tcPr>
          <w:p w14:paraId="20ED93A4" w14:textId="77777777" w:rsidR="00EB3A1B" w:rsidRPr="009D3EB8" w:rsidRDefault="00EB3A1B" w:rsidP="00EB3A1B">
            <w:pPr>
              <w:tabs>
                <w:tab w:val="left" w:pos="360"/>
                <w:tab w:val="left" w:pos="900"/>
              </w:tabs>
              <w:spacing w:before="60" w:after="30" w:line="276" w:lineRule="auto"/>
              <w:ind w:left="-108" w:right="-108"/>
              <w:jc w:val="center"/>
              <w:rPr>
                <w:rFonts w:ascii="Arial" w:hAnsi="Arial" w:cs="Arial"/>
                <w:sz w:val="19"/>
                <w:szCs w:val="19"/>
                <w:highlight w:val="yellow"/>
                <w:lang w:val="en-GB"/>
              </w:rPr>
            </w:pPr>
          </w:p>
        </w:tc>
      </w:tr>
      <w:tr w:rsidR="00EB3A1B" w:rsidRPr="009D3EB8" w14:paraId="12B09723" w14:textId="77777777" w:rsidTr="00050C6A">
        <w:tblPrEx>
          <w:tblLook w:val="0000" w:firstRow="0" w:lastRow="0" w:firstColumn="0" w:lastColumn="0" w:noHBand="0" w:noVBand="0"/>
        </w:tblPrEx>
        <w:trPr>
          <w:cantSplit/>
        </w:trPr>
        <w:tc>
          <w:tcPr>
            <w:tcW w:w="3276" w:type="dxa"/>
          </w:tcPr>
          <w:p w14:paraId="0568F72F" w14:textId="77777777" w:rsidR="00EB3A1B" w:rsidRPr="00AE61A9" w:rsidRDefault="00EB3A1B" w:rsidP="00EB3A1B">
            <w:pPr>
              <w:spacing w:before="60" w:after="30" w:line="276" w:lineRule="auto"/>
              <w:ind w:right="14"/>
              <w:rPr>
                <w:rFonts w:ascii="Arial" w:hAnsi="Arial" w:cs="Arial"/>
                <w:b/>
                <w:bCs/>
                <w:sz w:val="19"/>
                <w:szCs w:val="19"/>
                <w:u w:val="single"/>
                <w:cs/>
                <w:lang w:val="en-GB"/>
              </w:rPr>
            </w:pPr>
            <w:r w:rsidRPr="00AE61A9">
              <w:rPr>
                <w:rFonts w:ascii="Arial" w:hAnsi="Arial" w:cs="Arial"/>
                <w:b/>
                <w:bCs/>
                <w:sz w:val="19"/>
                <w:szCs w:val="19"/>
              </w:rPr>
              <w:t>Other accounts receivable</w:t>
            </w:r>
          </w:p>
        </w:tc>
        <w:tc>
          <w:tcPr>
            <w:tcW w:w="1304" w:type="dxa"/>
            <w:tcBorders>
              <w:top w:val="nil"/>
              <w:bottom w:val="nil"/>
            </w:tcBorders>
            <w:vAlign w:val="bottom"/>
          </w:tcPr>
          <w:p w14:paraId="26DF89F6"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68BC6B92" w14:textId="77777777" w:rsidR="00EB3A1B" w:rsidRPr="00AE61A9"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1F77ABA3" w14:textId="77777777" w:rsidR="00EB3A1B" w:rsidRPr="00AE61A9" w:rsidRDefault="00EB3A1B" w:rsidP="00EB3A1B">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4D005FC2"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26683A0" w14:textId="77777777" w:rsidR="00EB3A1B" w:rsidRPr="00AE61A9" w:rsidRDefault="00EB3A1B" w:rsidP="00EB3A1B">
            <w:pPr>
              <w:spacing w:before="60" w:after="30" w:line="276" w:lineRule="auto"/>
              <w:ind w:left="-108" w:right="3"/>
              <w:jc w:val="right"/>
              <w:rPr>
                <w:rFonts w:ascii="Arial" w:hAnsi="Arial" w:cs="Arial"/>
                <w:sz w:val="19"/>
                <w:szCs w:val="19"/>
                <w:cs/>
              </w:rPr>
            </w:pPr>
          </w:p>
        </w:tc>
        <w:tc>
          <w:tcPr>
            <w:tcW w:w="236" w:type="dxa"/>
            <w:tcBorders>
              <w:top w:val="nil"/>
              <w:bottom w:val="nil"/>
            </w:tcBorders>
          </w:tcPr>
          <w:p w14:paraId="51D4450D"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5769D8D7" w14:textId="77777777" w:rsidR="00EB3A1B" w:rsidRPr="00AE61A9" w:rsidRDefault="00EB3A1B" w:rsidP="00EB3A1B">
            <w:pPr>
              <w:tabs>
                <w:tab w:val="left" w:pos="540"/>
              </w:tabs>
              <w:spacing w:before="60" w:after="30" w:line="276" w:lineRule="auto"/>
              <w:ind w:left="-108" w:right="3"/>
              <w:jc w:val="right"/>
              <w:rPr>
                <w:rFonts w:ascii="Arial" w:hAnsi="Arial" w:cs="Arial"/>
                <w:sz w:val="19"/>
                <w:szCs w:val="19"/>
                <w:rtl/>
                <w:cs/>
              </w:rPr>
            </w:pPr>
          </w:p>
        </w:tc>
      </w:tr>
      <w:tr w:rsidR="00AA0B36" w:rsidRPr="009D3EB8" w14:paraId="12DCCAE2" w14:textId="77777777" w:rsidTr="00050C6A">
        <w:tblPrEx>
          <w:tblLook w:val="0000" w:firstRow="0" w:lastRow="0" w:firstColumn="0" w:lastColumn="0" w:noHBand="0" w:noVBand="0"/>
        </w:tblPrEx>
        <w:trPr>
          <w:cantSplit/>
        </w:trPr>
        <w:tc>
          <w:tcPr>
            <w:tcW w:w="3276" w:type="dxa"/>
            <w:tcBorders>
              <w:bottom w:val="nil"/>
            </w:tcBorders>
            <w:vAlign w:val="center"/>
          </w:tcPr>
          <w:p w14:paraId="1BA2C3D4" w14:textId="6AC1542E" w:rsidR="00AA0B36" w:rsidRPr="00AE61A9" w:rsidRDefault="00AA0B36" w:rsidP="00AA0B36">
            <w:pPr>
              <w:spacing w:before="60" w:after="30" w:line="276" w:lineRule="auto"/>
              <w:ind w:left="211" w:right="14"/>
              <w:rPr>
                <w:rFonts w:ascii="Arial" w:hAnsi="Arial" w:cs="Arial"/>
                <w:sz w:val="19"/>
                <w:szCs w:val="19"/>
                <w:cs/>
              </w:rPr>
            </w:pPr>
            <w:r w:rsidRPr="00AE61A9">
              <w:rPr>
                <w:rFonts w:ascii="Arial" w:hAnsi="Arial" w:cs="Arial"/>
                <w:sz w:val="19"/>
                <w:szCs w:val="19"/>
              </w:rPr>
              <w:t>Subsidiaries</w:t>
            </w:r>
          </w:p>
        </w:tc>
        <w:tc>
          <w:tcPr>
            <w:tcW w:w="1304" w:type="dxa"/>
            <w:tcBorders>
              <w:top w:val="nil"/>
              <w:bottom w:val="nil"/>
            </w:tcBorders>
            <w:vAlign w:val="bottom"/>
          </w:tcPr>
          <w:p w14:paraId="4E3F52A3" w14:textId="5A9D374A" w:rsidR="00AA0B36" w:rsidRPr="00AE61A9" w:rsidRDefault="00951F9F" w:rsidP="00AA0B36">
            <w:pPr>
              <w:spacing w:before="60" w:after="30" w:line="276" w:lineRule="auto"/>
              <w:jc w:val="center"/>
              <w:rPr>
                <w:rFonts w:ascii="Arial" w:hAnsi="Arial" w:cs="Arial"/>
                <w:sz w:val="19"/>
                <w:szCs w:val="19"/>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39" w:type="dxa"/>
            <w:tcBorders>
              <w:top w:val="nil"/>
              <w:bottom w:val="nil"/>
            </w:tcBorders>
          </w:tcPr>
          <w:p w14:paraId="6E522103" w14:textId="77777777" w:rsidR="00AA0B36" w:rsidRPr="00AE61A9" w:rsidRDefault="00AA0B36"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5FC95C36" w14:textId="7E21E05A" w:rsidR="00AA0B36" w:rsidRPr="00AE61A9" w:rsidRDefault="00AA0B36" w:rsidP="00AA0B36">
            <w:pPr>
              <w:spacing w:before="60" w:after="30" w:line="276" w:lineRule="auto"/>
              <w:jc w:val="center"/>
              <w:rPr>
                <w:rFonts w:ascii="Arial" w:hAnsi="Arial" w:cs="Arial"/>
                <w:sz w:val="19"/>
                <w:szCs w:val="19"/>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49" w:type="dxa"/>
            <w:tcBorders>
              <w:top w:val="nil"/>
              <w:bottom w:val="nil"/>
            </w:tcBorders>
          </w:tcPr>
          <w:p w14:paraId="4AE361A7"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0261BF0" w14:textId="111AD173" w:rsidR="00AA0B36" w:rsidRPr="00AE61A9" w:rsidRDefault="00951F9F" w:rsidP="00AA0B36">
            <w:pPr>
              <w:spacing w:before="60" w:after="30" w:line="276" w:lineRule="auto"/>
              <w:ind w:left="-108" w:right="3"/>
              <w:jc w:val="right"/>
              <w:rPr>
                <w:rFonts w:ascii="Arial" w:hAnsi="Arial" w:cs="Arial"/>
                <w:sz w:val="19"/>
                <w:szCs w:val="19"/>
              </w:rPr>
            </w:pPr>
            <w:r w:rsidRPr="00AE61A9">
              <w:rPr>
                <w:rFonts w:ascii="Arial" w:hAnsi="Arial" w:cs="Arial"/>
                <w:sz w:val="19"/>
                <w:szCs w:val="19"/>
              </w:rPr>
              <w:t>41,826</w:t>
            </w:r>
          </w:p>
        </w:tc>
        <w:tc>
          <w:tcPr>
            <w:tcW w:w="236" w:type="dxa"/>
            <w:tcBorders>
              <w:top w:val="nil"/>
              <w:bottom w:val="nil"/>
            </w:tcBorders>
          </w:tcPr>
          <w:p w14:paraId="210A789E"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29C2023E" w14:textId="11369784" w:rsidR="00AA0B36" w:rsidRPr="00AE61A9" w:rsidRDefault="00AA0B36" w:rsidP="00AA0B36">
            <w:pPr>
              <w:spacing w:before="60" w:after="30" w:line="276" w:lineRule="auto"/>
              <w:ind w:left="-108" w:right="3"/>
              <w:jc w:val="right"/>
              <w:rPr>
                <w:rFonts w:ascii="Arial" w:hAnsi="Arial" w:cs="Arial"/>
                <w:sz w:val="19"/>
                <w:szCs w:val="19"/>
                <w:rtl/>
                <w:cs/>
                <w:lang w:val="en-GB"/>
              </w:rPr>
            </w:pPr>
            <w:r w:rsidRPr="00AE61A9">
              <w:rPr>
                <w:rFonts w:ascii="Arial" w:hAnsi="Arial" w:cs="Arial"/>
                <w:sz w:val="19"/>
                <w:szCs w:val="19"/>
              </w:rPr>
              <w:t>47,946</w:t>
            </w:r>
          </w:p>
        </w:tc>
      </w:tr>
      <w:tr w:rsidR="00457A80" w:rsidRPr="009D3EB8" w14:paraId="1544947E" w14:textId="77777777" w:rsidTr="00991316">
        <w:tblPrEx>
          <w:tblLook w:val="0000" w:firstRow="0" w:lastRow="0" w:firstColumn="0" w:lastColumn="0" w:noHBand="0" w:noVBand="0"/>
        </w:tblPrEx>
        <w:trPr>
          <w:cantSplit/>
        </w:trPr>
        <w:tc>
          <w:tcPr>
            <w:tcW w:w="3276" w:type="dxa"/>
            <w:tcBorders>
              <w:bottom w:val="nil"/>
            </w:tcBorders>
            <w:vAlign w:val="center"/>
          </w:tcPr>
          <w:p w14:paraId="0925E342" w14:textId="3133BF2F" w:rsidR="00457A80" w:rsidRPr="00AE61A9" w:rsidRDefault="00457A80" w:rsidP="00457A80">
            <w:pPr>
              <w:spacing w:before="60" w:after="30" w:line="276" w:lineRule="auto"/>
              <w:ind w:left="33" w:right="14"/>
              <w:rPr>
                <w:rFonts w:ascii="Arial" w:hAnsi="Arial" w:cs="Arial"/>
                <w:sz w:val="19"/>
                <w:szCs w:val="19"/>
              </w:rPr>
            </w:pPr>
            <w:r w:rsidRPr="00AE61A9">
              <w:rPr>
                <w:rFonts w:ascii="Arial" w:hAnsi="Arial" w:cs="Arial"/>
                <w:sz w:val="19"/>
                <w:szCs w:val="19"/>
                <w:cs/>
              </w:rPr>
              <w:t xml:space="preserve"> </w:t>
            </w:r>
            <w:r w:rsidRPr="00AE61A9">
              <w:rPr>
                <w:rFonts w:ascii="Arial" w:hAnsi="Arial" w:cs="Arial"/>
                <w:sz w:val="19"/>
                <w:szCs w:val="19"/>
              </w:rPr>
              <w:t xml:space="preserve">  Joint ventures</w:t>
            </w:r>
          </w:p>
        </w:tc>
        <w:tc>
          <w:tcPr>
            <w:tcW w:w="1304" w:type="dxa"/>
            <w:tcBorders>
              <w:top w:val="nil"/>
              <w:bottom w:val="single" w:sz="4" w:space="0" w:color="auto"/>
            </w:tcBorders>
          </w:tcPr>
          <w:p w14:paraId="0D8C2143" w14:textId="3BEE4548" w:rsidR="00457A80" w:rsidRPr="00AE61A9" w:rsidRDefault="00951F9F" w:rsidP="00457A80">
            <w:pPr>
              <w:spacing w:before="60" w:after="30" w:line="276" w:lineRule="auto"/>
              <w:ind w:left="-108" w:right="3"/>
              <w:jc w:val="right"/>
              <w:rPr>
                <w:rFonts w:ascii="Arial" w:hAnsi="Arial" w:cs="Arial"/>
                <w:sz w:val="19"/>
                <w:szCs w:val="19"/>
              </w:rPr>
            </w:pPr>
            <w:r w:rsidRPr="00AE61A9">
              <w:rPr>
                <w:rFonts w:ascii="Arial" w:hAnsi="Arial" w:cs="Arial"/>
                <w:sz w:val="19"/>
                <w:szCs w:val="19"/>
              </w:rPr>
              <w:t>186,176</w:t>
            </w:r>
          </w:p>
        </w:tc>
        <w:tc>
          <w:tcPr>
            <w:tcW w:w="239" w:type="dxa"/>
            <w:tcBorders>
              <w:top w:val="nil"/>
              <w:bottom w:val="nil"/>
            </w:tcBorders>
          </w:tcPr>
          <w:p w14:paraId="53E4C95A" w14:textId="77777777" w:rsidR="00457A80" w:rsidRPr="00AE61A9" w:rsidRDefault="00457A80" w:rsidP="00457A80">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4" w:space="0" w:color="auto"/>
            </w:tcBorders>
          </w:tcPr>
          <w:p w14:paraId="0B0D5C83" w14:textId="3892D3F6" w:rsidR="00457A80" w:rsidRPr="00AE61A9" w:rsidRDefault="00457A80" w:rsidP="00457A80">
            <w:pPr>
              <w:spacing w:before="60" w:after="30" w:line="276" w:lineRule="auto"/>
              <w:ind w:left="-108" w:right="3"/>
              <w:jc w:val="right"/>
              <w:rPr>
                <w:rFonts w:ascii="Arial" w:hAnsi="Arial" w:cs="Arial"/>
                <w:sz w:val="19"/>
                <w:szCs w:val="19"/>
              </w:rPr>
            </w:pPr>
            <w:r w:rsidRPr="00AE61A9">
              <w:rPr>
                <w:rFonts w:ascii="Arial" w:hAnsi="Arial" w:cs="Arial"/>
                <w:sz w:val="19"/>
                <w:szCs w:val="19"/>
              </w:rPr>
              <w:t>2,893</w:t>
            </w:r>
          </w:p>
        </w:tc>
        <w:tc>
          <w:tcPr>
            <w:tcW w:w="249" w:type="dxa"/>
            <w:tcBorders>
              <w:top w:val="nil"/>
              <w:bottom w:val="nil"/>
            </w:tcBorders>
          </w:tcPr>
          <w:p w14:paraId="1AA2C6C3" w14:textId="77777777" w:rsidR="00457A80" w:rsidRPr="00AE61A9" w:rsidRDefault="00457A80" w:rsidP="00457A80">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tcPr>
          <w:p w14:paraId="71AFF104" w14:textId="3DA96A82" w:rsidR="00457A80" w:rsidRPr="00AE61A9" w:rsidRDefault="00951F9F" w:rsidP="00457A80">
            <w:pPr>
              <w:spacing w:before="60" w:after="30" w:line="276" w:lineRule="auto"/>
              <w:ind w:left="-108" w:right="3"/>
              <w:jc w:val="right"/>
              <w:rPr>
                <w:rFonts w:ascii="Arial" w:hAnsi="Arial" w:cs="Arial"/>
                <w:sz w:val="19"/>
                <w:szCs w:val="19"/>
              </w:rPr>
            </w:pPr>
            <w:r w:rsidRPr="00AE61A9">
              <w:rPr>
                <w:rFonts w:ascii="Arial" w:hAnsi="Arial" w:cs="Arial"/>
                <w:sz w:val="19"/>
                <w:szCs w:val="19"/>
              </w:rPr>
              <w:t>270</w:t>
            </w:r>
          </w:p>
        </w:tc>
        <w:tc>
          <w:tcPr>
            <w:tcW w:w="236" w:type="dxa"/>
            <w:tcBorders>
              <w:top w:val="nil"/>
              <w:bottom w:val="nil"/>
            </w:tcBorders>
          </w:tcPr>
          <w:p w14:paraId="05BE1FEA" w14:textId="77777777" w:rsidR="00457A80" w:rsidRPr="00AE61A9" w:rsidRDefault="00457A80" w:rsidP="00457A80">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tcPr>
          <w:p w14:paraId="69DB186A" w14:textId="1A20B727" w:rsidR="00457A80" w:rsidRPr="00AE61A9" w:rsidRDefault="00457A80" w:rsidP="00457A80">
            <w:pPr>
              <w:spacing w:before="60" w:after="30" w:line="276" w:lineRule="auto"/>
              <w:ind w:left="-108" w:right="3"/>
              <w:jc w:val="right"/>
              <w:rPr>
                <w:rFonts w:ascii="Arial" w:hAnsi="Arial" w:cs="Arial"/>
                <w:sz w:val="19"/>
                <w:szCs w:val="19"/>
              </w:rPr>
            </w:pPr>
            <w:r w:rsidRPr="00AE61A9">
              <w:rPr>
                <w:rFonts w:ascii="Arial" w:hAnsi="Arial" w:cs="Arial"/>
                <w:sz w:val="19"/>
                <w:szCs w:val="19"/>
              </w:rPr>
              <w:t>325</w:t>
            </w:r>
          </w:p>
        </w:tc>
      </w:tr>
      <w:tr w:rsidR="00CC0CE5" w:rsidRPr="009D3EB8" w14:paraId="187FD867" w14:textId="77777777" w:rsidTr="00991316">
        <w:tblPrEx>
          <w:tblLook w:val="0000" w:firstRow="0" w:lastRow="0" w:firstColumn="0" w:lastColumn="0" w:noHBand="0" w:noVBand="0"/>
        </w:tblPrEx>
        <w:trPr>
          <w:cantSplit/>
        </w:trPr>
        <w:tc>
          <w:tcPr>
            <w:tcW w:w="3276" w:type="dxa"/>
            <w:tcBorders>
              <w:bottom w:val="nil"/>
            </w:tcBorders>
            <w:vAlign w:val="center"/>
          </w:tcPr>
          <w:p w14:paraId="735B3877" w14:textId="5F38B72C" w:rsidR="00CC0CE5" w:rsidRPr="00CC0CE5" w:rsidRDefault="00CC0CE5" w:rsidP="00CC0CE5">
            <w:pPr>
              <w:spacing w:before="60" w:after="30" w:line="276" w:lineRule="auto"/>
              <w:ind w:left="360" w:right="14" w:hanging="387"/>
              <w:rPr>
                <w:rFonts w:ascii="Arial" w:hAnsi="Arial" w:cs="Arial"/>
                <w:sz w:val="19"/>
                <w:szCs w:val="19"/>
                <w:cs/>
                <w:lang w:val="en-GB"/>
              </w:rPr>
            </w:pPr>
            <w:r>
              <w:rPr>
                <w:rFonts w:ascii="Arial" w:hAnsi="Arial" w:cs="Arial"/>
                <w:sz w:val="19"/>
                <w:szCs w:val="19"/>
                <w:lang w:val="en-GB"/>
              </w:rPr>
              <w:t>Total</w:t>
            </w:r>
          </w:p>
        </w:tc>
        <w:tc>
          <w:tcPr>
            <w:tcW w:w="1304" w:type="dxa"/>
            <w:tcBorders>
              <w:top w:val="single" w:sz="4" w:space="0" w:color="auto"/>
              <w:bottom w:val="nil"/>
            </w:tcBorders>
          </w:tcPr>
          <w:p w14:paraId="0D9215AF" w14:textId="5D02F636" w:rsidR="00CC0CE5" w:rsidRPr="00AE61A9" w:rsidRDefault="007F729E" w:rsidP="00457A80">
            <w:pPr>
              <w:spacing w:before="60" w:after="30" w:line="276" w:lineRule="auto"/>
              <w:ind w:left="-108" w:right="3"/>
              <w:jc w:val="right"/>
              <w:rPr>
                <w:rFonts w:ascii="Arial" w:hAnsi="Arial" w:cs="Arial"/>
                <w:sz w:val="19"/>
                <w:szCs w:val="19"/>
              </w:rPr>
            </w:pPr>
            <w:r>
              <w:rPr>
                <w:rFonts w:ascii="Arial" w:hAnsi="Arial" w:cs="Arial"/>
                <w:sz w:val="19"/>
                <w:szCs w:val="19"/>
              </w:rPr>
              <w:t>186,176</w:t>
            </w:r>
          </w:p>
        </w:tc>
        <w:tc>
          <w:tcPr>
            <w:tcW w:w="239" w:type="dxa"/>
            <w:tcBorders>
              <w:top w:val="nil"/>
              <w:bottom w:val="nil"/>
            </w:tcBorders>
          </w:tcPr>
          <w:p w14:paraId="38569625" w14:textId="77777777" w:rsidR="00CC0CE5" w:rsidRPr="00AE61A9" w:rsidRDefault="00CC0CE5" w:rsidP="00457A80">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4" w:space="0" w:color="auto"/>
              <w:bottom w:val="nil"/>
            </w:tcBorders>
          </w:tcPr>
          <w:p w14:paraId="6CCACC6D" w14:textId="14429E84" w:rsidR="00CC0CE5" w:rsidRPr="00AE61A9" w:rsidRDefault="00C91EC1" w:rsidP="00457A80">
            <w:pPr>
              <w:spacing w:before="60" w:after="30" w:line="276" w:lineRule="auto"/>
              <w:ind w:left="-108" w:right="3"/>
              <w:jc w:val="right"/>
              <w:rPr>
                <w:rFonts w:ascii="Arial" w:hAnsi="Arial" w:cs="Arial"/>
                <w:sz w:val="19"/>
                <w:szCs w:val="19"/>
              </w:rPr>
            </w:pPr>
            <w:r>
              <w:rPr>
                <w:rFonts w:ascii="Arial" w:hAnsi="Arial" w:cs="Arial"/>
                <w:sz w:val="19"/>
                <w:szCs w:val="19"/>
              </w:rPr>
              <w:t>2,893</w:t>
            </w:r>
          </w:p>
        </w:tc>
        <w:tc>
          <w:tcPr>
            <w:tcW w:w="249" w:type="dxa"/>
            <w:tcBorders>
              <w:top w:val="nil"/>
              <w:bottom w:val="nil"/>
            </w:tcBorders>
          </w:tcPr>
          <w:p w14:paraId="3B115A46" w14:textId="77777777" w:rsidR="00CC0CE5" w:rsidRPr="00AE61A9" w:rsidRDefault="00CC0CE5" w:rsidP="00457A80">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nil"/>
            </w:tcBorders>
          </w:tcPr>
          <w:p w14:paraId="23C0FFD4" w14:textId="7609FEF2" w:rsidR="00CC0CE5" w:rsidRPr="00AE61A9" w:rsidRDefault="0052764C" w:rsidP="00457A80">
            <w:pPr>
              <w:spacing w:before="60" w:after="30" w:line="276" w:lineRule="auto"/>
              <w:ind w:left="-108" w:right="3"/>
              <w:jc w:val="right"/>
              <w:rPr>
                <w:rFonts w:ascii="Arial" w:hAnsi="Arial" w:cs="Arial"/>
                <w:sz w:val="19"/>
                <w:szCs w:val="19"/>
              </w:rPr>
            </w:pPr>
            <w:r>
              <w:rPr>
                <w:rFonts w:ascii="Arial" w:hAnsi="Arial" w:cs="Arial"/>
                <w:sz w:val="19"/>
                <w:szCs w:val="19"/>
              </w:rPr>
              <w:t>42,096</w:t>
            </w:r>
          </w:p>
        </w:tc>
        <w:tc>
          <w:tcPr>
            <w:tcW w:w="236" w:type="dxa"/>
            <w:tcBorders>
              <w:top w:val="nil"/>
              <w:bottom w:val="nil"/>
            </w:tcBorders>
          </w:tcPr>
          <w:p w14:paraId="3E233E09" w14:textId="77777777" w:rsidR="00CC0CE5" w:rsidRPr="00AE61A9" w:rsidRDefault="00CC0CE5" w:rsidP="00457A80">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nil"/>
            </w:tcBorders>
          </w:tcPr>
          <w:p w14:paraId="690FA6D3" w14:textId="12A62D4B" w:rsidR="00CC0CE5" w:rsidRPr="00AE61A9" w:rsidRDefault="00991316" w:rsidP="00457A80">
            <w:pPr>
              <w:spacing w:before="60" w:after="30" w:line="276" w:lineRule="auto"/>
              <w:ind w:left="-108" w:right="3"/>
              <w:jc w:val="right"/>
              <w:rPr>
                <w:rFonts w:ascii="Arial" w:hAnsi="Arial" w:cs="Arial"/>
                <w:sz w:val="19"/>
                <w:szCs w:val="19"/>
              </w:rPr>
            </w:pPr>
            <w:r>
              <w:rPr>
                <w:rFonts w:ascii="Arial" w:hAnsi="Arial" w:cs="Arial"/>
                <w:sz w:val="19"/>
                <w:szCs w:val="19"/>
              </w:rPr>
              <w:t>48,271</w:t>
            </w:r>
          </w:p>
        </w:tc>
      </w:tr>
      <w:tr w:rsidR="00AA0B36" w:rsidRPr="009D3EB8" w14:paraId="2581747B" w14:textId="77777777">
        <w:tblPrEx>
          <w:tblLook w:val="0000" w:firstRow="0" w:lastRow="0" w:firstColumn="0" w:lastColumn="0" w:noHBand="0" w:noVBand="0"/>
        </w:tblPrEx>
        <w:trPr>
          <w:cantSplit/>
        </w:trPr>
        <w:tc>
          <w:tcPr>
            <w:tcW w:w="3276" w:type="dxa"/>
            <w:tcBorders>
              <w:bottom w:val="nil"/>
            </w:tcBorders>
            <w:vAlign w:val="center"/>
          </w:tcPr>
          <w:p w14:paraId="3B600915" w14:textId="07999377" w:rsidR="00AA0B36" w:rsidRPr="00AE61A9" w:rsidRDefault="005B3119" w:rsidP="00AA0B36">
            <w:pPr>
              <w:spacing w:before="60" w:after="30" w:line="276" w:lineRule="auto"/>
              <w:ind w:left="33" w:right="14"/>
              <w:rPr>
                <w:rFonts w:ascii="Arial" w:hAnsi="Arial" w:cs="Arial"/>
                <w:sz w:val="19"/>
                <w:szCs w:val="19"/>
                <w:lang w:val="en-GB"/>
              </w:rPr>
            </w:pPr>
            <w:r w:rsidRPr="00AE61A9">
              <w:rPr>
                <w:rFonts w:ascii="Arial" w:hAnsi="Arial" w:cs="Arial"/>
                <w:sz w:val="19"/>
                <w:szCs w:val="19"/>
              </w:rPr>
              <w:t xml:space="preserve">   </w:t>
            </w:r>
            <w:r w:rsidRPr="00AE61A9">
              <w:rPr>
                <w:rFonts w:ascii="Arial" w:hAnsi="Arial" w:cs="Arial"/>
                <w:sz w:val="19"/>
                <w:szCs w:val="19"/>
                <w:u w:val="single"/>
              </w:rPr>
              <w:t>Less</w:t>
            </w:r>
            <w:r w:rsidRPr="00AE61A9">
              <w:rPr>
                <w:rFonts w:ascii="Arial" w:hAnsi="Arial" w:cs="Arial"/>
                <w:sz w:val="19"/>
                <w:szCs w:val="19"/>
              </w:rPr>
              <w:t xml:space="preserve"> Allowance for expected </w:t>
            </w:r>
            <w:r w:rsidRPr="00AE61A9">
              <w:rPr>
                <w:rFonts w:ascii="Arial" w:hAnsi="Arial" w:cs="Arial"/>
                <w:sz w:val="19"/>
                <w:szCs w:val="19"/>
              </w:rPr>
              <w:br/>
              <w:t xml:space="preserve">               credit losses</w:t>
            </w:r>
          </w:p>
        </w:tc>
        <w:tc>
          <w:tcPr>
            <w:tcW w:w="1304" w:type="dxa"/>
            <w:tcBorders>
              <w:top w:val="nil"/>
              <w:bottom w:val="nil"/>
            </w:tcBorders>
            <w:vAlign w:val="bottom"/>
          </w:tcPr>
          <w:p w14:paraId="6E494152" w14:textId="3FF0709B" w:rsidR="00AA0B36" w:rsidRPr="00AE61A9" w:rsidRDefault="00951F9F" w:rsidP="005B3119">
            <w:pPr>
              <w:spacing w:before="60" w:after="30" w:line="276" w:lineRule="auto"/>
              <w:ind w:left="-108" w:right="3"/>
              <w:jc w:val="center"/>
              <w:rPr>
                <w:rFonts w:ascii="Arial" w:hAnsi="Arial" w:cs="Arial"/>
                <w:sz w:val="19"/>
                <w:szCs w:val="19"/>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39" w:type="dxa"/>
            <w:tcBorders>
              <w:top w:val="nil"/>
              <w:bottom w:val="nil"/>
            </w:tcBorders>
          </w:tcPr>
          <w:p w14:paraId="0B5BC6B3" w14:textId="77777777" w:rsidR="00AA0B36" w:rsidRPr="00AE61A9" w:rsidRDefault="00AA0B36"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5AE287AF" w14:textId="4ABBE97C" w:rsidR="00AA0B36" w:rsidRPr="00AE61A9" w:rsidRDefault="005B3119" w:rsidP="005B3119">
            <w:pPr>
              <w:spacing w:before="60" w:after="30" w:line="276" w:lineRule="auto"/>
              <w:ind w:left="-108" w:right="3"/>
              <w:jc w:val="center"/>
              <w:rPr>
                <w:rFonts w:ascii="Arial" w:hAnsi="Arial" w:cs="Arial"/>
                <w:sz w:val="19"/>
                <w:szCs w:val="19"/>
                <w:rtl/>
                <w:cs/>
                <w:lang w:val="en-GB"/>
              </w:rPr>
            </w:pPr>
            <w:r w:rsidRPr="00AE61A9">
              <w:rPr>
                <w:rFonts w:ascii="Arial" w:hAnsi="Arial" w:cs="Arial"/>
                <w:sz w:val="19"/>
                <w:szCs w:val="19"/>
              </w:rPr>
              <w:t xml:space="preserve">   </w:t>
            </w:r>
            <w:r w:rsidRPr="00AE61A9">
              <w:rPr>
                <w:rFonts w:ascii="Arial" w:hAnsi="Arial" w:cs="Arial"/>
                <w:sz w:val="19"/>
                <w:szCs w:val="19"/>
                <w:cs/>
              </w:rPr>
              <w:t xml:space="preserve">     -</w:t>
            </w:r>
          </w:p>
        </w:tc>
        <w:tc>
          <w:tcPr>
            <w:tcW w:w="249" w:type="dxa"/>
            <w:tcBorders>
              <w:top w:val="nil"/>
              <w:bottom w:val="nil"/>
            </w:tcBorders>
          </w:tcPr>
          <w:p w14:paraId="3F7C296E"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194E272C" w14:textId="013856D6" w:rsidR="00AA0B36" w:rsidRPr="00AE61A9" w:rsidRDefault="00951F9F" w:rsidP="00AA0B36">
            <w:pPr>
              <w:spacing w:before="60" w:after="30" w:line="276" w:lineRule="auto"/>
              <w:ind w:left="-108" w:right="3"/>
              <w:jc w:val="right"/>
              <w:rPr>
                <w:rFonts w:ascii="Arial" w:hAnsi="Arial" w:cs="Arial"/>
                <w:sz w:val="19"/>
                <w:szCs w:val="19"/>
              </w:rPr>
            </w:pPr>
            <w:r w:rsidRPr="00AE61A9">
              <w:rPr>
                <w:rFonts w:ascii="Arial" w:hAnsi="Arial" w:cs="Arial"/>
                <w:sz w:val="19"/>
                <w:szCs w:val="19"/>
              </w:rPr>
              <w:t>(5,647)</w:t>
            </w:r>
          </w:p>
        </w:tc>
        <w:tc>
          <w:tcPr>
            <w:tcW w:w="236" w:type="dxa"/>
            <w:tcBorders>
              <w:top w:val="nil"/>
              <w:bottom w:val="nil"/>
            </w:tcBorders>
          </w:tcPr>
          <w:p w14:paraId="66417E07"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798CB179" w14:textId="3DAB289A" w:rsidR="00AA0B36" w:rsidRPr="00AE61A9" w:rsidRDefault="005B3119" w:rsidP="005B3119">
            <w:pPr>
              <w:spacing w:before="60" w:after="30" w:line="276" w:lineRule="auto"/>
              <w:ind w:left="-108" w:right="3"/>
              <w:jc w:val="center"/>
              <w:rPr>
                <w:rFonts w:ascii="Arial" w:hAnsi="Arial" w:cs="Arial"/>
                <w:sz w:val="19"/>
                <w:szCs w:val="19"/>
                <w:rtl/>
                <w:cs/>
                <w:lang w:val="en-GB"/>
              </w:rPr>
            </w:pPr>
            <w:r w:rsidRPr="00AE61A9">
              <w:rPr>
                <w:rFonts w:ascii="Arial" w:hAnsi="Arial" w:cs="Arial"/>
                <w:sz w:val="19"/>
                <w:szCs w:val="19"/>
              </w:rPr>
              <w:t xml:space="preserve">   </w:t>
            </w:r>
            <w:r w:rsidRPr="00AE61A9">
              <w:rPr>
                <w:rFonts w:ascii="Arial" w:hAnsi="Arial" w:cs="Arial"/>
                <w:sz w:val="19"/>
                <w:szCs w:val="19"/>
                <w:cs/>
              </w:rPr>
              <w:t xml:space="preserve"> </w:t>
            </w:r>
            <w:r w:rsidR="00F06DE2" w:rsidRPr="00AE61A9">
              <w:rPr>
                <w:rFonts w:ascii="Arial" w:hAnsi="Arial" w:cs="Arial"/>
                <w:sz w:val="19"/>
                <w:szCs w:val="19"/>
              </w:rPr>
              <w:t xml:space="preserve"> </w:t>
            </w:r>
            <w:r w:rsidRPr="00AE61A9">
              <w:rPr>
                <w:rFonts w:ascii="Arial" w:hAnsi="Arial" w:cs="Arial"/>
                <w:sz w:val="19"/>
                <w:szCs w:val="19"/>
                <w:cs/>
              </w:rPr>
              <w:t xml:space="preserve">    -</w:t>
            </w:r>
          </w:p>
        </w:tc>
      </w:tr>
      <w:tr w:rsidR="00AA0B36" w:rsidRPr="009D3EB8" w14:paraId="0B5E6B4F" w14:textId="77777777">
        <w:tblPrEx>
          <w:tblLook w:val="0000" w:firstRow="0" w:lastRow="0" w:firstColumn="0" w:lastColumn="0" w:noHBand="0" w:noVBand="0"/>
        </w:tblPrEx>
        <w:trPr>
          <w:cantSplit/>
          <w:trHeight w:val="253"/>
        </w:trPr>
        <w:tc>
          <w:tcPr>
            <w:tcW w:w="3276" w:type="dxa"/>
            <w:tcBorders>
              <w:bottom w:val="nil"/>
            </w:tcBorders>
            <w:vAlign w:val="center"/>
          </w:tcPr>
          <w:p w14:paraId="33A6F138" w14:textId="6174242A" w:rsidR="00AA0B36" w:rsidRPr="00AE61A9" w:rsidRDefault="00CC0CE5" w:rsidP="00AA0B36">
            <w:pPr>
              <w:spacing w:before="60" w:after="30" w:line="276" w:lineRule="auto"/>
              <w:ind w:left="360" w:right="14" w:hanging="387"/>
              <w:rPr>
                <w:rFonts w:ascii="Arial" w:hAnsi="Arial" w:cs="Arial"/>
                <w:sz w:val="19"/>
                <w:szCs w:val="19"/>
                <w:u w:val="single"/>
                <w:cs/>
                <w:lang w:val="en-GB"/>
              </w:rPr>
            </w:pPr>
            <w:r>
              <w:rPr>
                <w:rFonts w:ascii="Arial" w:hAnsi="Arial" w:cs="Arial"/>
                <w:sz w:val="19"/>
                <w:szCs w:val="19"/>
                <w:lang w:val="en-GB"/>
              </w:rPr>
              <w:t>Net</w:t>
            </w:r>
          </w:p>
        </w:tc>
        <w:tc>
          <w:tcPr>
            <w:tcW w:w="1304" w:type="dxa"/>
            <w:tcBorders>
              <w:top w:val="single" w:sz="4" w:space="0" w:color="auto"/>
              <w:bottom w:val="single" w:sz="12" w:space="0" w:color="auto"/>
            </w:tcBorders>
          </w:tcPr>
          <w:p w14:paraId="2680C09F" w14:textId="2958377E" w:rsidR="00AA0B36" w:rsidRPr="00AE61A9" w:rsidRDefault="00951F9F" w:rsidP="00AA0B36">
            <w:pPr>
              <w:spacing w:before="60" w:after="30" w:line="276" w:lineRule="auto"/>
              <w:ind w:left="-108" w:right="3"/>
              <w:jc w:val="right"/>
              <w:rPr>
                <w:rFonts w:ascii="Arial" w:hAnsi="Arial" w:cs="Arial"/>
                <w:sz w:val="19"/>
                <w:szCs w:val="19"/>
              </w:rPr>
            </w:pPr>
            <w:r w:rsidRPr="00AE61A9">
              <w:rPr>
                <w:rFonts w:ascii="Arial" w:hAnsi="Arial" w:cs="Arial"/>
                <w:sz w:val="19"/>
                <w:szCs w:val="19"/>
              </w:rPr>
              <w:t>187,176</w:t>
            </w:r>
          </w:p>
        </w:tc>
        <w:tc>
          <w:tcPr>
            <w:tcW w:w="239" w:type="dxa"/>
            <w:tcBorders>
              <w:top w:val="nil"/>
              <w:bottom w:val="nil"/>
            </w:tcBorders>
          </w:tcPr>
          <w:p w14:paraId="346A4DFB" w14:textId="77777777" w:rsidR="00AA0B36" w:rsidRPr="00AE61A9" w:rsidRDefault="00AA0B36" w:rsidP="00AA0B36">
            <w:pPr>
              <w:tabs>
                <w:tab w:val="left" w:pos="540"/>
              </w:tabs>
              <w:spacing w:before="60" w:after="30" w:line="276" w:lineRule="auto"/>
              <w:ind w:left="-108" w:right="3"/>
              <w:rPr>
                <w:rFonts w:ascii="Arial" w:hAnsi="Arial" w:cs="Arial"/>
                <w:b/>
                <w:bCs/>
                <w:sz w:val="19"/>
                <w:szCs w:val="19"/>
                <w:u w:val="single"/>
                <w:rtl/>
                <w:cs/>
              </w:rPr>
            </w:pPr>
          </w:p>
        </w:tc>
        <w:tc>
          <w:tcPr>
            <w:tcW w:w="1266" w:type="dxa"/>
            <w:tcBorders>
              <w:top w:val="single" w:sz="4" w:space="0" w:color="auto"/>
              <w:bottom w:val="single" w:sz="12" w:space="0" w:color="auto"/>
            </w:tcBorders>
          </w:tcPr>
          <w:p w14:paraId="6D3E7531" w14:textId="3AEDA1EC" w:rsidR="00AA0B36" w:rsidRPr="00AE61A9" w:rsidRDefault="00AA0B36" w:rsidP="00AA0B36">
            <w:pPr>
              <w:spacing w:before="60" w:after="30" w:line="276" w:lineRule="auto"/>
              <w:ind w:left="-108" w:right="3"/>
              <w:jc w:val="right"/>
              <w:rPr>
                <w:rFonts w:ascii="Arial" w:hAnsi="Arial" w:cs="Arial"/>
                <w:sz w:val="19"/>
                <w:szCs w:val="19"/>
                <w:rtl/>
                <w:cs/>
              </w:rPr>
            </w:pPr>
            <w:r w:rsidRPr="00AE61A9">
              <w:rPr>
                <w:rFonts w:ascii="Arial" w:hAnsi="Arial" w:cs="Arial"/>
                <w:sz w:val="19"/>
                <w:szCs w:val="19"/>
              </w:rPr>
              <w:t>2,89</w:t>
            </w:r>
            <w:r w:rsidR="000A0D66" w:rsidRPr="00AE61A9">
              <w:rPr>
                <w:rFonts w:ascii="Arial" w:hAnsi="Arial" w:cs="Arial"/>
                <w:sz w:val="19"/>
                <w:szCs w:val="19"/>
              </w:rPr>
              <w:t>3</w:t>
            </w:r>
          </w:p>
        </w:tc>
        <w:tc>
          <w:tcPr>
            <w:tcW w:w="249" w:type="dxa"/>
            <w:tcBorders>
              <w:top w:val="nil"/>
              <w:bottom w:val="nil"/>
            </w:tcBorders>
          </w:tcPr>
          <w:p w14:paraId="1022BEEE"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tcPr>
          <w:p w14:paraId="20037A1E" w14:textId="776A6FA9" w:rsidR="00AA0B36" w:rsidRPr="00AE61A9" w:rsidRDefault="00951F9F" w:rsidP="00AA0B36">
            <w:pPr>
              <w:spacing w:before="60" w:after="30" w:line="276" w:lineRule="auto"/>
              <w:ind w:left="-108" w:right="3"/>
              <w:jc w:val="right"/>
              <w:rPr>
                <w:rFonts w:ascii="Arial" w:hAnsi="Arial" w:cstheme="minorBidi"/>
                <w:sz w:val="19"/>
                <w:szCs w:val="19"/>
              </w:rPr>
            </w:pPr>
            <w:r w:rsidRPr="00AE61A9">
              <w:rPr>
                <w:rFonts w:ascii="Arial" w:hAnsi="Arial" w:cs="Arial"/>
                <w:sz w:val="19"/>
                <w:szCs w:val="19"/>
              </w:rPr>
              <w:t>36,449</w:t>
            </w:r>
          </w:p>
        </w:tc>
        <w:tc>
          <w:tcPr>
            <w:tcW w:w="236" w:type="dxa"/>
            <w:tcBorders>
              <w:top w:val="nil"/>
              <w:bottom w:val="nil"/>
            </w:tcBorders>
          </w:tcPr>
          <w:p w14:paraId="40709994"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tcPr>
          <w:p w14:paraId="3AC0A3F3" w14:textId="45A5878D" w:rsidR="00AA0B36" w:rsidRPr="00AE61A9" w:rsidRDefault="00AA0B36" w:rsidP="00AA0B36">
            <w:pPr>
              <w:spacing w:before="60" w:after="30" w:line="276" w:lineRule="auto"/>
              <w:ind w:left="-108" w:right="3"/>
              <w:jc w:val="right"/>
              <w:rPr>
                <w:rFonts w:ascii="Arial" w:hAnsi="Arial" w:cs="Arial"/>
                <w:sz w:val="19"/>
                <w:szCs w:val="19"/>
                <w:cs/>
                <w:lang w:val="en-GB"/>
              </w:rPr>
            </w:pPr>
            <w:r w:rsidRPr="00AE61A9">
              <w:rPr>
                <w:rFonts w:ascii="Arial" w:hAnsi="Arial" w:cs="Arial"/>
                <w:sz w:val="19"/>
                <w:szCs w:val="19"/>
              </w:rPr>
              <w:t>48,271</w:t>
            </w:r>
          </w:p>
        </w:tc>
      </w:tr>
      <w:tr w:rsidR="00AA0B36" w:rsidRPr="009D3EB8" w14:paraId="14FD99F6" w14:textId="77777777" w:rsidTr="0031322A">
        <w:tblPrEx>
          <w:tblLook w:val="0000" w:firstRow="0" w:lastRow="0" w:firstColumn="0" w:lastColumn="0" w:noHBand="0" w:noVBand="0"/>
        </w:tblPrEx>
        <w:trPr>
          <w:cantSplit/>
          <w:tblHeader/>
        </w:trPr>
        <w:tc>
          <w:tcPr>
            <w:tcW w:w="3276" w:type="dxa"/>
            <w:tcBorders>
              <w:bottom w:val="nil"/>
            </w:tcBorders>
          </w:tcPr>
          <w:p w14:paraId="40477ADC" w14:textId="77777777" w:rsidR="00AA0B36" w:rsidRPr="009D3EB8" w:rsidRDefault="00AA0B36" w:rsidP="00AA0B36">
            <w:pPr>
              <w:spacing w:before="60" w:after="30" w:line="276" w:lineRule="auto"/>
              <w:ind w:right="14"/>
              <w:rPr>
                <w:rFonts w:ascii="Arial" w:hAnsi="Arial" w:cs="Arial"/>
                <w:b/>
                <w:bCs/>
                <w:sz w:val="19"/>
                <w:szCs w:val="19"/>
                <w:highlight w:val="yellow"/>
                <w:u w:val="single"/>
                <w:lang w:val="en-GB"/>
              </w:rPr>
            </w:pPr>
          </w:p>
        </w:tc>
        <w:tc>
          <w:tcPr>
            <w:tcW w:w="1304" w:type="dxa"/>
            <w:tcBorders>
              <w:top w:val="single" w:sz="4" w:space="0" w:color="auto"/>
              <w:bottom w:val="nil"/>
            </w:tcBorders>
            <w:vAlign w:val="bottom"/>
          </w:tcPr>
          <w:p w14:paraId="11411680" w14:textId="77777777" w:rsidR="00AA0B36" w:rsidRPr="009D3EB8" w:rsidRDefault="00AA0B36" w:rsidP="00AA0B36">
            <w:pPr>
              <w:spacing w:before="60" w:after="30" w:line="276" w:lineRule="auto"/>
              <w:ind w:left="-108"/>
              <w:jc w:val="right"/>
              <w:rPr>
                <w:rFonts w:ascii="Arial" w:hAnsi="Arial" w:cs="Arial"/>
                <w:sz w:val="19"/>
                <w:szCs w:val="19"/>
                <w:highlight w:val="yellow"/>
                <w:rtl/>
                <w:cs/>
                <w:lang w:val="en-GB"/>
              </w:rPr>
            </w:pPr>
          </w:p>
        </w:tc>
        <w:tc>
          <w:tcPr>
            <w:tcW w:w="239" w:type="dxa"/>
            <w:tcBorders>
              <w:top w:val="nil"/>
              <w:bottom w:val="nil"/>
            </w:tcBorders>
            <w:vAlign w:val="bottom"/>
          </w:tcPr>
          <w:p w14:paraId="0908F868" w14:textId="77777777" w:rsidR="00AA0B36" w:rsidRPr="009D3EB8" w:rsidRDefault="00AA0B36" w:rsidP="00AA0B36">
            <w:pPr>
              <w:spacing w:before="60" w:after="30" w:line="276" w:lineRule="auto"/>
              <w:ind w:left="-108"/>
              <w:jc w:val="right"/>
              <w:rPr>
                <w:rFonts w:ascii="Arial" w:hAnsi="Arial" w:cs="Arial"/>
                <w:sz w:val="19"/>
                <w:szCs w:val="19"/>
                <w:highlight w:val="yellow"/>
                <w:rtl/>
                <w:cs/>
              </w:rPr>
            </w:pPr>
          </w:p>
        </w:tc>
        <w:tc>
          <w:tcPr>
            <w:tcW w:w="1266" w:type="dxa"/>
            <w:tcBorders>
              <w:top w:val="single" w:sz="4" w:space="0" w:color="auto"/>
              <w:bottom w:val="nil"/>
            </w:tcBorders>
            <w:vAlign w:val="bottom"/>
          </w:tcPr>
          <w:p w14:paraId="382E6155" w14:textId="77777777" w:rsidR="00AA0B36" w:rsidRPr="009D3EB8" w:rsidRDefault="00AA0B36" w:rsidP="00AA0B36">
            <w:pPr>
              <w:spacing w:before="60" w:after="30" w:line="276" w:lineRule="auto"/>
              <w:ind w:left="-108"/>
              <w:jc w:val="right"/>
              <w:rPr>
                <w:rFonts w:ascii="Arial" w:hAnsi="Arial" w:cs="Arial"/>
                <w:sz w:val="19"/>
                <w:szCs w:val="19"/>
                <w:highlight w:val="yellow"/>
                <w:rtl/>
                <w:cs/>
                <w:lang w:val="en-GB"/>
              </w:rPr>
            </w:pPr>
          </w:p>
        </w:tc>
        <w:tc>
          <w:tcPr>
            <w:tcW w:w="249" w:type="dxa"/>
            <w:tcBorders>
              <w:top w:val="nil"/>
              <w:bottom w:val="nil"/>
            </w:tcBorders>
            <w:vAlign w:val="bottom"/>
          </w:tcPr>
          <w:p w14:paraId="6658D284" w14:textId="77777777" w:rsidR="00AA0B36" w:rsidRPr="009D3EB8" w:rsidRDefault="00AA0B36" w:rsidP="00AA0B36">
            <w:pPr>
              <w:spacing w:before="60" w:after="30" w:line="276" w:lineRule="auto"/>
              <w:ind w:left="-108"/>
              <w:jc w:val="right"/>
              <w:rPr>
                <w:rFonts w:ascii="Arial" w:hAnsi="Arial" w:cs="Arial"/>
                <w:sz w:val="19"/>
                <w:szCs w:val="19"/>
                <w:highlight w:val="yellow"/>
                <w:rtl/>
                <w:cs/>
              </w:rPr>
            </w:pPr>
          </w:p>
        </w:tc>
        <w:tc>
          <w:tcPr>
            <w:tcW w:w="1256" w:type="dxa"/>
            <w:tcBorders>
              <w:top w:val="single" w:sz="4" w:space="0" w:color="auto"/>
              <w:bottom w:val="nil"/>
            </w:tcBorders>
            <w:vAlign w:val="bottom"/>
          </w:tcPr>
          <w:p w14:paraId="78910D95" w14:textId="77777777" w:rsidR="00AA0B36" w:rsidRPr="009D3EB8" w:rsidRDefault="00AA0B36" w:rsidP="00AA0B36">
            <w:pPr>
              <w:tabs>
                <w:tab w:val="left" w:pos="540"/>
              </w:tabs>
              <w:spacing w:before="60" w:after="30" w:line="276" w:lineRule="auto"/>
              <w:ind w:left="-108" w:right="3"/>
              <w:jc w:val="right"/>
              <w:rPr>
                <w:rFonts w:ascii="Arial" w:hAnsi="Arial" w:cs="Arial"/>
                <w:sz w:val="19"/>
                <w:szCs w:val="19"/>
                <w:highlight w:val="yellow"/>
                <w:rtl/>
                <w:cs/>
                <w:lang w:val="en-GB"/>
              </w:rPr>
            </w:pPr>
          </w:p>
        </w:tc>
        <w:tc>
          <w:tcPr>
            <w:tcW w:w="236" w:type="dxa"/>
            <w:tcBorders>
              <w:top w:val="nil"/>
              <w:bottom w:val="nil"/>
            </w:tcBorders>
            <w:vAlign w:val="bottom"/>
          </w:tcPr>
          <w:p w14:paraId="6FC30217" w14:textId="77777777" w:rsidR="00AA0B36" w:rsidRPr="009D3EB8" w:rsidRDefault="00AA0B36" w:rsidP="00AA0B36">
            <w:pPr>
              <w:spacing w:before="60" w:after="30" w:line="276" w:lineRule="auto"/>
              <w:ind w:left="-108"/>
              <w:jc w:val="right"/>
              <w:rPr>
                <w:rFonts w:ascii="Arial" w:hAnsi="Arial" w:cs="Arial"/>
                <w:sz w:val="19"/>
                <w:szCs w:val="19"/>
                <w:highlight w:val="yellow"/>
                <w:rtl/>
                <w:cs/>
                <w:lang w:val="en-GB"/>
              </w:rPr>
            </w:pPr>
          </w:p>
        </w:tc>
        <w:tc>
          <w:tcPr>
            <w:tcW w:w="1251" w:type="dxa"/>
            <w:tcBorders>
              <w:top w:val="nil"/>
              <w:bottom w:val="nil"/>
            </w:tcBorders>
          </w:tcPr>
          <w:p w14:paraId="27341B07" w14:textId="77777777" w:rsidR="00AA0B36" w:rsidRPr="009D3EB8" w:rsidRDefault="00AA0B36" w:rsidP="00AA0B36">
            <w:pPr>
              <w:spacing w:before="60" w:after="30" w:line="276" w:lineRule="auto"/>
              <w:ind w:left="-108"/>
              <w:jc w:val="right"/>
              <w:rPr>
                <w:rFonts w:ascii="Arial" w:hAnsi="Arial" w:cs="Arial"/>
                <w:sz w:val="19"/>
                <w:szCs w:val="19"/>
                <w:highlight w:val="yellow"/>
                <w:rtl/>
                <w:cs/>
                <w:lang w:val="en-GB"/>
              </w:rPr>
            </w:pPr>
          </w:p>
        </w:tc>
      </w:tr>
      <w:tr w:rsidR="00AA0B36" w:rsidRPr="009D3EB8" w14:paraId="68E3CB07" w14:textId="77777777" w:rsidTr="00050C6A">
        <w:tblPrEx>
          <w:tblLook w:val="0000" w:firstRow="0" w:lastRow="0" w:firstColumn="0" w:lastColumn="0" w:noHBand="0" w:noVBand="0"/>
        </w:tblPrEx>
        <w:trPr>
          <w:cantSplit/>
        </w:trPr>
        <w:tc>
          <w:tcPr>
            <w:tcW w:w="3276" w:type="dxa"/>
            <w:tcBorders>
              <w:bottom w:val="nil"/>
            </w:tcBorders>
          </w:tcPr>
          <w:p w14:paraId="70AF374F" w14:textId="6C2D7584" w:rsidR="00AA0B36" w:rsidRPr="00AE61A9" w:rsidRDefault="00AA0B36" w:rsidP="00AA0B36">
            <w:pPr>
              <w:spacing w:before="60" w:after="30" w:line="276" w:lineRule="auto"/>
              <w:ind w:right="14"/>
              <w:rPr>
                <w:rFonts w:ascii="Arial" w:hAnsi="Arial" w:cs="Arial"/>
                <w:b/>
                <w:bCs/>
                <w:sz w:val="19"/>
                <w:szCs w:val="19"/>
                <w:lang w:val="en-GB"/>
              </w:rPr>
            </w:pPr>
            <w:r w:rsidRPr="00AE61A9">
              <w:rPr>
                <w:rFonts w:ascii="Arial" w:hAnsi="Arial" w:cs="Arial"/>
                <w:b/>
                <w:bCs/>
                <w:sz w:val="19"/>
                <w:szCs w:val="19"/>
                <w:lang w:val="en-GB"/>
              </w:rPr>
              <w:t>Construction in progress</w:t>
            </w:r>
          </w:p>
        </w:tc>
        <w:tc>
          <w:tcPr>
            <w:tcW w:w="1304" w:type="dxa"/>
            <w:tcBorders>
              <w:top w:val="nil"/>
              <w:bottom w:val="nil"/>
            </w:tcBorders>
            <w:vAlign w:val="bottom"/>
          </w:tcPr>
          <w:p w14:paraId="0CE9C05F" w14:textId="77777777" w:rsidR="00AA0B36" w:rsidRPr="00AE61A9" w:rsidRDefault="00AA0B36" w:rsidP="00AA0B36">
            <w:pPr>
              <w:spacing w:before="60" w:after="30" w:line="276" w:lineRule="auto"/>
              <w:ind w:left="-108" w:right="3"/>
              <w:jc w:val="right"/>
              <w:rPr>
                <w:rFonts w:ascii="Arial" w:hAnsi="Arial" w:cs="Arial"/>
                <w:sz w:val="19"/>
                <w:szCs w:val="19"/>
                <w:cs/>
                <w:lang w:val="en-GB"/>
              </w:rPr>
            </w:pPr>
          </w:p>
        </w:tc>
        <w:tc>
          <w:tcPr>
            <w:tcW w:w="239" w:type="dxa"/>
            <w:tcBorders>
              <w:top w:val="nil"/>
              <w:bottom w:val="nil"/>
            </w:tcBorders>
          </w:tcPr>
          <w:p w14:paraId="7E85BAEC" w14:textId="77777777" w:rsidR="00AA0B36" w:rsidRPr="00AE61A9" w:rsidRDefault="00AA0B36"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6B60FBB3" w14:textId="77777777" w:rsidR="00AA0B36" w:rsidRPr="00AE61A9" w:rsidRDefault="00AA0B36" w:rsidP="00AA0B36">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02A4E78F"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B541139"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33257AFF"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3FEC5774"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rPr>
            </w:pPr>
          </w:p>
        </w:tc>
      </w:tr>
      <w:tr w:rsidR="00AA0B36" w:rsidRPr="009D3EB8" w14:paraId="3DA48061" w14:textId="77777777" w:rsidTr="00050C6A">
        <w:tblPrEx>
          <w:tblLook w:val="0000" w:firstRow="0" w:lastRow="0" w:firstColumn="0" w:lastColumn="0" w:noHBand="0" w:noVBand="0"/>
        </w:tblPrEx>
        <w:trPr>
          <w:cantSplit/>
        </w:trPr>
        <w:tc>
          <w:tcPr>
            <w:tcW w:w="3276" w:type="dxa"/>
            <w:tcBorders>
              <w:bottom w:val="nil"/>
            </w:tcBorders>
          </w:tcPr>
          <w:p w14:paraId="00A855A9" w14:textId="3F0A32FF" w:rsidR="00AA0B36" w:rsidRPr="00AE61A9" w:rsidRDefault="00AA0B36" w:rsidP="00AA0B36">
            <w:pPr>
              <w:spacing w:before="60" w:after="30" w:line="276" w:lineRule="auto"/>
              <w:ind w:left="-18" w:right="14"/>
              <w:rPr>
                <w:rFonts w:ascii="Arial" w:hAnsi="Arial" w:cs="Arial"/>
                <w:b/>
                <w:bCs/>
                <w:sz w:val="19"/>
                <w:szCs w:val="19"/>
                <w:cs/>
                <w:lang w:val="en-GB"/>
              </w:rPr>
            </w:pPr>
            <w:r w:rsidRPr="00AE61A9">
              <w:rPr>
                <w:rFonts w:ascii="Arial" w:hAnsi="Arial" w:cs="Arial"/>
                <w:sz w:val="19"/>
                <w:szCs w:val="19"/>
                <w:cs/>
              </w:rPr>
              <w:t xml:space="preserve">  </w:t>
            </w:r>
            <w:r w:rsidRPr="00AE61A9">
              <w:rPr>
                <w:rFonts w:ascii="Arial" w:hAnsi="Arial" w:cs="Arial"/>
                <w:sz w:val="19"/>
                <w:szCs w:val="19"/>
              </w:rPr>
              <w:t xml:space="preserve">  Subsidiary</w:t>
            </w:r>
          </w:p>
        </w:tc>
        <w:tc>
          <w:tcPr>
            <w:tcW w:w="1304" w:type="dxa"/>
            <w:tcBorders>
              <w:top w:val="nil"/>
              <w:bottom w:val="single" w:sz="12" w:space="0" w:color="auto"/>
            </w:tcBorders>
            <w:vAlign w:val="bottom"/>
          </w:tcPr>
          <w:p w14:paraId="54EAD849" w14:textId="1FC79CCD" w:rsidR="00AA0B36" w:rsidRPr="00AE61A9" w:rsidRDefault="0061464C" w:rsidP="00AA0B36">
            <w:pPr>
              <w:spacing w:before="60" w:after="30" w:line="276" w:lineRule="auto"/>
              <w:jc w:val="center"/>
              <w:rPr>
                <w:rFonts w:ascii="Arial" w:hAnsi="Arial" w:cs="Arial"/>
                <w:sz w:val="19"/>
                <w:szCs w:val="19"/>
                <w:cs/>
              </w:rPr>
            </w:pPr>
            <w:r w:rsidRPr="00AE61A9">
              <w:rPr>
                <w:rFonts w:ascii="Arial" w:hAnsi="Arial" w:cs="Arial"/>
                <w:sz w:val="19"/>
                <w:szCs w:val="19"/>
                <w:cs/>
              </w:rPr>
              <w:t xml:space="preserve">        -</w:t>
            </w:r>
          </w:p>
        </w:tc>
        <w:tc>
          <w:tcPr>
            <w:tcW w:w="239" w:type="dxa"/>
            <w:tcBorders>
              <w:top w:val="nil"/>
              <w:bottom w:val="nil"/>
            </w:tcBorders>
          </w:tcPr>
          <w:p w14:paraId="50784295" w14:textId="77777777" w:rsidR="00AA0B36" w:rsidRPr="00AE61A9" w:rsidRDefault="00AA0B36" w:rsidP="00AA0B36">
            <w:pPr>
              <w:tabs>
                <w:tab w:val="left" w:pos="540"/>
              </w:tabs>
              <w:spacing w:before="60" w:after="30" w:line="276" w:lineRule="auto"/>
              <w:jc w:val="right"/>
              <w:rPr>
                <w:rFonts w:ascii="Arial" w:hAnsi="Arial" w:cs="Arial"/>
                <w:sz w:val="19"/>
                <w:szCs w:val="19"/>
                <w:rtl/>
                <w:cs/>
                <w:lang w:val="en-GB"/>
              </w:rPr>
            </w:pPr>
          </w:p>
        </w:tc>
        <w:tc>
          <w:tcPr>
            <w:tcW w:w="1266" w:type="dxa"/>
            <w:tcBorders>
              <w:top w:val="nil"/>
              <w:bottom w:val="single" w:sz="12" w:space="0" w:color="auto"/>
            </w:tcBorders>
            <w:vAlign w:val="bottom"/>
          </w:tcPr>
          <w:p w14:paraId="309F402C" w14:textId="673B449D" w:rsidR="00AA0B36" w:rsidRPr="00AE61A9" w:rsidRDefault="00D62F71" w:rsidP="00D62F71">
            <w:pPr>
              <w:spacing w:before="60" w:after="30" w:line="276" w:lineRule="auto"/>
              <w:jc w:val="center"/>
              <w:rPr>
                <w:rFonts w:ascii="Arial" w:hAnsi="Arial" w:cs="Arial"/>
                <w:sz w:val="19"/>
                <w:szCs w:val="19"/>
                <w:rtl/>
                <w:cs/>
                <w:lang w:val="en-GB"/>
              </w:rPr>
            </w:pPr>
            <w:r w:rsidRPr="00AE61A9">
              <w:rPr>
                <w:rFonts w:ascii="Arial" w:hAnsi="Arial" w:cs="Arial"/>
                <w:sz w:val="19"/>
                <w:szCs w:val="19"/>
                <w:cs/>
              </w:rPr>
              <w:t xml:space="preserve">        -</w:t>
            </w:r>
          </w:p>
        </w:tc>
        <w:tc>
          <w:tcPr>
            <w:tcW w:w="249" w:type="dxa"/>
            <w:tcBorders>
              <w:top w:val="nil"/>
              <w:bottom w:val="nil"/>
            </w:tcBorders>
          </w:tcPr>
          <w:p w14:paraId="686D9CFE"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tcPr>
          <w:p w14:paraId="502CA147" w14:textId="396B55F2" w:rsidR="00AA0B36" w:rsidRPr="00AE61A9" w:rsidRDefault="00DE77EB" w:rsidP="00D62F71">
            <w:pPr>
              <w:tabs>
                <w:tab w:val="left" w:pos="540"/>
              </w:tabs>
              <w:spacing w:before="60" w:after="30" w:line="276" w:lineRule="auto"/>
              <w:ind w:left="-108" w:right="3"/>
              <w:jc w:val="right"/>
              <w:rPr>
                <w:rFonts w:ascii="Arial" w:hAnsi="Arial" w:cs="Arial"/>
                <w:sz w:val="19"/>
                <w:szCs w:val="19"/>
              </w:rPr>
            </w:pPr>
            <w:r w:rsidRPr="00AE61A9">
              <w:rPr>
                <w:rFonts w:ascii="Arial" w:hAnsi="Arial" w:cs="Arial"/>
                <w:sz w:val="19"/>
                <w:szCs w:val="19"/>
              </w:rPr>
              <w:t>2,371</w:t>
            </w:r>
          </w:p>
        </w:tc>
        <w:tc>
          <w:tcPr>
            <w:tcW w:w="236" w:type="dxa"/>
            <w:tcBorders>
              <w:top w:val="nil"/>
              <w:bottom w:val="nil"/>
            </w:tcBorders>
          </w:tcPr>
          <w:p w14:paraId="5B33F4F0" w14:textId="77777777" w:rsidR="00AA0B36" w:rsidRPr="00AE61A9" w:rsidRDefault="00AA0B36"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single" w:sz="12" w:space="0" w:color="auto"/>
            </w:tcBorders>
          </w:tcPr>
          <w:p w14:paraId="73487459" w14:textId="7A3E8ED5" w:rsidR="00AA0B36" w:rsidRPr="00AE61A9" w:rsidRDefault="00AD4F0A" w:rsidP="00AA0B36">
            <w:pPr>
              <w:tabs>
                <w:tab w:val="left" w:pos="540"/>
              </w:tabs>
              <w:spacing w:before="60" w:after="30" w:line="276" w:lineRule="auto"/>
              <w:ind w:left="-108" w:right="3"/>
              <w:jc w:val="right"/>
              <w:rPr>
                <w:rFonts w:ascii="Arial" w:hAnsi="Arial" w:cs="Arial"/>
                <w:sz w:val="19"/>
                <w:szCs w:val="19"/>
                <w:rtl/>
                <w:cs/>
              </w:rPr>
            </w:pPr>
            <w:r w:rsidRPr="00AE61A9">
              <w:rPr>
                <w:rFonts w:ascii="Arial" w:hAnsi="Arial" w:cs="Arial"/>
                <w:sz w:val="19"/>
                <w:szCs w:val="19"/>
                <w:cs/>
              </w:rPr>
              <w:t>2</w:t>
            </w:r>
            <w:r w:rsidRPr="00AE61A9">
              <w:rPr>
                <w:rFonts w:ascii="Arial" w:hAnsi="Arial" w:cs="Arial"/>
                <w:sz w:val="19"/>
                <w:szCs w:val="19"/>
              </w:rPr>
              <w:t>,</w:t>
            </w:r>
            <w:r w:rsidRPr="00AE61A9">
              <w:rPr>
                <w:rFonts w:ascii="Arial" w:hAnsi="Arial" w:cs="Arial"/>
                <w:sz w:val="19"/>
                <w:szCs w:val="19"/>
                <w:cs/>
              </w:rPr>
              <w:t>371</w:t>
            </w:r>
          </w:p>
        </w:tc>
      </w:tr>
      <w:tr w:rsidR="00AA0B36" w:rsidRPr="009D3EB8" w14:paraId="212A9453" w14:textId="77777777" w:rsidTr="00050C6A">
        <w:tblPrEx>
          <w:tblLook w:val="0000" w:firstRow="0" w:lastRow="0" w:firstColumn="0" w:lastColumn="0" w:noHBand="0" w:noVBand="0"/>
        </w:tblPrEx>
        <w:trPr>
          <w:cantSplit/>
        </w:trPr>
        <w:tc>
          <w:tcPr>
            <w:tcW w:w="3276" w:type="dxa"/>
            <w:tcBorders>
              <w:bottom w:val="nil"/>
            </w:tcBorders>
            <w:vAlign w:val="center"/>
          </w:tcPr>
          <w:p w14:paraId="6ADDE16D" w14:textId="77777777" w:rsidR="00AA0B36" w:rsidRPr="009D3EB8" w:rsidRDefault="00AA0B36" w:rsidP="00AA0B36">
            <w:pPr>
              <w:spacing w:before="60" w:after="30" w:line="276" w:lineRule="auto"/>
              <w:ind w:right="14"/>
              <w:rPr>
                <w:rFonts w:ascii="Arial" w:hAnsi="Arial" w:cs="Arial"/>
                <w:b/>
                <w:bCs/>
                <w:sz w:val="19"/>
                <w:szCs w:val="19"/>
                <w:highlight w:val="yellow"/>
                <w:lang w:val="en-GB"/>
              </w:rPr>
            </w:pPr>
          </w:p>
        </w:tc>
        <w:tc>
          <w:tcPr>
            <w:tcW w:w="1304" w:type="dxa"/>
            <w:tcBorders>
              <w:top w:val="single" w:sz="12" w:space="0" w:color="auto"/>
              <w:bottom w:val="nil"/>
            </w:tcBorders>
            <w:vAlign w:val="bottom"/>
          </w:tcPr>
          <w:p w14:paraId="5D1E0AC8" w14:textId="77777777" w:rsidR="00AA0B36" w:rsidRPr="009D3EB8" w:rsidRDefault="00AA0B36" w:rsidP="00AA0B36">
            <w:pPr>
              <w:spacing w:before="60" w:after="30" w:line="276" w:lineRule="auto"/>
              <w:jc w:val="center"/>
              <w:rPr>
                <w:rFonts w:ascii="Arial" w:hAnsi="Arial" w:cs="Arial"/>
                <w:sz w:val="19"/>
                <w:szCs w:val="19"/>
                <w:highlight w:val="yellow"/>
                <w:cs/>
                <w:lang w:val="en-GB"/>
              </w:rPr>
            </w:pPr>
          </w:p>
        </w:tc>
        <w:tc>
          <w:tcPr>
            <w:tcW w:w="239" w:type="dxa"/>
            <w:tcBorders>
              <w:top w:val="nil"/>
              <w:bottom w:val="nil"/>
            </w:tcBorders>
          </w:tcPr>
          <w:p w14:paraId="649081FB" w14:textId="77777777" w:rsidR="00AA0B36" w:rsidRPr="009D3EB8" w:rsidRDefault="00AA0B36" w:rsidP="00AA0B36">
            <w:pPr>
              <w:tabs>
                <w:tab w:val="left" w:pos="540"/>
              </w:tabs>
              <w:spacing w:before="60" w:after="30" w:line="276" w:lineRule="auto"/>
              <w:jc w:val="center"/>
              <w:rPr>
                <w:rFonts w:ascii="Arial" w:hAnsi="Arial" w:cs="Arial"/>
                <w:sz w:val="19"/>
                <w:szCs w:val="19"/>
                <w:highlight w:val="yellow"/>
                <w:rtl/>
                <w:cs/>
                <w:lang w:val="en-GB"/>
              </w:rPr>
            </w:pPr>
          </w:p>
        </w:tc>
        <w:tc>
          <w:tcPr>
            <w:tcW w:w="1266" w:type="dxa"/>
            <w:tcBorders>
              <w:top w:val="single" w:sz="12" w:space="0" w:color="auto"/>
              <w:bottom w:val="nil"/>
            </w:tcBorders>
            <w:vAlign w:val="bottom"/>
          </w:tcPr>
          <w:p w14:paraId="16D76688" w14:textId="77777777" w:rsidR="00AA0B36" w:rsidRPr="009D3EB8" w:rsidRDefault="00AA0B36" w:rsidP="00AA0B36">
            <w:pPr>
              <w:spacing w:before="60" w:after="30" w:line="276" w:lineRule="auto"/>
              <w:jc w:val="center"/>
              <w:rPr>
                <w:rFonts w:ascii="Arial" w:hAnsi="Arial" w:cs="Arial"/>
                <w:sz w:val="19"/>
                <w:szCs w:val="19"/>
                <w:highlight w:val="yellow"/>
                <w:rtl/>
                <w:cs/>
                <w:lang w:val="en-GB"/>
              </w:rPr>
            </w:pPr>
          </w:p>
        </w:tc>
        <w:tc>
          <w:tcPr>
            <w:tcW w:w="249" w:type="dxa"/>
            <w:tcBorders>
              <w:top w:val="nil"/>
              <w:bottom w:val="nil"/>
            </w:tcBorders>
          </w:tcPr>
          <w:p w14:paraId="60853BE8" w14:textId="77777777" w:rsidR="00AA0B36" w:rsidRPr="009D3EB8" w:rsidRDefault="00AA0B36" w:rsidP="00AA0B36">
            <w:pPr>
              <w:tabs>
                <w:tab w:val="left" w:pos="540"/>
              </w:tabs>
              <w:spacing w:before="60" w:after="30" w:line="276" w:lineRule="auto"/>
              <w:ind w:left="-108" w:right="3"/>
              <w:jc w:val="right"/>
              <w:rPr>
                <w:rFonts w:ascii="Arial" w:hAnsi="Arial" w:cs="Arial"/>
                <w:sz w:val="19"/>
                <w:szCs w:val="19"/>
                <w:highlight w:val="yellow"/>
                <w:rtl/>
                <w:cs/>
              </w:rPr>
            </w:pPr>
          </w:p>
        </w:tc>
        <w:tc>
          <w:tcPr>
            <w:tcW w:w="1256" w:type="dxa"/>
            <w:tcBorders>
              <w:top w:val="single" w:sz="12" w:space="0" w:color="auto"/>
              <w:bottom w:val="nil"/>
            </w:tcBorders>
          </w:tcPr>
          <w:p w14:paraId="72581E93" w14:textId="77777777" w:rsidR="00AA0B36" w:rsidRPr="009D3EB8" w:rsidRDefault="00AA0B36" w:rsidP="00AA0B36">
            <w:pPr>
              <w:tabs>
                <w:tab w:val="left" w:pos="540"/>
              </w:tabs>
              <w:spacing w:before="60" w:after="30" w:line="276" w:lineRule="auto"/>
              <w:ind w:left="-108" w:right="3"/>
              <w:jc w:val="right"/>
              <w:rPr>
                <w:rFonts w:ascii="Arial" w:hAnsi="Arial" w:cs="Arial"/>
                <w:sz w:val="19"/>
                <w:szCs w:val="19"/>
                <w:highlight w:val="yellow"/>
                <w:cs/>
              </w:rPr>
            </w:pPr>
          </w:p>
        </w:tc>
        <w:tc>
          <w:tcPr>
            <w:tcW w:w="236" w:type="dxa"/>
            <w:tcBorders>
              <w:top w:val="nil"/>
              <w:bottom w:val="nil"/>
            </w:tcBorders>
          </w:tcPr>
          <w:p w14:paraId="3999F1CD" w14:textId="77777777" w:rsidR="00AA0B36" w:rsidRPr="009D3EB8" w:rsidRDefault="00AA0B36" w:rsidP="00AA0B36">
            <w:pPr>
              <w:tabs>
                <w:tab w:val="left" w:pos="540"/>
              </w:tabs>
              <w:spacing w:before="60" w:after="30" w:line="276" w:lineRule="auto"/>
              <w:ind w:left="-108" w:right="3"/>
              <w:jc w:val="right"/>
              <w:rPr>
                <w:rFonts w:ascii="Arial" w:hAnsi="Arial" w:cs="Arial"/>
                <w:sz w:val="19"/>
                <w:szCs w:val="19"/>
                <w:highlight w:val="yellow"/>
                <w:rtl/>
                <w:cs/>
                <w:lang w:val="en-GB"/>
              </w:rPr>
            </w:pPr>
          </w:p>
        </w:tc>
        <w:tc>
          <w:tcPr>
            <w:tcW w:w="1251" w:type="dxa"/>
            <w:tcBorders>
              <w:top w:val="single" w:sz="12" w:space="0" w:color="auto"/>
              <w:bottom w:val="nil"/>
            </w:tcBorders>
          </w:tcPr>
          <w:p w14:paraId="61DE1DD0" w14:textId="77777777" w:rsidR="00AA0B36" w:rsidRPr="009D3EB8" w:rsidRDefault="00AA0B36" w:rsidP="00AA0B36">
            <w:pPr>
              <w:tabs>
                <w:tab w:val="left" w:pos="540"/>
              </w:tabs>
              <w:spacing w:before="60" w:after="30" w:line="276" w:lineRule="auto"/>
              <w:ind w:left="-108" w:right="3"/>
              <w:jc w:val="right"/>
              <w:rPr>
                <w:rFonts w:ascii="Arial" w:hAnsi="Arial" w:cs="Arial"/>
                <w:sz w:val="19"/>
                <w:szCs w:val="19"/>
                <w:highlight w:val="yellow"/>
                <w:rtl/>
                <w:cs/>
              </w:rPr>
            </w:pPr>
          </w:p>
        </w:tc>
      </w:tr>
      <w:tr w:rsidR="00350105" w:rsidRPr="009D3EB8" w14:paraId="6D52A69B" w14:textId="77777777" w:rsidTr="00050C6A">
        <w:tblPrEx>
          <w:tblLook w:val="0000" w:firstRow="0" w:lastRow="0" w:firstColumn="0" w:lastColumn="0" w:noHBand="0" w:noVBand="0"/>
        </w:tblPrEx>
        <w:trPr>
          <w:cantSplit/>
        </w:trPr>
        <w:tc>
          <w:tcPr>
            <w:tcW w:w="4580" w:type="dxa"/>
            <w:gridSpan w:val="2"/>
            <w:tcBorders>
              <w:top w:val="nil"/>
              <w:bottom w:val="nil"/>
            </w:tcBorders>
          </w:tcPr>
          <w:p w14:paraId="7274C1C8" w14:textId="77777777" w:rsidR="00350105" w:rsidRPr="00AF24D2" w:rsidRDefault="00350105" w:rsidP="00AA0B36">
            <w:pPr>
              <w:spacing w:before="60" w:after="30" w:line="276" w:lineRule="auto"/>
              <w:ind w:right="14"/>
              <w:rPr>
                <w:rFonts w:ascii="Arial" w:hAnsi="Arial" w:cs="Arial"/>
                <w:b/>
                <w:bCs/>
                <w:sz w:val="19"/>
                <w:szCs w:val="19"/>
                <w:lang w:val="en-GB"/>
              </w:rPr>
            </w:pPr>
          </w:p>
        </w:tc>
        <w:tc>
          <w:tcPr>
            <w:tcW w:w="239" w:type="dxa"/>
            <w:tcBorders>
              <w:top w:val="nil"/>
              <w:bottom w:val="nil"/>
            </w:tcBorders>
            <w:vAlign w:val="bottom"/>
          </w:tcPr>
          <w:p w14:paraId="043B126A" w14:textId="77777777" w:rsidR="00350105" w:rsidRPr="00AF24D2" w:rsidRDefault="00350105"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693E309E" w14:textId="77777777" w:rsidR="00350105" w:rsidRPr="00AF24D2" w:rsidRDefault="00350105" w:rsidP="00AA0B36">
            <w:pPr>
              <w:spacing w:before="60" w:after="30" w:line="276" w:lineRule="auto"/>
              <w:ind w:left="-108" w:right="3"/>
              <w:jc w:val="center"/>
              <w:rPr>
                <w:rFonts w:ascii="Arial" w:hAnsi="Arial" w:cs="Arial"/>
                <w:sz w:val="19"/>
                <w:szCs w:val="19"/>
                <w:rtl/>
                <w:cs/>
              </w:rPr>
            </w:pPr>
          </w:p>
        </w:tc>
        <w:tc>
          <w:tcPr>
            <w:tcW w:w="249" w:type="dxa"/>
            <w:tcBorders>
              <w:top w:val="nil"/>
              <w:bottom w:val="nil"/>
            </w:tcBorders>
            <w:vAlign w:val="bottom"/>
          </w:tcPr>
          <w:p w14:paraId="11DBFB83"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3F4C8976"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76424888"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67E59359" w14:textId="77777777" w:rsidR="00350105" w:rsidRPr="00AF24D2" w:rsidRDefault="00350105" w:rsidP="00AA0B36">
            <w:pPr>
              <w:tabs>
                <w:tab w:val="left" w:pos="540"/>
              </w:tabs>
              <w:spacing w:before="60" w:after="30" w:line="276" w:lineRule="auto"/>
              <w:ind w:left="-108" w:right="3"/>
              <w:jc w:val="center"/>
              <w:rPr>
                <w:rFonts w:ascii="Arial" w:hAnsi="Arial" w:cs="Arial"/>
                <w:sz w:val="19"/>
                <w:szCs w:val="19"/>
                <w:rtl/>
                <w:cs/>
              </w:rPr>
            </w:pPr>
          </w:p>
        </w:tc>
      </w:tr>
      <w:tr w:rsidR="00350105" w:rsidRPr="009D3EB8" w14:paraId="17DE4A8F" w14:textId="77777777" w:rsidTr="00050C6A">
        <w:tblPrEx>
          <w:tblLook w:val="0000" w:firstRow="0" w:lastRow="0" w:firstColumn="0" w:lastColumn="0" w:noHBand="0" w:noVBand="0"/>
        </w:tblPrEx>
        <w:trPr>
          <w:cantSplit/>
        </w:trPr>
        <w:tc>
          <w:tcPr>
            <w:tcW w:w="4580" w:type="dxa"/>
            <w:gridSpan w:val="2"/>
            <w:tcBorders>
              <w:top w:val="nil"/>
              <w:bottom w:val="nil"/>
            </w:tcBorders>
          </w:tcPr>
          <w:p w14:paraId="2F721865" w14:textId="77777777" w:rsidR="00350105" w:rsidRPr="00AF24D2" w:rsidRDefault="00350105" w:rsidP="00AA0B36">
            <w:pPr>
              <w:spacing w:before="60" w:after="30" w:line="276" w:lineRule="auto"/>
              <w:ind w:right="14"/>
              <w:rPr>
                <w:rFonts w:ascii="Arial" w:hAnsi="Arial" w:cs="Arial"/>
                <w:b/>
                <w:bCs/>
                <w:sz w:val="19"/>
                <w:szCs w:val="19"/>
                <w:lang w:val="en-GB"/>
              </w:rPr>
            </w:pPr>
          </w:p>
        </w:tc>
        <w:tc>
          <w:tcPr>
            <w:tcW w:w="239" w:type="dxa"/>
            <w:tcBorders>
              <w:top w:val="nil"/>
              <w:bottom w:val="nil"/>
            </w:tcBorders>
            <w:vAlign w:val="bottom"/>
          </w:tcPr>
          <w:p w14:paraId="471EA578" w14:textId="77777777" w:rsidR="00350105" w:rsidRPr="00AF24D2" w:rsidRDefault="00350105"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DBED112" w14:textId="77777777" w:rsidR="00350105" w:rsidRPr="00AF24D2" w:rsidRDefault="00350105" w:rsidP="00AA0B36">
            <w:pPr>
              <w:spacing w:before="60" w:after="30" w:line="276" w:lineRule="auto"/>
              <w:ind w:left="-108" w:right="3"/>
              <w:jc w:val="center"/>
              <w:rPr>
                <w:rFonts w:ascii="Arial" w:hAnsi="Arial" w:cs="Arial"/>
                <w:sz w:val="19"/>
                <w:szCs w:val="19"/>
                <w:rtl/>
                <w:cs/>
              </w:rPr>
            </w:pPr>
          </w:p>
        </w:tc>
        <w:tc>
          <w:tcPr>
            <w:tcW w:w="249" w:type="dxa"/>
            <w:tcBorders>
              <w:top w:val="nil"/>
              <w:bottom w:val="nil"/>
            </w:tcBorders>
            <w:vAlign w:val="bottom"/>
          </w:tcPr>
          <w:p w14:paraId="1C678FA2"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4BFE0980"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6BBF508F"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25826EB8" w14:textId="77777777" w:rsidR="00350105" w:rsidRPr="00AF24D2" w:rsidRDefault="00350105" w:rsidP="00AA0B36">
            <w:pPr>
              <w:tabs>
                <w:tab w:val="left" w:pos="540"/>
              </w:tabs>
              <w:spacing w:before="60" w:after="30" w:line="276" w:lineRule="auto"/>
              <w:ind w:left="-108" w:right="3"/>
              <w:jc w:val="center"/>
              <w:rPr>
                <w:rFonts w:ascii="Arial" w:hAnsi="Arial" w:cs="Arial"/>
                <w:sz w:val="19"/>
                <w:szCs w:val="19"/>
                <w:rtl/>
                <w:cs/>
              </w:rPr>
            </w:pPr>
          </w:p>
        </w:tc>
      </w:tr>
      <w:tr w:rsidR="00350105" w:rsidRPr="009D3EB8" w14:paraId="1ACCACE2" w14:textId="77777777" w:rsidTr="00050C6A">
        <w:tblPrEx>
          <w:tblLook w:val="0000" w:firstRow="0" w:lastRow="0" w:firstColumn="0" w:lastColumn="0" w:noHBand="0" w:noVBand="0"/>
        </w:tblPrEx>
        <w:trPr>
          <w:cantSplit/>
        </w:trPr>
        <w:tc>
          <w:tcPr>
            <w:tcW w:w="4580" w:type="dxa"/>
            <w:gridSpan w:val="2"/>
            <w:tcBorders>
              <w:top w:val="nil"/>
              <w:bottom w:val="nil"/>
            </w:tcBorders>
          </w:tcPr>
          <w:p w14:paraId="601FE010" w14:textId="77777777" w:rsidR="00350105" w:rsidRPr="00AF24D2" w:rsidRDefault="00350105" w:rsidP="00AA0B36">
            <w:pPr>
              <w:spacing w:before="60" w:after="30" w:line="276" w:lineRule="auto"/>
              <w:ind w:right="14"/>
              <w:rPr>
                <w:rFonts w:ascii="Arial" w:hAnsi="Arial" w:cs="Arial"/>
                <w:b/>
                <w:bCs/>
                <w:sz w:val="19"/>
                <w:szCs w:val="19"/>
                <w:lang w:val="en-GB"/>
              </w:rPr>
            </w:pPr>
          </w:p>
        </w:tc>
        <w:tc>
          <w:tcPr>
            <w:tcW w:w="239" w:type="dxa"/>
            <w:tcBorders>
              <w:top w:val="nil"/>
              <w:bottom w:val="nil"/>
            </w:tcBorders>
            <w:vAlign w:val="bottom"/>
          </w:tcPr>
          <w:p w14:paraId="41E3B89A" w14:textId="77777777" w:rsidR="00350105" w:rsidRPr="00AF24D2" w:rsidRDefault="00350105"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582DD046" w14:textId="77777777" w:rsidR="00350105" w:rsidRPr="00AF24D2" w:rsidRDefault="00350105" w:rsidP="00AA0B36">
            <w:pPr>
              <w:spacing w:before="60" w:after="30" w:line="276" w:lineRule="auto"/>
              <w:ind w:left="-108" w:right="3"/>
              <w:jc w:val="center"/>
              <w:rPr>
                <w:rFonts w:ascii="Arial" w:hAnsi="Arial" w:cs="Arial"/>
                <w:sz w:val="19"/>
                <w:szCs w:val="19"/>
                <w:rtl/>
                <w:cs/>
              </w:rPr>
            </w:pPr>
          </w:p>
        </w:tc>
        <w:tc>
          <w:tcPr>
            <w:tcW w:w="249" w:type="dxa"/>
            <w:tcBorders>
              <w:top w:val="nil"/>
              <w:bottom w:val="nil"/>
            </w:tcBorders>
            <w:vAlign w:val="bottom"/>
          </w:tcPr>
          <w:p w14:paraId="709BEF95"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9432563"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FFDFCFE"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1DDF4E54" w14:textId="77777777" w:rsidR="00350105" w:rsidRPr="00AF24D2" w:rsidRDefault="00350105" w:rsidP="00AA0B36">
            <w:pPr>
              <w:tabs>
                <w:tab w:val="left" w:pos="540"/>
              </w:tabs>
              <w:spacing w:before="60" w:after="30" w:line="276" w:lineRule="auto"/>
              <w:ind w:left="-108" w:right="3"/>
              <w:jc w:val="center"/>
              <w:rPr>
                <w:rFonts w:ascii="Arial" w:hAnsi="Arial" w:cs="Arial"/>
                <w:sz w:val="19"/>
                <w:szCs w:val="19"/>
                <w:rtl/>
                <w:cs/>
              </w:rPr>
            </w:pPr>
          </w:p>
        </w:tc>
      </w:tr>
      <w:tr w:rsidR="00350105" w:rsidRPr="009D3EB8" w14:paraId="63AFED31" w14:textId="77777777" w:rsidTr="00050C6A">
        <w:tblPrEx>
          <w:tblLook w:val="0000" w:firstRow="0" w:lastRow="0" w:firstColumn="0" w:lastColumn="0" w:noHBand="0" w:noVBand="0"/>
        </w:tblPrEx>
        <w:trPr>
          <w:cantSplit/>
        </w:trPr>
        <w:tc>
          <w:tcPr>
            <w:tcW w:w="4580" w:type="dxa"/>
            <w:gridSpan w:val="2"/>
            <w:tcBorders>
              <w:top w:val="nil"/>
              <w:bottom w:val="nil"/>
            </w:tcBorders>
          </w:tcPr>
          <w:p w14:paraId="581D111D" w14:textId="77777777" w:rsidR="00350105" w:rsidRPr="00AF24D2" w:rsidRDefault="00350105" w:rsidP="00AA0B36">
            <w:pPr>
              <w:spacing w:before="60" w:after="30" w:line="276" w:lineRule="auto"/>
              <w:ind w:right="14"/>
              <w:rPr>
                <w:rFonts w:ascii="Arial" w:hAnsi="Arial" w:cs="Arial"/>
                <w:b/>
                <w:bCs/>
                <w:sz w:val="19"/>
                <w:szCs w:val="19"/>
                <w:lang w:val="en-GB"/>
              </w:rPr>
            </w:pPr>
          </w:p>
        </w:tc>
        <w:tc>
          <w:tcPr>
            <w:tcW w:w="239" w:type="dxa"/>
            <w:tcBorders>
              <w:top w:val="nil"/>
              <w:bottom w:val="nil"/>
            </w:tcBorders>
            <w:vAlign w:val="bottom"/>
          </w:tcPr>
          <w:p w14:paraId="6E265FD3" w14:textId="77777777" w:rsidR="00350105" w:rsidRPr="00AF24D2" w:rsidRDefault="00350105"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51370DC6" w14:textId="77777777" w:rsidR="00350105" w:rsidRPr="00AF24D2" w:rsidRDefault="00350105" w:rsidP="00AA0B36">
            <w:pPr>
              <w:spacing w:before="60" w:after="30" w:line="276" w:lineRule="auto"/>
              <w:ind w:left="-108" w:right="3"/>
              <w:jc w:val="center"/>
              <w:rPr>
                <w:rFonts w:ascii="Arial" w:hAnsi="Arial" w:cs="Arial"/>
                <w:sz w:val="19"/>
                <w:szCs w:val="19"/>
                <w:rtl/>
                <w:cs/>
              </w:rPr>
            </w:pPr>
          </w:p>
        </w:tc>
        <w:tc>
          <w:tcPr>
            <w:tcW w:w="249" w:type="dxa"/>
            <w:tcBorders>
              <w:top w:val="nil"/>
              <w:bottom w:val="nil"/>
            </w:tcBorders>
            <w:vAlign w:val="bottom"/>
          </w:tcPr>
          <w:p w14:paraId="481842F7"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65CDD5FE"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2497706E"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60C0E8CD" w14:textId="77777777" w:rsidR="00350105" w:rsidRPr="00AF24D2" w:rsidRDefault="00350105" w:rsidP="00AA0B36">
            <w:pPr>
              <w:tabs>
                <w:tab w:val="left" w:pos="540"/>
              </w:tabs>
              <w:spacing w:before="60" w:after="30" w:line="276" w:lineRule="auto"/>
              <w:ind w:left="-108" w:right="3"/>
              <w:jc w:val="center"/>
              <w:rPr>
                <w:rFonts w:ascii="Arial" w:hAnsi="Arial" w:cs="Arial"/>
                <w:sz w:val="19"/>
                <w:szCs w:val="19"/>
                <w:rtl/>
                <w:cs/>
              </w:rPr>
            </w:pPr>
          </w:p>
        </w:tc>
      </w:tr>
      <w:tr w:rsidR="00350105" w:rsidRPr="009D3EB8" w14:paraId="2210D433" w14:textId="77777777" w:rsidTr="00050C6A">
        <w:tblPrEx>
          <w:tblLook w:val="0000" w:firstRow="0" w:lastRow="0" w:firstColumn="0" w:lastColumn="0" w:noHBand="0" w:noVBand="0"/>
        </w:tblPrEx>
        <w:trPr>
          <w:cantSplit/>
        </w:trPr>
        <w:tc>
          <w:tcPr>
            <w:tcW w:w="4580" w:type="dxa"/>
            <w:gridSpan w:val="2"/>
            <w:tcBorders>
              <w:top w:val="nil"/>
              <w:bottom w:val="nil"/>
            </w:tcBorders>
          </w:tcPr>
          <w:p w14:paraId="5367576A" w14:textId="77777777" w:rsidR="00350105" w:rsidRPr="00AF24D2" w:rsidRDefault="00350105" w:rsidP="00AA0B36">
            <w:pPr>
              <w:spacing w:before="60" w:after="30" w:line="276" w:lineRule="auto"/>
              <w:ind w:right="14"/>
              <w:rPr>
                <w:rFonts w:ascii="Arial" w:hAnsi="Arial" w:cs="Arial"/>
                <w:b/>
                <w:bCs/>
                <w:sz w:val="19"/>
                <w:szCs w:val="19"/>
                <w:lang w:val="en-GB"/>
              </w:rPr>
            </w:pPr>
          </w:p>
        </w:tc>
        <w:tc>
          <w:tcPr>
            <w:tcW w:w="239" w:type="dxa"/>
            <w:tcBorders>
              <w:top w:val="nil"/>
              <w:bottom w:val="nil"/>
            </w:tcBorders>
            <w:vAlign w:val="bottom"/>
          </w:tcPr>
          <w:p w14:paraId="3E9151A7" w14:textId="77777777" w:rsidR="00350105" w:rsidRPr="00AF24D2" w:rsidRDefault="00350105"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67F64CD5" w14:textId="77777777" w:rsidR="00350105" w:rsidRPr="00AF24D2" w:rsidRDefault="00350105" w:rsidP="00AA0B36">
            <w:pPr>
              <w:spacing w:before="60" w:after="30" w:line="276" w:lineRule="auto"/>
              <w:ind w:left="-108" w:right="3"/>
              <w:jc w:val="center"/>
              <w:rPr>
                <w:rFonts w:ascii="Arial" w:hAnsi="Arial" w:cs="Arial"/>
                <w:sz w:val="19"/>
                <w:szCs w:val="19"/>
                <w:rtl/>
                <w:cs/>
              </w:rPr>
            </w:pPr>
          </w:p>
        </w:tc>
        <w:tc>
          <w:tcPr>
            <w:tcW w:w="249" w:type="dxa"/>
            <w:tcBorders>
              <w:top w:val="nil"/>
              <w:bottom w:val="nil"/>
            </w:tcBorders>
            <w:vAlign w:val="bottom"/>
          </w:tcPr>
          <w:p w14:paraId="6EEE670F"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4AF4A8EE"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27017D51" w14:textId="77777777" w:rsidR="00350105" w:rsidRPr="00AF24D2" w:rsidRDefault="00350105"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7F315182" w14:textId="77777777" w:rsidR="00350105" w:rsidRPr="00AF24D2" w:rsidRDefault="00350105" w:rsidP="00AA0B36">
            <w:pPr>
              <w:tabs>
                <w:tab w:val="left" w:pos="540"/>
              </w:tabs>
              <w:spacing w:before="60" w:after="30" w:line="276" w:lineRule="auto"/>
              <w:ind w:left="-108" w:right="3"/>
              <w:jc w:val="center"/>
              <w:rPr>
                <w:rFonts w:ascii="Arial" w:hAnsi="Arial" w:cs="Arial"/>
                <w:sz w:val="19"/>
                <w:szCs w:val="19"/>
                <w:rtl/>
                <w:cs/>
              </w:rPr>
            </w:pPr>
          </w:p>
        </w:tc>
      </w:tr>
      <w:tr w:rsidR="00AA0B36" w:rsidRPr="009D3EB8" w14:paraId="3807C5A3" w14:textId="77777777" w:rsidTr="00050C6A">
        <w:tblPrEx>
          <w:tblLook w:val="0000" w:firstRow="0" w:lastRow="0" w:firstColumn="0" w:lastColumn="0" w:noHBand="0" w:noVBand="0"/>
        </w:tblPrEx>
        <w:trPr>
          <w:cantSplit/>
        </w:trPr>
        <w:tc>
          <w:tcPr>
            <w:tcW w:w="4580" w:type="dxa"/>
            <w:gridSpan w:val="2"/>
            <w:tcBorders>
              <w:top w:val="nil"/>
              <w:bottom w:val="nil"/>
            </w:tcBorders>
          </w:tcPr>
          <w:p w14:paraId="7988ECDF" w14:textId="2484236F" w:rsidR="00AA0B36" w:rsidRPr="00AF24D2" w:rsidRDefault="00AA0B36" w:rsidP="00AA0B36">
            <w:pPr>
              <w:spacing w:before="60" w:after="30" w:line="276" w:lineRule="auto"/>
              <w:ind w:right="14"/>
              <w:rPr>
                <w:rFonts w:ascii="Arial" w:hAnsi="Arial" w:cs="Arial"/>
                <w:b/>
                <w:bCs/>
                <w:sz w:val="19"/>
                <w:szCs w:val="19"/>
                <w:cs/>
                <w:lang w:val="en-GB"/>
              </w:rPr>
            </w:pPr>
            <w:r w:rsidRPr="00AF24D2">
              <w:rPr>
                <w:rFonts w:ascii="Arial" w:hAnsi="Arial" w:cs="Arial"/>
                <w:b/>
                <w:bCs/>
                <w:sz w:val="19"/>
                <w:szCs w:val="19"/>
                <w:lang w:val="en-GB"/>
              </w:rPr>
              <w:lastRenderedPageBreak/>
              <w:t>Advance payments to sub-contractors</w:t>
            </w:r>
          </w:p>
        </w:tc>
        <w:tc>
          <w:tcPr>
            <w:tcW w:w="239" w:type="dxa"/>
            <w:tcBorders>
              <w:top w:val="nil"/>
              <w:bottom w:val="nil"/>
            </w:tcBorders>
            <w:vAlign w:val="bottom"/>
          </w:tcPr>
          <w:p w14:paraId="14F4141C" w14:textId="77777777" w:rsidR="00AA0B36" w:rsidRPr="00AF24D2" w:rsidRDefault="00AA0B36"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2B43BA1" w14:textId="77777777" w:rsidR="00AA0B36" w:rsidRPr="00AF24D2" w:rsidRDefault="00AA0B36" w:rsidP="00AA0B36">
            <w:pPr>
              <w:spacing w:before="60" w:after="30" w:line="276" w:lineRule="auto"/>
              <w:ind w:left="-108" w:right="3"/>
              <w:jc w:val="center"/>
              <w:rPr>
                <w:rFonts w:ascii="Arial" w:hAnsi="Arial" w:cs="Arial"/>
                <w:sz w:val="19"/>
                <w:szCs w:val="19"/>
                <w:rtl/>
                <w:cs/>
              </w:rPr>
            </w:pPr>
          </w:p>
        </w:tc>
        <w:tc>
          <w:tcPr>
            <w:tcW w:w="249" w:type="dxa"/>
            <w:tcBorders>
              <w:top w:val="nil"/>
              <w:bottom w:val="nil"/>
            </w:tcBorders>
            <w:vAlign w:val="bottom"/>
          </w:tcPr>
          <w:p w14:paraId="076077F1" w14:textId="77777777" w:rsidR="00AA0B36" w:rsidRPr="00AF24D2"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AE6141F" w14:textId="77777777" w:rsidR="00AA0B36" w:rsidRPr="00AF24D2" w:rsidRDefault="00AA0B36" w:rsidP="00AA0B36">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79EAC40" w14:textId="77777777" w:rsidR="00AA0B36" w:rsidRPr="00AF24D2" w:rsidRDefault="00AA0B36"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6D42D58F" w14:textId="77777777" w:rsidR="00AA0B36" w:rsidRPr="00AF24D2" w:rsidRDefault="00AA0B36" w:rsidP="00AA0B36">
            <w:pPr>
              <w:tabs>
                <w:tab w:val="left" w:pos="540"/>
              </w:tabs>
              <w:spacing w:before="60" w:after="30" w:line="276" w:lineRule="auto"/>
              <w:ind w:left="-108" w:right="3"/>
              <w:jc w:val="center"/>
              <w:rPr>
                <w:rFonts w:ascii="Arial" w:hAnsi="Arial" w:cs="Arial"/>
                <w:sz w:val="19"/>
                <w:szCs w:val="19"/>
                <w:rtl/>
                <w:cs/>
              </w:rPr>
            </w:pPr>
          </w:p>
        </w:tc>
      </w:tr>
      <w:tr w:rsidR="00D429D5" w:rsidRPr="009D3EB8" w14:paraId="55D03257" w14:textId="77777777" w:rsidTr="00050C6A">
        <w:tblPrEx>
          <w:tblLook w:val="0000" w:firstRow="0" w:lastRow="0" w:firstColumn="0" w:lastColumn="0" w:noHBand="0" w:noVBand="0"/>
        </w:tblPrEx>
        <w:trPr>
          <w:cantSplit/>
        </w:trPr>
        <w:tc>
          <w:tcPr>
            <w:tcW w:w="3276" w:type="dxa"/>
            <w:tcBorders>
              <w:top w:val="nil"/>
              <w:bottom w:val="nil"/>
            </w:tcBorders>
            <w:vAlign w:val="center"/>
          </w:tcPr>
          <w:p w14:paraId="1D35CD44" w14:textId="23D65EE5" w:rsidR="00D429D5" w:rsidRPr="00AF24D2" w:rsidRDefault="00D429D5" w:rsidP="00D429D5">
            <w:pPr>
              <w:spacing w:before="60" w:after="30" w:line="276" w:lineRule="auto"/>
              <w:ind w:left="211" w:right="14"/>
              <w:rPr>
                <w:rFonts w:ascii="Arial" w:hAnsi="Arial" w:cs="Arial"/>
                <w:b/>
                <w:bCs/>
                <w:sz w:val="19"/>
                <w:szCs w:val="19"/>
                <w:lang w:val="en-GB"/>
              </w:rPr>
            </w:pPr>
            <w:r w:rsidRPr="00AF24D2">
              <w:rPr>
                <w:rFonts w:ascii="Arial" w:hAnsi="Arial" w:cs="Arial"/>
                <w:sz w:val="19"/>
                <w:szCs w:val="19"/>
              </w:rPr>
              <w:t>Subsidiaries</w:t>
            </w:r>
          </w:p>
        </w:tc>
        <w:tc>
          <w:tcPr>
            <w:tcW w:w="1304" w:type="dxa"/>
            <w:tcBorders>
              <w:top w:val="nil"/>
              <w:bottom w:val="nil"/>
            </w:tcBorders>
            <w:vAlign w:val="bottom"/>
          </w:tcPr>
          <w:p w14:paraId="34107562" w14:textId="6F274DAA" w:rsidR="00D429D5" w:rsidRPr="00AF24D2" w:rsidRDefault="00D4664E" w:rsidP="000D1DDC">
            <w:pPr>
              <w:spacing w:before="60" w:after="30" w:line="276" w:lineRule="auto"/>
              <w:jc w:val="center"/>
              <w:rPr>
                <w:rFonts w:ascii="Arial" w:hAnsi="Arial" w:cs="Arial"/>
                <w:sz w:val="19"/>
                <w:szCs w:val="19"/>
                <w:cs/>
              </w:rPr>
            </w:pPr>
            <w:r w:rsidRPr="00AF24D2">
              <w:rPr>
                <w:rFonts w:ascii="Arial" w:hAnsi="Arial" w:cs="Arial"/>
                <w:sz w:val="19"/>
                <w:szCs w:val="19"/>
                <w:cs/>
              </w:rPr>
              <w:t xml:space="preserve">        </w:t>
            </w:r>
            <w:r w:rsidR="00A83E68" w:rsidRPr="00AF24D2">
              <w:rPr>
                <w:rFonts w:ascii="Arial" w:hAnsi="Arial" w:cs="Arial"/>
                <w:sz w:val="19"/>
                <w:szCs w:val="19"/>
                <w:cs/>
              </w:rPr>
              <w:t>-</w:t>
            </w:r>
          </w:p>
        </w:tc>
        <w:tc>
          <w:tcPr>
            <w:tcW w:w="239" w:type="dxa"/>
            <w:tcBorders>
              <w:top w:val="nil"/>
              <w:bottom w:val="nil"/>
            </w:tcBorders>
          </w:tcPr>
          <w:p w14:paraId="7673F59C"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59A246AD" w14:textId="4A8A422C" w:rsidR="00D429D5" w:rsidRPr="00AF24D2" w:rsidRDefault="00D429D5" w:rsidP="00D429D5">
            <w:pPr>
              <w:spacing w:before="60" w:after="30" w:line="276" w:lineRule="auto"/>
              <w:jc w:val="center"/>
              <w:rPr>
                <w:rFonts w:ascii="Arial" w:hAnsi="Arial" w:cs="Arial"/>
                <w:sz w:val="19"/>
                <w:szCs w:val="19"/>
                <w:rtl/>
                <w:cs/>
                <w:lang w:val="en-GB"/>
              </w:rPr>
            </w:pPr>
            <w:r w:rsidRPr="00AF24D2">
              <w:rPr>
                <w:rFonts w:ascii="Arial" w:hAnsi="Arial" w:cs="Arial"/>
                <w:sz w:val="19"/>
                <w:szCs w:val="19"/>
                <w:cs/>
              </w:rPr>
              <w:t xml:space="preserve">        -</w:t>
            </w:r>
          </w:p>
        </w:tc>
        <w:tc>
          <w:tcPr>
            <w:tcW w:w="249" w:type="dxa"/>
            <w:tcBorders>
              <w:top w:val="nil"/>
              <w:bottom w:val="nil"/>
            </w:tcBorders>
          </w:tcPr>
          <w:p w14:paraId="417E2EFE"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0DD9F71" w14:textId="30AB850E" w:rsidR="00D429D5" w:rsidRPr="009B5E57" w:rsidRDefault="00D4664E" w:rsidP="00D429D5">
            <w:pPr>
              <w:spacing w:before="60" w:after="30" w:line="276" w:lineRule="auto"/>
              <w:ind w:left="-108" w:right="3"/>
              <w:jc w:val="right"/>
              <w:rPr>
                <w:rFonts w:ascii="Arial" w:hAnsi="Arial" w:cs="Arial"/>
                <w:sz w:val="19"/>
                <w:szCs w:val="19"/>
                <w:cs/>
              </w:rPr>
            </w:pPr>
            <w:r w:rsidRPr="009B5E57">
              <w:rPr>
                <w:rFonts w:ascii="Arial" w:hAnsi="Arial" w:cs="Arial"/>
                <w:sz w:val="19"/>
                <w:szCs w:val="19"/>
              </w:rPr>
              <w:t>3</w:t>
            </w:r>
            <w:r w:rsidR="00851293" w:rsidRPr="009B5E57">
              <w:rPr>
                <w:rFonts w:ascii="Arial" w:hAnsi="Arial" w:cs="Arial"/>
                <w:sz w:val="19"/>
                <w:szCs w:val="19"/>
              </w:rPr>
              <w:t>4</w:t>
            </w:r>
            <w:r w:rsidRPr="009B5E57">
              <w:rPr>
                <w:rFonts w:ascii="Arial" w:hAnsi="Arial" w:cs="Arial"/>
                <w:sz w:val="19"/>
                <w:szCs w:val="19"/>
              </w:rPr>
              <w:t>,</w:t>
            </w:r>
            <w:r w:rsidR="00851293" w:rsidRPr="009B5E57">
              <w:rPr>
                <w:rFonts w:ascii="Arial" w:hAnsi="Arial" w:cs="Arial"/>
                <w:sz w:val="19"/>
                <w:szCs w:val="19"/>
              </w:rPr>
              <w:t>958</w:t>
            </w:r>
          </w:p>
        </w:tc>
        <w:tc>
          <w:tcPr>
            <w:tcW w:w="236" w:type="dxa"/>
            <w:tcBorders>
              <w:top w:val="nil"/>
              <w:bottom w:val="nil"/>
            </w:tcBorders>
          </w:tcPr>
          <w:p w14:paraId="713A6B5E"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6935F3A0" w14:textId="6B5A8C89"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r w:rsidRPr="00AF24D2">
              <w:rPr>
                <w:rFonts w:ascii="Arial" w:hAnsi="Arial" w:cs="Arial"/>
                <w:sz w:val="19"/>
                <w:szCs w:val="19"/>
              </w:rPr>
              <w:t>37</w:t>
            </w:r>
            <w:r w:rsidRPr="00AF24D2">
              <w:rPr>
                <w:rFonts w:ascii="Arial" w:hAnsi="Arial" w:cs="Arial"/>
                <w:sz w:val="19"/>
                <w:szCs w:val="19"/>
                <w:cs/>
              </w:rPr>
              <w:t>,</w:t>
            </w:r>
            <w:r w:rsidRPr="00AF24D2">
              <w:rPr>
                <w:rFonts w:ascii="Arial" w:hAnsi="Arial" w:cs="Arial"/>
                <w:sz w:val="19"/>
                <w:szCs w:val="19"/>
              </w:rPr>
              <w:t>509</w:t>
            </w:r>
          </w:p>
        </w:tc>
      </w:tr>
      <w:tr w:rsidR="00D429D5" w:rsidRPr="009D3EB8" w14:paraId="28383BFE" w14:textId="77777777">
        <w:tblPrEx>
          <w:tblLook w:val="0000" w:firstRow="0" w:lastRow="0" w:firstColumn="0" w:lastColumn="0" w:noHBand="0" w:noVBand="0"/>
        </w:tblPrEx>
        <w:trPr>
          <w:cantSplit/>
        </w:trPr>
        <w:tc>
          <w:tcPr>
            <w:tcW w:w="3276" w:type="dxa"/>
            <w:tcBorders>
              <w:top w:val="nil"/>
              <w:bottom w:val="nil"/>
            </w:tcBorders>
            <w:vAlign w:val="center"/>
          </w:tcPr>
          <w:p w14:paraId="2F281F0E" w14:textId="30B6C024" w:rsidR="00D429D5" w:rsidRPr="00AF24D2" w:rsidRDefault="00D429D5" w:rsidP="00D429D5">
            <w:pPr>
              <w:spacing w:before="60" w:after="30" w:line="276" w:lineRule="auto"/>
              <w:ind w:right="14"/>
              <w:rPr>
                <w:rFonts w:ascii="Arial" w:hAnsi="Arial" w:cs="Arial"/>
                <w:sz w:val="19"/>
                <w:szCs w:val="19"/>
                <w:cs/>
              </w:rPr>
            </w:pPr>
            <w:r w:rsidRPr="00AF24D2">
              <w:rPr>
                <w:rFonts w:ascii="Arial" w:hAnsi="Arial" w:cs="Arial"/>
                <w:sz w:val="19"/>
                <w:szCs w:val="19"/>
                <w:cs/>
              </w:rPr>
              <w:t xml:space="preserve"> </w:t>
            </w:r>
            <w:r w:rsidRPr="00AF24D2">
              <w:rPr>
                <w:rFonts w:ascii="Arial" w:hAnsi="Arial" w:cs="Arial"/>
                <w:sz w:val="19"/>
                <w:szCs w:val="19"/>
              </w:rPr>
              <w:t xml:space="preserve">   Joint ventures</w:t>
            </w:r>
          </w:p>
        </w:tc>
        <w:tc>
          <w:tcPr>
            <w:tcW w:w="1304" w:type="dxa"/>
            <w:tcBorders>
              <w:top w:val="nil"/>
              <w:bottom w:val="nil"/>
            </w:tcBorders>
            <w:vAlign w:val="bottom"/>
          </w:tcPr>
          <w:p w14:paraId="313C21B2" w14:textId="6BE01AA3" w:rsidR="00D429D5" w:rsidRPr="00AF24D2" w:rsidRDefault="00D4664E" w:rsidP="00D429D5">
            <w:pPr>
              <w:spacing w:before="60" w:after="30" w:line="276" w:lineRule="auto"/>
              <w:ind w:left="-108" w:right="3"/>
              <w:jc w:val="right"/>
              <w:rPr>
                <w:rFonts w:ascii="Arial" w:hAnsi="Arial" w:cs="Arial"/>
                <w:sz w:val="19"/>
                <w:szCs w:val="19"/>
                <w:cs/>
              </w:rPr>
            </w:pPr>
            <w:r w:rsidRPr="00AF24D2">
              <w:rPr>
                <w:rFonts w:ascii="Arial" w:hAnsi="Arial" w:cs="Arial"/>
                <w:sz w:val="19"/>
                <w:szCs w:val="19"/>
              </w:rPr>
              <w:t>75</w:t>
            </w:r>
            <w:r w:rsidR="00305809">
              <w:rPr>
                <w:rFonts w:ascii="Arial" w:hAnsi="Arial" w:cs="Arial"/>
                <w:sz w:val="19"/>
                <w:szCs w:val="19"/>
              </w:rPr>
              <w:t>5</w:t>
            </w:r>
          </w:p>
        </w:tc>
        <w:tc>
          <w:tcPr>
            <w:tcW w:w="239" w:type="dxa"/>
            <w:tcBorders>
              <w:top w:val="nil"/>
              <w:bottom w:val="nil"/>
            </w:tcBorders>
          </w:tcPr>
          <w:p w14:paraId="6AE579AF"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007A2E7B" w14:textId="446EDD32"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r w:rsidRPr="00AF24D2">
              <w:rPr>
                <w:rFonts w:ascii="Arial" w:hAnsi="Arial" w:cs="Arial"/>
                <w:sz w:val="19"/>
                <w:szCs w:val="19"/>
              </w:rPr>
              <w:t>501</w:t>
            </w:r>
          </w:p>
        </w:tc>
        <w:tc>
          <w:tcPr>
            <w:tcW w:w="249" w:type="dxa"/>
            <w:tcBorders>
              <w:top w:val="nil"/>
              <w:bottom w:val="nil"/>
            </w:tcBorders>
          </w:tcPr>
          <w:p w14:paraId="6A55DA8E"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7AAE6A6D" w14:textId="3A6A9F65" w:rsidR="00D429D5" w:rsidRPr="009B5E57" w:rsidRDefault="00AF24D2" w:rsidP="009F6BD3">
            <w:pPr>
              <w:tabs>
                <w:tab w:val="left" w:pos="540"/>
              </w:tabs>
              <w:spacing w:before="60" w:after="30" w:line="276" w:lineRule="auto"/>
              <w:ind w:left="-108" w:right="3"/>
              <w:jc w:val="right"/>
              <w:rPr>
                <w:rFonts w:ascii="Arial" w:hAnsi="Arial" w:cs="Arial"/>
                <w:sz w:val="19"/>
                <w:szCs w:val="19"/>
                <w:cs/>
              </w:rPr>
            </w:pPr>
            <w:r w:rsidRPr="009B5E57">
              <w:rPr>
                <w:rFonts w:ascii="Arial" w:hAnsi="Arial" w:cs="Arial"/>
                <w:sz w:val="19"/>
                <w:szCs w:val="19"/>
                <w:cs/>
              </w:rPr>
              <w:t xml:space="preserve">        </w:t>
            </w:r>
            <w:r w:rsidR="009F6BD3" w:rsidRPr="009B5E57">
              <w:rPr>
                <w:rFonts w:ascii="Arial" w:hAnsi="Arial" w:cs="Arial"/>
                <w:sz w:val="19"/>
                <w:szCs w:val="19"/>
              </w:rPr>
              <w:t>57</w:t>
            </w:r>
            <w:r w:rsidR="009B5E57" w:rsidRPr="009B5E57">
              <w:rPr>
                <w:rFonts w:ascii="Arial" w:hAnsi="Arial" w:cs="Arial"/>
                <w:sz w:val="19"/>
                <w:szCs w:val="19"/>
              </w:rPr>
              <w:t>4</w:t>
            </w:r>
          </w:p>
        </w:tc>
        <w:tc>
          <w:tcPr>
            <w:tcW w:w="236" w:type="dxa"/>
            <w:tcBorders>
              <w:top w:val="nil"/>
              <w:bottom w:val="nil"/>
            </w:tcBorders>
          </w:tcPr>
          <w:p w14:paraId="1035D209"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7BC74F40" w14:textId="0BCE5EBB"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r w:rsidRPr="00AF24D2">
              <w:rPr>
                <w:rFonts w:ascii="Arial" w:hAnsi="Arial" w:cs="Arial"/>
                <w:sz w:val="19"/>
                <w:szCs w:val="19"/>
              </w:rPr>
              <w:t>249</w:t>
            </w:r>
          </w:p>
        </w:tc>
      </w:tr>
      <w:tr w:rsidR="00D429D5" w:rsidRPr="009D3EB8" w14:paraId="0FB97126" w14:textId="77777777" w:rsidTr="00050C6A">
        <w:tblPrEx>
          <w:tblLook w:val="0000" w:firstRow="0" w:lastRow="0" w:firstColumn="0" w:lastColumn="0" w:noHBand="0" w:noVBand="0"/>
        </w:tblPrEx>
        <w:trPr>
          <w:cantSplit/>
        </w:trPr>
        <w:tc>
          <w:tcPr>
            <w:tcW w:w="3276" w:type="dxa"/>
            <w:tcBorders>
              <w:top w:val="nil"/>
              <w:bottom w:val="nil"/>
            </w:tcBorders>
            <w:vAlign w:val="center"/>
          </w:tcPr>
          <w:p w14:paraId="2BE00F96" w14:textId="77777777" w:rsidR="00D429D5" w:rsidRPr="00AF24D2" w:rsidRDefault="00D429D5" w:rsidP="00D429D5">
            <w:pPr>
              <w:spacing w:before="60" w:after="30" w:line="276" w:lineRule="auto"/>
              <w:ind w:right="14"/>
              <w:rPr>
                <w:rFonts w:ascii="Arial" w:hAnsi="Arial" w:cs="Arial"/>
                <w:sz w:val="19"/>
                <w:szCs w:val="19"/>
                <w:cs/>
              </w:rPr>
            </w:pPr>
            <w:r w:rsidRPr="00AF24D2">
              <w:rPr>
                <w:rFonts w:ascii="Arial" w:hAnsi="Arial" w:cs="Arial"/>
                <w:sz w:val="19"/>
                <w:szCs w:val="19"/>
                <w:lang w:val="en-GB"/>
              </w:rPr>
              <w:t>Total</w:t>
            </w:r>
          </w:p>
        </w:tc>
        <w:tc>
          <w:tcPr>
            <w:tcW w:w="1304" w:type="dxa"/>
            <w:tcBorders>
              <w:top w:val="single" w:sz="4" w:space="0" w:color="auto"/>
              <w:bottom w:val="single" w:sz="12" w:space="0" w:color="auto"/>
            </w:tcBorders>
            <w:vAlign w:val="bottom"/>
          </w:tcPr>
          <w:p w14:paraId="4DC2C4A2" w14:textId="21394B67" w:rsidR="00D429D5" w:rsidRPr="00AF24D2" w:rsidRDefault="00D4664E" w:rsidP="00D429D5">
            <w:pPr>
              <w:spacing w:before="60" w:after="30" w:line="276" w:lineRule="auto"/>
              <w:ind w:left="-108" w:right="3"/>
              <w:jc w:val="right"/>
              <w:rPr>
                <w:rFonts w:ascii="Arial" w:hAnsi="Arial" w:cs="Arial"/>
                <w:sz w:val="19"/>
                <w:szCs w:val="19"/>
                <w:cs/>
              </w:rPr>
            </w:pPr>
            <w:r w:rsidRPr="00AF24D2">
              <w:rPr>
                <w:rFonts w:ascii="Arial" w:hAnsi="Arial" w:cs="Arial"/>
                <w:sz w:val="19"/>
                <w:szCs w:val="19"/>
              </w:rPr>
              <w:t>755</w:t>
            </w:r>
          </w:p>
        </w:tc>
        <w:tc>
          <w:tcPr>
            <w:tcW w:w="239" w:type="dxa"/>
            <w:tcBorders>
              <w:top w:val="nil"/>
              <w:bottom w:val="nil"/>
            </w:tcBorders>
          </w:tcPr>
          <w:p w14:paraId="43FE5E35"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4" w:space="0" w:color="auto"/>
              <w:bottom w:val="single" w:sz="12" w:space="0" w:color="auto"/>
            </w:tcBorders>
            <w:vAlign w:val="bottom"/>
          </w:tcPr>
          <w:p w14:paraId="1070EB8D" w14:textId="703C37EF"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r w:rsidRPr="00AF24D2">
              <w:rPr>
                <w:rFonts w:ascii="Arial" w:hAnsi="Arial" w:cs="Arial"/>
                <w:sz w:val="19"/>
                <w:szCs w:val="19"/>
              </w:rPr>
              <w:t>501</w:t>
            </w:r>
          </w:p>
        </w:tc>
        <w:tc>
          <w:tcPr>
            <w:tcW w:w="249" w:type="dxa"/>
            <w:tcBorders>
              <w:top w:val="nil"/>
              <w:bottom w:val="nil"/>
            </w:tcBorders>
          </w:tcPr>
          <w:p w14:paraId="570940F6"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tcPr>
          <w:p w14:paraId="190DF4D0" w14:textId="25A7E49D" w:rsidR="00D429D5" w:rsidRPr="00AF24D2" w:rsidRDefault="002921D8" w:rsidP="00D429D5">
            <w:pPr>
              <w:spacing w:before="60" w:after="30" w:line="276" w:lineRule="auto"/>
              <w:ind w:left="-108" w:right="3"/>
              <w:jc w:val="right"/>
              <w:rPr>
                <w:rFonts w:ascii="Arial" w:hAnsi="Arial" w:cs="Arial"/>
                <w:sz w:val="19"/>
                <w:szCs w:val="19"/>
                <w:cs/>
              </w:rPr>
            </w:pPr>
            <w:r w:rsidRPr="00AF24D2">
              <w:rPr>
                <w:rFonts w:ascii="Arial" w:hAnsi="Arial" w:cs="Arial"/>
                <w:sz w:val="19"/>
                <w:szCs w:val="19"/>
              </w:rPr>
              <w:t>35,</w:t>
            </w:r>
            <w:r w:rsidR="00702B6D" w:rsidRPr="00AF24D2">
              <w:rPr>
                <w:rFonts w:ascii="Arial" w:hAnsi="Arial" w:cs="Arial"/>
                <w:sz w:val="19"/>
                <w:szCs w:val="19"/>
              </w:rPr>
              <w:t>532</w:t>
            </w:r>
          </w:p>
        </w:tc>
        <w:tc>
          <w:tcPr>
            <w:tcW w:w="236" w:type="dxa"/>
            <w:tcBorders>
              <w:top w:val="nil"/>
              <w:bottom w:val="nil"/>
            </w:tcBorders>
          </w:tcPr>
          <w:p w14:paraId="47758210"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single" w:sz="4" w:space="0" w:color="auto"/>
              <w:bottom w:val="single" w:sz="12" w:space="0" w:color="auto"/>
            </w:tcBorders>
          </w:tcPr>
          <w:p w14:paraId="020B89FD" w14:textId="4738CBE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r w:rsidRPr="00AF24D2">
              <w:rPr>
                <w:rFonts w:ascii="Arial" w:hAnsi="Arial" w:cs="Arial"/>
                <w:sz w:val="19"/>
                <w:szCs w:val="19"/>
              </w:rPr>
              <w:t>37</w:t>
            </w:r>
            <w:r w:rsidRPr="00AF24D2">
              <w:rPr>
                <w:rFonts w:ascii="Arial" w:hAnsi="Arial" w:cs="Arial"/>
                <w:sz w:val="19"/>
                <w:szCs w:val="19"/>
                <w:cs/>
              </w:rPr>
              <w:t>,</w:t>
            </w:r>
            <w:r w:rsidRPr="00AF24D2">
              <w:rPr>
                <w:rFonts w:ascii="Arial" w:hAnsi="Arial" w:cs="Arial"/>
                <w:sz w:val="19"/>
                <w:szCs w:val="19"/>
              </w:rPr>
              <w:t>758</w:t>
            </w:r>
          </w:p>
        </w:tc>
      </w:tr>
      <w:tr w:rsidR="00D429D5" w:rsidRPr="009D3EB8" w14:paraId="197FEE87" w14:textId="77777777" w:rsidTr="00050C6A">
        <w:tblPrEx>
          <w:tblLook w:val="0000" w:firstRow="0" w:lastRow="0" w:firstColumn="0" w:lastColumn="0" w:noHBand="0" w:noVBand="0"/>
        </w:tblPrEx>
        <w:trPr>
          <w:cantSplit/>
        </w:trPr>
        <w:tc>
          <w:tcPr>
            <w:tcW w:w="3276" w:type="dxa"/>
            <w:tcBorders>
              <w:top w:val="nil"/>
              <w:bottom w:val="nil"/>
            </w:tcBorders>
          </w:tcPr>
          <w:p w14:paraId="58368829" w14:textId="77777777" w:rsidR="00D429D5" w:rsidRPr="009D3EB8" w:rsidRDefault="00D429D5" w:rsidP="00D429D5">
            <w:pPr>
              <w:spacing w:before="60" w:after="30" w:line="276" w:lineRule="auto"/>
              <w:ind w:right="14"/>
              <w:rPr>
                <w:rFonts w:ascii="Arial" w:hAnsi="Arial" w:cs="Arial"/>
                <w:sz w:val="19"/>
                <w:szCs w:val="19"/>
                <w:highlight w:val="yellow"/>
                <w:rtl/>
                <w:cs/>
              </w:rPr>
            </w:pPr>
          </w:p>
        </w:tc>
        <w:tc>
          <w:tcPr>
            <w:tcW w:w="1304" w:type="dxa"/>
            <w:tcBorders>
              <w:top w:val="nil"/>
              <w:bottom w:val="nil"/>
            </w:tcBorders>
            <w:vAlign w:val="bottom"/>
          </w:tcPr>
          <w:p w14:paraId="3F127711" w14:textId="77777777" w:rsidR="00D429D5" w:rsidRPr="009D3EB8" w:rsidRDefault="00D429D5" w:rsidP="00D429D5">
            <w:pPr>
              <w:tabs>
                <w:tab w:val="left" w:pos="540"/>
              </w:tabs>
              <w:spacing w:before="60" w:after="30" w:line="276" w:lineRule="auto"/>
              <w:ind w:left="-108" w:right="3"/>
              <w:jc w:val="right"/>
              <w:rPr>
                <w:rFonts w:ascii="Arial" w:hAnsi="Arial" w:cs="Arial"/>
                <w:sz w:val="19"/>
                <w:szCs w:val="19"/>
                <w:highlight w:val="yellow"/>
                <w:cs/>
              </w:rPr>
            </w:pPr>
          </w:p>
        </w:tc>
        <w:tc>
          <w:tcPr>
            <w:tcW w:w="239" w:type="dxa"/>
            <w:tcBorders>
              <w:top w:val="nil"/>
              <w:bottom w:val="nil"/>
            </w:tcBorders>
          </w:tcPr>
          <w:p w14:paraId="426EAFC7" w14:textId="77777777" w:rsidR="00D429D5" w:rsidRPr="009D3EB8" w:rsidRDefault="00D429D5" w:rsidP="00D429D5">
            <w:pPr>
              <w:tabs>
                <w:tab w:val="left" w:pos="540"/>
              </w:tabs>
              <w:spacing w:before="60" w:after="30" w:line="276" w:lineRule="auto"/>
              <w:ind w:left="-108" w:right="3"/>
              <w:jc w:val="right"/>
              <w:rPr>
                <w:rFonts w:ascii="Arial" w:hAnsi="Arial" w:cs="Arial"/>
                <w:b/>
                <w:bCs/>
                <w:sz w:val="19"/>
                <w:szCs w:val="19"/>
                <w:highlight w:val="yellow"/>
                <w:u w:val="single"/>
                <w:rtl/>
                <w:cs/>
              </w:rPr>
            </w:pPr>
          </w:p>
        </w:tc>
        <w:tc>
          <w:tcPr>
            <w:tcW w:w="1266" w:type="dxa"/>
            <w:tcBorders>
              <w:top w:val="nil"/>
              <w:bottom w:val="nil"/>
            </w:tcBorders>
          </w:tcPr>
          <w:p w14:paraId="2B5A2EA6" w14:textId="77777777" w:rsidR="00D429D5" w:rsidRPr="009D3EB8" w:rsidRDefault="00D429D5" w:rsidP="00D429D5">
            <w:pPr>
              <w:spacing w:before="60" w:after="30" w:line="276" w:lineRule="auto"/>
              <w:ind w:left="-108" w:right="3"/>
              <w:jc w:val="center"/>
              <w:rPr>
                <w:rFonts w:ascii="Arial" w:hAnsi="Arial" w:cs="Arial"/>
                <w:sz w:val="19"/>
                <w:szCs w:val="19"/>
                <w:highlight w:val="yellow"/>
                <w:rtl/>
                <w:cs/>
              </w:rPr>
            </w:pPr>
          </w:p>
        </w:tc>
        <w:tc>
          <w:tcPr>
            <w:tcW w:w="249" w:type="dxa"/>
            <w:tcBorders>
              <w:top w:val="nil"/>
              <w:bottom w:val="nil"/>
            </w:tcBorders>
          </w:tcPr>
          <w:p w14:paraId="3DBC697A" w14:textId="77777777" w:rsidR="00D429D5" w:rsidRPr="009D3EB8" w:rsidRDefault="00D429D5" w:rsidP="00D429D5">
            <w:pPr>
              <w:tabs>
                <w:tab w:val="left" w:pos="540"/>
              </w:tabs>
              <w:spacing w:before="60" w:after="30" w:line="276" w:lineRule="auto"/>
              <w:ind w:left="-108" w:right="3"/>
              <w:jc w:val="right"/>
              <w:rPr>
                <w:rFonts w:ascii="Arial" w:hAnsi="Arial" w:cs="Arial"/>
                <w:sz w:val="19"/>
                <w:szCs w:val="19"/>
                <w:highlight w:val="yellow"/>
                <w:rtl/>
                <w:cs/>
              </w:rPr>
            </w:pPr>
          </w:p>
        </w:tc>
        <w:tc>
          <w:tcPr>
            <w:tcW w:w="1256" w:type="dxa"/>
            <w:tcBorders>
              <w:top w:val="nil"/>
              <w:bottom w:val="nil"/>
            </w:tcBorders>
          </w:tcPr>
          <w:p w14:paraId="002738A1" w14:textId="77777777" w:rsidR="00D429D5" w:rsidRPr="009D3EB8" w:rsidRDefault="00D429D5" w:rsidP="00D429D5">
            <w:pPr>
              <w:spacing w:before="60" w:after="30" w:line="276" w:lineRule="auto"/>
              <w:jc w:val="right"/>
              <w:rPr>
                <w:rFonts w:ascii="Arial" w:hAnsi="Arial" w:cs="Arial"/>
                <w:sz w:val="19"/>
                <w:szCs w:val="19"/>
                <w:highlight w:val="yellow"/>
                <w:lang w:val="en-GB"/>
              </w:rPr>
            </w:pPr>
          </w:p>
        </w:tc>
        <w:tc>
          <w:tcPr>
            <w:tcW w:w="236" w:type="dxa"/>
            <w:tcBorders>
              <w:top w:val="nil"/>
              <w:bottom w:val="nil"/>
            </w:tcBorders>
          </w:tcPr>
          <w:p w14:paraId="7BB41AA7" w14:textId="77777777" w:rsidR="00D429D5" w:rsidRPr="009D3EB8" w:rsidRDefault="00D429D5" w:rsidP="00D429D5">
            <w:pPr>
              <w:tabs>
                <w:tab w:val="left" w:pos="540"/>
              </w:tabs>
              <w:spacing w:before="60" w:after="30" w:line="276" w:lineRule="auto"/>
              <w:ind w:left="-108" w:right="3"/>
              <w:jc w:val="right"/>
              <w:rPr>
                <w:rFonts w:ascii="Arial" w:hAnsi="Arial" w:cs="Arial"/>
                <w:sz w:val="19"/>
                <w:szCs w:val="19"/>
                <w:highlight w:val="yellow"/>
                <w:rtl/>
                <w:cs/>
              </w:rPr>
            </w:pPr>
          </w:p>
        </w:tc>
        <w:tc>
          <w:tcPr>
            <w:tcW w:w="1251" w:type="dxa"/>
            <w:tcBorders>
              <w:top w:val="nil"/>
              <w:bottom w:val="nil"/>
            </w:tcBorders>
          </w:tcPr>
          <w:p w14:paraId="476F7247" w14:textId="77777777" w:rsidR="00D429D5" w:rsidRPr="009D3EB8" w:rsidRDefault="00D429D5" w:rsidP="00D429D5">
            <w:pPr>
              <w:tabs>
                <w:tab w:val="left" w:pos="540"/>
              </w:tabs>
              <w:spacing w:before="60" w:after="30" w:line="276" w:lineRule="auto"/>
              <w:ind w:left="-108" w:right="3"/>
              <w:jc w:val="center"/>
              <w:rPr>
                <w:rFonts w:ascii="Arial" w:hAnsi="Arial" w:cs="Arial"/>
                <w:sz w:val="19"/>
                <w:szCs w:val="19"/>
                <w:highlight w:val="yellow"/>
                <w:rtl/>
                <w:cs/>
              </w:rPr>
            </w:pPr>
          </w:p>
        </w:tc>
      </w:tr>
      <w:tr w:rsidR="00D429D5" w:rsidRPr="009D3EB8" w14:paraId="18BBC5AB" w14:textId="77777777" w:rsidTr="00050C6A">
        <w:tblPrEx>
          <w:tblLook w:val="0000" w:firstRow="0" w:lastRow="0" w:firstColumn="0" w:lastColumn="0" w:noHBand="0" w:noVBand="0"/>
        </w:tblPrEx>
        <w:trPr>
          <w:cantSplit/>
        </w:trPr>
        <w:tc>
          <w:tcPr>
            <w:tcW w:w="3276" w:type="dxa"/>
            <w:tcBorders>
              <w:top w:val="nil"/>
            </w:tcBorders>
          </w:tcPr>
          <w:p w14:paraId="5BEE77A0" w14:textId="4DEF2782" w:rsidR="00D429D5" w:rsidRPr="00AF24D2" w:rsidRDefault="00D429D5" w:rsidP="00D429D5">
            <w:pPr>
              <w:tabs>
                <w:tab w:val="right" w:pos="3305"/>
              </w:tabs>
              <w:spacing w:before="60" w:after="30" w:line="276" w:lineRule="auto"/>
              <w:ind w:right="14"/>
              <w:rPr>
                <w:rFonts w:ascii="Arial" w:hAnsi="Arial" w:cs="Arial"/>
                <w:b/>
                <w:bCs/>
                <w:sz w:val="19"/>
                <w:szCs w:val="19"/>
                <w:cs/>
                <w:lang w:val="en-GB"/>
              </w:rPr>
            </w:pPr>
            <w:r w:rsidRPr="00AF24D2">
              <w:rPr>
                <w:rFonts w:ascii="Arial" w:hAnsi="Arial" w:cs="Arial"/>
                <w:b/>
                <w:bCs/>
                <w:sz w:val="19"/>
                <w:szCs w:val="19"/>
                <w:lang w:val="en-GB"/>
              </w:rPr>
              <w:t>Loans to</w:t>
            </w:r>
            <w:r w:rsidRPr="00AF24D2">
              <w:rPr>
                <w:rFonts w:ascii="Arial" w:hAnsi="Arial" w:cs="Arial"/>
                <w:b/>
                <w:bCs/>
                <w:sz w:val="19"/>
                <w:szCs w:val="19"/>
                <w:lang w:val="en-GB"/>
              </w:rPr>
              <w:tab/>
            </w:r>
          </w:p>
        </w:tc>
        <w:tc>
          <w:tcPr>
            <w:tcW w:w="1304" w:type="dxa"/>
            <w:tcBorders>
              <w:top w:val="nil"/>
              <w:bottom w:val="nil"/>
            </w:tcBorders>
            <w:vAlign w:val="bottom"/>
          </w:tcPr>
          <w:p w14:paraId="66701302"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7496246A" w14:textId="77777777" w:rsidR="00D429D5" w:rsidRPr="00AF24D2"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3EFFFDE7" w14:textId="77777777" w:rsidR="00D429D5" w:rsidRPr="00AF24D2" w:rsidRDefault="00D429D5" w:rsidP="00D429D5">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7DBC6972"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40263526"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14D1BAAA"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4CF2C6A7" w14:textId="77777777" w:rsidR="00D429D5" w:rsidRPr="00AF24D2" w:rsidRDefault="00D429D5" w:rsidP="00D429D5">
            <w:pPr>
              <w:spacing w:before="60" w:after="30" w:line="276" w:lineRule="auto"/>
              <w:ind w:left="-108" w:right="3"/>
              <w:jc w:val="right"/>
              <w:rPr>
                <w:rFonts w:ascii="Arial" w:hAnsi="Arial" w:cs="Arial"/>
                <w:sz w:val="19"/>
                <w:szCs w:val="19"/>
                <w:lang w:val="en-GB"/>
              </w:rPr>
            </w:pPr>
          </w:p>
        </w:tc>
      </w:tr>
      <w:tr w:rsidR="00D429D5" w:rsidRPr="009D3EB8" w14:paraId="57F9220E" w14:textId="77777777">
        <w:tblPrEx>
          <w:tblLook w:val="0000" w:firstRow="0" w:lastRow="0" w:firstColumn="0" w:lastColumn="0" w:noHBand="0" w:noVBand="0"/>
        </w:tblPrEx>
        <w:trPr>
          <w:cantSplit/>
        </w:trPr>
        <w:tc>
          <w:tcPr>
            <w:tcW w:w="3276" w:type="dxa"/>
            <w:tcBorders>
              <w:top w:val="nil"/>
            </w:tcBorders>
          </w:tcPr>
          <w:p w14:paraId="558B2201" w14:textId="713B8BF3" w:rsidR="00D429D5" w:rsidRPr="00AF24D2" w:rsidRDefault="00D429D5" w:rsidP="00D429D5">
            <w:pPr>
              <w:spacing w:before="60" w:after="30" w:line="276" w:lineRule="auto"/>
              <w:ind w:right="14"/>
              <w:rPr>
                <w:rFonts w:ascii="Arial" w:hAnsi="Arial" w:cs="Arial"/>
                <w:sz w:val="19"/>
                <w:szCs w:val="19"/>
              </w:rPr>
            </w:pPr>
            <w:r w:rsidRPr="00AF24D2">
              <w:rPr>
                <w:rFonts w:ascii="Arial" w:hAnsi="Arial" w:cs="Arial"/>
                <w:sz w:val="19"/>
                <w:szCs w:val="19"/>
                <w:cs/>
              </w:rPr>
              <w:t xml:space="preserve">  </w:t>
            </w:r>
            <w:r w:rsidRPr="00AF24D2">
              <w:rPr>
                <w:rFonts w:ascii="Arial" w:hAnsi="Arial" w:cs="Arial"/>
                <w:sz w:val="19"/>
                <w:szCs w:val="19"/>
              </w:rPr>
              <w:t xml:space="preserve">  Subsidiaries</w:t>
            </w:r>
          </w:p>
        </w:tc>
        <w:tc>
          <w:tcPr>
            <w:tcW w:w="1304" w:type="dxa"/>
            <w:tcBorders>
              <w:top w:val="nil"/>
              <w:bottom w:val="nil"/>
            </w:tcBorders>
            <w:vAlign w:val="bottom"/>
          </w:tcPr>
          <w:p w14:paraId="55A46D15" w14:textId="00E938B2" w:rsidR="00D429D5" w:rsidRPr="00AF24D2" w:rsidRDefault="006D69A5" w:rsidP="00D429D5">
            <w:pPr>
              <w:spacing w:before="60" w:after="30" w:line="276" w:lineRule="auto"/>
              <w:jc w:val="center"/>
              <w:rPr>
                <w:rFonts w:ascii="Arial" w:hAnsi="Arial" w:cs="Arial"/>
                <w:sz w:val="19"/>
                <w:szCs w:val="19"/>
                <w:cs/>
              </w:rPr>
            </w:pPr>
            <w:r w:rsidRPr="00AF24D2">
              <w:rPr>
                <w:rFonts w:ascii="Arial" w:hAnsi="Arial" w:cs="Arial"/>
                <w:sz w:val="19"/>
                <w:szCs w:val="19"/>
                <w:cs/>
              </w:rPr>
              <w:t xml:space="preserve">        -</w:t>
            </w:r>
          </w:p>
        </w:tc>
        <w:tc>
          <w:tcPr>
            <w:tcW w:w="239" w:type="dxa"/>
            <w:tcBorders>
              <w:top w:val="nil"/>
              <w:bottom w:val="nil"/>
            </w:tcBorders>
          </w:tcPr>
          <w:p w14:paraId="1FF9ADFA" w14:textId="77777777" w:rsidR="00D429D5" w:rsidRPr="00AF24D2"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48940026" w14:textId="004D873A" w:rsidR="00D429D5" w:rsidRPr="00AF24D2" w:rsidRDefault="00D429D5" w:rsidP="00D429D5">
            <w:pPr>
              <w:spacing w:before="60" w:after="30" w:line="276" w:lineRule="auto"/>
              <w:jc w:val="center"/>
              <w:rPr>
                <w:rFonts w:ascii="Arial" w:hAnsi="Arial" w:cs="Arial"/>
                <w:sz w:val="19"/>
                <w:szCs w:val="19"/>
                <w:rtl/>
                <w:cs/>
              </w:rPr>
            </w:pPr>
            <w:r w:rsidRPr="00AF24D2">
              <w:rPr>
                <w:rFonts w:ascii="Arial" w:hAnsi="Arial" w:cs="Arial"/>
                <w:sz w:val="19"/>
                <w:szCs w:val="19"/>
                <w:cs/>
              </w:rPr>
              <w:t xml:space="preserve">        -</w:t>
            </w:r>
          </w:p>
        </w:tc>
        <w:tc>
          <w:tcPr>
            <w:tcW w:w="249" w:type="dxa"/>
            <w:tcBorders>
              <w:top w:val="nil"/>
              <w:bottom w:val="nil"/>
            </w:tcBorders>
          </w:tcPr>
          <w:p w14:paraId="70D691B6"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72A0E023" w14:textId="7A47779D" w:rsidR="00D429D5" w:rsidRPr="00AF24D2" w:rsidRDefault="006D69A5" w:rsidP="00D429D5">
            <w:pPr>
              <w:spacing w:before="60" w:after="30" w:line="276" w:lineRule="auto"/>
              <w:jc w:val="right"/>
              <w:rPr>
                <w:rFonts w:ascii="Arial" w:hAnsi="Arial" w:cs="Arial"/>
                <w:sz w:val="19"/>
                <w:szCs w:val="19"/>
              </w:rPr>
            </w:pPr>
            <w:r w:rsidRPr="00AF24D2">
              <w:rPr>
                <w:rFonts w:ascii="Arial" w:hAnsi="Arial" w:cs="Arial"/>
                <w:sz w:val="19"/>
                <w:szCs w:val="19"/>
              </w:rPr>
              <w:t>613,400</w:t>
            </w:r>
          </w:p>
        </w:tc>
        <w:tc>
          <w:tcPr>
            <w:tcW w:w="236" w:type="dxa"/>
            <w:tcBorders>
              <w:top w:val="nil"/>
              <w:bottom w:val="nil"/>
            </w:tcBorders>
          </w:tcPr>
          <w:p w14:paraId="20C383A5"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079E1E32" w14:textId="68F33329" w:rsidR="00D429D5" w:rsidRPr="00AF24D2" w:rsidRDefault="00D429D5" w:rsidP="00D429D5">
            <w:pPr>
              <w:spacing w:before="60" w:after="30" w:line="276" w:lineRule="auto"/>
              <w:jc w:val="right"/>
              <w:rPr>
                <w:rFonts w:ascii="Arial" w:hAnsi="Arial" w:cs="Arial"/>
                <w:sz w:val="19"/>
                <w:szCs w:val="19"/>
              </w:rPr>
            </w:pPr>
            <w:r w:rsidRPr="00AF24D2">
              <w:rPr>
                <w:rFonts w:ascii="Arial" w:hAnsi="Arial" w:cs="Arial"/>
                <w:sz w:val="19"/>
                <w:szCs w:val="19"/>
              </w:rPr>
              <w:t>476,000</w:t>
            </w:r>
          </w:p>
        </w:tc>
      </w:tr>
      <w:tr w:rsidR="00D429D5" w:rsidRPr="009D3EB8" w14:paraId="0EF7F8B2" w14:textId="77777777">
        <w:tblPrEx>
          <w:tblLook w:val="0000" w:firstRow="0" w:lastRow="0" w:firstColumn="0" w:lastColumn="0" w:noHBand="0" w:noVBand="0"/>
        </w:tblPrEx>
        <w:trPr>
          <w:cantSplit/>
          <w:trHeight w:val="233"/>
        </w:trPr>
        <w:tc>
          <w:tcPr>
            <w:tcW w:w="3276" w:type="dxa"/>
            <w:tcBorders>
              <w:top w:val="nil"/>
            </w:tcBorders>
          </w:tcPr>
          <w:p w14:paraId="0B450A5C" w14:textId="534BB4F2" w:rsidR="00D429D5" w:rsidRPr="00AF24D2" w:rsidRDefault="00D429D5" w:rsidP="00D429D5">
            <w:pPr>
              <w:spacing w:before="60" w:after="30" w:line="276" w:lineRule="auto"/>
              <w:ind w:right="14"/>
              <w:rPr>
                <w:rFonts w:ascii="Arial" w:hAnsi="Arial" w:cs="Arial"/>
                <w:b/>
                <w:bCs/>
                <w:sz w:val="19"/>
                <w:szCs w:val="19"/>
                <w:lang w:val="en-GB"/>
              </w:rPr>
            </w:pPr>
            <w:r w:rsidRPr="00AF24D2">
              <w:rPr>
                <w:rFonts w:ascii="Arial" w:hAnsi="Arial" w:cs="Arial"/>
                <w:sz w:val="19"/>
                <w:szCs w:val="19"/>
                <w:cs/>
              </w:rPr>
              <w:t xml:space="preserve"> </w:t>
            </w:r>
            <w:r w:rsidRPr="00AF24D2">
              <w:rPr>
                <w:rFonts w:ascii="Arial" w:hAnsi="Arial" w:cs="Arial"/>
                <w:sz w:val="19"/>
                <w:szCs w:val="19"/>
              </w:rPr>
              <w:t xml:space="preserve">   Joint venture</w:t>
            </w:r>
          </w:p>
        </w:tc>
        <w:tc>
          <w:tcPr>
            <w:tcW w:w="1304" w:type="dxa"/>
            <w:tcBorders>
              <w:top w:val="nil"/>
              <w:bottom w:val="nil"/>
            </w:tcBorders>
            <w:vAlign w:val="bottom"/>
          </w:tcPr>
          <w:p w14:paraId="72AB1C7F" w14:textId="1627FC80" w:rsidR="00D429D5" w:rsidRPr="00AF24D2" w:rsidRDefault="006D69A5" w:rsidP="00D429D5">
            <w:pPr>
              <w:spacing w:before="60" w:after="30" w:line="276" w:lineRule="auto"/>
              <w:jc w:val="right"/>
              <w:rPr>
                <w:rFonts w:ascii="Arial" w:hAnsi="Arial" w:cs="Arial"/>
                <w:sz w:val="19"/>
                <w:szCs w:val="19"/>
              </w:rPr>
            </w:pPr>
            <w:r w:rsidRPr="00AF24D2">
              <w:rPr>
                <w:rFonts w:ascii="Arial" w:hAnsi="Arial" w:cs="Arial"/>
                <w:sz w:val="19"/>
                <w:szCs w:val="19"/>
                <w:lang w:val="en-GB"/>
              </w:rPr>
              <w:t>17,300</w:t>
            </w:r>
          </w:p>
        </w:tc>
        <w:tc>
          <w:tcPr>
            <w:tcW w:w="239" w:type="dxa"/>
            <w:tcBorders>
              <w:top w:val="nil"/>
            </w:tcBorders>
          </w:tcPr>
          <w:p w14:paraId="2971335E" w14:textId="77777777" w:rsidR="00D429D5" w:rsidRPr="00AF24D2"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6CC611B" w14:textId="56A98630" w:rsidR="00D429D5" w:rsidRPr="00AF24D2" w:rsidRDefault="00D429D5" w:rsidP="00D429D5">
            <w:pPr>
              <w:spacing w:before="60" w:after="30" w:line="276" w:lineRule="auto"/>
              <w:jc w:val="right"/>
              <w:rPr>
                <w:rFonts w:ascii="Arial" w:hAnsi="Arial" w:cs="Arial"/>
                <w:sz w:val="19"/>
                <w:szCs w:val="19"/>
                <w:rtl/>
                <w:cs/>
                <w:lang w:val="en-GB"/>
              </w:rPr>
            </w:pPr>
            <w:r w:rsidRPr="00AF24D2">
              <w:rPr>
                <w:rFonts w:ascii="Arial" w:hAnsi="Arial" w:cs="Arial"/>
                <w:sz w:val="19"/>
                <w:szCs w:val="19"/>
                <w:lang w:val="en-GB"/>
              </w:rPr>
              <w:t>18,937</w:t>
            </w:r>
          </w:p>
        </w:tc>
        <w:tc>
          <w:tcPr>
            <w:tcW w:w="249" w:type="dxa"/>
            <w:tcBorders>
              <w:top w:val="nil"/>
            </w:tcBorders>
          </w:tcPr>
          <w:p w14:paraId="19B63F59"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7FA8FA97" w14:textId="572B685A" w:rsidR="00D429D5" w:rsidRPr="00AF24D2" w:rsidRDefault="006D69A5" w:rsidP="00DC24A8">
            <w:pPr>
              <w:spacing w:before="60" w:after="30" w:line="276" w:lineRule="auto"/>
              <w:jc w:val="center"/>
              <w:rPr>
                <w:rFonts w:ascii="Arial" w:hAnsi="Arial" w:cs="Arial"/>
                <w:sz w:val="19"/>
                <w:szCs w:val="19"/>
              </w:rPr>
            </w:pPr>
            <w:r w:rsidRPr="00AF24D2">
              <w:rPr>
                <w:rFonts w:ascii="Arial" w:hAnsi="Arial" w:cs="Arial"/>
                <w:sz w:val="19"/>
                <w:szCs w:val="19"/>
                <w:cs/>
              </w:rPr>
              <w:t xml:space="preserve">        -</w:t>
            </w:r>
          </w:p>
        </w:tc>
        <w:tc>
          <w:tcPr>
            <w:tcW w:w="236" w:type="dxa"/>
            <w:tcBorders>
              <w:top w:val="nil"/>
            </w:tcBorders>
          </w:tcPr>
          <w:p w14:paraId="10A27B14"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44586A6F" w14:textId="139F57D5" w:rsidR="00D429D5" w:rsidRPr="00AF24D2" w:rsidRDefault="00D429D5" w:rsidP="00D429D5">
            <w:pPr>
              <w:spacing w:before="60" w:after="30" w:line="276" w:lineRule="auto"/>
              <w:jc w:val="center"/>
              <w:rPr>
                <w:rFonts w:ascii="Arial" w:hAnsi="Arial" w:cs="Arial"/>
                <w:sz w:val="19"/>
                <w:szCs w:val="19"/>
                <w:rtl/>
                <w:cs/>
                <w:lang w:val="en-GB"/>
              </w:rPr>
            </w:pPr>
            <w:r w:rsidRPr="00AF24D2">
              <w:rPr>
                <w:rFonts w:ascii="Arial" w:hAnsi="Arial" w:cs="Arial"/>
                <w:sz w:val="19"/>
                <w:szCs w:val="19"/>
                <w:cs/>
              </w:rPr>
              <w:t xml:space="preserve">        -</w:t>
            </w:r>
          </w:p>
        </w:tc>
      </w:tr>
      <w:tr w:rsidR="00D429D5" w:rsidRPr="009D3EB8" w14:paraId="585F44B7" w14:textId="77777777">
        <w:tblPrEx>
          <w:tblLook w:val="0000" w:firstRow="0" w:lastRow="0" w:firstColumn="0" w:lastColumn="0" w:noHBand="0" w:noVBand="0"/>
        </w:tblPrEx>
        <w:trPr>
          <w:cantSplit/>
          <w:trHeight w:val="233"/>
        </w:trPr>
        <w:tc>
          <w:tcPr>
            <w:tcW w:w="3276" w:type="dxa"/>
            <w:tcBorders>
              <w:top w:val="nil"/>
            </w:tcBorders>
            <w:vAlign w:val="center"/>
          </w:tcPr>
          <w:p w14:paraId="5978BAED" w14:textId="6257BD9E" w:rsidR="00D429D5" w:rsidRPr="00AF24D2" w:rsidRDefault="00D429D5" w:rsidP="00D429D5">
            <w:pPr>
              <w:spacing w:before="60" w:after="30" w:line="276" w:lineRule="auto"/>
              <w:ind w:right="14"/>
              <w:rPr>
                <w:rFonts w:ascii="Arial" w:hAnsi="Arial" w:cs="Arial"/>
                <w:sz w:val="19"/>
                <w:szCs w:val="19"/>
                <w:cs/>
              </w:rPr>
            </w:pPr>
            <w:r w:rsidRPr="00AF24D2">
              <w:rPr>
                <w:rFonts w:ascii="Arial" w:hAnsi="Arial" w:cs="Arial"/>
                <w:sz w:val="19"/>
                <w:szCs w:val="19"/>
                <w:cs/>
              </w:rPr>
              <w:t xml:space="preserve"> </w:t>
            </w:r>
            <w:r w:rsidRPr="00AF24D2">
              <w:rPr>
                <w:rFonts w:ascii="Arial" w:hAnsi="Arial" w:cs="Arial"/>
                <w:sz w:val="19"/>
                <w:szCs w:val="19"/>
              </w:rPr>
              <w:t xml:space="preserve">   Related party</w:t>
            </w:r>
          </w:p>
        </w:tc>
        <w:tc>
          <w:tcPr>
            <w:tcW w:w="1304" w:type="dxa"/>
            <w:tcBorders>
              <w:top w:val="nil"/>
              <w:bottom w:val="nil"/>
            </w:tcBorders>
            <w:vAlign w:val="bottom"/>
          </w:tcPr>
          <w:p w14:paraId="07A806B8" w14:textId="7EC466DC" w:rsidR="00D429D5" w:rsidRPr="00AF24D2" w:rsidRDefault="006D69A5" w:rsidP="00D429D5">
            <w:pPr>
              <w:spacing w:before="60" w:after="30" w:line="276" w:lineRule="auto"/>
              <w:jc w:val="right"/>
              <w:rPr>
                <w:rFonts w:ascii="Arial" w:hAnsi="Arial" w:cs="Arial"/>
                <w:sz w:val="19"/>
                <w:szCs w:val="19"/>
              </w:rPr>
            </w:pPr>
            <w:r w:rsidRPr="00AF24D2">
              <w:rPr>
                <w:rFonts w:ascii="Arial" w:hAnsi="Arial" w:cs="Arial"/>
                <w:sz w:val="19"/>
                <w:szCs w:val="19"/>
                <w:lang w:val="en-GB"/>
              </w:rPr>
              <w:t>7,000</w:t>
            </w:r>
          </w:p>
        </w:tc>
        <w:tc>
          <w:tcPr>
            <w:tcW w:w="239" w:type="dxa"/>
            <w:tcBorders>
              <w:top w:val="nil"/>
            </w:tcBorders>
          </w:tcPr>
          <w:p w14:paraId="5416748B" w14:textId="77777777" w:rsidR="00D429D5" w:rsidRPr="00AF24D2"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C81DF12" w14:textId="408DBB4D" w:rsidR="00D429D5" w:rsidRPr="00AF24D2" w:rsidRDefault="00D429D5" w:rsidP="00D429D5">
            <w:pPr>
              <w:spacing w:before="60" w:after="30" w:line="276" w:lineRule="auto"/>
              <w:jc w:val="right"/>
              <w:rPr>
                <w:rFonts w:ascii="Arial" w:hAnsi="Arial" w:cs="Arial"/>
                <w:sz w:val="19"/>
                <w:szCs w:val="19"/>
              </w:rPr>
            </w:pPr>
            <w:r w:rsidRPr="00AF24D2">
              <w:rPr>
                <w:rFonts w:ascii="Arial" w:hAnsi="Arial" w:cs="Arial"/>
                <w:sz w:val="19"/>
                <w:szCs w:val="19"/>
                <w:lang w:val="en-GB"/>
              </w:rPr>
              <w:t>7,000</w:t>
            </w:r>
          </w:p>
        </w:tc>
        <w:tc>
          <w:tcPr>
            <w:tcW w:w="249" w:type="dxa"/>
            <w:tcBorders>
              <w:top w:val="nil"/>
            </w:tcBorders>
          </w:tcPr>
          <w:p w14:paraId="1D57A8EE"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46F881CF" w14:textId="374F2D4C" w:rsidR="00D429D5" w:rsidRPr="00AF24D2" w:rsidRDefault="006D69A5" w:rsidP="00DC24A8">
            <w:pPr>
              <w:spacing w:before="60" w:after="30" w:line="276" w:lineRule="auto"/>
              <w:jc w:val="center"/>
              <w:rPr>
                <w:rFonts w:ascii="Arial" w:hAnsi="Arial" w:cs="Arial"/>
                <w:sz w:val="19"/>
                <w:szCs w:val="19"/>
              </w:rPr>
            </w:pPr>
            <w:r w:rsidRPr="00AF24D2">
              <w:rPr>
                <w:rFonts w:ascii="Arial" w:hAnsi="Arial" w:cs="Arial"/>
                <w:sz w:val="19"/>
                <w:szCs w:val="19"/>
                <w:cs/>
              </w:rPr>
              <w:t xml:space="preserve">        -</w:t>
            </w:r>
          </w:p>
        </w:tc>
        <w:tc>
          <w:tcPr>
            <w:tcW w:w="236" w:type="dxa"/>
            <w:tcBorders>
              <w:top w:val="nil"/>
            </w:tcBorders>
          </w:tcPr>
          <w:p w14:paraId="4698C9C0"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6E80A5A3" w14:textId="100A82C4" w:rsidR="00D429D5" w:rsidRPr="00AF24D2" w:rsidRDefault="00D429D5" w:rsidP="00D429D5">
            <w:pPr>
              <w:spacing w:before="60" w:after="30" w:line="276" w:lineRule="auto"/>
              <w:jc w:val="center"/>
              <w:rPr>
                <w:rFonts w:ascii="Arial" w:hAnsi="Arial" w:cs="Arial"/>
                <w:sz w:val="19"/>
                <w:szCs w:val="19"/>
                <w:lang w:val="en-GB"/>
              </w:rPr>
            </w:pPr>
            <w:r w:rsidRPr="00AF24D2">
              <w:rPr>
                <w:rFonts w:ascii="Arial" w:hAnsi="Arial" w:cs="Arial"/>
                <w:sz w:val="19"/>
                <w:szCs w:val="19"/>
                <w:cs/>
              </w:rPr>
              <w:t xml:space="preserve">        -</w:t>
            </w:r>
          </w:p>
        </w:tc>
      </w:tr>
      <w:tr w:rsidR="00D429D5" w:rsidRPr="009D3EB8" w14:paraId="1EE240FD" w14:textId="77777777">
        <w:tblPrEx>
          <w:tblLook w:val="0000" w:firstRow="0" w:lastRow="0" w:firstColumn="0" w:lastColumn="0" w:noHBand="0" w:noVBand="0"/>
        </w:tblPrEx>
        <w:trPr>
          <w:cantSplit/>
          <w:trHeight w:val="233"/>
        </w:trPr>
        <w:tc>
          <w:tcPr>
            <w:tcW w:w="3276" w:type="dxa"/>
            <w:tcBorders>
              <w:top w:val="nil"/>
            </w:tcBorders>
          </w:tcPr>
          <w:p w14:paraId="27E81D9F" w14:textId="77777777" w:rsidR="00D429D5" w:rsidRPr="00AF24D2" w:rsidRDefault="00D429D5" w:rsidP="00D429D5">
            <w:pPr>
              <w:spacing w:before="60" w:after="30" w:line="276" w:lineRule="auto"/>
              <w:ind w:right="14"/>
              <w:rPr>
                <w:rFonts w:ascii="Arial" w:hAnsi="Arial" w:cs="Arial"/>
                <w:sz w:val="19"/>
                <w:szCs w:val="19"/>
              </w:rPr>
            </w:pPr>
            <w:r w:rsidRPr="00AF24D2">
              <w:rPr>
                <w:rFonts w:ascii="Arial" w:hAnsi="Arial" w:cs="Arial"/>
                <w:sz w:val="19"/>
                <w:szCs w:val="19"/>
              </w:rPr>
              <w:t>Total</w:t>
            </w:r>
          </w:p>
        </w:tc>
        <w:tc>
          <w:tcPr>
            <w:tcW w:w="1304" w:type="dxa"/>
            <w:tcBorders>
              <w:top w:val="single" w:sz="4" w:space="0" w:color="auto"/>
              <w:bottom w:val="nil"/>
            </w:tcBorders>
            <w:vAlign w:val="bottom"/>
          </w:tcPr>
          <w:p w14:paraId="0EC51590" w14:textId="1C3EAC87" w:rsidR="00D429D5" w:rsidRPr="00AF24D2" w:rsidRDefault="006D69A5" w:rsidP="00D429D5">
            <w:pPr>
              <w:spacing w:before="60" w:after="30" w:line="276" w:lineRule="auto"/>
              <w:jc w:val="right"/>
              <w:rPr>
                <w:rFonts w:ascii="Arial" w:hAnsi="Arial" w:cs="Arial"/>
                <w:sz w:val="19"/>
                <w:szCs w:val="19"/>
                <w:cs/>
              </w:rPr>
            </w:pPr>
            <w:r w:rsidRPr="00AF24D2">
              <w:rPr>
                <w:rFonts w:ascii="Arial" w:hAnsi="Arial" w:cs="Arial"/>
                <w:sz w:val="19"/>
                <w:szCs w:val="19"/>
                <w:lang w:val="en-GB"/>
              </w:rPr>
              <w:t>24,300</w:t>
            </w:r>
          </w:p>
        </w:tc>
        <w:tc>
          <w:tcPr>
            <w:tcW w:w="239" w:type="dxa"/>
            <w:tcBorders>
              <w:top w:val="nil"/>
              <w:bottom w:val="nil"/>
            </w:tcBorders>
          </w:tcPr>
          <w:p w14:paraId="39D8DCA7" w14:textId="77777777" w:rsidR="00D429D5" w:rsidRPr="00AF24D2"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nil"/>
            </w:tcBorders>
            <w:vAlign w:val="bottom"/>
          </w:tcPr>
          <w:p w14:paraId="4F95B401" w14:textId="185746FA" w:rsidR="00D429D5" w:rsidRPr="00AF24D2" w:rsidRDefault="00D429D5" w:rsidP="00D429D5">
            <w:pPr>
              <w:spacing w:before="60" w:after="30" w:line="276" w:lineRule="auto"/>
              <w:jc w:val="right"/>
              <w:rPr>
                <w:rFonts w:ascii="Arial" w:hAnsi="Arial" w:cs="Arial"/>
                <w:sz w:val="19"/>
                <w:szCs w:val="19"/>
                <w:rtl/>
                <w:cs/>
                <w:lang w:val="en-GB"/>
              </w:rPr>
            </w:pPr>
            <w:r w:rsidRPr="00AF24D2">
              <w:rPr>
                <w:rFonts w:ascii="Arial" w:hAnsi="Arial" w:cs="Arial"/>
                <w:sz w:val="19"/>
                <w:szCs w:val="19"/>
                <w:lang w:val="en-GB"/>
              </w:rPr>
              <w:t>25,937</w:t>
            </w:r>
          </w:p>
        </w:tc>
        <w:tc>
          <w:tcPr>
            <w:tcW w:w="249" w:type="dxa"/>
            <w:tcBorders>
              <w:top w:val="nil"/>
              <w:bottom w:val="nil"/>
            </w:tcBorders>
          </w:tcPr>
          <w:p w14:paraId="3D277330"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nil"/>
            </w:tcBorders>
          </w:tcPr>
          <w:p w14:paraId="2D7AD6B3" w14:textId="446E904B" w:rsidR="00D429D5" w:rsidRPr="00AF24D2" w:rsidRDefault="006D69A5" w:rsidP="00D429D5">
            <w:pPr>
              <w:spacing w:before="60" w:after="30" w:line="276" w:lineRule="auto"/>
              <w:jc w:val="right"/>
              <w:rPr>
                <w:rFonts w:ascii="Arial" w:hAnsi="Arial" w:cs="Arial"/>
                <w:sz w:val="19"/>
                <w:szCs w:val="19"/>
              </w:rPr>
            </w:pPr>
            <w:r w:rsidRPr="00AF24D2">
              <w:rPr>
                <w:rFonts w:ascii="Arial" w:hAnsi="Arial" w:cs="Arial"/>
                <w:sz w:val="19"/>
                <w:szCs w:val="19"/>
              </w:rPr>
              <w:t>6</w:t>
            </w:r>
            <w:r w:rsidR="007C4747" w:rsidRPr="00AF24D2">
              <w:rPr>
                <w:rFonts w:ascii="Arial" w:hAnsi="Arial" w:cs="Arial"/>
                <w:sz w:val="19"/>
                <w:szCs w:val="19"/>
              </w:rPr>
              <w:t>13</w:t>
            </w:r>
            <w:r w:rsidRPr="00AF24D2">
              <w:rPr>
                <w:rFonts w:ascii="Arial" w:hAnsi="Arial" w:cs="Arial"/>
                <w:sz w:val="19"/>
                <w:szCs w:val="19"/>
              </w:rPr>
              <w:t>,</w:t>
            </w:r>
            <w:r w:rsidR="007C4747" w:rsidRPr="00AF24D2">
              <w:rPr>
                <w:rFonts w:ascii="Arial" w:hAnsi="Arial" w:cs="Arial"/>
                <w:sz w:val="19"/>
                <w:szCs w:val="19"/>
              </w:rPr>
              <w:t>4</w:t>
            </w:r>
            <w:r w:rsidRPr="00AF24D2">
              <w:rPr>
                <w:rFonts w:ascii="Arial" w:hAnsi="Arial" w:cs="Arial"/>
                <w:sz w:val="19"/>
                <w:szCs w:val="19"/>
              </w:rPr>
              <w:t>00</w:t>
            </w:r>
          </w:p>
        </w:tc>
        <w:tc>
          <w:tcPr>
            <w:tcW w:w="236" w:type="dxa"/>
            <w:tcBorders>
              <w:top w:val="nil"/>
              <w:bottom w:val="nil"/>
            </w:tcBorders>
          </w:tcPr>
          <w:p w14:paraId="5C8B57D5"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nil"/>
            </w:tcBorders>
          </w:tcPr>
          <w:p w14:paraId="68B5792B" w14:textId="014BD3A9" w:rsidR="00D429D5" w:rsidRPr="00AF24D2" w:rsidRDefault="00D429D5" w:rsidP="00D429D5">
            <w:pPr>
              <w:spacing w:before="60" w:after="30" w:line="276" w:lineRule="auto"/>
              <w:jc w:val="right"/>
              <w:rPr>
                <w:rFonts w:ascii="Arial" w:hAnsi="Arial" w:cs="Arial"/>
                <w:sz w:val="19"/>
                <w:szCs w:val="19"/>
                <w:rtl/>
                <w:cs/>
                <w:lang w:val="en-GB"/>
              </w:rPr>
            </w:pPr>
            <w:r w:rsidRPr="00AF24D2">
              <w:rPr>
                <w:rFonts w:ascii="Arial" w:hAnsi="Arial" w:cs="Arial"/>
                <w:sz w:val="19"/>
                <w:szCs w:val="19"/>
              </w:rPr>
              <w:t>476,000</w:t>
            </w:r>
          </w:p>
        </w:tc>
      </w:tr>
      <w:tr w:rsidR="00D429D5" w:rsidRPr="009D3EB8" w14:paraId="3DC0C13F" w14:textId="77777777" w:rsidTr="00127DA5">
        <w:tblPrEx>
          <w:tblLook w:val="0000" w:firstRow="0" w:lastRow="0" w:firstColumn="0" w:lastColumn="0" w:noHBand="0" w:noVBand="0"/>
        </w:tblPrEx>
        <w:trPr>
          <w:cantSplit/>
          <w:trHeight w:val="233"/>
        </w:trPr>
        <w:tc>
          <w:tcPr>
            <w:tcW w:w="3276" w:type="dxa"/>
            <w:tcBorders>
              <w:top w:val="nil"/>
              <w:bottom w:val="nil"/>
            </w:tcBorders>
          </w:tcPr>
          <w:p w14:paraId="4844BA4C" w14:textId="2F10A4D9" w:rsidR="00D429D5" w:rsidRPr="00AF24D2" w:rsidRDefault="00D429D5" w:rsidP="00D429D5">
            <w:pPr>
              <w:spacing w:before="60" w:after="30" w:line="276" w:lineRule="auto"/>
              <w:ind w:right="-186"/>
              <w:rPr>
                <w:rFonts w:ascii="Arial" w:hAnsi="Arial" w:cs="Arial"/>
                <w:sz w:val="19"/>
                <w:szCs w:val="19"/>
              </w:rPr>
            </w:pPr>
            <w:r w:rsidRPr="00AF24D2">
              <w:rPr>
                <w:rFonts w:ascii="Arial" w:hAnsi="Arial" w:cs="Arial"/>
                <w:color w:val="FFFFFF" w:themeColor="background1"/>
                <w:sz w:val="19"/>
                <w:szCs w:val="19"/>
                <w:cs/>
              </w:rPr>
              <w:t xml:space="preserve"> </w:t>
            </w:r>
            <w:r w:rsidRPr="00AF24D2">
              <w:rPr>
                <w:rFonts w:ascii="Arial" w:hAnsi="Arial" w:cs="Arial"/>
                <w:color w:val="FFFFFF" w:themeColor="background1"/>
                <w:sz w:val="19"/>
                <w:szCs w:val="19"/>
              </w:rPr>
              <w:t xml:space="preserve">   </w:t>
            </w:r>
            <w:r w:rsidRPr="00AF24D2">
              <w:rPr>
                <w:rFonts w:ascii="Arial" w:hAnsi="Arial" w:cs="Arial"/>
                <w:sz w:val="19"/>
                <w:szCs w:val="19"/>
                <w:u w:val="single"/>
              </w:rPr>
              <w:t>Less</w:t>
            </w:r>
            <w:r w:rsidRPr="00AF24D2">
              <w:rPr>
                <w:rFonts w:ascii="Arial" w:hAnsi="Arial" w:cs="Arial"/>
                <w:sz w:val="19"/>
                <w:szCs w:val="19"/>
              </w:rPr>
              <w:t xml:space="preserve"> Current portion</w:t>
            </w:r>
          </w:p>
        </w:tc>
        <w:tc>
          <w:tcPr>
            <w:tcW w:w="1304" w:type="dxa"/>
            <w:tcBorders>
              <w:top w:val="nil"/>
              <w:bottom w:val="single" w:sz="4" w:space="0" w:color="auto"/>
            </w:tcBorders>
            <w:vAlign w:val="bottom"/>
          </w:tcPr>
          <w:p w14:paraId="0FABD632" w14:textId="19357B88" w:rsidR="00D429D5" w:rsidRPr="00AF24D2" w:rsidRDefault="007C4747" w:rsidP="00D429D5">
            <w:pPr>
              <w:spacing w:before="60" w:after="30" w:line="276" w:lineRule="auto"/>
              <w:jc w:val="right"/>
              <w:rPr>
                <w:rFonts w:ascii="Arial" w:hAnsi="Arial" w:cs="Arial"/>
                <w:sz w:val="19"/>
                <w:szCs w:val="19"/>
                <w:cs/>
              </w:rPr>
            </w:pPr>
            <w:r w:rsidRPr="00AF24D2">
              <w:rPr>
                <w:rFonts w:ascii="Arial" w:hAnsi="Arial" w:cs="Arial"/>
                <w:sz w:val="19"/>
                <w:szCs w:val="19"/>
                <w:lang w:val="en-GB"/>
              </w:rPr>
              <w:t>(10,081)</w:t>
            </w:r>
          </w:p>
        </w:tc>
        <w:tc>
          <w:tcPr>
            <w:tcW w:w="239" w:type="dxa"/>
            <w:tcBorders>
              <w:top w:val="nil"/>
              <w:bottom w:val="nil"/>
            </w:tcBorders>
          </w:tcPr>
          <w:p w14:paraId="4E44F4CF" w14:textId="77777777" w:rsidR="00D429D5" w:rsidRPr="00AF24D2"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46708F54" w14:textId="674A9BAA" w:rsidR="00D429D5" w:rsidRPr="00AF24D2" w:rsidRDefault="00D429D5" w:rsidP="00D429D5">
            <w:pPr>
              <w:spacing w:before="60" w:after="30" w:line="276" w:lineRule="auto"/>
              <w:jc w:val="right"/>
              <w:rPr>
                <w:rFonts w:ascii="Arial" w:hAnsi="Arial" w:cs="Arial"/>
                <w:sz w:val="19"/>
                <w:szCs w:val="19"/>
                <w:rtl/>
                <w:cs/>
                <w:lang w:val="en-GB"/>
              </w:rPr>
            </w:pPr>
            <w:r w:rsidRPr="00AF24D2">
              <w:rPr>
                <w:rFonts w:ascii="Arial" w:hAnsi="Arial" w:cs="Arial"/>
                <w:sz w:val="19"/>
                <w:szCs w:val="19"/>
                <w:lang w:val="en-GB"/>
              </w:rPr>
              <w:t>(9,856)</w:t>
            </w:r>
          </w:p>
        </w:tc>
        <w:tc>
          <w:tcPr>
            <w:tcW w:w="249" w:type="dxa"/>
            <w:tcBorders>
              <w:top w:val="nil"/>
              <w:bottom w:val="nil"/>
            </w:tcBorders>
          </w:tcPr>
          <w:p w14:paraId="67375318"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507BA7CB" w14:textId="6344D835" w:rsidR="00D429D5" w:rsidRPr="00AF24D2" w:rsidRDefault="007C4747" w:rsidP="00DB25AC">
            <w:pPr>
              <w:spacing w:before="60" w:after="30" w:line="276" w:lineRule="auto"/>
              <w:jc w:val="center"/>
              <w:rPr>
                <w:rFonts w:ascii="Arial" w:hAnsi="Arial" w:cs="Arial"/>
                <w:sz w:val="19"/>
                <w:szCs w:val="19"/>
                <w:lang w:val="en-GB"/>
              </w:rPr>
            </w:pPr>
            <w:r w:rsidRPr="00AF24D2">
              <w:rPr>
                <w:rFonts w:ascii="Arial" w:hAnsi="Arial" w:cs="Arial"/>
                <w:sz w:val="19"/>
                <w:szCs w:val="19"/>
                <w:cs/>
              </w:rPr>
              <w:t xml:space="preserve">        -</w:t>
            </w:r>
          </w:p>
        </w:tc>
        <w:tc>
          <w:tcPr>
            <w:tcW w:w="236" w:type="dxa"/>
            <w:tcBorders>
              <w:top w:val="nil"/>
              <w:bottom w:val="nil"/>
            </w:tcBorders>
          </w:tcPr>
          <w:p w14:paraId="32E0FC0D" w14:textId="77777777" w:rsidR="00D429D5" w:rsidRPr="00AF24D2" w:rsidRDefault="00D429D5" w:rsidP="00D429D5">
            <w:pPr>
              <w:tabs>
                <w:tab w:val="left" w:pos="540"/>
              </w:tabs>
              <w:spacing w:before="60" w:after="30" w:line="276" w:lineRule="auto"/>
              <w:ind w:left="-108" w:right="3"/>
              <w:jc w:val="center"/>
              <w:rPr>
                <w:rFonts w:ascii="Arial" w:hAnsi="Arial" w:cs="Arial"/>
                <w:sz w:val="19"/>
                <w:szCs w:val="19"/>
                <w:rtl/>
                <w:cs/>
              </w:rPr>
            </w:pPr>
          </w:p>
        </w:tc>
        <w:tc>
          <w:tcPr>
            <w:tcW w:w="1251" w:type="dxa"/>
            <w:tcBorders>
              <w:top w:val="nil"/>
              <w:bottom w:val="single" w:sz="4" w:space="0" w:color="auto"/>
            </w:tcBorders>
            <w:vAlign w:val="bottom"/>
          </w:tcPr>
          <w:p w14:paraId="7C324860" w14:textId="5503AF5E" w:rsidR="00D429D5" w:rsidRPr="00AF24D2" w:rsidRDefault="00D429D5" w:rsidP="00D429D5">
            <w:pPr>
              <w:spacing w:before="60" w:after="30" w:line="276" w:lineRule="auto"/>
              <w:jc w:val="right"/>
              <w:rPr>
                <w:rFonts w:ascii="Arial" w:hAnsi="Arial" w:cs="Arial"/>
                <w:sz w:val="19"/>
                <w:szCs w:val="19"/>
                <w:rtl/>
                <w:cs/>
                <w:lang w:val="en-GB"/>
              </w:rPr>
            </w:pPr>
            <w:r w:rsidRPr="00AF24D2">
              <w:rPr>
                <w:rFonts w:ascii="Arial" w:hAnsi="Arial" w:cs="Arial"/>
                <w:sz w:val="19"/>
                <w:szCs w:val="19"/>
              </w:rPr>
              <w:t>(226,397)</w:t>
            </w:r>
          </w:p>
        </w:tc>
      </w:tr>
      <w:tr w:rsidR="00D429D5" w:rsidRPr="009D3EB8" w14:paraId="6C46D6FB" w14:textId="77777777" w:rsidTr="00050C6A">
        <w:tblPrEx>
          <w:tblLook w:val="0000" w:firstRow="0" w:lastRow="0" w:firstColumn="0" w:lastColumn="0" w:noHBand="0" w:noVBand="0"/>
        </w:tblPrEx>
        <w:trPr>
          <w:cantSplit/>
          <w:trHeight w:val="233"/>
        </w:trPr>
        <w:tc>
          <w:tcPr>
            <w:tcW w:w="3276" w:type="dxa"/>
            <w:tcBorders>
              <w:top w:val="nil"/>
              <w:bottom w:val="nil"/>
            </w:tcBorders>
          </w:tcPr>
          <w:p w14:paraId="5CC50DB4" w14:textId="77777777" w:rsidR="00D429D5" w:rsidRPr="00AF24D2" w:rsidRDefault="00D429D5" w:rsidP="00D429D5">
            <w:pPr>
              <w:spacing w:before="60" w:after="30" w:line="276" w:lineRule="auto"/>
              <w:ind w:right="14"/>
              <w:rPr>
                <w:rFonts w:ascii="Arial" w:hAnsi="Arial" w:cs="Arial"/>
                <w:sz w:val="19"/>
                <w:szCs w:val="19"/>
                <w:cs/>
              </w:rPr>
            </w:pPr>
            <w:r w:rsidRPr="00AF24D2">
              <w:rPr>
                <w:rFonts w:ascii="Arial" w:hAnsi="Arial" w:cs="Arial"/>
                <w:sz w:val="19"/>
                <w:szCs w:val="19"/>
              </w:rPr>
              <w:t>Net</w:t>
            </w:r>
          </w:p>
        </w:tc>
        <w:tc>
          <w:tcPr>
            <w:tcW w:w="1304" w:type="dxa"/>
            <w:tcBorders>
              <w:top w:val="single" w:sz="4" w:space="0" w:color="auto"/>
              <w:bottom w:val="single" w:sz="12" w:space="0" w:color="auto"/>
            </w:tcBorders>
            <w:vAlign w:val="bottom"/>
          </w:tcPr>
          <w:p w14:paraId="0EAB8A5C" w14:textId="59ECCE20" w:rsidR="00D429D5" w:rsidRPr="00AF24D2" w:rsidRDefault="007C4747" w:rsidP="00D429D5">
            <w:pPr>
              <w:spacing w:before="60" w:after="30" w:line="276" w:lineRule="auto"/>
              <w:jc w:val="right"/>
              <w:rPr>
                <w:rFonts w:ascii="Arial" w:hAnsi="Arial" w:cs="Arial"/>
                <w:sz w:val="19"/>
                <w:szCs w:val="19"/>
                <w:cs/>
              </w:rPr>
            </w:pPr>
            <w:r w:rsidRPr="00AF24D2">
              <w:rPr>
                <w:rFonts w:ascii="Arial" w:hAnsi="Arial" w:cs="Arial"/>
                <w:sz w:val="19"/>
                <w:szCs w:val="19"/>
                <w:lang w:val="en-GB"/>
              </w:rPr>
              <w:t>14,219</w:t>
            </w:r>
          </w:p>
        </w:tc>
        <w:tc>
          <w:tcPr>
            <w:tcW w:w="239" w:type="dxa"/>
            <w:tcBorders>
              <w:top w:val="nil"/>
              <w:bottom w:val="nil"/>
            </w:tcBorders>
          </w:tcPr>
          <w:p w14:paraId="65E7A856" w14:textId="77777777" w:rsidR="00D429D5" w:rsidRPr="00AF24D2"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0331DEEF" w14:textId="3442C776" w:rsidR="00D429D5" w:rsidRPr="00AF24D2" w:rsidRDefault="00D429D5" w:rsidP="00D429D5">
            <w:pPr>
              <w:spacing w:before="60" w:after="30" w:line="276" w:lineRule="auto"/>
              <w:jc w:val="right"/>
              <w:rPr>
                <w:rFonts w:ascii="Arial" w:hAnsi="Arial" w:cs="Arial"/>
                <w:sz w:val="19"/>
                <w:szCs w:val="19"/>
                <w:rtl/>
                <w:cs/>
                <w:lang w:val="en-GB"/>
              </w:rPr>
            </w:pPr>
            <w:r w:rsidRPr="00AF24D2">
              <w:rPr>
                <w:rFonts w:ascii="Arial" w:hAnsi="Arial" w:cs="Arial"/>
                <w:sz w:val="19"/>
                <w:szCs w:val="19"/>
                <w:lang w:val="en-GB"/>
              </w:rPr>
              <w:t>16,081</w:t>
            </w:r>
          </w:p>
        </w:tc>
        <w:tc>
          <w:tcPr>
            <w:tcW w:w="249" w:type="dxa"/>
            <w:tcBorders>
              <w:top w:val="nil"/>
              <w:bottom w:val="nil"/>
            </w:tcBorders>
          </w:tcPr>
          <w:p w14:paraId="2B423BAF"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26F87FA5" w14:textId="722B90AB" w:rsidR="00D429D5" w:rsidRPr="00AF24D2" w:rsidRDefault="007C4747" w:rsidP="00D429D5">
            <w:pPr>
              <w:spacing w:before="60" w:after="30" w:line="276" w:lineRule="auto"/>
              <w:jc w:val="right"/>
              <w:rPr>
                <w:rFonts w:ascii="Arial" w:hAnsi="Arial" w:cs="Arial"/>
                <w:sz w:val="19"/>
                <w:szCs w:val="19"/>
                <w:lang w:val="en-GB"/>
              </w:rPr>
            </w:pPr>
            <w:r w:rsidRPr="00AF24D2">
              <w:rPr>
                <w:rFonts w:ascii="Arial" w:hAnsi="Arial" w:cs="Arial"/>
                <w:sz w:val="19"/>
                <w:szCs w:val="19"/>
              </w:rPr>
              <w:t>613,400</w:t>
            </w:r>
          </w:p>
        </w:tc>
        <w:tc>
          <w:tcPr>
            <w:tcW w:w="236" w:type="dxa"/>
            <w:tcBorders>
              <w:top w:val="nil"/>
              <w:bottom w:val="nil"/>
            </w:tcBorders>
          </w:tcPr>
          <w:p w14:paraId="2645A9F8"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vAlign w:val="bottom"/>
          </w:tcPr>
          <w:p w14:paraId="59965E71" w14:textId="096B931A" w:rsidR="00D429D5" w:rsidRPr="00AF24D2" w:rsidRDefault="00D429D5" w:rsidP="00D429D5">
            <w:pPr>
              <w:spacing w:before="60" w:after="30" w:line="276" w:lineRule="auto"/>
              <w:jc w:val="right"/>
              <w:rPr>
                <w:rFonts w:ascii="Arial" w:hAnsi="Arial" w:cs="Arial"/>
                <w:sz w:val="19"/>
                <w:szCs w:val="19"/>
                <w:rtl/>
                <w:cs/>
                <w:lang w:val="en-GB"/>
              </w:rPr>
            </w:pPr>
            <w:r w:rsidRPr="00AF24D2">
              <w:rPr>
                <w:rFonts w:ascii="Arial" w:hAnsi="Arial" w:cs="Arial"/>
                <w:sz w:val="19"/>
                <w:szCs w:val="19"/>
              </w:rPr>
              <w:t>249,603</w:t>
            </w:r>
          </w:p>
        </w:tc>
      </w:tr>
      <w:tr w:rsidR="00D429D5" w:rsidRPr="009D3EB8" w14:paraId="62D231ED" w14:textId="77777777" w:rsidTr="003A7D64">
        <w:tblPrEx>
          <w:tblLook w:val="0000" w:firstRow="0" w:lastRow="0" w:firstColumn="0" w:lastColumn="0" w:noHBand="0" w:noVBand="0"/>
        </w:tblPrEx>
        <w:trPr>
          <w:cantSplit/>
          <w:trHeight w:val="233"/>
        </w:trPr>
        <w:tc>
          <w:tcPr>
            <w:tcW w:w="3276" w:type="dxa"/>
            <w:tcBorders>
              <w:top w:val="nil"/>
              <w:bottom w:val="nil"/>
            </w:tcBorders>
          </w:tcPr>
          <w:p w14:paraId="5F347AD5" w14:textId="77777777" w:rsidR="00D429D5" w:rsidRPr="009D3EB8" w:rsidRDefault="00D429D5" w:rsidP="00D429D5">
            <w:pPr>
              <w:spacing w:before="60" w:after="30" w:line="276" w:lineRule="auto"/>
              <w:ind w:right="14"/>
              <w:rPr>
                <w:rFonts w:ascii="Arial" w:hAnsi="Arial" w:cs="Arial"/>
                <w:sz w:val="16"/>
                <w:szCs w:val="16"/>
                <w:highlight w:val="yellow"/>
              </w:rPr>
            </w:pPr>
          </w:p>
        </w:tc>
        <w:tc>
          <w:tcPr>
            <w:tcW w:w="1304" w:type="dxa"/>
            <w:tcBorders>
              <w:top w:val="single" w:sz="12" w:space="0" w:color="auto"/>
              <w:bottom w:val="nil"/>
            </w:tcBorders>
            <w:vAlign w:val="bottom"/>
          </w:tcPr>
          <w:p w14:paraId="7B5923F4" w14:textId="77777777" w:rsidR="00D429D5" w:rsidRPr="009D3EB8" w:rsidRDefault="00D429D5" w:rsidP="00D429D5">
            <w:pPr>
              <w:tabs>
                <w:tab w:val="left" w:pos="540"/>
              </w:tabs>
              <w:spacing w:before="60" w:after="30" w:line="276" w:lineRule="auto"/>
              <w:ind w:left="-108" w:right="3"/>
              <w:jc w:val="right"/>
              <w:rPr>
                <w:rFonts w:ascii="Arial" w:hAnsi="Arial" w:cs="Arial"/>
                <w:sz w:val="16"/>
                <w:szCs w:val="16"/>
                <w:highlight w:val="yellow"/>
                <w:cs/>
              </w:rPr>
            </w:pPr>
          </w:p>
        </w:tc>
        <w:tc>
          <w:tcPr>
            <w:tcW w:w="239" w:type="dxa"/>
            <w:tcBorders>
              <w:top w:val="nil"/>
              <w:bottom w:val="nil"/>
            </w:tcBorders>
          </w:tcPr>
          <w:p w14:paraId="25C53B08" w14:textId="77777777" w:rsidR="00D429D5" w:rsidRPr="009D3EB8" w:rsidRDefault="00D429D5" w:rsidP="00D429D5">
            <w:pPr>
              <w:tabs>
                <w:tab w:val="left" w:pos="540"/>
              </w:tabs>
              <w:spacing w:before="60" w:after="30" w:line="276" w:lineRule="auto"/>
              <w:ind w:left="-108" w:right="3"/>
              <w:jc w:val="right"/>
              <w:rPr>
                <w:rFonts w:ascii="Arial" w:hAnsi="Arial" w:cs="Arial"/>
                <w:b/>
                <w:bCs/>
                <w:sz w:val="16"/>
                <w:szCs w:val="16"/>
                <w:highlight w:val="yellow"/>
                <w:u w:val="single"/>
                <w:rtl/>
                <w:cs/>
              </w:rPr>
            </w:pPr>
          </w:p>
        </w:tc>
        <w:tc>
          <w:tcPr>
            <w:tcW w:w="1266" w:type="dxa"/>
            <w:tcBorders>
              <w:top w:val="single" w:sz="12" w:space="0" w:color="auto"/>
              <w:bottom w:val="nil"/>
            </w:tcBorders>
          </w:tcPr>
          <w:p w14:paraId="1A767142" w14:textId="77777777" w:rsidR="00D429D5" w:rsidRPr="009D3EB8" w:rsidRDefault="00D429D5" w:rsidP="00D429D5">
            <w:pPr>
              <w:spacing w:before="60" w:after="30" w:line="276" w:lineRule="auto"/>
              <w:jc w:val="right"/>
              <w:rPr>
                <w:rFonts w:ascii="Arial" w:hAnsi="Arial" w:cs="Arial"/>
                <w:sz w:val="16"/>
                <w:szCs w:val="16"/>
                <w:highlight w:val="yellow"/>
                <w:lang w:val="en-GB"/>
              </w:rPr>
            </w:pPr>
          </w:p>
        </w:tc>
        <w:tc>
          <w:tcPr>
            <w:tcW w:w="249" w:type="dxa"/>
            <w:tcBorders>
              <w:top w:val="nil"/>
              <w:bottom w:val="nil"/>
            </w:tcBorders>
          </w:tcPr>
          <w:p w14:paraId="4CE3B22A" w14:textId="77777777" w:rsidR="00D429D5" w:rsidRPr="009D3EB8" w:rsidRDefault="00D429D5" w:rsidP="00D429D5">
            <w:pPr>
              <w:tabs>
                <w:tab w:val="left" w:pos="540"/>
              </w:tabs>
              <w:spacing w:before="60" w:after="30" w:line="276" w:lineRule="auto"/>
              <w:ind w:left="-108" w:right="3"/>
              <w:jc w:val="right"/>
              <w:rPr>
                <w:rFonts w:ascii="Arial" w:hAnsi="Arial" w:cs="Arial"/>
                <w:sz w:val="16"/>
                <w:szCs w:val="16"/>
                <w:highlight w:val="yellow"/>
                <w:rtl/>
                <w:cs/>
              </w:rPr>
            </w:pPr>
          </w:p>
        </w:tc>
        <w:tc>
          <w:tcPr>
            <w:tcW w:w="1256" w:type="dxa"/>
            <w:tcBorders>
              <w:top w:val="single" w:sz="12" w:space="0" w:color="auto"/>
              <w:bottom w:val="nil"/>
            </w:tcBorders>
            <w:vAlign w:val="bottom"/>
          </w:tcPr>
          <w:p w14:paraId="5636D025" w14:textId="77777777" w:rsidR="00D429D5" w:rsidRPr="009D3EB8" w:rsidRDefault="00D429D5" w:rsidP="00D429D5">
            <w:pPr>
              <w:spacing w:before="60" w:after="30" w:line="276" w:lineRule="auto"/>
              <w:jc w:val="center"/>
              <w:rPr>
                <w:rFonts w:ascii="Arial" w:hAnsi="Arial" w:cs="Arial"/>
                <w:sz w:val="16"/>
                <w:szCs w:val="16"/>
                <w:highlight w:val="yellow"/>
                <w:lang w:val="en-GB"/>
              </w:rPr>
            </w:pPr>
          </w:p>
        </w:tc>
        <w:tc>
          <w:tcPr>
            <w:tcW w:w="236" w:type="dxa"/>
            <w:tcBorders>
              <w:top w:val="nil"/>
              <w:bottom w:val="nil"/>
            </w:tcBorders>
          </w:tcPr>
          <w:p w14:paraId="0FDC01F2" w14:textId="77777777" w:rsidR="00D429D5" w:rsidRPr="009D3EB8" w:rsidRDefault="00D429D5" w:rsidP="00D429D5">
            <w:pPr>
              <w:tabs>
                <w:tab w:val="left" w:pos="540"/>
              </w:tabs>
              <w:spacing w:before="60" w:after="30" w:line="276" w:lineRule="auto"/>
              <w:ind w:left="-108" w:right="3"/>
              <w:jc w:val="right"/>
              <w:rPr>
                <w:rFonts w:ascii="Arial" w:hAnsi="Arial" w:cs="Arial"/>
                <w:sz w:val="16"/>
                <w:szCs w:val="16"/>
                <w:highlight w:val="yellow"/>
                <w:rtl/>
                <w:cs/>
              </w:rPr>
            </w:pPr>
          </w:p>
        </w:tc>
        <w:tc>
          <w:tcPr>
            <w:tcW w:w="1251" w:type="dxa"/>
            <w:tcBorders>
              <w:top w:val="single" w:sz="12" w:space="0" w:color="auto"/>
              <w:bottom w:val="nil"/>
            </w:tcBorders>
            <w:vAlign w:val="bottom"/>
          </w:tcPr>
          <w:p w14:paraId="064366FA" w14:textId="77777777" w:rsidR="00D429D5" w:rsidRPr="009D3EB8" w:rsidRDefault="00D429D5" w:rsidP="00D429D5">
            <w:pPr>
              <w:spacing w:before="60" w:after="30" w:line="276" w:lineRule="auto"/>
              <w:jc w:val="right"/>
              <w:rPr>
                <w:rFonts w:ascii="Arial" w:hAnsi="Arial" w:cs="Arial"/>
                <w:sz w:val="16"/>
                <w:szCs w:val="16"/>
                <w:highlight w:val="yellow"/>
                <w:lang w:val="en-GB"/>
              </w:rPr>
            </w:pPr>
          </w:p>
        </w:tc>
      </w:tr>
      <w:tr w:rsidR="00D429D5" w:rsidRPr="009D3EB8" w14:paraId="377EB06E" w14:textId="77777777" w:rsidTr="00050C6A">
        <w:tblPrEx>
          <w:tblLook w:val="0000" w:firstRow="0" w:lastRow="0" w:firstColumn="0" w:lastColumn="0" w:noHBand="0" w:noVBand="0"/>
        </w:tblPrEx>
        <w:trPr>
          <w:cantSplit/>
          <w:trHeight w:val="38"/>
        </w:trPr>
        <w:tc>
          <w:tcPr>
            <w:tcW w:w="3276" w:type="dxa"/>
            <w:tcBorders>
              <w:top w:val="nil"/>
            </w:tcBorders>
          </w:tcPr>
          <w:p w14:paraId="34D23846" w14:textId="702E4EA5" w:rsidR="00D429D5" w:rsidRPr="00AF24D2" w:rsidRDefault="00D429D5" w:rsidP="00D429D5">
            <w:pPr>
              <w:spacing w:before="60" w:after="30" w:line="276" w:lineRule="auto"/>
              <w:ind w:right="14"/>
              <w:rPr>
                <w:rFonts w:ascii="Arial" w:hAnsi="Arial" w:cs="Arial"/>
                <w:sz w:val="19"/>
                <w:szCs w:val="19"/>
              </w:rPr>
            </w:pPr>
            <w:r w:rsidRPr="00AF24D2">
              <w:rPr>
                <w:rFonts w:ascii="Arial" w:hAnsi="Arial" w:cs="Arial"/>
                <w:b/>
                <w:bCs/>
                <w:sz w:val="19"/>
                <w:szCs w:val="19"/>
                <w:lang w:val="en-GB"/>
              </w:rPr>
              <w:t>Interest receivable from loan to</w:t>
            </w:r>
          </w:p>
        </w:tc>
        <w:tc>
          <w:tcPr>
            <w:tcW w:w="1304" w:type="dxa"/>
            <w:tcBorders>
              <w:top w:val="nil"/>
              <w:bottom w:val="nil"/>
            </w:tcBorders>
            <w:vAlign w:val="bottom"/>
          </w:tcPr>
          <w:p w14:paraId="7FC5B3D6"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5E9113D9" w14:textId="77777777" w:rsidR="00D429D5" w:rsidRPr="00AF24D2"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7EB35674" w14:textId="77777777" w:rsidR="00D429D5" w:rsidRPr="00AF24D2" w:rsidRDefault="00D429D5" w:rsidP="00D429D5">
            <w:pPr>
              <w:spacing w:before="60" w:after="30" w:line="276" w:lineRule="auto"/>
              <w:jc w:val="right"/>
              <w:rPr>
                <w:rFonts w:ascii="Arial" w:hAnsi="Arial" w:cs="Arial"/>
                <w:sz w:val="19"/>
                <w:szCs w:val="19"/>
                <w:lang w:val="en-GB"/>
              </w:rPr>
            </w:pPr>
          </w:p>
        </w:tc>
        <w:tc>
          <w:tcPr>
            <w:tcW w:w="249" w:type="dxa"/>
            <w:tcBorders>
              <w:top w:val="nil"/>
              <w:bottom w:val="nil"/>
            </w:tcBorders>
          </w:tcPr>
          <w:p w14:paraId="41088C30"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7FF6E493" w14:textId="77777777" w:rsidR="00D429D5" w:rsidRPr="00AF24D2" w:rsidRDefault="00D429D5" w:rsidP="00D429D5">
            <w:pPr>
              <w:spacing w:before="60" w:after="30" w:line="276" w:lineRule="auto"/>
              <w:jc w:val="center"/>
              <w:rPr>
                <w:rFonts w:ascii="Arial" w:hAnsi="Arial" w:cs="Arial"/>
                <w:sz w:val="19"/>
                <w:szCs w:val="19"/>
                <w:lang w:val="en-GB"/>
              </w:rPr>
            </w:pPr>
          </w:p>
        </w:tc>
        <w:tc>
          <w:tcPr>
            <w:tcW w:w="236" w:type="dxa"/>
            <w:tcBorders>
              <w:top w:val="nil"/>
              <w:bottom w:val="nil"/>
            </w:tcBorders>
          </w:tcPr>
          <w:p w14:paraId="3DABE51F" w14:textId="77777777" w:rsidR="00D429D5" w:rsidRPr="00AF24D2"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0681AAB6" w14:textId="77777777" w:rsidR="00D429D5" w:rsidRPr="00AF24D2" w:rsidRDefault="00D429D5" w:rsidP="00D429D5">
            <w:pPr>
              <w:spacing w:before="60" w:after="30" w:line="276" w:lineRule="auto"/>
              <w:jc w:val="right"/>
              <w:rPr>
                <w:rFonts w:ascii="Arial" w:hAnsi="Arial" w:cs="Arial"/>
                <w:sz w:val="19"/>
                <w:szCs w:val="19"/>
                <w:lang w:val="en-GB"/>
              </w:rPr>
            </w:pPr>
          </w:p>
        </w:tc>
      </w:tr>
      <w:tr w:rsidR="009D509C" w:rsidRPr="009D3EB8" w14:paraId="4CD6D2C0" w14:textId="77777777" w:rsidTr="00050C6A">
        <w:tblPrEx>
          <w:tblLook w:val="0000" w:firstRow="0" w:lastRow="0" w:firstColumn="0" w:lastColumn="0" w:noHBand="0" w:noVBand="0"/>
        </w:tblPrEx>
        <w:trPr>
          <w:cantSplit/>
          <w:trHeight w:val="38"/>
        </w:trPr>
        <w:tc>
          <w:tcPr>
            <w:tcW w:w="3276" w:type="dxa"/>
            <w:tcBorders>
              <w:top w:val="nil"/>
            </w:tcBorders>
          </w:tcPr>
          <w:p w14:paraId="007890EC" w14:textId="162937AC" w:rsidR="009D509C" w:rsidRPr="00AF24D2" w:rsidRDefault="009D509C" w:rsidP="009D509C">
            <w:pPr>
              <w:spacing w:before="60" w:after="30" w:line="276" w:lineRule="auto"/>
              <w:ind w:right="14"/>
              <w:rPr>
                <w:rFonts w:ascii="Arial" w:hAnsi="Arial" w:cs="Arial"/>
                <w:sz w:val="19"/>
                <w:szCs w:val="19"/>
              </w:rPr>
            </w:pPr>
            <w:r w:rsidRPr="00AF24D2">
              <w:rPr>
                <w:rFonts w:ascii="Arial" w:hAnsi="Arial" w:cs="Arial"/>
                <w:sz w:val="19"/>
                <w:szCs w:val="19"/>
                <w:cs/>
              </w:rPr>
              <w:t xml:space="preserve">  </w:t>
            </w:r>
            <w:r w:rsidRPr="00AF24D2">
              <w:rPr>
                <w:rFonts w:ascii="Arial" w:hAnsi="Arial" w:cs="Arial"/>
                <w:sz w:val="19"/>
                <w:szCs w:val="19"/>
              </w:rPr>
              <w:t xml:space="preserve">  Subsidiaries</w:t>
            </w:r>
          </w:p>
        </w:tc>
        <w:tc>
          <w:tcPr>
            <w:tcW w:w="1304" w:type="dxa"/>
            <w:tcBorders>
              <w:top w:val="nil"/>
              <w:bottom w:val="nil"/>
            </w:tcBorders>
            <w:vAlign w:val="bottom"/>
          </w:tcPr>
          <w:p w14:paraId="2C5C63D6" w14:textId="5D0BDE1A" w:rsidR="009D509C" w:rsidRPr="00AF24D2" w:rsidRDefault="007C4747" w:rsidP="009D509C">
            <w:pPr>
              <w:spacing w:before="60" w:after="30" w:line="276" w:lineRule="auto"/>
              <w:jc w:val="center"/>
              <w:rPr>
                <w:rFonts w:ascii="Arial" w:hAnsi="Arial" w:cs="Arial"/>
                <w:sz w:val="19"/>
                <w:szCs w:val="19"/>
                <w:cs/>
              </w:rPr>
            </w:pPr>
            <w:r w:rsidRPr="00AF24D2">
              <w:rPr>
                <w:rFonts w:ascii="Arial" w:hAnsi="Arial" w:cs="Arial"/>
                <w:sz w:val="19"/>
                <w:szCs w:val="19"/>
                <w:cs/>
              </w:rPr>
              <w:t xml:space="preserve">        -</w:t>
            </w:r>
          </w:p>
        </w:tc>
        <w:tc>
          <w:tcPr>
            <w:tcW w:w="239" w:type="dxa"/>
            <w:tcBorders>
              <w:top w:val="nil"/>
              <w:bottom w:val="nil"/>
            </w:tcBorders>
          </w:tcPr>
          <w:p w14:paraId="6F6EC1C3" w14:textId="77777777" w:rsidR="009D509C" w:rsidRPr="00AF24D2" w:rsidRDefault="009D509C" w:rsidP="009D509C">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070C43F3" w14:textId="36147942" w:rsidR="009D509C" w:rsidRPr="00AF24D2" w:rsidRDefault="009D509C" w:rsidP="009D509C">
            <w:pPr>
              <w:spacing w:before="60" w:after="30" w:line="276" w:lineRule="auto"/>
              <w:jc w:val="center"/>
              <w:rPr>
                <w:rFonts w:ascii="Arial" w:hAnsi="Arial" w:cs="Arial"/>
                <w:sz w:val="19"/>
                <w:szCs w:val="19"/>
              </w:rPr>
            </w:pPr>
            <w:r w:rsidRPr="00AF24D2">
              <w:rPr>
                <w:rFonts w:ascii="Arial" w:hAnsi="Arial" w:cs="Arial"/>
                <w:sz w:val="19"/>
                <w:szCs w:val="19"/>
                <w:cs/>
              </w:rPr>
              <w:t xml:space="preserve">        -</w:t>
            </w:r>
          </w:p>
        </w:tc>
        <w:tc>
          <w:tcPr>
            <w:tcW w:w="249" w:type="dxa"/>
            <w:tcBorders>
              <w:top w:val="nil"/>
              <w:bottom w:val="nil"/>
            </w:tcBorders>
          </w:tcPr>
          <w:p w14:paraId="7C9784EF" w14:textId="77777777" w:rsidR="009D509C" w:rsidRPr="00AF24D2"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5BD3C5D9" w14:textId="5505633B" w:rsidR="009D509C" w:rsidRPr="00AF24D2" w:rsidRDefault="007C4747" w:rsidP="009D509C">
            <w:pPr>
              <w:spacing w:before="60" w:after="30" w:line="276" w:lineRule="auto"/>
              <w:jc w:val="right"/>
              <w:rPr>
                <w:rFonts w:ascii="Arial" w:hAnsi="Arial" w:cs="Arial"/>
                <w:sz w:val="19"/>
                <w:szCs w:val="19"/>
                <w:lang w:val="en-GB"/>
              </w:rPr>
            </w:pPr>
            <w:r w:rsidRPr="00AF24D2">
              <w:rPr>
                <w:rFonts w:ascii="Arial" w:hAnsi="Arial" w:cs="Arial"/>
                <w:sz w:val="19"/>
                <w:szCs w:val="19"/>
                <w:lang w:val="en-GB"/>
              </w:rPr>
              <w:t>93,135</w:t>
            </w:r>
          </w:p>
        </w:tc>
        <w:tc>
          <w:tcPr>
            <w:tcW w:w="236" w:type="dxa"/>
            <w:tcBorders>
              <w:top w:val="nil"/>
              <w:bottom w:val="nil"/>
            </w:tcBorders>
          </w:tcPr>
          <w:p w14:paraId="665A0DF1" w14:textId="77777777" w:rsidR="009D509C" w:rsidRPr="00AF24D2"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27D5B6E9" w14:textId="7F0A88AD" w:rsidR="009D509C" w:rsidRPr="00AF24D2" w:rsidRDefault="009D509C" w:rsidP="009D509C">
            <w:pPr>
              <w:spacing w:before="60" w:after="30" w:line="276" w:lineRule="auto"/>
              <w:jc w:val="right"/>
              <w:rPr>
                <w:rFonts w:ascii="Arial" w:hAnsi="Arial" w:cs="Arial"/>
                <w:sz w:val="19"/>
                <w:szCs w:val="19"/>
                <w:lang w:val="en-GB"/>
              </w:rPr>
            </w:pPr>
            <w:r w:rsidRPr="00AF24D2">
              <w:rPr>
                <w:rFonts w:ascii="Arial" w:hAnsi="Arial" w:cs="Arial"/>
                <w:sz w:val="19"/>
                <w:szCs w:val="19"/>
                <w:cs/>
                <w:lang w:val="en-GB"/>
              </w:rPr>
              <w:t>58</w:t>
            </w:r>
            <w:r w:rsidRPr="00AF24D2">
              <w:rPr>
                <w:rFonts w:ascii="Arial" w:hAnsi="Arial" w:cs="Arial"/>
                <w:sz w:val="19"/>
                <w:szCs w:val="19"/>
                <w:lang w:val="en-GB"/>
              </w:rPr>
              <w:t>,</w:t>
            </w:r>
            <w:r w:rsidRPr="00AF24D2">
              <w:rPr>
                <w:rFonts w:ascii="Arial" w:hAnsi="Arial" w:cs="Arial"/>
                <w:sz w:val="19"/>
                <w:szCs w:val="19"/>
                <w:cs/>
                <w:lang w:val="en-GB"/>
              </w:rPr>
              <w:t>610</w:t>
            </w:r>
          </w:p>
        </w:tc>
      </w:tr>
      <w:tr w:rsidR="009D509C" w:rsidRPr="009D3EB8" w14:paraId="10EEA098" w14:textId="77777777" w:rsidTr="00050C6A">
        <w:tblPrEx>
          <w:tblLook w:val="0000" w:firstRow="0" w:lastRow="0" w:firstColumn="0" w:lastColumn="0" w:noHBand="0" w:noVBand="0"/>
        </w:tblPrEx>
        <w:trPr>
          <w:cantSplit/>
          <w:trHeight w:val="233"/>
        </w:trPr>
        <w:tc>
          <w:tcPr>
            <w:tcW w:w="3276" w:type="dxa"/>
            <w:tcBorders>
              <w:top w:val="nil"/>
            </w:tcBorders>
            <w:vAlign w:val="center"/>
          </w:tcPr>
          <w:p w14:paraId="28820E6F" w14:textId="77777777" w:rsidR="009D509C" w:rsidRPr="00AF24D2" w:rsidRDefault="009D509C" w:rsidP="009D509C">
            <w:pPr>
              <w:spacing w:before="60" w:after="30" w:line="276" w:lineRule="auto"/>
              <w:ind w:right="14"/>
              <w:rPr>
                <w:rFonts w:ascii="Arial" w:hAnsi="Arial" w:cs="Arial"/>
                <w:sz w:val="19"/>
                <w:szCs w:val="19"/>
              </w:rPr>
            </w:pPr>
            <w:r w:rsidRPr="00AF24D2">
              <w:rPr>
                <w:rFonts w:ascii="Arial" w:hAnsi="Arial" w:cs="Arial"/>
                <w:sz w:val="19"/>
                <w:szCs w:val="19"/>
                <w:cs/>
              </w:rPr>
              <w:t xml:space="preserve"> </w:t>
            </w:r>
            <w:r w:rsidRPr="00AF24D2">
              <w:rPr>
                <w:rFonts w:ascii="Arial" w:hAnsi="Arial" w:cs="Arial"/>
                <w:sz w:val="19"/>
                <w:szCs w:val="19"/>
              </w:rPr>
              <w:t xml:space="preserve">   Joint venture</w:t>
            </w:r>
          </w:p>
        </w:tc>
        <w:tc>
          <w:tcPr>
            <w:tcW w:w="1304" w:type="dxa"/>
            <w:tcBorders>
              <w:top w:val="nil"/>
              <w:bottom w:val="nil"/>
            </w:tcBorders>
            <w:vAlign w:val="bottom"/>
          </w:tcPr>
          <w:p w14:paraId="20708A5F" w14:textId="6011F3B8" w:rsidR="009D509C" w:rsidRPr="00AF24D2" w:rsidRDefault="007C4747" w:rsidP="009D509C">
            <w:pPr>
              <w:spacing w:before="60" w:after="30" w:line="276" w:lineRule="auto"/>
              <w:jc w:val="right"/>
              <w:rPr>
                <w:rFonts w:ascii="Arial" w:hAnsi="Arial" w:cs="Arial"/>
                <w:sz w:val="19"/>
                <w:szCs w:val="19"/>
                <w:cs/>
                <w:lang w:val="en-GB"/>
              </w:rPr>
            </w:pPr>
            <w:r w:rsidRPr="00AF24D2">
              <w:rPr>
                <w:rFonts w:ascii="Arial" w:hAnsi="Arial" w:cs="Arial"/>
                <w:sz w:val="19"/>
                <w:szCs w:val="19"/>
                <w:lang w:val="en-GB"/>
              </w:rPr>
              <w:t>287</w:t>
            </w:r>
          </w:p>
        </w:tc>
        <w:tc>
          <w:tcPr>
            <w:tcW w:w="239" w:type="dxa"/>
            <w:tcBorders>
              <w:top w:val="nil"/>
            </w:tcBorders>
          </w:tcPr>
          <w:p w14:paraId="18793462" w14:textId="77777777" w:rsidR="009D509C" w:rsidRPr="00AF24D2" w:rsidRDefault="009D509C" w:rsidP="009D509C">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CDB4D38" w14:textId="5612A28E" w:rsidR="009D509C" w:rsidRPr="00AF24D2" w:rsidRDefault="009D509C" w:rsidP="009D509C">
            <w:pPr>
              <w:spacing w:before="60" w:after="30" w:line="276" w:lineRule="auto"/>
              <w:jc w:val="right"/>
              <w:rPr>
                <w:rFonts w:ascii="Arial" w:hAnsi="Arial" w:cs="Arial"/>
                <w:sz w:val="19"/>
                <w:szCs w:val="19"/>
                <w:lang w:val="en-GB"/>
              </w:rPr>
            </w:pPr>
            <w:r w:rsidRPr="00AF24D2">
              <w:rPr>
                <w:rFonts w:ascii="Arial" w:hAnsi="Arial" w:cs="Arial"/>
                <w:sz w:val="19"/>
                <w:szCs w:val="19"/>
                <w:lang w:val="en-GB"/>
              </w:rPr>
              <w:t>308</w:t>
            </w:r>
          </w:p>
        </w:tc>
        <w:tc>
          <w:tcPr>
            <w:tcW w:w="249" w:type="dxa"/>
            <w:tcBorders>
              <w:top w:val="nil"/>
            </w:tcBorders>
          </w:tcPr>
          <w:p w14:paraId="042E5156" w14:textId="77777777" w:rsidR="009D509C" w:rsidRPr="00AF24D2"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7FF30A9C" w14:textId="7D2F3E05" w:rsidR="009D509C" w:rsidRPr="00AF24D2" w:rsidRDefault="007C4747" w:rsidP="00B34D2C">
            <w:pPr>
              <w:spacing w:before="60" w:after="30" w:line="276" w:lineRule="auto"/>
              <w:jc w:val="center"/>
              <w:rPr>
                <w:rFonts w:ascii="Arial" w:hAnsi="Arial" w:cs="Arial"/>
                <w:sz w:val="19"/>
                <w:szCs w:val="19"/>
              </w:rPr>
            </w:pPr>
            <w:r w:rsidRPr="00AF24D2">
              <w:rPr>
                <w:rFonts w:ascii="Arial" w:hAnsi="Arial" w:cs="Arial"/>
                <w:sz w:val="19"/>
                <w:szCs w:val="19"/>
                <w:cs/>
              </w:rPr>
              <w:t xml:space="preserve">        -</w:t>
            </w:r>
          </w:p>
        </w:tc>
        <w:tc>
          <w:tcPr>
            <w:tcW w:w="236" w:type="dxa"/>
            <w:tcBorders>
              <w:top w:val="nil"/>
            </w:tcBorders>
          </w:tcPr>
          <w:p w14:paraId="29EAEF9F" w14:textId="77777777" w:rsidR="009D509C" w:rsidRPr="00AF24D2"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34F75E6F" w14:textId="3DA0EBE2" w:rsidR="009D509C" w:rsidRPr="00AF24D2" w:rsidRDefault="009D509C" w:rsidP="009D509C">
            <w:pPr>
              <w:spacing w:before="60" w:after="30" w:line="276" w:lineRule="auto"/>
              <w:jc w:val="center"/>
              <w:rPr>
                <w:rFonts w:ascii="Arial" w:hAnsi="Arial" w:cs="Arial"/>
                <w:sz w:val="19"/>
                <w:szCs w:val="19"/>
                <w:lang w:val="en-GB"/>
              </w:rPr>
            </w:pPr>
            <w:r w:rsidRPr="00AF24D2">
              <w:rPr>
                <w:rFonts w:ascii="Arial" w:hAnsi="Arial" w:cs="Arial"/>
                <w:sz w:val="19"/>
                <w:szCs w:val="19"/>
                <w:cs/>
              </w:rPr>
              <w:t xml:space="preserve">        -</w:t>
            </w:r>
          </w:p>
        </w:tc>
      </w:tr>
      <w:tr w:rsidR="009D509C" w:rsidRPr="009D3EB8" w14:paraId="2997EDB5" w14:textId="77777777" w:rsidTr="00050C6A">
        <w:tblPrEx>
          <w:tblLook w:val="0000" w:firstRow="0" w:lastRow="0" w:firstColumn="0" w:lastColumn="0" w:noHBand="0" w:noVBand="0"/>
        </w:tblPrEx>
        <w:trPr>
          <w:cantSplit/>
          <w:trHeight w:val="233"/>
        </w:trPr>
        <w:tc>
          <w:tcPr>
            <w:tcW w:w="3276" w:type="dxa"/>
            <w:tcBorders>
              <w:top w:val="nil"/>
              <w:bottom w:val="nil"/>
            </w:tcBorders>
            <w:vAlign w:val="center"/>
          </w:tcPr>
          <w:p w14:paraId="2D9399A6" w14:textId="5F5F8166" w:rsidR="009D509C" w:rsidRPr="00AF24D2" w:rsidRDefault="009D509C" w:rsidP="009D509C">
            <w:pPr>
              <w:spacing w:before="60" w:after="30" w:line="276" w:lineRule="auto"/>
              <w:ind w:right="14"/>
              <w:rPr>
                <w:rFonts w:ascii="Arial" w:hAnsi="Arial" w:cs="Arial"/>
                <w:sz w:val="19"/>
                <w:szCs w:val="19"/>
              </w:rPr>
            </w:pPr>
            <w:r w:rsidRPr="00AF24D2">
              <w:rPr>
                <w:rFonts w:ascii="Arial" w:hAnsi="Arial" w:cs="Arial"/>
                <w:sz w:val="19"/>
                <w:szCs w:val="19"/>
                <w:cs/>
              </w:rPr>
              <w:t xml:space="preserve"> </w:t>
            </w:r>
            <w:r w:rsidRPr="00AF24D2">
              <w:rPr>
                <w:rFonts w:ascii="Arial" w:hAnsi="Arial" w:cs="Arial"/>
                <w:sz w:val="19"/>
                <w:szCs w:val="19"/>
              </w:rPr>
              <w:t xml:space="preserve">   Related party</w:t>
            </w:r>
          </w:p>
        </w:tc>
        <w:tc>
          <w:tcPr>
            <w:tcW w:w="1304" w:type="dxa"/>
            <w:tcBorders>
              <w:top w:val="nil"/>
              <w:bottom w:val="single" w:sz="4" w:space="0" w:color="auto"/>
            </w:tcBorders>
            <w:vAlign w:val="bottom"/>
          </w:tcPr>
          <w:p w14:paraId="127A3226" w14:textId="505030F0" w:rsidR="009D509C" w:rsidRPr="00AF24D2" w:rsidRDefault="007C4747" w:rsidP="009D509C">
            <w:pPr>
              <w:spacing w:before="60" w:after="30" w:line="276" w:lineRule="auto"/>
              <w:jc w:val="right"/>
              <w:rPr>
                <w:rFonts w:ascii="Arial" w:hAnsi="Arial" w:cs="Arial"/>
                <w:sz w:val="19"/>
                <w:szCs w:val="19"/>
                <w:cs/>
                <w:lang w:val="en-GB"/>
              </w:rPr>
            </w:pPr>
            <w:r w:rsidRPr="00AF24D2">
              <w:rPr>
                <w:rFonts w:ascii="Arial" w:hAnsi="Arial" w:cs="Arial"/>
                <w:sz w:val="19"/>
                <w:szCs w:val="19"/>
                <w:lang w:val="en-GB"/>
              </w:rPr>
              <w:t>857</w:t>
            </w:r>
          </w:p>
        </w:tc>
        <w:tc>
          <w:tcPr>
            <w:tcW w:w="239" w:type="dxa"/>
            <w:tcBorders>
              <w:top w:val="nil"/>
              <w:bottom w:val="nil"/>
            </w:tcBorders>
          </w:tcPr>
          <w:p w14:paraId="74E2A229" w14:textId="77777777" w:rsidR="009D509C" w:rsidRPr="00AF24D2" w:rsidRDefault="009D509C" w:rsidP="009D509C">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3573EE3D" w14:textId="7E976A85" w:rsidR="009D509C" w:rsidRPr="00AF24D2" w:rsidRDefault="009D509C" w:rsidP="009D509C">
            <w:pPr>
              <w:spacing w:before="60" w:after="30" w:line="276" w:lineRule="auto"/>
              <w:jc w:val="right"/>
              <w:rPr>
                <w:rFonts w:ascii="Arial" w:hAnsi="Arial" w:cs="Arial"/>
                <w:sz w:val="19"/>
                <w:szCs w:val="19"/>
                <w:lang w:val="en-GB"/>
              </w:rPr>
            </w:pPr>
            <w:r w:rsidRPr="00AF24D2">
              <w:rPr>
                <w:rFonts w:ascii="Arial" w:hAnsi="Arial" w:cs="Arial"/>
                <w:sz w:val="19"/>
                <w:szCs w:val="19"/>
                <w:lang w:val="en-GB"/>
              </w:rPr>
              <w:t>54</w:t>
            </w:r>
            <w:r w:rsidR="005166D1" w:rsidRPr="00AF24D2">
              <w:rPr>
                <w:rFonts w:ascii="Arial" w:hAnsi="Arial" w:cs="Arial"/>
                <w:sz w:val="19"/>
                <w:szCs w:val="19"/>
                <w:lang w:val="en-GB"/>
              </w:rPr>
              <w:t>9</w:t>
            </w:r>
          </w:p>
        </w:tc>
        <w:tc>
          <w:tcPr>
            <w:tcW w:w="249" w:type="dxa"/>
            <w:tcBorders>
              <w:top w:val="nil"/>
              <w:bottom w:val="nil"/>
            </w:tcBorders>
          </w:tcPr>
          <w:p w14:paraId="3B877101" w14:textId="77777777" w:rsidR="009D509C" w:rsidRPr="00AF24D2"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5606FAD8" w14:textId="186B4CC4" w:rsidR="009D509C" w:rsidRPr="00AF24D2" w:rsidRDefault="007C4747" w:rsidP="00B34D2C">
            <w:pPr>
              <w:spacing w:before="60" w:after="30" w:line="276" w:lineRule="auto"/>
              <w:jc w:val="center"/>
              <w:rPr>
                <w:rFonts w:ascii="Arial" w:hAnsi="Arial" w:cs="Arial"/>
                <w:sz w:val="19"/>
                <w:szCs w:val="19"/>
              </w:rPr>
            </w:pPr>
            <w:r w:rsidRPr="00AF24D2">
              <w:rPr>
                <w:rFonts w:ascii="Arial" w:hAnsi="Arial" w:cs="Arial"/>
                <w:sz w:val="19"/>
                <w:szCs w:val="19"/>
                <w:cs/>
              </w:rPr>
              <w:t xml:space="preserve">        -</w:t>
            </w:r>
          </w:p>
        </w:tc>
        <w:tc>
          <w:tcPr>
            <w:tcW w:w="236" w:type="dxa"/>
            <w:tcBorders>
              <w:top w:val="nil"/>
              <w:bottom w:val="nil"/>
            </w:tcBorders>
          </w:tcPr>
          <w:p w14:paraId="64D2153F" w14:textId="77777777" w:rsidR="009D509C" w:rsidRPr="00AF24D2"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vAlign w:val="bottom"/>
          </w:tcPr>
          <w:p w14:paraId="6A85F77D" w14:textId="618615BD" w:rsidR="009D509C" w:rsidRPr="00AF24D2" w:rsidRDefault="009D509C" w:rsidP="009D509C">
            <w:pPr>
              <w:spacing w:before="60" w:after="30" w:line="276" w:lineRule="auto"/>
              <w:jc w:val="center"/>
              <w:rPr>
                <w:rFonts w:ascii="Arial" w:hAnsi="Arial" w:cs="Arial"/>
                <w:sz w:val="19"/>
                <w:szCs w:val="19"/>
                <w:lang w:val="en-GB"/>
              </w:rPr>
            </w:pPr>
            <w:r w:rsidRPr="00AF24D2">
              <w:rPr>
                <w:rFonts w:ascii="Arial" w:hAnsi="Arial" w:cs="Arial"/>
                <w:sz w:val="19"/>
                <w:szCs w:val="19"/>
                <w:cs/>
              </w:rPr>
              <w:t xml:space="preserve">        -</w:t>
            </w:r>
          </w:p>
        </w:tc>
      </w:tr>
      <w:tr w:rsidR="009D509C" w:rsidRPr="009D3EB8" w14:paraId="37EA5EA0" w14:textId="77777777" w:rsidTr="00050C6A">
        <w:tblPrEx>
          <w:tblLook w:val="0000" w:firstRow="0" w:lastRow="0" w:firstColumn="0" w:lastColumn="0" w:noHBand="0" w:noVBand="0"/>
        </w:tblPrEx>
        <w:trPr>
          <w:cantSplit/>
          <w:trHeight w:val="233"/>
        </w:trPr>
        <w:tc>
          <w:tcPr>
            <w:tcW w:w="3276" w:type="dxa"/>
            <w:tcBorders>
              <w:top w:val="nil"/>
              <w:bottom w:val="nil"/>
            </w:tcBorders>
          </w:tcPr>
          <w:p w14:paraId="7AF7E4BE" w14:textId="77777777" w:rsidR="009D509C" w:rsidRPr="00AF24D2" w:rsidRDefault="009D509C" w:rsidP="009D509C">
            <w:pPr>
              <w:spacing w:before="60" w:after="30" w:line="276" w:lineRule="auto"/>
              <w:ind w:right="14"/>
              <w:rPr>
                <w:rFonts w:ascii="Arial" w:hAnsi="Arial" w:cs="Arial"/>
                <w:sz w:val="19"/>
                <w:szCs w:val="19"/>
              </w:rPr>
            </w:pPr>
            <w:r w:rsidRPr="00AF24D2">
              <w:rPr>
                <w:rFonts w:ascii="Arial" w:hAnsi="Arial" w:cs="Arial"/>
                <w:sz w:val="19"/>
                <w:szCs w:val="19"/>
              </w:rPr>
              <w:t>Total</w:t>
            </w:r>
          </w:p>
        </w:tc>
        <w:tc>
          <w:tcPr>
            <w:tcW w:w="1304" w:type="dxa"/>
            <w:tcBorders>
              <w:top w:val="single" w:sz="4" w:space="0" w:color="auto"/>
              <w:bottom w:val="single" w:sz="12" w:space="0" w:color="auto"/>
            </w:tcBorders>
            <w:vAlign w:val="bottom"/>
          </w:tcPr>
          <w:p w14:paraId="130F5612" w14:textId="069E3C65" w:rsidR="009D509C" w:rsidRPr="00AF24D2" w:rsidRDefault="007C4747" w:rsidP="009D509C">
            <w:pPr>
              <w:spacing w:before="60" w:after="30" w:line="276" w:lineRule="auto"/>
              <w:jc w:val="right"/>
              <w:rPr>
                <w:rFonts w:ascii="Arial" w:hAnsi="Arial" w:cs="Arial"/>
                <w:sz w:val="19"/>
                <w:szCs w:val="19"/>
                <w:cs/>
                <w:lang w:val="en-GB"/>
              </w:rPr>
            </w:pPr>
            <w:r w:rsidRPr="00AF24D2">
              <w:rPr>
                <w:rFonts w:ascii="Arial" w:hAnsi="Arial" w:cs="Arial"/>
                <w:sz w:val="19"/>
                <w:szCs w:val="19"/>
                <w:lang w:val="en-GB"/>
              </w:rPr>
              <w:t>1,144</w:t>
            </w:r>
          </w:p>
        </w:tc>
        <w:tc>
          <w:tcPr>
            <w:tcW w:w="239" w:type="dxa"/>
            <w:tcBorders>
              <w:top w:val="nil"/>
              <w:bottom w:val="nil"/>
            </w:tcBorders>
          </w:tcPr>
          <w:p w14:paraId="4E65AC8E" w14:textId="77777777" w:rsidR="009D509C" w:rsidRPr="00AF24D2" w:rsidRDefault="009D509C" w:rsidP="009D509C">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2D99B062" w14:textId="364EEA75" w:rsidR="009D509C" w:rsidRPr="00AF24D2" w:rsidRDefault="009D509C" w:rsidP="009D509C">
            <w:pPr>
              <w:spacing w:before="60" w:after="30" w:line="276" w:lineRule="auto"/>
              <w:jc w:val="right"/>
              <w:rPr>
                <w:rFonts w:ascii="Arial" w:hAnsi="Arial" w:cs="Arial"/>
                <w:sz w:val="19"/>
                <w:szCs w:val="19"/>
                <w:lang w:val="en-GB"/>
              </w:rPr>
            </w:pPr>
            <w:r w:rsidRPr="00AF24D2">
              <w:rPr>
                <w:rFonts w:ascii="Arial" w:hAnsi="Arial" w:cs="Arial"/>
                <w:sz w:val="19"/>
                <w:szCs w:val="19"/>
                <w:lang w:val="en-GB"/>
              </w:rPr>
              <w:t>857</w:t>
            </w:r>
          </w:p>
        </w:tc>
        <w:tc>
          <w:tcPr>
            <w:tcW w:w="249" w:type="dxa"/>
            <w:tcBorders>
              <w:top w:val="nil"/>
              <w:bottom w:val="nil"/>
            </w:tcBorders>
          </w:tcPr>
          <w:p w14:paraId="7C106F8C" w14:textId="77777777" w:rsidR="009D509C" w:rsidRPr="00AF24D2"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1D9446CC" w14:textId="37966C90" w:rsidR="009D509C" w:rsidRPr="00AF24D2" w:rsidRDefault="007C4747" w:rsidP="009D509C">
            <w:pPr>
              <w:spacing w:before="60" w:after="30" w:line="276" w:lineRule="auto"/>
              <w:jc w:val="right"/>
              <w:rPr>
                <w:rFonts w:ascii="Arial" w:hAnsi="Arial" w:cs="Arial"/>
                <w:sz w:val="19"/>
                <w:szCs w:val="19"/>
                <w:lang w:val="en-GB"/>
              </w:rPr>
            </w:pPr>
            <w:r w:rsidRPr="00AF24D2">
              <w:rPr>
                <w:rFonts w:ascii="Arial" w:hAnsi="Arial" w:cs="Arial"/>
                <w:sz w:val="19"/>
                <w:szCs w:val="19"/>
                <w:lang w:val="en-GB"/>
              </w:rPr>
              <w:t>93,135</w:t>
            </w:r>
          </w:p>
        </w:tc>
        <w:tc>
          <w:tcPr>
            <w:tcW w:w="236" w:type="dxa"/>
            <w:tcBorders>
              <w:top w:val="nil"/>
              <w:bottom w:val="nil"/>
            </w:tcBorders>
          </w:tcPr>
          <w:p w14:paraId="5C6CBA2D" w14:textId="77777777" w:rsidR="009D509C" w:rsidRPr="00AF24D2"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vAlign w:val="bottom"/>
          </w:tcPr>
          <w:p w14:paraId="522F47C8" w14:textId="34A1B78F" w:rsidR="009D509C" w:rsidRPr="00AF24D2" w:rsidRDefault="009D509C" w:rsidP="009D509C">
            <w:pPr>
              <w:spacing w:before="60" w:after="30" w:line="276" w:lineRule="auto"/>
              <w:jc w:val="right"/>
              <w:rPr>
                <w:rFonts w:ascii="Arial" w:hAnsi="Arial" w:cs="Arial"/>
                <w:sz w:val="19"/>
                <w:szCs w:val="19"/>
                <w:lang w:val="en-GB"/>
              </w:rPr>
            </w:pPr>
            <w:r w:rsidRPr="00AF24D2">
              <w:rPr>
                <w:rFonts w:ascii="Arial" w:hAnsi="Arial" w:cs="Arial"/>
                <w:sz w:val="19"/>
                <w:szCs w:val="19"/>
                <w:cs/>
                <w:lang w:val="en-GB"/>
              </w:rPr>
              <w:t>58</w:t>
            </w:r>
            <w:r w:rsidRPr="00AF24D2">
              <w:rPr>
                <w:rFonts w:ascii="Arial" w:hAnsi="Arial" w:cs="Arial"/>
                <w:sz w:val="19"/>
                <w:szCs w:val="19"/>
                <w:lang w:val="en-GB"/>
              </w:rPr>
              <w:t>,</w:t>
            </w:r>
            <w:r w:rsidRPr="00AF24D2">
              <w:rPr>
                <w:rFonts w:ascii="Arial" w:hAnsi="Arial" w:cs="Arial"/>
                <w:sz w:val="19"/>
                <w:szCs w:val="19"/>
                <w:cs/>
                <w:lang w:val="en-GB"/>
              </w:rPr>
              <w:t>610</w:t>
            </w:r>
          </w:p>
        </w:tc>
      </w:tr>
    </w:tbl>
    <w:p w14:paraId="59FE8557" w14:textId="7B030429" w:rsidR="00874A2C" w:rsidRPr="009D3EB8" w:rsidRDefault="00874A2C" w:rsidP="00137FCA">
      <w:pPr>
        <w:spacing w:line="360" w:lineRule="auto"/>
        <w:rPr>
          <w:rFonts w:ascii="Arial" w:hAnsi="Arial" w:cstheme="minorBidi"/>
          <w:sz w:val="16"/>
          <w:szCs w:val="16"/>
          <w:highlight w:val="yellow"/>
          <w:u w:val="single"/>
        </w:rPr>
      </w:pPr>
    </w:p>
    <w:p w14:paraId="5A4DA838" w14:textId="07175575" w:rsidR="00D548A8" w:rsidRPr="00335EB5" w:rsidRDefault="00D548A8" w:rsidP="00D548A8">
      <w:pPr>
        <w:tabs>
          <w:tab w:val="left" w:pos="8789"/>
          <w:tab w:val="left" w:pos="8931"/>
        </w:tabs>
        <w:spacing w:line="360" w:lineRule="auto"/>
        <w:ind w:firstLine="450"/>
        <w:jc w:val="both"/>
        <w:rPr>
          <w:rFonts w:ascii="Arial" w:hAnsi="Arial" w:cs="Arial"/>
          <w:sz w:val="19"/>
          <w:szCs w:val="19"/>
          <w:u w:val="single"/>
        </w:rPr>
      </w:pPr>
      <w:r w:rsidRPr="00335EB5">
        <w:rPr>
          <w:rFonts w:ascii="Arial" w:hAnsi="Arial" w:cs="Arial"/>
          <w:sz w:val="19"/>
          <w:szCs w:val="19"/>
          <w:u w:val="single"/>
        </w:rPr>
        <w:t xml:space="preserve">Separate financial </w:t>
      </w:r>
      <w:r w:rsidR="00125319" w:rsidRPr="00335EB5">
        <w:rPr>
          <w:rFonts w:ascii="Arial" w:hAnsi="Arial" w:cs="Arial"/>
          <w:sz w:val="19"/>
          <w:szCs w:val="19"/>
          <w:u w:val="single"/>
        </w:rPr>
        <w:t>information</w:t>
      </w:r>
    </w:p>
    <w:p w14:paraId="28B7B2B6" w14:textId="77777777" w:rsidR="00125319" w:rsidRPr="00335EB5" w:rsidRDefault="00125319" w:rsidP="00D548A8">
      <w:pPr>
        <w:tabs>
          <w:tab w:val="left" w:pos="8789"/>
          <w:tab w:val="left" w:pos="8931"/>
        </w:tabs>
        <w:spacing w:line="360" w:lineRule="auto"/>
        <w:ind w:firstLine="450"/>
        <w:jc w:val="both"/>
        <w:rPr>
          <w:rFonts w:ascii="Arial" w:hAnsi="Arial" w:cs="Arial"/>
          <w:sz w:val="16"/>
          <w:szCs w:val="16"/>
          <w:u w:val="single"/>
        </w:rPr>
      </w:pPr>
    </w:p>
    <w:p w14:paraId="12B17B95" w14:textId="4D4D4263" w:rsidR="007C6434" w:rsidRPr="00335EB5" w:rsidRDefault="007C6434" w:rsidP="007C6434">
      <w:pPr>
        <w:tabs>
          <w:tab w:val="left" w:pos="8789"/>
          <w:tab w:val="left" w:pos="8931"/>
        </w:tabs>
        <w:spacing w:line="360" w:lineRule="auto"/>
        <w:ind w:left="448"/>
        <w:jc w:val="thaiDistribute"/>
        <w:rPr>
          <w:rFonts w:ascii="Arial" w:hAnsi="Arial" w:cs="Arial"/>
          <w:sz w:val="19"/>
          <w:szCs w:val="19"/>
        </w:rPr>
      </w:pPr>
      <w:r w:rsidRPr="00335EB5">
        <w:rPr>
          <w:rFonts w:ascii="Arial" w:hAnsi="Arial" w:cs="Arial"/>
          <w:sz w:val="19"/>
          <w:szCs w:val="19"/>
          <w:lang w:val="en-GB"/>
        </w:rPr>
        <w:t xml:space="preserve">As at </w:t>
      </w:r>
      <w:r w:rsidR="00137FCA" w:rsidRPr="00335EB5">
        <w:rPr>
          <w:rFonts w:ascii="Arial" w:hAnsi="Arial" w:cs="Arial"/>
          <w:sz w:val="19"/>
          <w:szCs w:val="19"/>
          <w:lang w:val="en-GB"/>
        </w:rPr>
        <w:t xml:space="preserve">30 </w:t>
      </w:r>
      <w:r w:rsidR="004D5A54" w:rsidRPr="00335EB5">
        <w:rPr>
          <w:rFonts w:ascii="Arial" w:hAnsi="Arial" w:cs="Arial"/>
          <w:sz w:val="19"/>
          <w:szCs w:val="19"/>
          <w:lang w:val="en-GB"/>
        </w:rPr>
        <w:t>September</w:t>
      </w:r>
      <w:r w:rsidR="009D509C" w:rsidRPr="00335EB5">
        <w:rPr>
          <w:rFonts w:ascii="Arial" w:hAnsi="Arial" w:cs="Arial"/>
          <w:sz w:val="19"/>
          <w:szCs w:val="19"/>
          <w:lang w:val="en-GB"/>
        </w:rPr>
        <w:t xml:space="preserve"> 2025</w:t>
      </w:r>
      <w:r w:rsidRPr="00335EB5">
        <w:rPr>
          <w:rFonts w:ascii="Arial" w:hAnsi="Arial" w:cs="Arial"/>
          <w:sz w:val="19"/>
          <w:szCs w:val="19"/>
          <w:lang w:val="en-GB"/>
        </w:rPr>
        <w:t>, long-term loan</w:t>
      </w:r>
      <w:r w:rsidR="00FC18B0" w:rsidRPr="00335EB5">
        <w:rPr>
          <w:rFonts w:ascii="Arial" w:hAnsi="Arial" w:cs="Arial"/>
          <w:sz w:val="19"/>
          <w:szCs w:val="19"/>
          <w:lang w:val="en-GB"/>
        </w:rPr>
        <w:t>s</w:t>
      </w:r>
      <w:r w:rsidRPr="00335EB5">
        <w:rPr>
          <w:rFonts w:ascii="Arial" w:hAnsi="Arial" w:cs="Arial"/>
          <w:sz w:val="19"/>
          <w:szCs w:val="19"/>
          <w:lang w:val="en-GB"/>
        </w:rPr>
        <w:t xml:space="preserve"> to related part</w:t>
      </w:r>
      <w:r w:rsidR="00FC18B0" w:rsidRPr="00335EB5">
        <w:rPr>
          <w:rFonts w:ascii="Arial" w:hAnsi="Arial" w:cs="Arial"/>
          <w:sz w:val="19"/>
          <w:szCs w:val="19"/>
          <w:lang w:val="en-GB"/>
        </w:rPr>
        <w:t>ies</w:t>
      </w:r>
      <w:r w:rsidRPr="00335EB5">
        <w:rPr>
          <w:rFonts w:ascii="Arial" w:hAnsi="Arial" w:cs="Arial"/>
          <w:sz w:val="19"/>
          <w:szCs w:val="19"/>
          <w:cs/>
          <w:lang w:val="en-GB"/>
        </w:rPr>
        <w:t xml:space="preserve"> </w:t>
      </w:r>
      <w:r w:rsidRPr="00335EB5">
        <w:rPr>
          <w:rFonts w:ascii="Arial" w:hAnsi="Arial" w:cs="Arial"/>
          <w:sz w:val="19"/>
          <w:szCs w:val="19"/>
        </w:rPr>
        <w:t>are as follows:</w:t>
      </w:r>
    </w:p>
    <w:p w14:paraId="51C6AC9A" w14:textId="77777777" w:rsidR="007C6434" w:rsidRPr="00335EB5" w:rsidRDefault="007C6434" w:rsidP="00D548A8">
      <w:pPr>
        <w:tabs>
          <w:tab w:val="left" w:pos="8789"/>
          <w:tab w:val="left" w:pos="8931"/>
        </w:tabs>
        <w:spacing w:line="360" w:lineRule="auto"/>
        <w:ind w:firstLine="450"/>
        <w:jc w:val="both"/>
        <w:rPr>
          <w:rFonts w:ascii="Arial" w:hAnsi="Arial" w:cs="Arial"/>
          <w:sz w:val="16"/>
          <w:szCs w:val="16"/>
          <w:u w:val="single"/>
        </w:rPr>
      </w:pPr>
    </w:p>
    <w:p w14:paraId="6E85F063" w14:textId="7AFC79CF" w:rsidR="00C92604" w:rsidRPr="00643623" w:rsidRDefault="00F76CC2" w:rsidP="006F39FC">
      <w:pPr>
        <w:pStyle w:val="ListParagraph"/>
        <w:numPr>
          <w:ilvl w:val="0"/>
          <w:numId w:val="5"/>
        </w:numPr>
        <w:tabs>
          <w:tab w:val="left" w:pos="8789"/>
          <w:tab w:val="left" w:pos="8931"/>
        </w:tabs>
        <w:spacing w:line="360" w:lineRule="auto"/>
        <w:ind w:left="851" w:hanging="284"/>
        <w:jc w:val="thaiDistribute"/>
        <w:rPr>
          <w:rFonts w:ascii="Arial" w:hAnsi="Arial" w:cs="Arial"/>
          <w:sz w:val="19"/>
          <w:szCs w:val="19"/>
          <w:lang w:val="en-US"/>
        </w:rPr>
      </w:pPr>
      <w:r w:rsidRPr="00335EB5">
        <w:rPr>
          <w:rFonts w:ascii="Arial" w:hAnsi="Arial" w:cs="Arial"/>
          <w:sz w:val="19"/>
          <w:szCs w:val="19"/>
          <w:lang w:val="en-GB"/>
        </w:rPr>
        <w:t xml:space="preserve">On </w:t>
      </w:r>
      <w:r w:rsidR="00814A84">
        <w:rPr>
          <w:rFonts w:ascii="Arial" w:hAnsi="Arial" w:cs="Arial"/>
          <w:sz w:val="19"/>
          <w:szCs w:val="19"/>
          <w:lang w:val="en-GB"/>
        </w:rPr>
        <w:t xml:space="preserve">10 </w:t>
      </w:r>
      <w:r w:rsidRPr="00335EB5">
        <w:rPr>
          <w:rFonts w:ascii="Arial" w:hAnsi="Arial" w:cs="Arial"/>
          <w:sz w:val="19"/>
          <w:szCs w:val="19"/>
          <w:lang w:val="en-GB"/>
        </w:rPr>
        <w:t>March</w:t>
      </w:r>
      <w:r w:rsidR="00814A84">
        <w:rPr>
          <w:rFonts w:ascii="Arial" w:hAnsi="Arial" w:cs="Arial"/>
          <w:sz w:val="19"/>
          <w:szCs w:val="19"/>
          <w:lang w:val="en-GB"/>
        </w:rPr>
        <w:t xml:space="preserve"> </w:t>
      </w:r>
      <w:r w:rsidRPr="00335EB5">
        <w:rPr>
          <w:rFonts w:ascii="Arial" w:hAnsi="Arial" w:cs="Arial"/>
          <w:sz w:val="19"/>
          <w:szCs w:val="19"/>
          <w:lang w:val="en-GB"/>
        </w:rPr>
        <w:t xml:space="preserve">2023, the Company entered into a loan agreement with </w:t>
      </w:r>
      <w:r w:rsidR="005734EF" w:rsidRPr="00335EB5">
        <w:rPr>
          <w:rFonts w:ascii="Arial" w:hAnsi="Arial" w:cs="Arial"/>
          <w:sz w:val="19"/>
          <w:szCs w:val="19"/>
          <w:lang w:val="en-GB"/>
        </w:rPr>
        <w:t>NT Biomass Products Co., Ltd.</w:t>
      </w:r>
      <w:r w:rsidRPr="00335EB5">
        <w:rPr>
          <w:rFonts w:ascii="Arial" w:hAnsi="Arial" w:cs="Arial"/>
          <w:sz w:val="19"/>
          <w:szCs w:val="19"/>
          <w:lang w:val="en-GB"/>
        </w:rPr>
        <w:t>,</w:t>
      </w:r>
      <w:r w:rsidR="00B62980" w:rsidRPr="00335EB5">
        <w:rPr>
          <w:rFonts w:ascii="Arial" w:hAnsi="Arial" w:cstheme="minorBidi" w:hint="cs"/>
          <w:sz w:val="19"/>
          <w:szCs w:val="24"/>
          <w:cs/>
          <w:lang w:val="en-GB" w:bidi="th-TH"/>
        </w:rPr>
        <w:t xml:space="preserve"> </w:t>
      </w:r>
      <w:r w:rsidRPr="00335EB5">
        <w:rPr>
          <w:rFonts w:ascii="Arial" w:hAnsi="Arial" w:cs="Arial"/>
          <w:sz w:val="19"/>
          <w:szCs w:val="19"/>
          <w:lang w:val="en-GB"/>
        </w:rPr>
        <w:t>a subsidiary,</w:t>
      </w:r>
      <w:r w:rsidR="00792DDE" w:rsidRPr="00335EB5">
        <w:rPr>
          <w:rFonts w:ascii="Arial" w:hAnsi="Arial" w:cstheme="minorBidi" w:hint="cs"/>
          <w:sz w:val="19"/>
          <w:szCs w:val="24"/>
          <w:cs/>
          <w:lang w:val="en-GB" w:bidi="th-TH"/>
        </w:rPr>
        <w:t xml:space="preserve"> </w:t>
      </w:r>
      <w:r w:rsidRPr="00335EB5">
        <w:rPr>
          <w:rFonts w:ascii="Arial" w:hAnsi="Arial" w:cs="Arial"/>
          <w:sz w:val="19"/>
          <w:szCs w:val="19"/>
          <w:lang w:val="en-GB"/>
        </w:rPr>
        <w:t>credit facility</w:t>
      </w:r>
      <w:r w:rsidR="0087272F" w:rsidRPr="00335EB5">
        <w:rPr>
          <w:rFonts w:ascii="Arial" w:hAnsi="Arial" w:cs="Arial"/>
          <w:sz w:val="19"/>
          <w:szCs w:val="19"/>
          <w:lang w:val="en-GB"/>
        </w:rPr>
        <w:t xml:space="preserve"> of Baht </w:t>
      </w:r>
      <w:r w:rsidRPr="00335EB5">
        <w:rPr>
          <w:rFonts w:ascii="Arial" w:hAnsi="Arial" w:cs="Arial"/>
          <w:sz w:val="19"/>
          <w:szCs w:val="19"/>
          <w:lang w:val="en-GB"/>
        </w:rPr>
        <w:t>700.17</w:t>
      </w:r>
      <w:r w:rsidR="0087272F" w:rsidRPr="00335EB5">
        <w:rPr>
          <w:rFonts w:ascii="Arial" w:hAnsi="Arial" w:cs="Arial"/>
          <w:sz w:val="19"/>
          <w:szCs w:val="19"/>
          <w:lang w:val="en-GB"/>
        </w:rPr>
        <w:t xml:space="preserve"> million.</w:t>
      </w:r>
      <w:r w:rsidRPr="00335EB5">
        <w:rPr>
          <w:rFonts w:ascii="Arial" w:hAnsi="Arial" w:cs="Arial"/>
          <w:sz w:val="19"/>
          <w:szCs w:val="19"/>
          <w:lang w:val="en-GB"/>
        </w:rPr>
        <w:t xml:space="preserve"> </w:t>
      </w:r>
      <w:r w:rsidR="0083254E" w:rsidRPr="00335EB5">
        <w:rPr>
          <w:rFonts w:ascii="Arial" w:hAnsi="Arial" w:cs="Arial"/>
          <w:sz w:val="19"/>
          <w:szCs w:val="19"/>
          <w:lang w:val="en-GB"/>
        </w:rPr>
        <w:t>The amount of Baht 488.40 million was drawn down</w:t>
      </w:r>
      <w:r w:rsidRPr="00335EB5">
        <w:rPr>
          <w:rFonts w:ascii="Arial" w:hAnsi="Arial" w:cs="Arial"/>
          <w:sz w:val="19"/>
          <w:szCs w:val="19"/>
          <w:lang w:val="en-GB"/>
        </w:rPr>
        <w:t>.</w:t>
      </w:r>
      <w:r w:rsidR="0087272F" w:rsidRPr="00335EB5">
        <w:rPr>
          <w:rFonts w:ascii="Arial" w:hAnsi="Arial" w:cs="Arial"/>
          <w:sz w:val="19"/>
          <w:szCs w:val="19"/>
          <w:lang w:val="en-GB"/>
        </w:rPr>
        <w:t xml:space="preserve"> This loan bears interest rate at 7.75% per annum, with the interest payment and the principal </w:t>
      </w:r>
      <w:r w:rsidR="001D17C0" w:rsidRPr="00335EB5">
        <w:rPr>
          <w:rFonts w:ascii="Arial" w:hAnsi="Arial" w:cs="Arial"/>
          <w:sz w:val="19"/>
          <w:szCs w:val="19"/>
          <w:lang w:val="en-GB"/>
        </w:rPr>
        <w:t>instalment</w:t>
      </w:r>
      <w:r w:rsidR="0087272F" w:rsidRPr="00335EB5">
        <w:rPr>
          <w:rFonts w:ascii="Arial" w:hAnsi="Arial" w:cs="Arial"/>
          <w:sz w:val="19"/>
          <w:szCs w:val="19"/>
          <w:lang w:val="en-GB"/>
        </w:rPr>
        <w:t xml:space="preserve"> repayments specified in the loan agreement. </w:t>
      </w:r>
      <w:r w:rsidR="0054701D" w:rsidRPr="00335EB5">
        <w:rPr>
          <w:rFonts w:ascii="Arial" w:hAnsi="Arial" w:cs="Arial"/>
          <w:sz w:val="19"/>
          <w:szCs w:val="19"/>
          <w:lang w:val="en-GB"/>
        </w:rPr>
        <w:t>The schedule</w:t>
      </w:r>
      <w:r w:rsidR="00D458A8" w:rsidRPr="00335EB5">
        <w:rPr>
          <w:rFonts w:ascii="Arial" w:hAnsi="Arial" w:cs="Arial"/>
          <w:sz w:val="19"/>
          <w:szCs w:val="19"/>
          <w:lang w:val="en-GB"/>
        </w:rPr>
        <w:t xml:space="preserve"> of repayment</w:t>
      </w:r>
      <w:r w:rsidR="00D30790">
        <w:rPr>
          <w:rFonts w:ascii="Arial" w:hAnsi="Arial" w:cstheme="minorBidi" w:hint="cs"/>
          <w:sz w:val="19"/>
          <w:szCs w:val="24"/>
          <w:cs/>
          <w:lang w:val="en-GB" w:bidi="th-TH"/>
        </w:rPr>
        <w:t xml:space="preserve"> </w:t>
      </w:r>
      <w:proofErr w:type="spellStart"/>
      <w:r w:rsidR="00D30790">
        <w:rPr>
          <w:rFonts w:ascii="Arial" w:hAnsi="Arial" w:cstheme="minorBidi"/>
          <w:sz w:val="19"/>
          <w:szCs w:val="24"/>
          <w:lang w:val="en-US" w:bidi="th-TH"/>
        </w:rPr>
        <w:t>i</w:t>
      </w:r>
      <w:r w:rsidR="00D458A8" w:rsidRPr="00335EB5">
        <w:rPr>
          <w:rFonts w:ascii="Arial" w:hAnsi="Arial" w:cs="Arial"/>
          <w:sz w:val="19"/>
          <w:szCs w:val="19"/>
          <w:lang w:val="en-GB"/>
        </w:rPr>
        <w:t>nstallment</w:t>
      </w:r>
      <w:proofErr w:type="spellEnd"/>
      <w:r w:rsidR="00C94D5B" w:rsidRPr="00335EB5">
        <w:rPr>
          <w:rFonts w:ascii="Arial" w:hAnsi="Arial" w:cs="Arial"/>
          <w:sz w:val="19"/>
          <w:szCs w:val="19"/>
          <w:lang w:val="en-GB"/>
        </w:rPr>
        <w:t xml:space="preserve"> </w:t>
      </w:r>
      <w:r w:rsidR="001D297C" w:rsidRPr="00335EB5">
        <w:rPr>
          <w:rFonts w:ascii="Arial" w:hAnsi="Arial" w:cs="Arial"/>
          <w:sz w:val="19"/>
          <w:szCs w:val="19"/>
          <w:lang w:val="en-GB"/>
        </w:rPr>
        <w:t xml:space="preserve">quarterly </w:t>
      </w:r>
      <w:r w:rsidR="00376FD6" w:rsidRPr="00335EB5">
        <w:rPr>
          <w:rFonts w:ascii="Arial" w:hAnsi="Arial" w:cs="Arial"/>
          <w:sz w:val="19"/>
          <w:szCs w:val="19"/>
          <w:lang w:val="en-GB"/>
        </w:rPr>
        <w:t xml:space="preserve">from </w:t>
      </w:r>
      <w:r w:rsidR="00956D04" w:rsidRPr="00335EB5">
        <w:rPr>
          <w:rFonts w:ascii="Arial" w:hAnsi="Arial" w:cs="Arial"/>
          <w:sz w:val="19"/>
          <w:szCs w:val="19"/>
          <w:lang w:val="en-GB"/>
        </w:rPr>
        <w:t>2024 to 2030.</w:t>
      </w:r>
    </w:p>
    <w:p w14:paraId="441635F6" w14:textId="4D661B72" w:rsidR="00034CD7" w:rsidRPr="003D63F6" w:rsidRDefault="00034CD7">
      <w:pPr>
        <w:rPr>
          <w:rFonts w:ascii="Arial" w:hAnsi="Arial" w:cs="Arial"/>
          <w:sz w:val="19"/>
          <w:szCs w:val="19"/>
          <w:lang w:bidi="ar-SA"/>
        </w:rPr>
      </w:pPr>
      <w:r>
        <w:rPr>
          <w:rFonts w:ascii="Arial" w:hAnsi="Arial" w:cs="Arial"/>
          <w:sz w:val="19"/>
          <w:szCs w:val="19"/>
        </w:rPr>
        <w:br w:type="page"/>
      </w:r>
    </w:p>
    <w:p w14:paraId="36CB7384" w14:textId="5426A6AA" w:rsidR="0031322A" w:rsidRPr="00936CAC" w:rsidRDefault="0040287A" w:rsidP="00A609B3">
      <w:pPr>
        <w:pStyle w:val="ListParagraph"/>
        <w:tabs>
          <w:tab w:val="left" w:pos="8789"/>
          <w:tab w:val="left" w:pos="8931"/>
        </w:tabs>
        <w:spacing w:line="360" w:lineRule="auto"/>
        <w:ind w:left="851"/>
        <w:jc w:val="thaiDistribute"/>
        <w:rPr>
          <w:rFonts w:ascii="Arial" w:hAnsi="Arial" w:cstheme="minorBidi"/>
          <w:sz w:val="19"/>
          <w:szCs w:val="24"/>
          <w:cs/>
          <w:lang w:val="en-US" w:bidi="th-TH"/>
        </w:rPr>
      </w:pPr>
      <w:r w:rsidRPr="00936CAC">
        <w:rPr>
          <w:rFonts w:ascii="Arial" w:hAnsi="Arial" w:cstheme="minorBidi"/>
          <w:sz w:val="19"/>
          <w:szCs w:val="24"/>
          <w:lang w:val="en-US" w:bidi="th-TH"/>
        </w:rPr>
        <w:lastRenderedPageBreak/>
        <w:t>On 2 June 2025</w:t>
      </w:r>
      <w:r w:rsidR="00AA520F" w:rsidRPr="00936CAC">
        <w:rPr>
          <w:rFonts w:ascii="Arial" w:hAnsi="Arial" w:cstheme="minorBidi"/>
          <w:sz w:val="19"/>
          <w:szCs w:val="24"/>
          <w:lang w:val="en-US" w:bidi="th-TH"/>
        </w:rPr>
        <w:t>,</w:t>
      </w:r>
      <w:r w:rsidRPr="00936CAC">
        <w:rPr>
          <w:rFonts w:ascii="Arial" w:hAnsi="Arial" w:cstheme="minorBidi"/>
          <w:sz w:val="19"/>
          <w:szCs w:val="24"/>
          <w:lang w:val="en-US" w:bidi="th-TH"/>
        </w:rPr>
        <w:t xml:space="preserve"> </w:t>
      </w:r>
      <w:r w:rsidR="00AA520F" w:rsidRPr="00936CAC">
        <w:rPr>
          <w:rFonts w:ascii="Arial" w:hAnsi="Arial" w:cstheme="minorBidi"/>
          <w:sz w:val="19"/>
          <w:szCs w:val="24"/>
          <w:lang w:val="en-US" w:bidi="th-TH"/>
        </w:rPr>
        <w:t xml:space="preserve">the Company entered into </w:t>
      </w:r>
      <w:proofErr w:type="spellStart"/>
      <w:r w:rsidR="00721C3F" w:rsidRPr="00936CAC">
        <w:rPr>
          <w:rFonts w:ascii="Arial" w:hAnsi="Arial" w:cstheme="minorBidi"/>
          <w:sz w:val="19"/>
          <w:szCs w:val="24"/>
          <w:lang w:val="en-US" w:bidi="th-TH"/>
        </w:rPr>
        <w:t>a</w:t>
      </w:r>
      <w:proofErr w:type="spellEnd"/>
      <w:r w:rsidR="00721C3F" w:rsidRPr="00936CAC">
        <w:rPr>
          <w:rFonts w:ascii="Arial" w:hAnsi="Arial" w:cstheme="minorBidi"/>
          <w:sz w:val="19"/>
          <w:szCs w:val="24"/>
          <w:lang w:val="en-US" w:bidi="th-TH"/>
        </w:rPr>
        <w:t xml:space="preserve"> </w:t>
      </w:r>
      <w:r w:rsidR="00601B7B">
        <w:rPr>
          <w:rFonts w:ascii="Arial" w:hAnsi="Arial" w:cstheme="minorBidi"/>
          <w:sz w:val="19"/>
          <w:szCs w:val="24"/>
          <w:lang w:val="en-US" w:bidi="th-TH"/>
        </w:rPr>
        <w:t>amendment</w:t>
      </w:r>
      <w:r w:rsidR="00972D26">
        <w:rPr>
          <w:rFonts w:ascii="Arial" w:hAnsi="Arial" w:cstheme="minorBidi"/>
          <w:sz w:val="19"/>
          <w:szCs w:val="24"/>
          <w:lang w:val="en-US" w:bidi="th-TH"/>
        </w:rPr>
        <w:t xml:space="preserve"> loan</w:t>
      </w:r>
      <w:r w:rsidR="00AA520F" w:rsidRPr="00936CAC">
        <w:rPr>
          <w:rFonts w:ascii="Arial" w:hAnsi="Arial" w:cstheme="minorBidi"/>
          <w:sz w:val="19"/>
          <w:szCs w:val="24"/>
          <w:lang w:val="en-US" w:bidi="th-TH"/>
        </w:rPr>
        <w:t xml:space="preserve"> agreement with </w:t>
      </w:r>
      <w:r w:rsidR="007C7DE9" w:rsidRPr="00936CAC">
        <w:rPr>
          <w:rFonts w:ascii="Arial" w:hAnsi="Arial" w:cs="Arial"/>
          <w:sz w:val="19"/>
          <w:szCs w:val="19"/>
          <w:lang w:val="en-GB"/>
        </w:rPr>
        <w:t>NT Biomass Products Co., Ltd.</w:t>
      </w:r>
      <w:r w:rsidR="0038254E">
        <w:rPr>
          <w:rFonts w:ascii="Arial" w:hAnsi="Arial" w:cs="Arial"/>
          <w:sz w:val="19"/>
          <w:szCs w:val="19"/>
          <w:lang w:val="en-GB"/>
        </w:rPr>
        <w:t>,</w:t>
      </w:r>
      <w:r w:rsidR="00AA520F" w:rsidRPr="00936CAC">
        <w:rPr>
          <w:rFonts w:ascii="Arial" w:hAnsi="Arial" w:cs="Arial"/>
          <w:sz w:val="19"/>
          <w:szCs w:val="19"/>
          <w:lang w:val="en-GB"/>
        </w:rPr>
        <w:t xml:space="preserve"> </w:t>
      </w:r>
      <w:r w:rsidR="002A0313" w:rsidRPr="00936CAC">
        <w:rPr>
          <w:rFonts w:ascii="Arial" w:hAnsi="Arial" w:cs="Arial"/>
          <w:sz w:val="19"/>
          <w:szCs w:val="19"/>
          <w:lang w:val="en-GB"/>
        </w:rPr>
        <w:t>a subsidiary</w:t>
      </w:r>
      <w:r w:rsidR="0038254E">
        <w:rPr>
          <w:rFonts w:ascii="Arial" w:hAnsi="Arial" w:cs="Arial"/>
          <w:sz w:val="19"/>
          <w:szCs w:val="19"/>
          <w:lang w:val="en-US"/>
        </w:rPr>
        <w:t>,</w:t>
      </w:r>
      <w:r w:rsidR="007C7DE9" w:rsidRPr="00936CAC">
        <w:rPr>
          <w:rFonts w:ascii="Arial" w:hAnsi="Arial" w:cs="Arial"/>
          <w:sz w:val="19"/>
          <w:szCs w:val="19"/>
          <w:lang w:val="en-GB"/>
        </w:rPr>
        <w:t xml:space="preserve"> </w:t>
      </w:r>
      <w:r w:rsidR="00AA520F" w:rsidRPr="00936CAC">
        <w:rPr>
          <w:rFonts w:ascii="Arial" w:hAnsi="Arial" w:cstheme="minorBidi"/>
          <w:sz w:val="19"/>
          <w:szCs w:val="24"/>
          <w:lang w:val="en-US" w:bidi="th-TH"/>
        </w:rPr>
        <w:t xml:space="preserve">to extend period </w:t>
      </w:r>
      <w:r w:rsidR="00B5247D">
        <w:rPr>
          <w:rFonts w:ascii="Arial" w:hAnsi="Arial" w:cstheme="minorBidi"/>
          <w:sz w:val="19"/>
          <w:szCs w:val="24"/>
          <w:lang w:val="en-US" w:bidi="th-TH"/>
        </w:rPr>
        <w:t>for</w:t>
      </w:r>
      <w:r w:rsidR="00AA520F" w:rsidRPr="00936CAC">
        <w:rPr>
          <w:rFonts w:ascii="Arial" w:hAnsi="Arial" w:cstheme="minorBidi"/>
          <w:sz w:val="19"/>
          <w:szCs w:val="24"/>
          <w:lang w:val="en-US" w:bidi="th-TH"/>
        </w:rPr>
        <w:t xml:space="preserve"> repayment </w:t>
      </w:r>
      <w:r w:rsidR="00F42408">
        <w:rPr>
          <w:rFonts w:ascii="Arial" w:hAnsi="Arial" w:cstheme="minorBidi"/>
          <w:sz w:val="19"/>
          <w:szCs w:val="24"/>
          <w:lang w:val="en-US" w:bidi="th-TH"/>
        </w:rPr>
        <w:t>both</w:t>
      </w:r>
      <w:r w:rsidR="00AA520F" w:rsidRPr="00936CAC">
        <w:rPr>
          <w:rFonts w:ascii="Arial" w:hAnsi="Arial" w:cstheme="minorBidi"/>
          <w:sz w:val="19"/>
          <w:szCs w:val="24"/>
          <w:lang w:val="en-US" w:bidi="th-TH"/>
        </w:rPr>
        <w:t xml:space="preserve"> </w:t>
      </w:r>
      <w:r w:rsidR="00A609B3" w:rsidRPr="00936CAC">
        <w:rPr>
          <w:rFonts w:ascii="Arial" w:hAnsi="Arial" w:cstheme="minorBidi"/>
          <w:sz w:val="19"/>
          <w:szCs w:val="24"/>
          <w:lang w:val="en-US" w:bidi="th-TH"/>
        </w:rPr>
        <w:t xml:space="preserve">principal </w:t>
      </w:r>
      <w:r w:rsidR="00EB0BC9">
        <w:rPr>
          <w:rFonts w:ascii="Arial" w:hAnsi="Arial" w:cstheme="minorBidi"/>
          <w:sz w:val="19"/>
          <w:szCs w:val="24"/>
          <w:lang w:val="en-US" w:bidi="th-TH"/>
        </w:rPr>
        <w:t>and i</w:t>
      </w:r>
      <w:r w:rsidR="001C2A45">
        <w:rPr>
          <w:rFonts w:ascii="Arial" w:hAnsi="Arial" w:cstheme="minorBidi"/>
          <w:sz w:val="19"/>
          <w:szCs w:val="24"/>
          <w:lang w:val="en-US" w:bidi="th-TH"/>
        </w:rPr>
        <w:t xml:space="preserve">nterest </w:t>
      </w:r>
      <w:r w:rsidR="00D2764C">
        <w:rPr>
          <w:rFonts w:ascii="Arial" w:hAnsi="Arial" w:cstheme="minorBidi"/>
          <w:sz w:val="19"/>
          <w:szCs w:val="24"/>
          <w:lang w:val="en-US" w:bidi="th-TH"/>
        </w:rPr>
        <w:t>by</w:t>
      </w:r>
      <w:r w:rsidR="00A609B3" w:rsidRPr="00936CAC">
        <w:rPr>
          <w:rFonts w:ascii="Arial" w:hAnsi="Arial" w:cstheme="minorBidi"/>
          <w:sz w:val="19"/>
          <w:szCs w:val="24"/>
          <w:lang w:val="en-US" w:bidi="th-TH"/>
        </w:rPr>
        <w:t xml:space="preserve"> quarterly from 2024 to </w:t>
      </w:r>
      <w:r w:rsidR="00AA520F" w:rsidRPr="00936CAC">
        <w:rPr>
          <w:rFonts w:ascii="Arial" w:hAnsi="Arial" w:cstheme="minorBidi"/>
          <w:sz w:val="19"/>
          <w:szCs w:val="24"/>
          <w:lang w:val="en-US" w:bidi="th-TH"/>
        </w:rPr>
        <w:t xml:space="preserve">2030 to </w:t>
      </w:r>
      <w:r w:rsidR="00A609B3" w:rsidRPr="00936CAC">
        <w:rPr>
          <w:rFonts w:ascii="Arial" w:hAnsi="Arial" w:cstheme="minorBidi"/>
          <w:sz w:val="19"/>
          <w:szCs w:val="24"/>
          <w:lang w:val="en-US" w:bidi="th-TH"/>
        </w:rPr>
        <w:t>repayment principal installment quarterly from 202</w:t>
      </w:r>
      <w:r w:rsidR="00550D82" w:rsidRPr="00936CAC">
        <w:rPr>
          <w:rFonts w:ascii="Arial" w:hAnsi="Arial" w:cstheme="minorBidi"/>
          <w:sz w:val="19"/>
          <w:szCs w:val="24"/>
          <w:lang w:val="en-US" w:bidi="th-TH"/>
        </w:rPr>
        <w:t>6</w:t>
      </w:r>
      <w:r w:rsidR="00A609B3" w:rsidRPr="00936CAC">
        <w:rPr>
          <w:rFonts w:ascii="Arial" w:hAnsi="Arial" w:cstheme="minorBidi"/>
          <w:sz w:val="19"/>
          <w:szCs w:val="24"/>
          <w:lang w:val="en-US" w:bidi="th-TH"/>
        </w:rPr>
        <w:t xml:space="preserve"> to 203</w:t>
      </w:r>
      <w:r w:rsidR="009401CC" w:rsidRPr="00936CAC">
        <w:rPr>
          <w:rFonts w:ascii="Arial" w:hAnsi="Arial" w:cstheme="minorBidi"/>
          <w:sz w:val="19"/>
          <w:szCs w:val="24"/>
          <w:lang w:val="en-US" w:bidi="th-TH"/>
        </w:rPr>
        <w:t>4.</w:t>
      </w:r>
      <w:r w:rsidR="00DE37AB" w:rsidRPr="00936CAC">
        <w:rPr>
          <w:rFonts w:ascii="Arial" w:hAnsi="Arial" w:cstheme="minorBidi"/>
          <w:sz w:val="19"/>
          <w:szCs w:val="24"/>
          <w:lang w:val="en-US" w:bidi="th-TH"/>
        </w:rPr>
        <w:t xml:space="preserve"> </w:t>
      </w:r>
      <w:r w:rsidR="00DE37AB" w:rsidRPr="00936CAC">
        <w:rPr>
          <w:rFonts w:ascii="Arial" w:hAnsi="Arial" w:cs="Arial"/>
          <w:sz w:val="19"/>
          <w:szCs w:val="19"/>
          <w:lang w:val="en-US" w:bidi="th-TH"/>
        </w:rPr>
        <w:t xml:space="preserve">Consequent as of </w:t>
      </w:r>
      <w:r w:rsidR="001C2890">
        <w:rPr>
          <w:rFonts w:ascii="Arial" w:hAnsi="Arial" w:cstheme="minorBidi"/>
          <w:sz w:val="19"/>
          <w:szCs w:val="19"/>
          <w:cs/>
          <w:lang w:val="en-US" w:bidi="th-TH"/>
        </w:rPr>
        <w:br/>
      </w:r>
      <w:r w:rsidR="00DE37AB" w:rsidRPr="00936CAC">
        <w:rPr>
          <w:rFonts w:ascii="Arial" w:hAnsi="Arial" w:cs="Arial"/>
          <w:sz w:val="19"/>
          <w:szCs w:val="19"/>
          <w:lang w:val="en-US" w:bidi="th-TH"/>
        </w:rPr>
        <w:t xml:space="preserve">30 </w:t>
      </w:r>
      <w:r w:rsidR="004F5D07" w:rsidRPr="00936CAC">
        <w:rPr>
          <w:rFonts w:ascii="Arial" w:hAnsi="Arial" w:cstheme="minorBidi"/>
          <w:sz w:val="19"/>
          <w:szCs w:val="19"/>
          <w:lang w:val="en-US" w:bidi="th-TH"/>
        </w:rPr>
        <w:t>September</w:t>
      </w:r>
      <w:r w:rsidR="00DE37AB" w:rsidRPr="00936CAC">
        <w:rPr>
          <w:rFonts w:ascii="Arial" w:hAnsi="Arial" w:cs="Arial"/>
          <w:sz w:val="19"/>
          <w:szCs w:val="19"/>
          <w:lang w:val="en-US" w:bidi="th-TH"/>
        </w:rPr>
        <w:t xml:space="preserve"> 2025, the outstanding balance </w:t>
      </w:r>
      <w:r w:rsidR="00EC5EB9" w:rsidRPr="00936CAC">
        <w:rPr>
          <w:rFonts w:ascii="Arial" w:hAnsi="Arial" w:cs="Arial"/>
          <w:sz w:val="19"/>
          <w:szCs w:val="19"/>
          <w:lang w:val="en-US" w:bidi="th-TH"/>
        </w:rPr>
        <w:t xml:space="preserve">has a </w:t>
      </w:r>
      <w:r w:rsidR="000705CE" w:rsidRPr="00936CAC">
        <w:rPr>
          <w:rFonts w:ascii="Arial" w:hAnsi="Arial" w:cs="Arial"/>
          <w:sz w:val="19"/>
          <w:szCs w:val="19"/>
          <w:lang w:val="en-US" w:bidi="th-TH"/>
        </w:rPr>
        <w:t>current portion amount</w:t>
      </w:r>
      <w:r w:rsidR="00EC5EB9" w:rsidRPr="00936CAC">
        <w:rPr>
          <w:rFonts w:ascii="Arial" w:hAnsi="Arial" w:cs="Arial"/>
          <w:sz w:val="19"/>
          <w:szCs w:val="19"/>
          <w:lang w:val="en-US" w:bidi="th-TH"/>
        </w:rPr>
        <w:t>ing to</w:t>
      </w:r>
      <w:r w:rsidR="000705CE" w:rsidRPr="00936CAC">
        <w:rPr>
          <w:rFonts w:ascii="Arial" w:hAnsi="Arial" w:cs="Arial"/>
          <w:sz w:val="19"/>
          <w:szCs w:val="19"/>
          <w:lang w:val="en-US" w:bidi="th-TH"/>
        </w:rPr>
        <w:t xml:space="preserve"> Baht </w:t>
      </w:r>
      <w:r w:rsidR="00936CAC" w:rsidRPr="00936CAC">
        <w:rPr>
          <w:rFonts w:ascii="Arial" w:hAnsi="Arial" w:cs="Arial"/>
          <w:sz w:val="19"/>
          <w:szCs w:val="19"/>
          <w:lang w:val="en-US" w:bidi="th-TH"/>
        </w:rPr>
        <w:t>275.07</w:t>
      </w:r>
      <w:r w:rsidR="000705CE" w:rsidRPr="00936CAC">
        <w:rPr>
          <w:rFonts w:ascii="Arial" w:hAnsi="Arial" w:cs="Arial"/>
          <w:sz w:val="19"/>
          <w:szCs w:val="19"/>
          <w:lang w:val="en-US" w:bidi="th-TH"/>
        </w:rPr>
        <w:t xml:space="preserve"> </w:t>
      </w:r>
      <w:r w:rsidR="00085A8D" w:rsidRPr="00936CAC">
        <w:rPr>
          <w:rFonts w:ascii="Arial" w:hAnsi="Arial" w:cs="Arial"/>
          <w:sz w:val="19"/>
          <w:szCs w:val="19"/>
          <w:lang w:val="en-US" w:bidi="th-TH"/>
        </w:rPr>
        <w:t>million</w:t>
      </w:r>
      <w:r w:rsidR="00DE37AB" w:rsidRPr="00936CAC">
        <w:rPr>
          <w:rFonts w:ascii="Arial" w:hAnsi="Arial" w:cs="Arial"/>
          <w:sz w:val="19"/>
          <w:szCs w:val="19"/>
          <w:lang w:val="en-US" w:bidi="th-TH"/>
        </w:rPr>
        <w:t xml:space="preserve"> are classified to non-current </w:t>
      </w:r>
      <w:r w:rsidR="00CC30EA">
        <w:rPr>
          <w:rFonts w:ascii="Arial" w:hAnsi="Arial" w:cs="Arial"/>
          <w:sz w:val="19"/>
          <w:szCs w:val="19"/>
          <w:lang w:val="en-US" w:bidi="th-TH"/>
        </w:rPr>
        <w:t>assets</w:t>
      </w:r>
      <w:r w:rsidR="001D17C0">
        <w:rPr>
          <w:rFonts w:ascii="Arial" w:hAnsi="Arial" w:cstheme="minorBidi" w:hint="cs"/>
          <w:sz w:val="19"/>
          <w:szCs w:val="19"/>
          <w:cs/>
          <w:lang w:val="en-US" w:bidi="th-TH"/>
        </w:rPr>
        <w:t xml:space="preserve"> </w:t>
      </w:r>
      <w:r w:rsidR="001D17C0" w:rsidRPr="00736414">
        <w:rPr>
          <w:rFonts w:ascii="Arial" w:hAnsi="Arial" w:cstheme="minorBidi"/>
          <w:sz w:val="19"/>
          <w:lang w:val="en-US" w:bidi="th-TH"/>
        </w:rPr>
        <w:t>in</w:t>
      </w:r>
      <w:r w:rsidR="001D17C0">
        <w:rPr>
          <w:rFonts w:ascii="Arial" w:hAnsi="Arial" w:cstheme="minorBidi"/>
          <w:sz w:val="19"/>
          <w:lang w:val="en-US" w:bidi="th-TH"/>
        </w:rPr>
        <w:t xml:space="preserve"> </w:t>
      </w:r>
      <w:r w:rsidR="002603D3">
        <w:rPr>
          <w:rFonts w:ascii="Arial" w:hAnsi="Arial" w:cstheme="minorBidi"/>
          <w:sz w:val="19"/>
          <w:lang w:val="en-US" w:bidi="th-TH"/>
        </w:rPr>
        <w:t xml:space="preserve">statement of </w:t>
      </w:r>
      <w:r w:rsidR="001D17C0">
        <w:rPr>
          <w:rFonts w:ascii="Arial" w:hAnsi="Arial" w:cstheme="minorBidi"/>
          <w:sz w:val="19"/>
          <w:lang w:val="en-US" w:bidi="th-TH"/>
        </w:rPr>
        <w:t xml:space="preserve">financial </w:t>
      </w:r>
      <w:r w:rsidR="002603D3">
        <w:rPr>
          <w:rFonts w:ascii="Arial" w:hAnsi="Arial" w:cstheme="minorBidi"/>
          <w:sz w:val="19"/>
          <w:lang w:val="en-US" w:bidi="th-TH"/>
        </w:rPr>
        <w:t>position</w:t>
      </w:r>
      <w:r w:rsidR="00DE37AB">
        <w:rPr>
          <w:rFonts w:ascii="Arial" w:hAnsi="Arial" w:cstheme="minorBidi"/>
          <w:sz w:val="19"/>
          <w:lang w:val="en-US" w:bidi="th-TH"/>
        </w:rPr>
        <w:t>.</w:t>
      </w:r>
    </w:p>
    <w:p w14:paraId="09423299" w14:textId="77777777" w:rsidR="009401CC" w:rsidRPr="009D3EB8" w:rsidRDefault="009401CC" w:rsidP="00A609B3">
      <w:pPr>
        <w:pStyle w:val="ListParagraph"/>
        <w:tabs>
          <w:tab w:val="left" w:pos="8789"/>
          <w:tab w:val="left" w:pos="8931"/>
        </w:tabs>
        <w:spacing w:line="360" w:lineRule="auto"/>
        <w:ind w:left="851"/>
        <w:jc w:val="thaiDistribute"/>
        <w:rPr>
          <w:rFonts w:ascii="Arial" w:hAnsi="Arial" w:cs="Arial"/>
          <w:sz w:val="16"/>
          <w:szCs w:val="16"/>
          <w:highlight w:val="yellow"/>
          <w:lang w:val="en-GB"/>
        </w:rPr>
      </w:pPr>
    </w:p>
    <w:p w14:paraId="64F87202" w14:textId="28B46D86" w:rsidR="00576CDF" w:rsidRPr="0035754F" w:rsidRDefault="00DF0618" w:rsidP="006F39FC">
      <w:pPr>
        <w:pStyle w:val="ListParagraph"/>
        <w:numPr>
          <w:ilvl w:val="0"/>
          <w:numId w:val="5"/>
        </w:numPr>
        <w:tabs>
          <w:tab w:val="left" w:pos="8789"/>
          <w:tab w:val="left" w:pos="8931"/>
        </w:tabs>
        <w:spacing w:line="360" w:lineRule="auto"/>
        <w:ind w:left="851" w:hanging="284"/>
        <w:jc w:val="thaiDistribute"/>
        <w:rPr>
          <w:rFonts w:ascii="Arial" w:hAnsi="Arial" w:cs="Arial"/>
          <w:sz w:val="19"/>
          <w:szCs w:val="19"/>
          <w:lang w:val="en-US"/>
        </w:rPr>
      </w:pPr>
      <w:r w:rsidRPr="00335EB5">
        <w:rPr>
          <w:rFonts w:ascii="Arial" w:hAnsi="Arial" w:cs="Arial"/>
          <w:sz w:val="19"/>
          <w:szCs w:val="19"/>
          <w:lang w:val="en-GB"/>
        </w:rPr>
        <w:t xml:space="preserve">On </w:t>
      </w:r>
      <w:r w:rsidR="003A0B87">
        <w:rPr>
          <w:rFonts w:ascii="Arial" w:hAnsi="Arial" w:cs="Arial"/>
          <w:sz w:val="19"/>
          <w:szCs w:val="19"/>
          <w:lang w:val="en-GB"/>
        </w:rPr>
        <w:t xml:space="preserve">22 January </w:t>
      </w:r>
      <w:r w:rsidRPr="00335EB5">
        <w:rPr>
          <w:rFonts w:ascii="Arial" w:hAnsi="Arial" w:cs="Arial"/>
          <w:sz w:val="19"/>
          <w:szCs w:val="19"/>
          <w:lang w:val="en-GB"/>
        </w:rPr>
        <w:t>202</w:t>
      </w:r>
      <w:r w:rsidR="00480E8C">
        <w:rPr>
          <w:rFonts w:ascii="Arial" w:hAnsi="Arial" w:cs="Arial"/>
          <w:sz w:val="19"/>
          <w:szCs w:val="19"/>
          <w:lang w:val="en-GB"/>
        </w:rPr>
        <w:t>4</w:t>
      </w:r>
      <w:r w:rsidRPr="00335EB5">
        <w:rPr>
          <w:rFonts w:ascii="Arial" w:hAnsi="Arial" w:cs="Arial"/>
          <w:sz w:val="19"/>
          <w:szCs w:val="19"/>
          <w:lang w:val="en-GB"/>
        </w:rPr>
        <w:t xml:space="preserve">, the Company entered into a loan agreement with </w:t>
      </w:r>
      <w:r w:rsidRPr="00DF0618">
        <w:rPr>
          <w:rFonts w:ascii="Arial" w:hAnsi="Arial" w:cs="Arial"/>
          <w:sz w:val="19"/>
          <w:szCs w:val="19"/>
          <w:lang w:val="en-GB"/>
        </w:rPr>
        <w:t xml:space="preserve">Ariya Biofuel Co., </w:t>
      </w:r>
      <w:r w:rsidR="00E24B35" w:rsidRPr="00DF0618">
        <w:rPr>
          <w:rFonts w:ascii="Arial" w:hAnsi="Arial" w:cs="Arial"/>
          <w:sz w:val="19"/>
          <w:szCs w:val="19"/>
          <w:lang w:val="en-GB"/>
        </w:rPr>
        <w:t>ltd.</w:t>
      </w:r>
      <w:r w:rsidR="00E24B35">
        <w:rPr>
          <w:rFonts w:ascii="Arial" w:hAnsi="Arial" w:cs="Arial"/>
          <w:sz w:val="19"/>
          <w:szCs w:val="19"/>
          <w:lang w:val="en-GB"/>
        </w:rPr>
        <w:t>,</w:t>
      </w:r>
      <w:r>
        <w:rPr>
          <w:rFonts w:ascii="Arial" w:hAnsi="Arial" w:cs="Arial"/>
          <w:sz w:val="19"/>
          <w:szCs w:val="19"/>
          <w:lang w:val="en-GB"/>
        </w:rPr>
        <w:t xml:space="preserve"> </w:t>
      </w:r>
      <w:r w:rsidR="001C2890">
        <w:rPr>
          <w:rFonts w:ascii="Arial" w:hAnsi="Arial" w:cstheme="minorBidi"/>
          <w:sz w:val="19"/>
          <w:szCs w:val="24"/>
          <w:cs/>
          <w:lang w:val="en-GB" w:bidi="th-TH"/>
        </w:rPr>
        <w:br/>
      </w:r>
      <w:r w:rsidRPr="00335EB5">
        <w:rPr>
          <w:rFonts w:ascii="Arial" w:hAnsi="Arial" w:cs="Arial"/>
          <w:sz w:val="19"/>
          <w:szCs w:val="19"/>
          <w:lang w:val="en-GB"/>
        </w:rPr>
        <w:t>a subsidiary,</w:t>
      </w:r>
      <w:r w:rsidRPr="00335EB5">
        <w:rPr>
          <w:rFonts w:ascii="Arial" w:hAnsi="Arial" w:cstheme="minorBidi" w:hint="cs"/>
          <w:sz w:val="19"/>
          <w:szCs w:val="24"/>
          <w:cs/>
          <w:lang w:val="en-GB" w:bidi="th-TH"/>
        </w:rPr>
        <w:t xml:space="preserve"> </w:t>
      </w:r>
      <w:r w:rsidRPr="00335EB5">
        <w:rPr>
          <w:rFonts w:ascii="Arial" w:hAnsi="Arial" w:cs="Arial"/>
          <w:sz w:val="19"/>
          <w:szCs w:val="19"/>
          <w:lang w:val="en-GB"/>
        </w:rPr>
        <w:t>credit facility</w:t>
      </w:r>
      <w:r w:rsidR="0012116D" w:rsidRPr="00335EB5">
        <w:rPr>
          <w:rFonts w:ascii="Arial" w:hAnsi="Arial" w:cs="Arial" w:hint="cs"/>
          <w:sz w:val="19"/>
          <w:szCs w:val="19"/>
          <w:cs/>
          <w:lang w:val="en-GB"/>
        </w:rPr>
        <w:t xml:space="preserve"> </w:t>
      </w:r>
      <w:r w:rsidR="0012116D" w:rsidRPr="00335EB5">
        <w:rPr>
          <w:rFonts w:ascii="Arial" w:hAnsi="Arial" w:cs="Arial"/>
          <w:sz w:val="19"/>
          <w:szCs w:val="19"/>
          <w:lang w:val="en-GB"/>
        </w:rPr>
        <w:t xml:space="preserve">of Baht </w:t>
      </w:r>
      <w:r w:rsidR="00480E8C">
        <w:rPr>
          <w:rFonts w:ascii="Arial" w:hAnsi="Arial" w:cs="Arial"/>
          <w:sz w:val="19"/>
          <w:szCs w:val="19"/>
          <w:lang w:val="en-GB"/>
        </w:rPr>
        <w:t>105.38</w:t>
      </w:r>
      <w:r w:rsidR="0012116D" w:rsidRPr="00335EB5">
        <w:rPr>
          <w:rFonts w:ascii="Arial" w:hAnsi="Arial" w:cs="Arial"/>
          <w:sz w:val="19"/>
          <w:szCs w:val="19"/>
          <w:lang w:val="en-GB"/>
        </w:rPr>
        <w:t xml:space="preserve"> million.</w:t>
      </w:r>
      <w:r w:rsidRPr="00335EB5">
        <w:rPr>
          <w:rFonts w:ascii="Arial" w:hAnsi="Arial" w:cs="Arial"/>
          <w:sz w:val="19"/>
          <w:szCs w:val="19"/>
          <w:lang w:val="en-GB"/>
        </w:rPr>
        <w:t xml:space="preserve"> The amount was</w:t>
      </w:r>
      <w:r w:rsidR="00480E8C">
        <w:rPr>
          <w:rFonts w:ascii="Arial" w:hAnsi="Arial" w:cs="Arial"/>
          <w:sz w:val="19"/>
          <w:szCs w:val="19"/>
          <w:lang w:val="en-GB"/>
        </w:rPr>
        <w:t xml:space="preserve"> fully</w:t>
      </w:r>
      <w:r w:rsidRPr="00335EB5">
        <w:rPr>
          <w:rFonts w:ascii="Arial" w:hAnsi="Arial" w:cs="Arial"/>
          <w:sz w:val="19"/>
          <w:szCs w:val="19"/>
          <w:lang w:val="en-GB"/>
        </w:rPr>
        <w:t xml:space="preserve"> drawn down.</w:t>
      </w:r>
      <w:r w:rsidR="0012116D" w:rsidRPr="00335EB5">
        <w:rPr>
          <w:rFonts w:ascii="Arial" w:hAnsi="Arial" w:cs="Arial"/>
          <w:sz w:val="19"/>
          <w:szCs w:val="19"/>
          <w:lang w:val="en-GB"/>
        </w:rPr>
        <w:t xml:space="preserve"> This loan bears interest rate at 7.75% per annum, with the interest payment and the principal </w:t>
      </w:r>
      <w:proofErr w:type="spellStart"/>
      <w:r w:rsidR="0012116D" w:rsidRPr="00335EB5">
        <w:rPr>
          <w:rFonts w:ascii="Arial" w:hAnsi="Arial" w:cs="Arial"/>
          <w:sz w:val="19"/>
          <w:szCs w:val="19"/>
          <w:lang w:val="en-GB"/>
        </w:rPr>
        <w:t>installment</w:t>
      </w:r>
      <w:proofErr w:type="spellEnd"/>
      <w:r w:rsidR="0012116D" w:rsidRPr="00335EB5">
        <w:rPr>
          <w:rFonts w:ascii="Arial" w:hAnsi="Arial" w:cs="Arial"/>
          <w:sz w:val="19"/>
          <w:szCs w:val="19"/>
          <w:lang w:val="en-GB"/>
        </w:rPr>
        <w:t xml:space="preserve"> repayments specified in the loan agreement. </w:t>
      </w:r>
      <w:r w:rsidR="002C4CC4" w:rsidRPr="00335EB5">
        <w:rPr>
          <w:rFonts w:ascii="Arial" w:hAnsi="Arial" w:cs="Arial"/>
          <w:sz w:val="19"/>
          <w:szCs w:val="19"/>
          <w:lang w:val="en-GB"/>
        </w:rPr>
        <w:t xml:space="preserve">The schedule of repayment </w:t>
      </w:r>
      <w:proofErr w:type="spellStart"/>
      <w:r w:rsidR="002C4CC4" w:rsidRPr="00335EB5">
        <w:rPr>
          <w:rFonts w:ascii="Arial" w:hAnsi="Arial" w:cs="Arial"/>
          <w:sz w:val="19"/>
          <w:szCs w:val="19"/>
          <w:lang w:val="en-GB"/>
        </w:rPr>
        <w:t>installment</w:t>
      </w:r>
      <w:proofErr w:type="spellEnd"/>
      <w:r w:rsidR="002C4CC4" w:rsidRPr="00335EB5">
        <w:rPr>
          <w:rFonts w:ascii="Arial" w:hAnsi="Arial" w:cs="Arial"/>
          <w:sz w:val="19"/>
          <w:szCs w:val="19"/>
          <w:lang w:val="en-GB"/>
        </w:rPr>
        <w:t xml:space="preserve"> quarterly from </w:t>
      </w:r>
      <w:r w:rsidR="00B90436" w:rsidRPr="00335EB5">
        <w:rPr>
          <w:rFonts w:ascii="Arial" w:hAnsi="Arial" w:cs="Arial"/>
          <w:sz w:val="19"/>
          <w:szCs w:val="19"/>
          <w:lang w:val="en-GB"/>
        </w:rPr>
        <w:t>2024 to 203</w:t>
      </w:r>
      <w:r w:rsidR="00B90436">
        <w:rPr>
          <w:rFonts w:ascii="Arial" w:hAnsi="Arial" w:cs="Arial"/>
          <w:sz w:val="19"/>
          <w:szCs w:val="19"/>
          <w:lang w:val="en-GB"/>
        </w:rPr>
        <w:t>1</w:t>
      </w:r>
      <w:r w:rsidR="00B90436" w:rsidRPr="00335EB5">
        <w:rPr>
          <w:rFonts w:ascii="Arial" w:hAnsi="Arial" w:cs="Arial"/>
          <w:sz w:val="19"/>
          <w:szCs w:val="19"/>
          <w:lang w:val="en-GB"/>
        </w:rPr>
        <w:t>.</w:t>
      </w:r>
    </w:p>
    <w:p w14:paraId="7DE7AE4D" w14:textId="77777777" w:rsidR="0035754F" w:rsidRPr="00641FD8" w:rsidRDefault="0035754F" w:rsidP="0035754F">
      <w:pPr>
        <w:pStyle w:val="ListParagraph"/>
        <w:tabs>
          <w:tab w:val="left" w:pos="8789"/>
          <w:tab w:val="left" w:pos="8931"/>
        </w:tabs>
        <w:spacing w:line="360" w:lineRule="auto"/>
        <w:ind w:left="851"/>
        <w:jc w:val="thaiDistribute"/>
        <w:rPr>
          <w:rFonts w:ascii="Arial" w:hAnsi="Arial" w:cs="Arial"/>
          <w:sz w:val="19"/>
          <w:szCs w:val="19"/>
          <w:lang w:val="en-US"/>
        </w:rPr>
      </w:pPr>
    </w:p>
    <w:p w14:paraId="6F1F3253" w14:textId="2CDA777C" w:rsidR="00137FCA" w:rsidRDefault="00641FD8" w:rsidP="009401CC">
      <w:pPr>
        <w:pStyle w:val="ListParagraph"/>
        <w:tabs>
          <w:tab w:val="left" w:pos="8789"/>
          <w:tab w:val="left" w:pos="8931"/>
        </w:tabs>
        <w:spacing w:line="360" w:lineRule="auto"/>
        <w:ind w:left="851"/>
        <w:jc w:val="thaiDistribute"/>
        <w:rPr>
          <w:rFonts w:ascii="Arial" w:hAnsi="Arial" w:cstheme="minorBidi"/>
          <w:sz w:val="19"/>
          <w:szCs w:val="24"/>
          <w:lang w:val="en-GB" w:bidi="th-TH"/>
        </w:rPr>
      </w:pPr>
      <w:r w:rsidRPr="00335EB5">
        <w:rPr>
          <w:rFonts w:ascii="Arial" w:hAnsi="Arial" w:cs="Arial"/>
          <w:sz w:val="19"/>
          <w:szCs w:val="19"/>
          <w:lang w:val="en-GB"/>
        </w:rPr>
        <w:t>On</w:t>
      </w:r>
      <w:r w:rsidR="0035754F">
        <w:rPr>
          <w:rFonts w:ascii="Arial" w:hAnsi="Arial" w:cstheme="minorBidi" w:hint="cs"/>
          <w:sz w:val="19"/>
          <w:szCs w:val="24"/>
          <w:cs/>
          <w:lang w:val="en-GB" w:bidi="th-TH"/>
        </w:rPr>
        <w:t xml:space="preserve"> </w:t>
      </w:r>
      <w:r w:rsidR="0035754F">
        <w:rPr>
          <w:rFonts w:ascii="Arial" w:hAnsi="Arial" w:cstheme="minorBidi"/>
          <w:sz w:val="19"/>
          <w:szCs w:val="24"/>
          <w:lang w:val="en-US" w:bidi="th-TH"/>
        </w:rPr>
        <w:t xml:space="preserve">4 </w:t>
      </w:r>
      <w:r w:rsidR="00117EFA">
        <w:rPr>
          <w:rFonts w:ascii="Arial" w:hAnsi="Arial" w:cstheme="minorBidi"/>
          <w:sz w:val="19"/>
          <w:szCs w:val="24"/>
          <w:lang w:val="en-US" w:bidi="th-TH"/>
        </w:rPr>
        <w:t>February</w:t>
      </w:r>
      <w:r>
        <w:rPr>
          <w:rFonts w:ascii="Arial" w:hAnsi="Arial" w:cs="Arial"/>
          <w:sz w:val="19"/>
          <w:szCs w:val="19"/>
          <w:lang w:val="en-GB"/>
        </w:rPr>
        <w:t xml:space="preserve"> </w:t>
      </w:r>
      <w:r w:rsidRPr="00335EB5">
        <w:rPr>
          <w:rFonts w:ascii="Arial" w:hAnsi="Arial" w:cs="Arial"/>
          <w:sz w:val="19"/>
          <w:szCs w:val="19"/>
          <w:lang w:val="en-GB"/>
        </w:rPr>
        <w:t>202</w:t>
      </w:r>
      <w:r w:rsidR="00DF5278">
        <w:rPr>
          <w:rFonts w:ascii="Arial" w:hAnsi="Arial" w:cs="Arial"/>
          <w:sz w:val="19"/>
          <w:szCs w:val="19"/>
          <w:lang w:val="en-GB"/>
        </w:rPr>
        <w:t>5</w:t>
      </w:r>
      <w:r w:rsidRPr="00335EB5">
        <w:rPr>
          <w:rFonts w:ascii="Arial" w:hAnsi="Arial" w:cs="Arial"/>
          <w:sz w:val="19"/>
          <w:szCs w:val="19"/>
          <w:lang w:val="en-GB"/>
        </w:rPr>
        <w:t xml:space="preserve">, the Company entered into a loan agreement with </w:t>
      </w:r>
      <w:r w:rsidRPr="00DF0618">
        <w:rPr>
          <w:rFonts w:ascii="Arial" w:hAnsi="Arial" w:cs="Arial"/>
          <w:sz w:val="19"/>
          <w:szCs w:val="19"/>
          <w:lang w:val="en-GB"/>
        </w:rPr>
        <w:t>Ariya Biofuel Co., Ltd</w:t>
      </w:r>
      <w:r w:rsidR="00E24B35" w:rsidRPr="00DF0618">
        <w:rPr>
          <w:rFonts w:ascii="Arial" w:hAnsi="Arial" w:cs="Arial"/>
          <w:sz w:val="19"/>
          <w:szCs w:val="19"/>
          <w:lang w:val="en-GB"/>
        </w:rPr>
        <w:t>.</w:t>
      </w:r>
      <w:r w:rsidR="00E24B35">
        <w:rPr>
          <w:rFonts w:ascii="Arial" w:hAnsi="Arial" w:cs="Arial"/>
          <w:sz w:val="19"/>
          <w:szCs w:val="19"/>
          <w:lang w:val="en-GB"/>
        </w:rPr>
        <w:t>,</w:t>
      </w:r>
      <w:r>
        <w:rPr>
          <w:rFonts w:ascii="Arial" w:hAnsi="Arial" w:cs="Arial"/>
          <w:sz w:val="19"/>
          <w:szCs w:val="19"/>
          <w:lang w:val="en-GB"/>
        </w:rPr>
        <w:t xml:space="preserve"> </w:t>
      </w:r>
      <w:r w:rsidR="001C2890">
        <w:rPr>
          <w:rFonts w:ascii="Arial" w:hAnsi="Arial" w:cstheme="minorBidi"/>
          <w:sz w:val="19"/>
          <w:szCs w:val="24"/>
          <w:cs/>
          <w:lang w:val="en-GB" w:bidi="th-TH"/>
        </w:rPr>
        <w:br/>
      </w:r>
      <w:r w:rsidRPr="00335EB5">
        <w:rPr>
          <w:rFonts w:ascii="Arial" w:hAnsi="Arial" w:cs="Arial"/>
          <w:sz w:val="19"/>
          <w:szCs w:val="19"/>
          <w:lang w:val="en-GB"/>
        </w:rPr>
        <w:t>a subsidiary,</w:t>
      </w:r>
      <w:r w:rsidRPr="00335EB5">
        <w:rPr>
          <w:rFonts w:ascii="Arial" w:hAnsi="Arial" w:cstheme="minorBidi" w:hint="cs"/>
          <w:sz w:val="19"/>
          <w:szCs w:val="24"/>
          <w:cs/>
          <w:lang w:val="en-GB" w:bidi="th-TH"/>
        </w:rPr>
        <w:t xml:space="preserve"> </w:t>
      </w:r>
      <w:r w:rsidRPr="00335EB5">
        <w:rPr>
          <w:rFonts w:ascii="Arial" w:hAnsi="Arial" w:cs="Arial"/>
          <w:sz w:val="19"/>
          <w:szCs w:val="19"/>
          <w:lang w:val="en-GB"/>
        </w:rPr>
        <w:t xml:space="preserve">credit facility of Baht </w:t>
      </w:r>
      <w:r w:rsidR="002E529E">
        <w:rPr>
          <w:rFonts w:ascii="Arial" w:hAnsi="Arial" w:cs="Arial"/>
          <w:sz w:val="19"/>
          <w:szCs w:val="19"/>
          <w:lang w:val="en-GB"/>
        </w:rPr>
        <w:t>9</w:t>
      </w:r>
      <w:r w:rsidR="007449AE">
        <w:rPr>
          <w:rFonts w:ascii="Arial" w:hAnsi="Arial" w:cs="Arial"/>
          <w:sz w:val="19"/>
          <w:szCs w:val="19"/>
          <w:lang w:val="en-GB"/>
        </w:rPr>
        <w:t>2.07</w:t>
      </w:r>
      <w:r w:rsidRPr="00335EB5">
        <w:rPr>
          <w:rFonts w:ascii="Arial" w:hAnsi="Arial" w:cs="Arial"/>
          <w:sz w:val="19"/>
          <w:szCs w:val="19"/>
          <w:lang w:val="en-GB"/>
        </w:rPr>
        <w:t xml:space="preserve"> million. </w:t>
      </w:r>
      <w:r w:rsidR="007449AE" w:rsidRPr="00335EB5">
        <w:rPr>
          <w:rFonts w:ascii="Arial" w:hAnsi="Arial" w:cs="Arial"/>
          <w:sz w:val="19"/>
          <w:szCs w:val="19"/>
          <w:lang w:val="en-GB"/>
        </w:rPr>
        <w:t xml:space="preserve">The amount of Baht </w:t>
      </w:r>
      <w:r w:rsidR="007449AE">
        <w:rPr>
          <w:rFonts w:ascii="Arial" w:hAnsi="Arial" w:cs="Arial"/>
          <w:sz w:val="19"/>
          <w:szCs w:val="19"/>
          <w:lang w:val="en-GB"/>
        </w:rPr>
        <w:t>19.62</w:t>
      </w:r>
      <w:r w:rsidR="007449AE" w:rsidRPr="00335EB5">
        <w:rPr>
          <w:rFonts w:ascii="Arial" w:hAnsi="Arial" w:cs="Arial"/>
          <w:sz w:val="19"/>
          <w:szCs w:val="19"/>
          <w:lang w:val="en-GB"/>
        </w:rPr>
        <w:t xml:space="preserve"> million was drawn down.</w:t>
      </w:r>
      <w:r w:rsidR="00510151" w:rsidRPr="00510151">
        <w:rPr>
          <w:rFonts w:ascii="Arial" w:hAnsi="Arial" w:cs="Arial"/>
          <w:sz w:val="19"/>
          <w:szCs w:val="19"/>
          <w:lang w:val="en-GB"/>
        </w:rPr>
        <w:t xml:space="preserve"> </w:t>
      </w:r>
      <w:r w:rsidR="00510151" w:rsidRPr="00335EB5">
        <w:rPr>
          <w:rFonts w:ascii="Arial" w:hAnsi="Arial" w:cs="Arial"/>
          <w:sz w:val="19"/>
          <w:szCs w:val="19"/>
          <w:lang w:val="en-GB"/>
        </w:rPr>
        <w:t>This loan bears interest rate at 7.75% per annum</w:t>
      </w:r>
      <w:r w:rsidR="001F4C70" w:rsidRPr="00335EB5">
        <w:rPr>
          <w:rFonts w:ascii="Arial" w:hAnsi="Arial" w:cs="Arial"/>
          <w:sz w:val="19"/>
          <w:szCs w:val="19"/>
          <w:lang w:val="en-GB"/>
        </w:rPr>
        <w:t xml:space="preserve">, </w:t>
      </w:r>
      <w:r w:rsidR="00861F9C" w:rsidRPr="00861F9C">
        <w:rPr>
          <w:rFonts w:ascii="Arial" w:hAnsi="Arial" w:cs="Arial"/>
          <w:sz w:val="19"/>
          <w:szCs w:val="19"/>
          <w:lang w:val="en-GB"/>
        </w:rPr>
        <w:t>with quarterly interest payments</w:t>
      </w:r>
      <w:r w:rsidR="00861F9C" w:rsidRPr="00861F9C">
        <w:rPr>
          <w:rFonts w:ascii="Arial" w:hAnsi="Arial" w:cs="Arial"/>
          <w:sz w:val="19"/>
          <w:szCs w:val="19"/>
          <w:lang w:val="en-GB" w:bidi="th-TH"/>
        </w:rPr>
        <w:t xml:space="preserve"> </w:t>
      </w:r>
      <w:r w:rsidR="00861F9C" w:rsidRPr="00861F9C">
        <w:rPr>
          <w:rFonts w:ascii="Arial" w:hAnsi="Arial" w:cs="Arial"/>
          <w:sz w:val="19"/>
          <w:szCs w:val="19"/>
          <w:lang w:val="en-GB"/>
        </w:rPr>
        <w:t>and full principal</w:t>
      </w:r>
      <w:r w:rsidR="00861F9C">
        <w:rPr>
          <w:rFonts w:ascii="Arial" w:hAnsi="Arial" w:cs="Arial"/>
          <w:sz w:val="19"/>
          <w:szCs w:val="19"/>
          <w:lang w:val="en-GB"/>
        </w:rPr>
        <w:t xml:space="preserve"> </w:t>
      </w:r>
      <w:r w:rsidR="00861F9C" w:rsidRPr="00861F9C">
        <w:rPr>
          <w:rFonts w:ascii="Arial" w:hAnsi="Arial" w:cs="Arial"/>
          <w:sz w:val="19"/>
          <w:szCs w:val="19"/>
          <w:lang w:val="en-GB"/>
        </w:rPr>
        <w:t>repayment upon maturity, three years from the agreement date.</w:t>
      </w:r>
    </w:p>
    <w:p w14:paraId="56561BBE" w14:textId="77777777" w:rsidR="00D50DCC" w:rsidRPr="00DF1073" w:rsidRDefault="00D50DCC" w:rsidP="00D50DCC">
      <w:pPr>
        <w:pStyle w:val="ListParagraph"/>
        <w:tabs>
          <w:tab w:val="left" w:pos="8789"/>
          <w:tab w:val="left" w:pos="8931"/>
        </w:tabs>
        <w:spacing w:line="360" w:lineRule="auto"/>
        <w:ind w:left="851"/>
        <w:jc w:val="thaiDistribute"/>
        <w:rPr>
          <w:rFonts w:ascii="Arial" w:hAnsi="Arial" w:cstheme="minorBidi"/>
          <w:sz w:val="16"/>
          <w:szCs w:val="24"/>
          <w:lang w:val="en-US" w:bidi="th-TH"/>
        </w:rPr>
      </w:pPr>
    </w:p>
    <w:p w14:paraId="09B1D304" w14:textId="422FC994" w:rsidR="005229FA" w:rsidRPr="00064E31" w:rsidRDefault="009401CC" w:rsidP="00064E31">
      <w:pPr>
        <w:pStyle w:val="ListParagraph"/>
        <w:tabs>
          <w:tab w:val="left" w:pos="8789"/>
          <w:tab w:val="left" w:pos="8931"/>
        </w:tabs>
        <w:spacing w:line="360" w:lineRule="auto"/>
        <w:ind w:left="851"/>
        <w:jc w:val="thaiDistribute"/>
        <w:rPr>
          <w:rFonts w:ascii="Arial" w:hAnsi="Arial" w:cstheme="minorBidi"/>
          <w:sz w:val="19"/>
          <w:lang w:val="en-US" w:bidi="th-TH"/>
        </w:rPr>
      </w:pPr>
      <w:r w:rsidRPr="00736414">
        <w:rPr>
          <w:rFonts w:ascii="Arial" w:hAnsi="Arial" w:cs="Arial"/>
          <w:sz w:val="19"/>
          <w:szCs w:val="19"/>
          <w:lang w:val="en-US"/>
        </w:rPr>
        <w:t xml:space="preserve">On 2 June 2025, the Company entered </w:t>
      </w:r>
      <w:r w:rsidR="00721C3F" w:rsidRPr="00736414">
        <w:rPr>
          <w:rFonts w:ascii="Arial" w:hAnsi="Arial" w:cs="Arial"/>
          <w:sz w:val="19"/>
          <w:szCs w:val="19"/>
          <w:lang w:val="en-US"/>
        </w:rPr>
        <w:t xml:space="preserve">into </w:t>
      </w:r>
      <w:r w:rsidR="00A90883" w:rsidRPr="00736414">
        <w:rPr>
          <w:rFonts w:ascii="Arial" w:hAnsi="Arial" w:cs="Arial"/>
          <w:sz w:val="19"/>
          <w:szCs w:val="19"/>
          <w:lang w:val="en-US"/>
        </w:rPr>
        <w:t>an amend</w:t>
      </w:r>
      <w:r w:rsidR="00DE2305" w:rsidRPr="00736414">
        <w:rPr>
          <w:rFonts w:ascii="Arial" w:hAnsi="Arial" w:cs="Arial"/>
          <w:sz w:val="19"/>
          <w:szCs w:val="19"/>
          <w:lang w:val="en-US"/>
        </w:rPr>
        <w:t>ed</w:t>
      </w:r>
      <w:r w:rsidR="00A90883" w:rsidRPr="00736414">
        <w:rPr>
          <w:rFonts w:ascii="Arial" w:hAnsi="Arial" w:cs="Arial"/>
          <w:sz w:val="19"/>
          <w:szCs w:val="19"/>
          <w:lang w:val="en-US"/>
        </w:rPr>
        <w:t xml:space="preserve"> loan </w:t>
      </w:r>
      <w:r w:rsidR="00721C3F" w:rsidRPr="00736414">
        <w:rPr>
          <w:rFonts w:ascii="Arial" w:hAnsi="Arial" w:cs="Arial"/>
          <w:sz w:val="19"/>
          <w:szCs w:val="19"/>
          <w:lang w:val="en-US"/>
        </w:rPr>
        <w:t>agreement</w:t>
      </w:r>
      <w:r w:rsidR="005229FA" w:rsidRPr="00736414">
        <w:rPr>
          <w:rFonts w:ascii="Arial" w:hAnsi="Arial" w:cs="Arial"/>
          <w:sz w:val="19"/>
          <w:szCs w:val="19"/>
          <w:lang w:val="en-GB"/>
        </w:rPr>
        <w:t xml:space="preserve"> with Ariya Biofuel Co., Ltd., a subsidiary</w:t>
      </w:r>
      <w:r w:rsidR="00DE2305" w:rsidRPr="00736414">
        <w:rPr>
          <w:rFonts w:ascii="Arial" w:hAnsi="Arial" w:cs="Arial"/>
          <w:sz w:val="19"/>
          <w:szCs w:val="19"/>
          <w:lang w:val="en-GB"/>
        </w:rPr>
        <w:t>,</w:t>
      </w:r>
      <w:r w:rsidR="001D50EF" w:rsidRPr="00736414">
        <w:rPr>
          <w:rFonts w:ascii="Arial" w:hAnsi="Arial" w:cs="Arial"/>
          <w:sz w:val="19"/>
          <w:szCs w:val="19"/>
          <w:lang w:val="en-GB"/>
        </w:rPr>
        <w:t xml:space="preserve"> </w:t>
      </w:r>
      <w:r w:rsidR="00531FE2">
        <w:rPr>
          <w:rFonts w:ascii="Arial" w:hAnsi="Arial" w:cs="Arial"/>
          <w:sz w:val="19"/>
          <w:szCs w:val="19"/>
          <w:lang w:val="en-GB"/>
        </w:rPr>
        <w:t>by</w:t>
      </w:r>
      <w:r w:rsidR="001D50EF" w:rsidRPr="00736414">
        <w:rPr>
          <w:rFonts w:ascii="Arial" w:hAnsi="Arial" w:cs="Arial"/>
          <w:sz w:val="19"/>
          <w:szCs w:val="19"/>
          <w:lang w:val="en-GB"/>
        </w:rPr>
        <w:t xml:space="preserve"> </w:t>
      </w:r>
      <w:proofErr w:type="gramStart"/>
      <w:r w:rsidR="003D1186" w:rsidRPr="00736414">
        <w:rPr>
          <w:rFonts w:ascii="Arial" w:hAnsi="Arial" w:cs="Arial"/>
          <w:sz w:val="19"/>
          <w:szCs w:val="19"/>
          <w:lang w:val="en-GB"/>
        </w:rPr>
        <w:t>revise</w:t>
      </w:r>
      <w:proofErr w:type="gramEnd"/>
      <w:r w:rsidR="003C4C52" w:rsidRPr="00736414">
        <w:rPr>
          <w:rFonts w:ascii="Arial" w:hAnsi="Arial" w:cs="Arial"/>
          <w:sz w:val="19"/>
          <w:szCs w:val="19"/>
          <w:lang w:val="en-GB"/>
        </w:rPr>
        <w:t xml:space="preserve"> </w:t>
      </w:r>
      <w:r w:rsidR="00470831">
        <w:rPr>
          <w:rFonts w:ascii="Arial" w:hAnsi="Arial" w:cs="Arial"/>
          <w:sz w:val="19"/>
          <w:szCs w:val="19"/>
          <w:lang w:val="en-GB"/>
        </w:rPr>
        <w:t>the</w:t>
      </w:r>
      <w:r w:rsidR="003C4C52" w:rsidRPr="00736414">
        <w:rPr>
          <w:rFonts w:ascii="Arial" w:hAnsi="Arial" w:cs="Arial"/>
          <w:sz w:val="19"/>
          <w:szCs w:val="19"/>
          <w:lang w:val="en-GB"/>
        </w:rPr>
        <w:t xml:space="preserve"> </w:t>
      </w:r>
      <w:r w:rsidR="003D1186" w:rsidRPr="00736414">
        <w:rPr>
          <w:rFonts w:ascii="Arial" w:hAnsi="Arial" w:cs="Arial"/>
          <w:sz w:val="19"/>
          <w:szCs w:val="19"/>
          <w:lang w:val="en-GB"/>
        </w:rPr>
        <w:t xml:space="preserve">repayment </w:t>
      </w:r>
      <w:r w:rsidR="00A80F15">
        <w:rPr>
          <w:rFonts w:ascii="Arial" w:hAnsi="Arial" w:cs="Arial"/>
          <w:sz w:val="19"/>
          <w:szCs w:val="19"/>
          <w:lang w:val="en-GB"/>
        </w:rPr>
        <w:t>schedule</w:t>
      </w:r>
      <w:r w:rsidR="003D1186" w:rsidRPr="00736414">
        <w:rPr>
          <w:rFonts w:ascii="Arial" w:hAnsi="Arial" w:cs="Arial"/>
          <w:sz w:val="19"/>
          <w:szCs w:val="19"/>
          <w:lang w:val="en-GB"/>
        </w:rPr>
        <w:t xml:space="preserve"> </w:t>
      </w:r>
      <w:r w:rsidR="001548A1">
        <w:rPr>
          <w:rFonts w:ascii="Arial" w:hAnsi="Arial" w:cs="Arial"/>
          <w:sz w:val="19"/>
          <w:szCs w:val="19"/>
          <w:lang w:val="en-GB"/>
        </w:rPr>
        <w:t>and interest</w:t>
      </w:r>
      <w:r w:rsidR="00AE2700">
        <w:rPr>
          <w:rFonts w:ascii="Arial" w:hAnsi="Arial" w:cs="Arial"/>
          <w:sz w:val="19"/>
          <w:szCs w:val="19"/>
          <w:lang w:val="en-GB"/>
        </w:rPr>
        <w:t xml:space="preserve"> from</w:t>
      </w:r>
      <w:r w:rsidR="006A4531" w:rsidRPr="00736414">
        <w:rPr>
          <w:rFonts w:ascii="Arial" w:hAnsi="Arial" w:cs="Arial"/>
          <w:sz w:val="19"/>
          <w:szCs w:val="19"/>
          <w:lang w:val="en-GB"/>
        </w:rPr>
        <w:t xml:space="preserve"> th</w:t>
      </w:r>
      <w:r w:rsidR="00026ADC" w:rsidRPr="00736414">
        <w:rPr>
          <w:rFonts w:ascii="Arial" w:hAnsi="Arial" w:cs="Arial"/>
          <w:sz w:val="19"/>
          <w:szCs w:val="19"/>
          <w:lang w:val="en-GB"/>
        </w:rPr>
        <w:t xml:space="preserve">e </w:t>
      </w:r>
      <w:r w:rsidR="00026ADC" w:rsidRPr="00736414">
        <w:rPr>
          <w:rFonts w:ascii="Arial" w:hAnsi="Arial" w:cs="Arial"/>
          <w:sz w:val="19"/>
          <w:szCs w:val="19"/>
          <w:lang w:val="en-US"/>
        </w:rPr>
        <w:t>original</w:t>
      </w:r>
      <w:r w:rsidR="006A4531" w:rsidRPr="00736414">
        <w:rPr>
          <w:rFonts w:ascii="Arial" w:hAnsi="Arial" w:cs="Arial"/>
          <w:sz w:val="19"/>
          <w:szCs w:val="19"/>
          <w:lang w:val="en-US"/>
        </w:rPr>
        <w:t xml:space="preserve"> 2</w:t>
      </w:r>
      <w:r w:rsidR="00026ADC" w:rsidRPr="00736414">
        <w:rPr>
          <w:rFonts w:ascii="Arial" w:hAnsi="Arial" w:cs="Arial"/>
          <w:sz w:val="19"/>
          <w:szCs w:val="19"/>
          <w:lang w:val="en-US"/>
        </w:rPr>
        <w:t xml:space="preserve"> loan agreements</w:t>
      </w:r>
      <w:r w:rsidR="00254E0B" w:rsidRPr="00736414">
        <w:rPr>
          <w:rFonts w:ascii="Arial" w:hAnsi="Arial" w:cs="Arial"/>
          <w:sz w:val="19"/>
          <w:szCs w:val="19"/>
          <w:lang w:val="en-US"/>
        </w:rPr>
        <w:t xml:space="preserve">. </w:t>
      </w:r>
      <w:r w:rsidR="00557D14">
        <w:rPr>
          <w:rFonts w:ascii="Arial" w:hAnsi="Arial" w:cstheme="minorBidi"/>
          <w:sz w:val="19"/>
          <w:szCs w:val="24"/>
          <w:cs/>
          <w:lang w:val="en-US" w:bidi="th-TH"/>
        </w:rPr>
        <w:br/>
      </w:r>
      <w:r w:rsidR="00254E0B" w:rsidRPr="00736414">
        <w:rPr>
          <w:rFonts w:ascii="Arial" w:hAnsi="Arial" w:cs="Arial"/>
          <w:sz w:val="19"/>
          <w:szCs w:val="19"/>
          <w:lang w:val="en-US"/>
        </w:rPr>
        <w:t>The first</w:t>
      </w:r>
      <w:r w:rsidR="007075BE" w:rsidRPr="00736414">
        <w:rPr>
          <w:rFonts w:ascii="Arial" w:hAnsi="Arial" w:cs="Arial"/>
          <w:sz w:val="19"/>
          <w:szCs w:val="19"/>
          <w:lang w:val="en-US"/>
        </w:rPr>
        <w:t xml:space="preserve"> </w:t>
      </w:r>
      <w:r w:rsidR="00AA1714" w:rsidRPr="00736414">
        <w:rPr>
          <w:rFonts w:ascii="Arial" w:hAnsi="Arial" w:cs="Arial"/>
          <w:sz w:val="19"/>
          <w:szCs w:val="19"/>
          <w:lang w:val="en-US"/>
        </w:rPr>
        <w:t xml:space="preserve">loan agreement dated </w:t>
      </w:r>
      <w:r w:rsidR="00AA1714" w:rsidRPr="00736414">
        <w:rPr>
          <w:rFonts w:ascii="Arial" w:hAnsi="Arial" w:cstheme="minorBidi"/>
          <w:sz w:val="19"/>
          <w:szCs w:val="24"/>
          <w:lang w:val="en-US" w:bidi="th-TH"/>
        </w:rPr>
        <w:t xml:space="preserve">22 </w:t>
      </w:r>
      <w:r w:rsidR="00AA1714" w:rsidRPr="00736414">
        <w:rPr>
          <w:rFonts w:ascii="Arial" w:hAnsi="Arial" w:cs="Arial"/>
          <w:sz w:val="19"/>
          <w:szCs w:val="19"/>
          <w:lang w:val="en-US"/>
        </w:rPr>
        <w:t xml:space="preserve">January 2024, </w:t>
      </w:r>
      <w:r w:rsidR="00AA1714" w:rsidRPr="00736414">
        <w:rPr>
          <w:rFonts w:ascii="Arial" w:hAnsi="Arial" w:cstheme="minorBidi"/>
          <w:sz w:val="19"/>
          <w:lang w:val="en-US" w:bidi="th-TH"/>
        </w:rPr>
        <w:t>original terms required quarterly repayments of both principal and interest from 2024 to 2031</w:t>
      </w:r>
      <w:r w:rsidR="000B70BA" w:rsidRPr="00736414">
        <w:rPr>
          <w:rFonts w:ascii="Arial" w:hAnsi="Arial" w:cstheme="minorBidi"/>
          <w:sz w:val="19"/>
          <w:lang w:val="en-US" w:bidi="th-TH"/>
        </w:rPr>
        <w:t>. The second agreemen</w:t>
      </w:r>
      <w:r w:rsidR="0074362D" w:rsidRPr="00736414">
        <w:rPr>
          <w:rFonts w:ascii="Arial" w:hAnsi="Arial" w:cstheme="minorBidi"/>
          <w:sz w:val="19"/>
          <w:lang w:val="en-US" w:bidi="th-TH"/>
        </w:rPr>
        <w:t xml:space="preserve">t </w:t>
      </w:r>
      <w:r w:rsidR="00AA1714" w:rsidRPr="00736414">
        <w:rPr>
          <w:rFonts w:ascii="Arial" w:hAnsi="Arial" w:cs="Arial"/>
          <w:sz w:val="19"/>
          <w:szCs w:val="19"/>
          <w:lang w:val="en-US"/>
        </w:rPr>
        <w:t>dated 4 February 2025</w:t>
      </w:r>
      <w:r w:rsidR="00AA1714" w:rsidRPr="00736414">
        <w:rPr>
          <w:rFonts w:ascii="Arial" w:hAnsi="Arial" w:cstheme="minorBidi"/>
          <w:sz w:val="19"/>
          <w:lang w:val="en-US" w:bidi="th-TH"/>
        </w:rPr>
        <w:t>, under the original terms required full repayment of the principal upon maturity, three years from the agreement date.</w:t>
      </w:r>
      <w:r w:rsidR="00064E31" w:rsidRPr="00736414">
        <w:rPr>
          <w:rFonts w:ascii="Arial" w:hAnsi="Arial" w:cstheme="minorBidi"/>
          <w:sz w:val="19"/>
          <w:lang w:val="en-US" w:bidi="th-TH"/>
        </w:rPr>
        <w:t xml:space="preserve"> Consequent</w:t>
      </w:r>
      <w:r w:rsidR="00E45596">
        <w:rPr>
          <w:rFonts w:ascii="Arial" w:hAnsi="Arial" w:cstheme="minorBidi"/>
          <w:sz w:val="19"/>
          <w:lang w:val="en-US" w:bidi="th-TH"/>
        </w:rPr>
        <w:t>,</w:t>
      </w:r>
      <w:r w:rsidR="00064E31" w:rsidRPr="00736414">
        <w:rPr>
          <w:rFonts w:ascii="Arial" w:hAnsi="Arial" w:cstheme="minorBidi"/>
          <w:sz w:val="19"/>
          <w:lang w:val="en-US" w:bidi="th-TH"/>
        </w:rPr>
        <w:t xml:space="preserve"> as of 30 September 2025, the outstanding balance has a current portion amounting to Baht 37.64 million are classified to non-current assets in </w:t>
      </w:r>
      <w:r w:rsidR="004B7BBD">
        <w:rPr>
          <w:rFonts w:ascii="Arial" w:hAnsi="Arial" w:cstheme="minorBidi"/>
          <w:sz w:val="19"/>
          <w:lang w:val="en-US" w:bidi="th-TH"/>
        </w:rPr>
        <w:t xml:space="preserve">the </w:t>
      </w:r>
      <w:r w:rsidR="0096435F">
        <w:rPr>
          <w:rFonts w:ascii="Arial" w:hAnsi="Arial" w:cstheme="minorBidi"/>
          <w:sz w:val="19"/>
          <w:lang w:val="en-US" w:bidi="th-TH"/>
        </w:rPr>
        <w:t>statement</w:t>
      </w:r>
      <w:r w:rsidR="002603D3">
        <w:rPr>
          <w:rFonts w:ascii="Arial" w:hAnsi="Arial" w:cstheme="minorBidi"/>
          <w:sz w:val="19"/>
          <w:lang w:val="en-US" w:bidi="th-TH"/>
        </w:rPr>
        <w:t xml:space="preserve"> of financial position.</w:t>
      </w:r>
    </w:p>
    <w:p w14:paraId="39990FCF" w14:textId="77777777" w:rsidR="00AF7265" w:rsidRDefault="00AF7265" w:rsidP="00AF7265">
      <w:pPr>
        <w:pStyle w:val="ListParagraph"/>
        <w:tabs>
          <w:tab w:val="left" w:pos="8789"/>
          <w:tab w:val="left" w:pos="8931"/>
        </w:tabs>
        <w:spacing w:line="360" w:lineRule="auto"/>
        <w:ind w:left="851"/>
        <w:jc w:val="thaiDistribute"/>
        <w:rPr>
          <w:rFonts w:ascii="Arial" w:hAnsi="Arial" w:cs="Arial"/>
          <w:sz w:val="19"/>
          <w:szCs w:val="19"/>
          <w:highlight w:val="yellow"/>
          <w:lang w:val="en-US"/>
        </w:rPr>
      </w:pPr>
    </w:p>
    <w:p w14:paraId="5B32EF4D" w14:textId="6D807135" w:rsidR="006D6376" w:rsidRPr="00A62F8B" w:rsidRDefault="008012A9" w:rsidP="00554227">
      <w:pPr>
        <w:tabs>
          <w:tab w:val="left" w:pos="8789"/>
          <w:tab w:val="left" w:pos="8931"/>
        </w:tabs>
        <w:spacing w:line="360" w:lineRule="auto"/>
        <w:ind w:firstLine="450"/>
        <w:jc w:val="both"/>
        <w:rPr>
          <w:rFonts w:ascii="Arial" w:hAnsi="Arial" w:cs="Arial"/>
          <w:sz w:val="19"/>
          <w:szCs w:val="19"/>
          <w:u w:val="single"/>
        </w:rPr>
      </w:pPr>
      <w:r w:rsidRPr="00A62F8B">
        <w:rPr>
          <w:rFonts w:ascii="Arial" w:hAnsi="Arial" w:cs="Arial"/>
          <w:sz w:val="19"/>
          <w:szCs w:val="19"/>
          <w:u w:val="single"/>
        </w:rPr>
        <w:t xml:space="preserve">Consolidated financial </w:t>
      </w:r>
      <w:r w:rsidR="00576CDF" w:rsidRPr="00A62F8B">
        <w:rPr>
          <w:rFonts w:ascii="Arial" w:hAnsi="Arial" w:cs="Arial"/>
          <w:sz w:val="19"/>
          <w:szCs w:val="19"/>
          <w:u w:val="single"/>
        </w:rPr>
        <w:t>information</w:t>
      </w:r>
    </w:p>
    <w:p w14:paraId="0698AFF0" w14:textId="77777777" w:rsidR="00576CDF" w:rsidRPr="00A62F8B" w:rsidRDefault="00576CDF" w:rsidP="00554227">
      <w:pPr>
        <w:tabs>
          <w:tab w:val="left" w:pos="8789"/>
          <w:tab w:val="left" w:pos="8931"/>
        </w:tabs>
        <w:spacing w:line="360" w:lineRule="auto"/>
        <w:ind w:left="448"/>
        <w:jc w:val="thaiDistribute"/>
        <w:rPr>
          <w:rFonts w:ascii="Arial" w:hAnsi="Arial" w:cs="Arial"/>
          <w:sz w:val="19"/>
          <w:szCs w:val="19"/>
          <w:lang w:val="en-GB"/>
        </w:rPr>
      </w:pPr>
    </w:p>
    <w:p w14:paraId="29E24324" w14:textId="5A0A4BF2" w:rsidR="00922ED4" w:rsidRPr="00A62F8B" w:rsidRDefault="000B1F6C" w:rsidP="00554227">
      <w:pPr>
        <w:tabs>
          <w:tab w:val="left" w:pos="8789"/>
          <w:tab w:val="left" w:pos="8931"/>
        </w:tabs>
        <w:spacing w:line="360" w:lineRule="auto"/>
        <w:ind w:left="448"/>
        <w:jc w:val="thaiDistribute"/>
        <w:rPr>
          <w:rFonts w:ascii="Arial" w:hAnsi="Arial" w:cs="Arial"/>
          <w:sz w:val="19"/>
          <w:szCs w:val="19"/>
        </w:rPr>
      </w:pPr>
      <w:r w:rsidRPr="00A62F8B">
        <w:rPr>
          <w:rFonts w:ascii="Arial" w:hAnsi="Arial" w:cs="Arial"/>
          <w:sz w:val="19"/>
          <w:szCs w:val="19"/>
          <w:lang w:val="en-GB"/>
        </w:rPr>
        <w:t xml:space="preserve">As at </w:t>
      </w:r>
      <w:r w:rsidR="00137FCA" w:rsidRPr="00A62F8B">
        <w:rPr>
          <w:rFonts w:ascii="Arial" w:hAnsi="Arial" w:cs="Arial"/>
          <w:sz w:val="19"/>
          <w:szCs w:val="19"/>
          <w:lang w:val="en-GB"/>
        </w:rPr>
        <w:t xml:space="preserve">30 </w:t>
      </w:r>
      <w:r w:rsidR="006559A7" w:rsidRPr="00A62F8B">
        <w:rPr>
          <w:rFonts w:ascii="Arial" w:hAnsi="Arial" w:cs="Arial"/>
          <w:sz w:val="19"/>
          <w:szCs w:val="19"/>
          <w:lang w:val="en-GB"/>
        </w:rPr>
        <w:t>September</w:t>
      </w:r>
      <w:r w:rsidR="00D75545" w:rsidRPr="00A62F8B">
        <w:rPr>
          <w:rFonts w:ascii="Arial" w:hAnsi="Arial" w:cs="Arial"/>
          <w:sz w:val="19"/>
          <w:szCs w:val="19"/>
          <w:lang w:val="en-GB"/>
        </w:rPr>
        <w:t xml:space="preserve"> 2025</w:t>
      </w:r>
      <w:r w:rsidRPr="00A62F8B">
        <w:rPr>
          <w:rFonts w:ascii="Arial" w:hAnsi="Arial" w:cs="Arial"/>
          <w:sz w:val="19"/>
          <w:szCs w:val="19"/>
          <w:lang w:val="en-GB"/>
        </w:rPr>
        <w:t xml:space="preserve">, </w:t>
      </w:r>
      <w:r w:rsidR="00922ED4" w:rsidRPr="00A62F8B">
        <w:rPr>
          <w:rFonts w:ascii="Arial" w:hAnsi="Arial" w:cs="Arial"/>
          <w:sz w:val="19"/>
          <w:szCs w:val="19"/>
          <w:lang w:val="en-GB"/>
        </w:rPr>
        <w:t>loans to related part</w:t>
      </w:r>
      <w:r w:rsidR="00E22320" w:rsidRPr="00A62F8B">
        <w:rPr>
          <w:rFonts w:ascii="Arial" w:hAnsi="Arial" w:cs="Arial"/>
          <w:sz w:val="19"/>
          <w:szCs w:val="19"/>
          <w:lang w:val="en-GB"/>
        </w:rPr>
        <w:t>ies</w:t>
      </w:r>
      <w:r w:rsidR="00922ED4" w:rsidRPr="00A62F8B">
        <w:rPr>
          <w:rFonts w:ascii="Arial" w:hAnsi="Arial" w:cs="Arial"/>
          <w:sz w:val="19"/>
          <w:szCs w:val="19"/>
          <w:cs/>
          <w:lang w:val="en-GB"/>
        </w:rPr>
        <w:t xml:space="preserve"> </w:t>
      </w:r>
      <w:r w:rsidR="00922ED4" w:rsidRPr="00A62F8B">
        <w:rPr>
          <w:rFonts w:ascii="Arial" w:hAnsi="Arial" w:cs="Arial"/>
          <w:sz w:val="19"/>
          <w:szCs w:val="19"/>
        </w:rPr>
        <w:t>are as follows:</w:t>
      </w:r>
    </w:p>
    <w:p w14:paraId="6196137A" w14:textId="29E57A58" w:rsidR="00301EBA" w:rsidRPr="000051CD" w:rsidRDefault="00301EBA" w:rsidP="008C7C2A">
      <w:pPr>
        <w:tabs>
          <w:tab w:val="left" w:pos="8789"/>
          <w:tab w:val="left" w:pos="8931"/>
        </w:tabs>
        <w:spacing w:line="360" w:lineRule="auto"/>
        <w:jc w:val="thaiDistribute"/>
        <w:rPr>
          <w:rFonts w:ascii="Arial" w:hAnsi="Arial" w:cs="Arial"/>
          <w:i/>
          <w:iCs/>
          <w:sz w:val="19"/>
          <w:szCs w:val="19"/>
          <w:lang w:val="en-GB"/>
        </w:rPr>
      </w:pPr>
    </w:p>
    <w:p w14:paraId="0935DE17" w14:textId="660730B2" w:rsidR="00B4356E" w:rsidRPr="000051CD" w:rsidRDefault="00B4356E" w:rsidP="00EE783D">
      <w:pPr>
        <w:tabs>
          <w:tab w:val="left" w:pos="8789"/>
          <w:tab w:val="left" w:pos="8931"/>
        </w:tabs>
        <w:spacing w:line="360" w:lineRule="auto"/>
        <w:ind w:left="448"/>
        <w:jc w:val="thaiDistribute"/>
        <w:rPr>
          <w:rFonts w:ascii="Arial" w:hAnsi="Arial" w:cs="Arial"/>
          <w:sz w:val="19"/>
          <w:szCs w:val="19"/>
        </w:rPr>
      </w:pPr>
      <w:r w:rsidRPr="00724FB2">
        <w:rPr>
          <w:rFonts w:ascii="Arial" w:hAnsi="Arial" w:cs="Arial"/>
          <w:sz w:val="19"/>
          <w:szCs w:val="19"/>
          <w:lang w:val="en-GB"/>
        </w:rPr>
        <w:t xml:space="preserve">Global New Energy Co., Ltd. </w:t>
      </w:r>
      <w:r w:rsidR="00243E02" w:rsidRPr="00724FB2">
        <w:rPr>
          <w:rFonts w:ascii="Arial" w:hAnsi="Arial" w:cs="Arial"/>
          <w:sz w:val="19"/>
          <w:szCs w:val="19"/>
        </w:rPr>
        <w:t>a subsidiary</w:t>
      </w:r>
      <w:r w:rsidR="00243E02" w:rsidRPr="00724FB2">
        <w:rPr>
          <w:rFonts w:ascii="Arial" w:hAnsi="Arial" w:cs="Arial" w:hint="cs"/>
          <w:sz w:val="19"/>
          <w:szCs w:val="19"/>
          <w:cs/>
        </w:rPr>
        <w:t xml:space="preserve"> </w:t>
      </w:r>
      <w:r w:rsidR="00243E02" w:rsidRPr="00724FB2">
        <w:rPr>
          <w:rFonts w:ascii="Arial" w:hAnsi="Arial" w:cs="Arial"/>
          <w:sz w:val="19"/>
          <w:szCs w:val="19"/>
        </w:rPr>
        <w:t>of the Company,</w:t>
      </w:r>
      <w:r w:rsidRPr="00724FB2">
        <w:rPr>
          <w:rFonts w:ascii="Arial" w:hAnsi="Arial" w:cs="Arial"/>
          <w:sz w:val="19"/>
          <w:szCs w:val="19"/>
        </w:rPr>
        <w:t xml:space="preserve"> granted </w:t>
      </w:r>
      <w:r w:rsidR="00242AB6">
        <w:rPr>
          <w:rFonts w:ascii="Arial" w:hAnsi="Arial" w:cs="Arial"/>
          <w:sz w:val="19"/>
          <w:szCs w:val="19"/>
        </w:rPr>
        <w:t>s</w:t>
      </w:r>
      <w:proofErr w:type="spellStart"/>
      <w:r w:rsidR="00242AB6" w:rsidRPr="00724FB2">
        <w:rPr>
          <w:rFonts w:ascii="Arial" w:hAnsi="Arial" w:cs="Arial"/>
          <w:sz w:val="19"/>
          <w:szCs w:val="19"/>
          <w:lang w:val="en-GB"/>
        </w:rPr>
        <w:t>hort</w:t>
      </w:r>
      <w:proofErr w:type="spellEnd"/>
      <w:r w:rsidR="00242AB6" w:rsidRPr="00724FB2">
        <w:rPr>
          <w:rFonts w:ascii="Arial" w:hAnsi="Arial" w:cs="Arial"/>
          <w:sz w:val="19"/>
          <w:szCs w:val="19"/>
          <w:lang w:val="en-GB"/>
        </w:rPr>
        <w:t xml:space="preserve">-term loan </w:t>
      </w:r>
      <w:r w:rsidRPr="00724FB2">
        <w:rPr>
          <w:rFonts w:ascii="Arial" w:hAnsi="Arial" w:cs="Arial"/>
          <w:sz w:val="19"/>
          <w:szCs w:val="19"/>
        </w:rPr>
        <w:t>to</w:t>
      </w:r>
      <w:r w:rsidRPr="000051CD">
        <w:rPr>
          <w:rFonts w:ascii="Arial" w:hAnsi="Arial" w:cs="Arial"/>
          <w:sz w:val="19"/>
          <w:szCs w:val="19"/>
        </w:rPr>
        <w:t xml:space="preserve"> Global Business Management Co., Ltd., a major shareholder, Baht </w:t>
      </w:r>
      <w:r w:rsidR="00A62F8B" w:rsidRPr="000051CD">
        <w:rPr>
          <w:rFonts w:ascii="Arial" w:hAnsi="Arial" w:cs="Arial"/>
          <w:sz w:val="19"/>
          <w:szCs w:val="19"/>
        </w:rPr>
        <w:t>7.00</w:t>
      </w:r>
      <w:r w:rsidR="00141F55" w:rsidRPr="000051CD">
        <w:rPr>
          <w:rFonts w:ascii="Arial" w:hAnsi="Arial" w:cs="Arial"/>
          <w:sz w:val="19"/>
          <w:szCs w:val="19"/>
        </w:rPr>
        <w:t xml:space="preserve"> </w:t>
      </w:r>
      <w:r w:rsidRPr="000051CD">
        <w:rPr>
          <w:rFonts w:ascii="Arial" w:hAnsi="Arial" w:cs="Arial"/>
          <w:sz w:val="19"/>
          <w:szCs w:val="19"/>
        </w:rPr>
        <w:t xml:space="preserve">million </w:t>
      </w:r>
      <w:r w:rsidRPr="000051CD">
        <w:rPr>
          <w:rFonts w:ascii="Arial" w:hAnsi="Arial" w:cs="Arial"/>
          <w:sz w:val="19"/>
          <w:szCs w:val="19"/>
          <w:lang w:val="en-GB"/>
        </w:rPr>
        <w:t>(31 December 202</w:t>
      </w:r>
      <w:r w:rsidR="00D75545" w:rsidRPr="000051CD">
        <w:rPr>
          <w:rFonts w:ascii="Arial" w:hAnsi="Arial" w:cs="Arial"/>
          <w:sz w:val="19"/>
          <w:szCs w:val="19"/>
        </w:rPr>
        <w:t>4</w:t>
      </w:r>
      <w:r w:rsidR="004D7E7C" w:rsidRPr="000051CD">
        <w:rPr>
          <w:rFonts w:ascii="Arial" w:hAnsi="Arial" w:cs="Arial" w:hint="cs"/>
          <w:sz w:val="19"/>
          <w:szCs w:val="19"/>
          <w:cs/>
          <w:lang w:val="en-GB"/>
        </w:rPr>
        <w:t xml:space="preserve"> </w:t>
      </w:r>
      <w:r w:rsidRPr="000051CD">
        <w:rPr>
          <w:rFonts w:ascii="Arial" w:hAnsi="Arial" w:cs="Arial"/>
          <w:sz w:val="19"/>
          <w:szCs w:val="19"/>
          <w:lang w:val="en-GB"/>
        </w:rPr>
        <w:t xml:space="preserve">: Baht </w:t>
      </w:r>
      <w:r w:rsidR="00F20F93" w:rsidRPr="000051CD">
        <w:rPr>
          <w:rFonts w:ascii="Arial" w:hAnsi="Arial" w:cs="Arial"/>
          <w:sz w:val="19"/>
          <w:szCs w:val="19"/>
          <w:lang w:val="en-GB"/>
        </w:rPr>
        <w:t>7</w:t>
      </w:r>
      <w:r w:rsidR="00F522FA" w:rsidRPr="000051CD">
        <w:rPr>
          <w:rFonts w:ascii="Arial" w:hAnsi="Arial" w:cs="Arial"/>
          <w:sz w:val="19"/>
          <w:szCs w:val="19"/>
          <w:lang w:val="en-GB"/>
        </w:rPr>
        <w:t>.00</w:t>
      </w:r>
      <w:r w:rsidRPr="000051CD">
        <w:rPr>
          <w:rFonts w:ascii="Arial" w:hAnsi="Arial" w:cs="Arial"/>
          <w:sz w:val="19"/>
          <w:szCs w:val="19"/>
          <w:lang w:val="en-GB"/>
        </w:rPr>
        <w:t xml:space="preserve"> million).</w:t>
      </w:r>
      <w:r w:rsidRPr="000051CD">
        <w:rPr>
          <w:rFonts w:ascii="Arial" w:hAnsi="Arial" w:cs="Arial"/>
          <w:sz w:val="19"/>
          <w:szCs w:val="19"/>
        </w:rPr>
        <w:t xml:space="preserve"> </w:t>
      </w:r>
      <w:r w:rsidR="00F839A2" w:rsidRPr="000051CD">
        <w:rPr>
          <w:rFonts w:ascii="Arial" w:hAnsi="Arial" w:cstheme="minorBidi"/>
          <w:sz w:val="19"/>
          <w:szCs w:val="19"/>
          <w:cs/>
        </w:rPr>
        <w:br/>
      </w:r>
      <w:r w:rsidRPr="000051CD">
        <w:rPr>
          <w:rFonts w:ascii="Arial" w:hAnsi="Arial" w:cs="Arial"/>
          <w:sz w:val="19"/>
          <w:szCs w:val="19"/>
        </w:rPr>
        <w:t xml:space="preserve">This loan bears interest rate at </w:t>
      </w:r>
      <w:r w:rsidR="00A62F8B" w:rsidRPr="000051CD">
        <w:rPr>
          <w:rFonts w:ascii="Arial" w:hAnsi="Arial" w:cs="Arial"/>
          <w:sz w:val="19"/>
          <w:szCs w:val="19"/>
        </w:rPr>
        <w:t>5.81</w:t>
      </w:r>
      <w:r w:rsidR="00141F55" w:rsidRPr="000051CD">
        <w:rPr>
          <w:rFonts w:ascii="Arial" w:hAnsi="Arial" w:cs="Arial"/>
          <w:sz w:val="19"/>
          <w:szCs w:val="19"/>
        </w:rPr>
        <w:t>%</w:t>
      </w:r>
      <w:r w:rsidRPr="000051CD">
        <w:rPr>
          <w:rFonts w:ascii="Arial" w:hAnsi="Arial" w:cs="Arial"/>
          <w:sz w:val="19"/>
          <w:szCs w:val="19"/>
        </w:rPr>
        <w:t xml:space="preserve"> per annum </w:t>
      </w:r>
      <w:r w:rsidRPr="000051CD">
        <w:rPr>
          <w:rFonts w:ascii="Arial" w:hAnsi="Arial" w:cs="Arial"/>
          <w:sz w:val="19"/>
          <w:szCs w:val="19"/>
          <w:lang w:val="en-GB"/>
        </w:rPr>
        <w:t>(31 December 202</w:t>
      </w:r>
      <w:r w:rsidR="001523FB" w:rsidRPr="000051CD">
        <w:rPr>
          <w:rFonts w:ascii="Arial" w:hAnsi="Arial" w:cs="Arial"/>
          <w:sz w:val="19"/>
          <w:szCs w:val="19"/>
          <w:lang w:val="en-GB"/>
        </w:rPr>
        <w:t>4</w:t>
      </w:r>
      <w:r w:rsidR="004D7E7C" w:rsidRPr="000051CD">
        <w:rPr>
          <w:rFonts w:ascii="Arial" w:hAnsi="Arial" w:cstheme="minorBidi" w:hint="cs"/>
          <w:sz w:val="19"/>
          <w:cs/>
          <w:lang w:val="en-GB"/>
        </w:rPr>
        <w:t xml:space="preserve"> </w:t>
      </w:r>
      <w:r w:rsidRPr="000051CD">
        <w:rPr>
          <w:rFonts w:ascii="Arial" w:hAnsi="Arial" w:cs="Arial"/>
          <w:sz w:val="19"/>
          <w:szCs w:val="19"/>
          <w:lang w:val="en-GB"/>
        </w:rPr>
        <w:t xml:space="preserve">: interest rate at </w:t>
      </w:r>
      <w:r w:rsidR="001523FB" w:rsidRPr="000051CD">
        <w:rPr>
          <w:rFonts w:ascii="Arial" w:hAnsi="Arial" w:cs="Arial"/>
          <w:sz w:val="19"/>
          <w:szCs w:val="19"/>
        </w:rPr>
        <w:t>6.12</w:t>
      </w:r>
      <w:r w:rsidRPr="000051CD">
        <w:rPr>
          <w:rFonts w:ascii="Arial" w:hAnsi="Arial" w:cs="Arial"/>
          <w:sz w:val="19"/>
          <w:szCs w:val="19"/>
          <w:lang w:val="en-GB"/>
        </w:rPr>
        <w:t>% per annum),</w:t>
      </w:r>
      <w:r w:rsidRPr="000051CD">
        <w:rPr>
          <w:rFonts w:ascii="Arial" w:hAnsi="Arial" w:cs="Arial"/>
          <w:sz w:val="19"/>
          <w:szCs w:val="19"/>
        </w:rPr>
        <w:t xml:space="preserve"> with the interest payment due every six months and the principal instal</w:t>
      </w:r>
      <w:r w:rsidR="005212EE" w:rsidRPr="000051CD">
        <w:rPr>
          <w:rFonts w:ascii="Arial" w:hAnsi="Arial" w:cs="Arial"/>
          <w:sz w:val="19"/>
          <w:szCs w:val="19"/>
        </w:rPr>
        <w:t>l</w:t>
      </w:r>
      <w:r w:rsidRPr="000051CD">
        <w:rPr>
          <w:rFonts w:ascii="Arial" w:hAnsi="Arial" w:cs="Arial"/>
          <w:sz w:val="19"/>
          <w:szCs w:val="19"/>
        </w:rPr>
        <w:t>ment repayments specified in the loan agreement.</w:t>
      </w:r>
    </w:p>
    <w:p w14:paraId="5D556C8D" w14:textId="4AA4838C" w:rsidR="00EC190E" w:rsidRPr="009D3EB8" w:rsidRDefault="00EC190E" w:rsidP="0081144F">
      <w:pPr>
        <w:spacing w:line="360" w:lineRule="auto"/>
        <w:rPr>
          <w:rFonts w:ascii="Arial" w:hAnsi="Arial" w:cs="Arial"/>
          <w:i/>
          <w:iCs/>
          <w:sz w:val="19"/>
          <w:szCs w:val="19"/>
          <w:highlight w:val="yellow"/>
          <w:lang w:val="en-GB"/>
        </w:rPr>
      </w:pPr>
    </w:p>
    <w:p w14:paraId="427E37E6" w14:textId="3E12813F" w:rsidR="00F51D35" w:rsidRPr="00A73193" w:rsidRDefault="00802EB5" w:rsidP="00A73193">
      <w:pPr>
        <w:tabs>
          <w:tab w:val="left" w:pos="8789"/>
          <w:tab w:val="left" w:pos="8931"/>
        </w:tabs>
        <w:spacing w:line="360" w:lineRule="auto"/>
        <w:ind w:left="448"/>
        <w:jc w:val="thaiDistribute"/>
        <w:rPr>
          <w:rFonts w:ascii="Arial" w:hAnsi="Arial" w:cs="Arial"/>
          <w:sz w:val="19"/>
          <w:szCs w:val="19"/>
        </w:rPr>
      </w:pPr>
      <w:r w:rsidRPr="00BB531E">
        <w:rPr>
          <w:rFonts w:ascii="Arial" w:hAnsi="Arial" w:cs="Arial"/>
          <w:sz w:val="19"/>
          <w:szCs w:val="19"/>
          <w:lang w:val="en-GB"/>
        </w:rPr>
        <w:t xml:space="preserve">TTCL Solar Power </w:t>
      </w:r>
      <w:proofErr w:type="spellStart"/>
      <w:r w:rsidRPr="00BB531E">
        <w:rPr>
          <w:rFonts w:ascii="Arial" w:hAnsi="Arial" w:cs="Arial"/>
          <w:sz w:val="19"/>
          <w:szCs w:val="19"/>
          <w:lang w:val="en-GB"/>
        </w:rPr>
        <w:t>Pte.</w:t>
      </w:r>
      <w:proofErr w:type="spellEnd"/>
      <w:r w:rsidRPr="00BB531E">
        <w:rPr>
          <w:rFonts w:ascii="Arial" w:hAnsi="Arial" w:cs="Arial"/>
          <w:sz w:val="19"/>
          <w:szCs w:val="19"/>
          <w:lang w:val="en-GB"/>
        </w:rPr>
        <w:t xml:space="preserve"> Ltd. </w:t>
      </w:r>
      <w:r w:rsidRPr="00BB531E">
        <w:rPr>
          <w:rFonts w:ascii="Arial" w:hAnsi="Arial" w:cs="Arial"/>
          <w:sz w:val="19"/>
          <w:szCs w:val="19"/>
        </w:rPr>
        <w:t>(TTSP)</w:t>
      </w:r>
      <w:r w:rsidR="009E5D7A" w:rsidRPr="00BB531E">
        <w:rPr>
          <w:rFonts w:ascii="Arial" w:hAnsi="Arial" w:cs="Arial"/>
          <w:sz w:val="19"/>
          <w:szCs w:val="19"/>
        </w:rPr>
        <w:t>,</w:t>
      </w:r>
      <w:r w:rsidR="00962258" w:rsidRPr="00BB531E">
        <w:rPr>
          <w:rFonts w:ascii="Arial" w:hAnsi="Arial" w:cs="Arial"/>
          <w:sz w:val="19"/>
          <w:szCs w:val="19"/>
        </w:rPr>
        <w:t xml:space="preserve"> </w:t>
      </w:r>
      <w:r w:rsidR="002B21F5" w:rsidRPr="00BB531E">
        <w:rPr>
          <w:rFonts w:ascii="Arial" w:hAnsi="Arial" w:cs="Arial"/>
          <w:sz w:val="19"/>
          <w:szCs w:val="19"/>
        </w:rPr>
        <w:t>in</w:t>
      </w:r>
      <w:r w:rsidR="00FF7D0D" w:rsidRPr="00BB531E">
        <w:rPr>
          <w:rFonts w:ascii="Arial" w:hAnsi="Arial" w:cs="Arial"/>
          <w:sz w:val="19"/>
          <w:szCs w:val="19"/>
        </w:rPr>
        <w:t xml:space="preserve">direct </w:t>
      </w:r>
      <w:r w:rsidR="00962258" w:rsidRPr="00BB531E">
        <w:rPr>
          <w:rFonts w:ascii="Arial" w:hAnsi="Arial" w:cs="Arial"/>
          <w:sz w:val="19"/>
          <w:szCs w:val="19"/>
        </w:rPr>
        <w:t>subsidiary</w:t>
      </w:r>
      <w:r w:rsidR="00962258" w:rsidRPr="00BB531E">
        <w:rPr>
          <w:rFonts w:ascii="Arial" w:hAnsi="Arial" w:cs="Arial" w:hint="cs"/>
          <w:sz w:val="19"/>
          <w:szCs w:val="19"/>
          <w:cs/>
        </w:rPr>
        <w:t xml:space="preserve"> </w:t>
      </w:r>
      <w:r w:rsidR="00962258" w:rsidRPr="00BB531E">
        <w:rPr>
          <w:rFonts w:ascii="Arial" w:hAnsi="Arial" w:cs="Arial"/>
          <w:sz w:val="19"/>
          <w:szCs w:val="19"/>
        </w:rPr>
        <w:t>of the Company,</w:t>
      </w:r>
      <w:r w:rsidRPr="00BB531E">
        <w:rPr>
          <w:rFonts w:ascii="Arial" w:hAnsi="Arial" w:cs="Arial"/>
          <w:sz w:val="19"/>
          <w:szCs w:val="19"/>
        </w:rPr>
        <w:t xml:space="preserve"> granted </w:t>
      </w:r>
      <w:r w:rsidR="00704BC5">
        <w:rPr>
          <w:rFonts w:ascii="Arial" w:hAnsi="Arial" w:cs="Arial"/>
          <w:sz w:val="19"/>
          <w:szCs w:val="19"/>
        </w:rPr>
        <w:t>l</w:t>
      </w:r>
      <w:proofErr w:type="spellStart"/>
      <w:r w:rsidR="00704BC5" w:rsidRPr="00BB531E">
        <w:rPr>
          <w:rFonts w:ascii="Arial" w:hAnsi="Arial" w:cs="Arial"/>
          <w:sz w:val="19"/>
          <w:szCs w:val="19"/>
          <w:lang w:val="en-GB"/>
        </w:rPr>
        <w:t>ong</w:t>
      </w:r>
      <w:proofErr w:type="spellEnd"/>
      <w:r w:rsidR="00704BC5" w:rsidRPr="00BB531E">
        <w:rPr>
          <w:rFonts w:ascii="Arial" w:hAnsi="Arial" w:cs="Arial"/>
          <w:sz w:val="19"/>
          <w:szCs w:val="19"/>
          <w:lang w:val="en-GB"/>
        </w:rPr>
        <w:t xml:space="preserve">-term loan </w:t>
      </w:r>
      <w:r w:rsidRPr="00BB531E">
        <w:rPr>
          <w:rFonts w:ascii="Arial" w:hAnsi="Arial" w:cs="Arial"/>
          <w:sz w:val="19"/>
          <w:szCs w:val="19"/>
        </w:rPr>
        <w:t>to</w:t>
      </w:r>
      <w:r w:rsidRPr="000051CD">
        <w:rPr>
          <w:rFonts w:ascii="Arial" w:hAnsi="Arial" w:cs="Arial"/>
          <w:sz w:val="19"/>
          <w:szCs w:val="19"/>
        </w:rPr>
        <w:t xml:space="preserve"> Siam GNE Solar Energy Co., Ltd., a joint venture of the Group, Baht </w:t>
      </w:r>
      <w:r w:rsidR="000051CD" w:rsidRPr="000051CD">
        <w:rPr>
          <w:rFonts w:ascii="Arial" w:hAnsi="Arial" w:cs="Arial"/>
          <w:sz w:val="19"/>
          <w:szCs w:val="19"/>
        </w:rPr>
        <w:t>17.30</w:t>
      </w:r>
      <w:r w:rsidRPr="000051CD">
        <w:rPr>
          <w:rFonts w:ascii="Arial" w:hAnsi="Arial" w:cs="Arial"/>
          <w:sz w:val="19"/>
          <w:szCs w:val="19"/>
        </w:rPr>
        <w:t xml:space="preserve"> million (31 December 202</w:t>
      </w:r>
      <w:r w:rsidR="002D5B61" w:rsidRPr="000051CD">
        <w:rPr>
          <w:rFonts w:ascii="Arial" w:hAnsi="Arial" w:cs="Arial"/>
          <w:sz w:val="19"/>
          <w:szCs w:val="19"/>
        </w:rPr>
        <w:t>4</w:t>
      </w:r>
      <w:r w:rsidRPr="000051CD">
        <w:rPr>
          <w:rFonts w:ascii="Arial" w:hAnsi="Arial" w:cs="Arial"/>
          <w:sz w:val="19"/>
          <w:szCs w:val="19"/>
        </w:rPr>
        <w:t xml:space="preserve">: Baht </w:t>
      </w:r>
      <w:r w:rsidR="00170FA2" w:rsidRPr="000051CD">
        <w:rPr>
          <w:rFonts w:ascii="Arial" w:hAnsi="Arial" w:cs="Arial"/>
          <w:sz w:val="19"/>
          <w:szCs w:val="19"/>
        </w:rPr>
        <w:t>18.94</w:t>
      </w:r>
      <w:r w:rsidRPr="000051CD">
        <w:rPr>
          <w:rFonts w:ascii="Arial" w:hAnsi="Arial" w:cs="Arial"/>
          <w:sz w:val="19"/>
          <w:szCs w:val="19"/>
        </w:rPr>
        <w:t xml:space="preserve"> million). This loan bears interest rate </w:t>
      </w:r>
      <w:r w:rsidR="000051CD" w:rsidRPr="000051CD">
        <w:rPr>
          <w:rFonts w:ascii="Arial" w:hAnsi="Arial" w:cs="Arial"/>
          <w:sz w:val="19"/>
          <w:szCs w:val="19"/>
        </w:rPr>
        <w:t>5.56</w:t>
      </w:r>
      <w:r w:rsidR="009D1712" w:rsidRPr="000051CD">
        <w:rPr>
          <w:rFonts w:ascii="Arial" w:hAnsi="Arial" w:cs="Arial"/>
          <w:sz w:val="19"/>
          <w:szCs w:val="19"/>
        </w:rPr>
        <w:t>%</w:t>
      </w:r>
      <w:r w:rsidRPr="000051CD">
        <w:rPr>
          <w:rFonts w:ascii="Arial" w:hAnsi="Arial" w:cs="Arial"/>
          <w:sz w:val="19"/>
          <w:szCs w:val="19"/>
        </w:rPr>
        <w:t xml:space="preserve"> per annum (31 December 202</w:t>
      </w:r>
      <w:r w:rsidR="00170FA2" w:rsidRPr="000051CD">
        <w:rPr>
          <w:rFonts w:ascii="Arial" w:hAnsi="Arial" w:cs="Arial"/>
          <w:sz w:val="19"/>
          <w:szCs w:val="19"/>
        </w:rPr>
        <w:t>4</w:t>
      </w:r>
      <w:r w:rsidR="004D7E7C" w:rsidRPr="000051CD">
        <w:rPr>
          <w:rFonts w:ascii="Arial" w:hAnsi="Arial" w:cs="Arial" w:hint="cs"/>
          <w:sz w:val="19"/>
          <w:szCs w:val="19"/>
          <w:cs/>
        </w:rPr>
        <w:t xml:space="preserve"> </w:t>
      </w:r>
      <w:r w:rsidRPr="000051CD">
        <w:rPr>
          <w:rFonts w:ascii="Arial" w:hAnsi="Arial" w:cs="Arial"/>
          <w:sz w:val="19"/>
          <w:szCs w:val="19"/>
        </w:rPr>
        <w:t xml:space="preserve">: interest rate at </w:t>
      </w:r>
      <w:r w:rsidR="00170FA2" w:rsidRPr="000051CD">
        <w:rPr>
          <w:rFonts w:ascii="Arial" w:hAnsi="Arial" w:cs="Arial"/>
          <w:sz w:val="19"/>
          <w:szCs w:val="19"/>
        </w:rPr>
        <w:t>6.12</w:t>
      </w:r>
      <w:r w:rsidRPr="000051CD">
        <w:rPr>
          <w:rFonts w:ascii="Arial" w:hAnsi="Arial" w:cs="Arial"/>
          <w:sz w:val="19"/>
          <w:szCs w:val="19"/>
        </w:rPr>
        <w:t xml:space="preserve">% per annum), with the interest payment due every </w:t>
      </w:r>
      <w:r w:rsidR="00013310" w:rsidRPr="000051CD">
        <w:rPr>
          <w:rFonts w:ascii="Arial" w:hAnsi="Arial" w:cs="Arial"/>
          <w:sz w:val="19"/>
          <w:szCs w:val="19"/>
        </w:rPr>
        <w:t>6</w:t>
      </w:r>
      <w:r w:rsidRPr="000051CD">
        <w:rPr>
          <w:rFonts w:ascii="Arial" w:hAnsi="Arial" w:cs="Arial"/>
          <w:sz w:val="19"/>
          <w:szCs w:val="19"/>
        </w:rPr>
        <w:t xml:space="preserve"> mon</w:t>
      </w:r>
      <w:r w:rsidRPr="00D868DB">
        <w:rPr>
          <w:rFonts w:ascii="Arial" w:hAnsi="Arial" w:cs="Arial"/>
          <w:sz w:val="19"/>
          <w:szCs w:val="19"/>
        </w:rPr>
        <w:t>ths and the principal installment repayments specified in the loan agreement</w:t>
      </w:r>
      <w:r w:rsidR="00CE703E" w:rsidRPr="00D868DB">
        <w:rPr>
          <w:rFonts w:ascii="Arial" w:hAnsi="Arial" w:cs="Arial"/>
          <w:sz w:val="19"/>
          <w:szCs w:val="19"/>
        </w:rPr>
        <w:t>. The loan has a current portion amounting to</w:t>
      </w:r>
      <w:r w:rsidRPr="00D868DB">
        <w:rPr>
          <w:rFonts w:ascii="Arial" w:hAnsi="Arial" w:cs="Arial"/>
          <w:sz w:val="19"/>
          <w:szCs w:val="19"/>
        </w:rPr>
        <w:t xml:space="preserve"> Baht </w:t>
      </w:r>
      <w:r w:rsidR="000051CD" w:rsidRPr="00D868DB">
        <w:rPr>
          <w:rFonts w:ascii="Arial" w:hAnsi="Arial" w:cs="Arial"/>
          <w:sz w:val="19"/>
          <w:szCs w:val="19"/>
        </w:rPr>
        <w:t>3</w:t>
      </w:r>
      <w:r w:rsidR="0028131E" w:rsidRPr="00D868DB">
        <w:rPr>
          <w:rFonts w:ascii="Arial" w:hAnsi="Arial" w:cs="Arial"/>
          <w:sz w:val="19"/>
          <w:szCs w:val="19"/>
        </w:rPr>
        <w:t>.</w:t>
      </w:r>
      <w:r w:rsidR="000051CD" w:rsidRPr="00D868DB">
        <w:rPr>
          <w:rFonts w:ascii="Arial" w:hAnsi="Arial" w:cs="Arial"/>
          <w:sz w:val="19"/>
          <w:szCs w:val="19"/>
        </w:rPr>
        <w:t>0</w:t>
      </w:r>
      <w:r w:rsidR="0028131E" w:rsidRPr="00D868DB">
        <w:rPr>
          <w:rFonts w:ascii="Arial" w:hAnsi="Arial" w:cs="Arial"/>
          <w:sz w:val="19"/>
          <w:szCs w:val="19"/>
        </w:rPr>
        <w:t>8</w:t>
      </w:r>
      <w:r w:rsidR="00CC18CB" w:rsidRPr="00D868DB">
        <w:rPr>
          <w:rFonts w:ascii="Arial" w:hAnsi="Arial" w:cs="Arial"/>
          <w:sz w:val="19"/>
          <w:szCs w:val="19"/>
        </w:rPr>
        <w:t xml:space="preserve"> </w:t>
      </w:r>
      <w:r w:rsidRPr="00D868DB">
        <w:rPr>
          <w:rFonts w:ascii="Arial" w:hAnsi="Arial" w:cs="Arial"/>
          <w:sz w:val="19"/>
          <w:szCs w:val="19"/>
        </w:rPr>
        <w:t xml:space="preserve">million and Baht </w:t>
      </w:r>
      <w:r w:rsidR="0028131E" w:rsidRPr="00D868DB">
        <w:rPr>
          <w:rFonts w:ascii="Arial" w:hAnsi="Arial" w:cs="Arial"/>
          <w:sz w:val="19"/>
          <w:szCs w:val="19"/>
        </w:rPr>
        <w:t>1</w:t>
      </w:r>
      <w:r w:rsidR="000051CD" w:rsidRPr="00D868DB">
        <w:rPr>
          <w:rFonts w:ascii="Arial" w:hAnsi="Arial" w:cs="Arial"/>
          <w:sz w:val="19"/>
          <w:szCs w:val="19"/>
        </w:rPr>
        <w:t>4</w:t>
      </w:r>
      <w:r w:rsidR="0028131E" w:rsidRPr="00D868DB">
        <w:rPr>
          <w:rFonts w:ascii="Arial" w:hAnsi="Arial" w:cs="Arial"/>
          <w:sz w:val="19"/>
          <w:szCs w:val="19"/>
        </w:rPr>
        <w:t>.</w:t>
      </w:r>
      <w:r w:rsidR="000051CD" w:rsidRPr="00D868DB">
        <w:rPr>
          <w:rFonts w:ascii="Arial" w:hAnsi="Arial" w:cs="Arial"/>
          <w:sz w:val="19"/>
          <w:szCs w:val="19"/>
        </w:rPr>
        <w:t>22</w:t>
      </w:r>
      <w:r w:rsidRPr="00D868DB">
        <w:rPr>
          <w:rFonts w:ascii="Arial" w:hAnsi="Arial" w:cs="Arial"/>
          <w:sz w:val="19"/>
          <w:szCs w:val="19"/>
        </w:rPr>
        <w:t xml:space="preserve"> million due within 2030.</w:t>
      </w:r>
    </w:p>
    <w:p w14:paraId="5A0CBBB5" w14:textId="77777777" w:rsidR="00736414" w:rsidRDefault="00736414">
      <w:pPr>
        <w:rPr>
          <w:rFonts w:ascii="Arial" w:hAnsi="Arial" w:cs="Arial"/>
          <w:sz w:val="19"/>
          <w:szCs w:val="19"/>
        </w:rPr>
      </w:pPr>
      <w:r>
        <w:rPr>
          <w:rFonts w:ascii="Arial" w:hAnsi="Arial" w:cs="Arial"/>
          <w:sz w:val="19"/>
          <w:szCs w:val="19"/>
        </w:rPr>
        <w:br w:type="page"/>
      </w:r>
    </w:p>
    <w:p w14:paraId="137645A9" w14:textId="5BEACECF" w:rsidR="008F0917" w:rsidRPr="000051CD" w:rsidRDefault="008F0917" w:rsidP="008F0917">
      <w:pPr>
        <w:tabs>
          <w:tab w:val="left" w:pos="900"/>
        </w:tabs>
        <w:spacing w:line="360" w:lineRule="auto"/>
        <w:ind w:left="450"/>
        <w:jc w:val="thaiDistribute"/>
        <w:rPr>
          <w:rFonts w:ascii="Arial" w:hAnsi="Arial" w:cs="Arial"/>
          <w:sz w:val="19"/>
          <w:szCs w:val="19"/>
          <w:lang w:val="en-GB"/>
        </w:rPr>
      </w:pPr>
      <w:r w:rsidRPr="000051CD">
        <w:rPr>
          <w:rFonts w:ascii="Arial" w:hAnsi="Arial" w:cs="Arial"/>
          <w:sz w:val="19"/>
          <w:szCs w:val="19"/>
        </w:rPr>
        <w:lastRenderedPageBreak/>
        <w:t>M</w:t>
      </w:r>
      <w:proofErr w:type="spellStart"/>
      <w:r w:rsidRPr="000051CD">
        <w:rPr>
          <w:rFonts w:ascii="Arial" w:hAnsi="Arial" w:cs="Arial"/>
          <w:sz w:val="19"/>
          <w:szCs w:val="19"/>
          <w:lang w:val="en-GB"/>
        </w:rPr>
        <w:t>ovement</w:t>
      </w:r>
      <w:proofErr w:type="spellEnd"/>
      <w:r w:rsidRPr="000051CD">
        <w:rPr>
          <w:rFonts w:ascii="Arial" w:hAnsi="Arial" w:cs="Arial"/>
          <w:sz w:val="19"/>
          <w:szCs w:val="19"/>
        </w:rPr>
        <w:t>s</w:t>
      </w:r>
      <w:r w:rsidRPr="000051CD">
        <w:rPr>
          <w:rFonts w:ascii="Arial" w:hAnsi="Arial" w:cs="Arial"/>
          <w:sz w:val="19"/>
          <w:szCs w:val="19"/>
          <w:lang w:val="en-GB"/>
        </w:rPr>
        <w:t xml:space="preserve"> of loans to related parties</w:t>
      </w:r>
      <w:r w:rsidRPr="000051CD">
        <w:rPr>
          <w:rFonts w:ascii="Arial" w:hAnsi="Arial" w:cs="Arial" w:hint="cs"/>
          <w:sz w:val="19"/>
          <w:szCs w:val="19"/>
          <w:cs/>
          <w:lang w:val="en-GB"/>
        </w:rPr>
        <w:t xml:space="preserve"> </w:t>
      </w:r>
      <w:r w:rsidRPr="000051CD">
        <w:rPr>
          <w:rFonts w:ascii="Arial" w:hAnsi="Arial" w:cs="Arial"/>
          <w:sz w:val="19"/>
          <w:szCs w:val="19"/>
          <w:lang w:val="en-GB"/>
        </w:rPr>
        <w:t xml:space="preserve">for the </w:t>
      </w:r>
      <w:r w:rsidRPr="000051CD">
        <w:rPr>
          <w:rFonts w:ascii="Arial" w:hAnsi="Arial" w:cs="Arial"/>
          <w:sz w:val="19"/>
          <w:szCs w:val="19"/>
        </w:rPr>
        <w:t>period</w:t>
      </w:r>
      <w:r w:rsidRPr="000051CD">
        <w:rPr>
          <w:rFonts w:ascii="Arial" w:hAnsi="Arial" w:cs="Arial"/>
          <w:sz w:val="19"/>
          <w:szCs w:val="19"/>
          <w:lang w:val="en-GB"/>
        </w:rPr>
        <w:t xml:space="preserve"> ended </w:t>
      </w:r>
      <w:r w:rsidR="00C90441" w:rsidRPr="000051CD">
        <w:rPr>
          <w:rFonts w:ascii="Arial" w:hAnsi="Arial" w:cs="Arial"/>
          <w:sz w:val="19"/>
          <w:szCs w:val="19"/>
          <w:lang w:val="en-GB"/>
        </w:rPr>
        <w:t>30</w:t>
      </w:r>
      <w:r w:rsidR="008E70A2">
        <w:rPr>
          <w:rFonts w:ascii="Arial" w:hAnsi="Arial" w:cs="Browallia New"/>
          <w:sz w:val="19"/>
        </w:rPr>
        <w:t xml:space="preserve"> September</w:t>
      </w:r>
      <w:r w:rsidRPr="000051CD">
        <w:rPr>
          <w:rFonts w:ascii="Arial" w:hAnsi="Arial" w:cs="Arial"/>
          <w:sz w:val="19"/>
          <w:szCs w:val="19"/>
          <w:lang w:val="en-GB"/>
        </w:rPr>
        <w:t xml:space="preserve"> 2025 are as follows:</w:t>
      </w:r>
    </w:p>
    <w:p w14:paraId="7551B232" w14:textId="77777777" w:rsidR="008F0917" w:rsidRPr="000051CD" w:rsidRDefault="008F0917" w:rsidP="008F0917">
      <w:pPr>
        <w:tabs>
          <w:tab w:val="left" w:pos="900"/>
        </w:tabs>
        <w:spacing w:line="360" w:lineRule="auto"/>
        <w:ind w:left="450"/>
        <w:jc w:val="thaiDistribute"/>
        <w:rPr>
          <w:rFonts w:ascii="Arial" w:hAnsi="Arial" w:cs="Arial"/>
          <w:sz w:val="19"/>
          <w:szCs w:val="19"/>
          <w:lang w:val="en-GB"/>
        </w:rPr>
      </w:pPr>
    </w:p>
    <w:tbl>
      <w:tblPr>
        <w:tblW w:w="8908" w:type="dxa"/>
        <w:tblInd w:w="450" w:type="dxa"/>
        <w:tblLayout w:type="fixed"/>
        <w:tblCellMar>
          <w:left w:w="72" w:type="dxa"/>
          <w:right w:w="72" w:type="dxa"/>
        </w:tblCellMar>
        <w:tblLook w:val="0000" w:firstRow="0" w:lastRow="0" w:firstColumn="0" w:lastColumn="0" w:noHBand="0" w:noVBand="0"/>
      </w:tblPr>
      <w:tblGrid>
        <w:gridCol w:w="3945"/>
        <w:gridCol w:w="170"/>
        <w:gridCol w:w="2239"/>
        <w:gridCol w:w="209"/>
        <w:gridCol w:w="2345"/>
      </w:tblGrid>
      <w:tr w:rsidR="00D27166" w:rsidRPr="009D3EB8" w14:paraId="6A439A9B" w14:textId="77777777" w:rsidTr="002A3F19">
        <w:trPr>
          <w:cantSplit/>
          <w:trHeight w:val="290"/>
        </w:trPr>
        <w:tc>
          <w:tcPr>
            <w:tcW w:w="3945" w:type="dxa"/>
          </w:tcPr>
          <w:p w14:paraId="079FF617" w14:textId="77777777" w:rsidR="00D27166" w:rsidRPr="000051CD" w:rsidRDefault="00D27166">
            <w:pPr>
              <w:spacing w:before="60" w:after="30" w:line="276" w:lineRule="auto"/>
              <w:ind w:left="12"/>
              <w:rPr>
                <w:rFonts w:ascii="Arial" w:hAnsi="Arial" w:cs="Arial"/>
                <w:sz w:val="19"/>
                <w:szCs w:val="19"/>
                <w:rtl/>
                <w:cs/>
                <w:lang w:val="en-GB"/>
              </w:rPr>
            </w:pPr>
          </w:p>
        </w:tc>
        <w:tc>
          <w:tcPr>
            <w:tcW w:w="170" w:type="dxa"/>
          </w:tcPr>
          <w:p w14:paraId="1EB07CA4" w14:textId="77777777" w:rsidR="00D27166" w:rsidRPr="000051CD" w:rsidRDefault="00D27166">
            <w:pPr>
              <w:spacing w:before="60" w:after="30" w:line="276" w:lineRule="auto"/>
              <w:ind w:left="12"/>
              <w:rPr>
                <w:rFonts w:ascii="Arial" w:hAnsi="Arial" w:cs="Arial"/>
                <w:sz w:val="19"/>
                <w:szCs w:val="19"/>
                <w:rtl/>
                <w:cs/>
                <w:lang w:val="en-GB"/>
              </w:rPr>
            </w:pPr>
          </w:p>
        </w:tc>
        <w:tc>
          <w:tcPr>
            <w:tcW w:w="4793" w:type="dxa"/>
            <w:gridSpan w:val="3"/>
            <w:vAlign w:val="center"/>
          </w:tcPr>
          <w:p w14:paraId="73AA6077" w14:textId="77777777" w:rsidR="00D27166" w:rsidRPr="000051CD" w:rsidRDefault="00D27166" w:rsidP="008715A7">
            <w:pPr>
              <w:spacing w:before="60" w:after="30" w:line="276" w:lineRule="auto"/>
              <w:ind w:left="12" w:right="49"/>
              <w:jc w:val="right"/>
              <w:rPr>
                <w:rFonts w:ascii="Arial" w:hAnsi="Arial" w:cs="Arial"/>
                <w:sz w:val="19"/>
                <w:szCs w:val="19"/>
                <w:rtl/>
                <w:cs/>
                <w:lang w:val="en-GB"/>
              </w:rPr>
            </w:pPr>
            <w:r w:rsidRPr="000051CD">
              <w:rPr>
                <w:rFonts w:ascii="Arial" w:hAnsi="Arial" w:cs="Arial"/>
                <w:sz w:val="19"/>
                <w:szCs w:val="19"/>
                <w:lang w:val="en-GB"/>
              </w:rPr>
              <w:t xml:space="preserve">                             (Unit : Thousand Baht)</w:t>
            </w:r>
          </w:p>
        </w:tc>
      </w:tr>
      <w:tr w:rsidR="00D27166" w:rsidRPr="009D3EB8" w14:paraId="6FE67BB2" w14:textId="77777777" w:rsidTr="002A3F19">
        <w:trPr>
          <w:cantSplit/>
        </w:trPr>
        <w:tc>
          <w:tcPr>
            <w:tcW w:w="3945" w:type="dxa"/>
          </w:tcPr>
          <w:p w14:paraId="3E8F235F" w14:textId="77777777" w:rsidR="00D27166" w:rsidRPr="000051CD" w:rsidRDefault="00D27166">
            <w:pPr>
              <w:tabs>
                <w:tab w:val="left" w:pos="576"/>
              </w:tabs>
              <w:spacing w:before="60" w:after="30" w:line="276" w:lineRule="auto"/>
              <w:ind w:left="12"/>
              <w:rPr>
                <w:rFonts w:ascii="Arial" w:hAnsi="Arial" w:cs="Arial"/>
                <w:sz w:val="19"/>
                <w:szCs w:val="19"/>
                <w:rtl/>
                <w:cs/>
                <w:lang w:val="en-GB"/>
              </w:rPr>
            </w:pPr>
          </w:p>
        </w:tc>
        <w:tc>
          <w:tcPr>
            <w:tcW w:w="170" w:type="dxa"/>
          </w:tcPr>
          <w:p w14:paraId="144CBF0B" w14:textId="77777777" w:rsidR="00D27166" w:rsidRPr="000051CD" w:rsidRDefault="00D27166">
            <w:pPr>
              <w:spacing w:before="60" w:after="30" w:line="276" w:lineRule="auto"/>
              <w:ind w:left="12"/>
              <w:rPr>
                <w:rFonts w:ascii="Arial" w:hAnsi="Arial" w:cs="Arial"/>
                <w:sz w:val="19"/>
                <w:szCs w:val="19"/>
                <w:rtl/>
                <w:cs/>
                <w:lang w:val="en-GB"/>
              </w:rPr>
            </w:pPr>
          </w:p>
        </w:tc>
        <w:tc>
          <w:tcPr>
            <w:tcW w:w="2239" w:type="dxa"/>
            <w:tcBorders>
              <w:bottom w:val="single" w:sz="4" w:space="0" w:color="auto"/>
            </w:tcBorders>
            <w:vAlign w:val="center"/>
          </w:tcPr>
          <w:p w14:paraId="61422614" w14:textId="77777777" w:rsidR="008F0917" w:rsidRPr="000051CD" w:rsidRDefault="008F0917" w:rsidP="008F0917">
            <w:pPr>
              <w:spacing w:before="60" w:after="30" w:line="276" w:lineRule="auto"/>
              <w:ind w:left="252" w:hanging="252"/>
              <w:jc w:val="center"/>
              <w:rPr>
                <w:rFonts w:ascii="Arial" w:hAnsi="Arial" w:cs="Arial"/>
                <w:sz w:val="19"/>
                <w:szCs w:val="19"/>
              </w:rPr>
            </w:pPr>
            <w:r w:rsidRPr="000051CD">
              <w:rPr>
                <w:rFonts w:ascii="Arial" w:hAnsi="Arial" w:cs="Arial"/>
                <w:sz w:val="19"/>
                <w:szCs w:val="19"/>
                <w:cs/>
              </w:rPr>
              <w:t>Consolidated</w:t>
            </w:r>
          </w:p>
          <w:p w14:paraId="5F49C011" w14:textId="41BBC4ED" w:rsidR="00D27166" w:rsidRPr="000051CD" w:rsidRDefault="008F0917" w:rsidP="008F0917">
            <w:pPr>
              <w:spacing w:before="60" w:after="30" w:line="276" w:lineRule="auto"/>
              <w:ind w:left="12"/>
              <w:jc w:val="center"/>
              <w:rPr>
                <w:rFonts w:ascii="Arial" w:hAnsi="Arial" w:cs="Arial"/>
                <w:sz w:val="19"/>
                <w:szCs w:val="19"/>
                <w:rtl/>
                <w:cs/>
                <w:lang w:val="en-GB"/>
              </w:rPr>
            </w:pPr>
            <w:r w:rsidRPr="000051CD">
              <w:rPr>
                <w:rFonts w:ascii="Arial" w:hAnsi="Arial" w:cs="Arial"/>
                <w:sz w:val="19"/>
                <w:szCs w:val="19"/>
              </w:rPr>
              <w:t>financial information</w:t>
            </w:r>
          </w:p>
        </w:tc>
        <w:tc>
          <w:tcPr>
            <w:tcW w:w="209" w:type="dxa"/>
          </w:tcPr>
          <w:p w14:paraId="2B5A396C" w14:textId="77777777" w:rsidR="00D27166" w:rsidRPr="000051CD" w:rsidRDefault="00D27166">
            <w:pPr>
              <w:spacing w:before="60" w:after="30" w:line="276" w:lineRule="auto"/>
              <w:ind w:left="12"/>
              <w:rPr>
                <w:rFonts w:ascii="Arial" w:hAnsi="Arial" w:cs="Arial"/>
                <w:sz w:val="19"/>
                <w:szCs w:val="19"/>
                <w:rtl/>
                <w:cs/>
                <w:lang w:val="en-GB"/>
              </w:rPr>
            </w:pPr>
          </w:p>
        </w:tc>
        <w:tc>
          <w:tcPr>
            <w:tcW w:w="2345" w:type="dxa"/>
            <w:vAlign w:val="center"/>
          </w:tcPr>
          <w:p w14:paraId="66751932" w14:textId="77777777" w:rsidR="005000BA" w:rsidRPr="000051CD" w:rsidRDefault="00D27166">
            <w:pPr>
              <w:spacing w:before="60" w:after="30" w:line="276" w:lineRule="auto"/>
              <w:jc w:val="center"/>
              <w:rPr>
                <w:rFonts w:ascii="Arial" w:hAnsi="Arial" w:cstheme="minorBidi"/>
                <w:sz w:val="19"/>
                <w:szCs w:val="19"/>
              </w:rPr>
            </w:pPr>
            <w:r w:rsidRPr="000051CD">
              <w:rPr>
                <w:rFonts w:ascii="Arial" w:hAnsi="Arial" w:cs="Arial"/>
                <w:sz w:val="19"/>
                <w:szCs w:val="19"/>
              </w:rPr>
              <w:t xml:space="preserve">Separate </w:t>
            </w:r>
          </w:p>
          <w:p w14:paraId="3F59B7A1" w14:textId="3B55D264" w:rsidR="00D27166" w:rsidRPr="000051CD" w:rsidRDefault="00D27166">
            <w:pPr>
              <w:spacing w:before="60" w:after="30" w:line="276" w:lineRule="auto"/>
              <w:jc w:val="center"/>
              <w:rPr>
                <w:rFonts w:ascii="Arial" w:hAnsi="Arial" w:cs="Arial"/>
                <w:sz w:val="19"/>
                <w:szCs w:val="19"/>
                <w:rtl/>
                <w:cs/>
              </w:rPr>
            </w:pPr>
            <w:r w:rsidRPr="000051CD">
              <w:rPr>
                <w:rFonts w:ascii="Arial" w:hAnsi="Arial" w:cs="Arial"/>
                <w:sz w:val="19"/>
                <w:szCs w:val="19"/>
              </w:rPr>
              <w:t>financial information</w:t>
            </w:r>
          </w:p>
        </w:tc>
      </w:tr>
      <w:tr w:rsidR="00D27166" w:rsidRPr="009D3EB8" w14:paraId="251DB227" w14:textId="77777777" w:rsidTr="002A3F19">
        <w:trPr>
          <w:cantSplit/>
          <w:trHeight w:val="98"/>
        </w:trPr>
        <w:tc>
          <w:tcPr>
            <w:tcW w:w="3945" w:type="dxa"/>
          </w:tcPr>
          <w:p w14:paraId="78243E31" w14:textId="77777777" w:rsidR="00D27166" w:rsidRPr="000051CD" w:rsidRDefault="00D27166">
            <w:pPr>
              <w:spacing w:before="60" w:after="30" w:line="276" w:lineRule="auto"/>
              <w:ind w:left="12"/>
              <w:rPr>
                <w:rFonts w:ascii="Arial" w:hAnsi="Arial" w:cs="Arial"/>
                <w:sz w:val="19"/>
                <w:szCs w:val="19"/>
                <w:u w:val="single"/>
                <w:rtl/>
                <w:cs/>
                <w:lang w:val="en-GB"/>
              </w:rPr>
            </w:pPr>
          </w:p>
        </w:tc>
        <w:tc>
          <w:tcPr>
            <w:tcW w:w="170" w:type="dxa"/>
          </w:tcPr>
          <w:p w14:paraId="2172D89C" w14:textId="77777777" w:rsidR="00D27166" w:rsidRPr="000051CD" w:rsidRDefault="00D27166">
            <w:pPr>
              <w:spacing w:before="60" w:after="30" w:line="276" w:lineRule="auto"/>
              <w:ind w:left="12"/>
              <w:rPr>
                <w:rFonts w:ascii="Arial" w:hAnsi="Arial" w:cs="Arial"/>
                <w:sz w:val="19"/>
                <w:szCs w:val="19"/>
                <w:rtl/>
                <w:cs/>
                <w:lang w:val="en-GB"/>
              </w:rPr>
            </w:pPr>
          </w:p>
        </w:tc>
        <w:tc>
          <w:tcPr>
            <w:tcW w:w="2239" w:type="dxa"/>
            <w:tcBorders>
              <w:top w:val="single" w:sz="4" w:space="0" w:color="auto"/>
            </w:tcBorders>
          </w:tcPr>
          <w:p w14:paraId="4DECA76C" w14:textId="77777777" w:rsidR="00D27166" w:rsidRPr="000051CD" w:rsidRDefault="00D27166">
            <w:pPr>
              <w:spacing w:before="60" w:after="30" w:line="276" w:lineRule="auto"/>
              <w:ind w:left="12"/>
              <w:rPr>
                <w:rFonts w:ascii="Arial" w:hAnsi="Arial" w:cs="Arial"/>
                <w:sz w:val="19"/>
                <w:szCs w:val="19"/>
                <w:rtl/>
                <w:cs/>
              </w:rPr>
            </w:pPr>
          </w:p>
        </w:tc>
        <w:tc>
          <w:tcPr>
            <w:tcW w:w="209" w:type="dxa"/>
          </w:tcPr>
          <w:p w14:paraId="0ADFB068" w14:textId="77777777" w:rsidR="00D27166" w:rsidRPr="000051CD" w:rsidRDefault="00D27166">
            <w:pPr>
              <w:spacing w:before="60" w:after="30" w:line="276" w:lineRule="auto"/>
              <w:ind w:left="12"/>
              <w:rPr>
                <w:rFonts w:ascii="Arial" w:hAnsi="Arial" w:cs="Arial"/>
                <w:sz w:val="19"/>
                <w:szCs w:val="19"/>
                <w:rtl/>
                <w:cs/>
                <w:lang w:val="en-GB"/>
              </w:rPr>
            </w:pPr>
          </w:p>
        </w:tc>
        <w:tc>
          <w:tcPr>
            <w:tcW w:w="2345" w:type="dxa"/>
            <w:tcBorders>
              <w:top w:val="single" w:sz="4" w:space="0" w:color="auto"/>
            </w:tcBorders>
          </w:tcPr>
          <w:p w14:paraId="427F34E9" w14:textId="77777777" w:rsidR="00D27166" w:rsidRPr="000051CD" w:rsidRDefault="00D27166">
            <w:pPr>
              <w:spacing w:before="60" w:after="30" w:line="276" w:lineRule="auto"/>
              <w:ind w:left="12"/>
              <w:rPr>
                <w:rFonts w:ascii="Arial" w:hAnsi="Arial" w:cs="Arial"/>
                <w:sz w:val="19"/>
                <w:szCs w:val="19"/>
                <w:rtl/>
                <w:cs/>
                <w:lang w:val="en-GB"/>
              </w:rPr>
            </w:pPr>
          </w:p>
        </w:tc>
      </w:tr>
      <w:tr w:rsidR="00D27166" w:rsidRPr="009D3EB8" w14:paraId="30ECAFAF" w14:textId="77777777" w:rsidTr="002A3F19">
        <w:trPr>
          <w:cantSplit/>
          <w:trHeight w:val="80"/>
        </w:trPr>
        <w:tc>
          <w:tcPr>
            <w:tcW w:w="3945" w:type="dxa"/>
          </w:tcPr>
          <w:p w14:paraId="06851566" w14:textId="77777777" w:rsidR="00D27166" w:rsidRPr="000051CD" w:rsidRDefault="00D27166">
            <w:pPr>
              <w:spacing w:before="60" w:after="30" w:line="276" w:lineRule="auto"/>
              <w:ind w:left="12"/>
              <w:rPr>
                <w:rFonts w:ascii="Arial" w:hAnsi="Arial" w:cs="Arial"/>
                <w:sz w:val="19"/>
                <w:szCs w:val="19"/>
              </w:rPr>
            </w:pPr>
            <w:r w:rsidRPr="000051CD">
              <w:rPr>
                <w:rFonts w:ascii="Arial" w:hAnsi="Arial" w:cs="Arial"/>
                <w:sz w:val="19"/>
                <w:szCs w:val="19"/>
              </w:rPr>
              <w:t>Balance as at 1 January 2025</w:t>
            </w:r>
          </w:p>
        </w:tc>
        <w:tc>
          <w:tcPr>
            <w:tcW w:w="170" w:type="dxa"/>
          </w:tcPr>
          <w:p w14:paraId="3A92AC24" w14:textId="77777777" w:rsidR="00D27166" w:rsidRPr="000051CD" w:rsidRDefault="00D27166">
            <w:pPr>
              <w:spacing w:before="60" w:after="30" w:line="276" w:lineRule="auto"/>
              <w:ind w:left="12"/>
              <w:rPr>
                <w:rFonts w:ascii="Arial" w:hAnsi="Arial" w:cs="Arial"/>
                <w:sz w:val="19"/>
                <w:szCs w:val="19"/>
                <w:cs/>
                <w:lang w:val="en-GB"/>
              </w:rPr>
            </w:pPr>
          </w:p>
        </w:tc>
        <w:tc>
          <w:tcPr>
            <w:tcW w:w="2239" w:type="dxa"/>
          </w:tcPr>
          <w:p w14:paraId="27E2C2DD" w14:textId="08CEAE80" w:rsidR="00D27166" w:rsidRPr="000051CD" w:rsidRDefault="003F571F" w:rsidP="003F571F">
            <w:pPr>
              <w:spacing w:before="60" w:after="30" w:line="276" w:lineRule="auto"/>
              <w:jc w:val="right"/>
              <w:rPr>
                <w:rFonts w:ascii="Arial" w:hAnsi="Arial" w:cs="Arial"/>
                <w:sz w:val="19"/>
                <w:szCs w:val="19"/>
              </w:rPr>
            </w:pPr>
            <w:r w:rsidRPr="000051CD">
              <w:rPr>
                <w:rFonts w:ascii="Arial" w:hAnsi="Arial" w:cs="Arial"/>
                <w:sz w:val="19"/>
                <w:szCs w:val="19"/>
              </w:rPr>
              <w:t>25,93</w:t>
            </w:r>
            <w:r w:rsidR="006642E9" w:rsidRPr="000051CD">
              <w:rPr>
                <w:rFonts w:ascii="Arial" w:hAnsi="Arial" w:cs="Arial"/>
                <w:sz w:val="19"/>
                <w:szCs w:val="19"/>
              </w:rPr>
              <w:t>7</w:t>
            </w:r>
          </w:p>
        </w:tc>
        <w:tc>
          <w:tcPr>
            <w:tcW w:w="209" w:type="dxa"/>
          </w:tcPr>
          <w:p w14:paraId="415A4D56" w14:textId="77777777" w:rsidR="00D27166" w:rsidRPr="000051CD" w:rsidRDefault="00D27166">
            <w:pPr>
              <w:spacing w:before="60" w:after="30" w:line="276" w:lineRule="auto"/>
              <w:ind w:left="12"/>
              <w:rPr>
                <w:rFonts w:ascii="Arial" w:hAnsi="Arial" w:cs="Arial"/>
                <w:sz w:val="19"/>
                <w:szCs w:val="19"/>
                <w:rtl/>
                <w:cs/>
                <w:lang w:val="en-GB"/>
              </w:rPr>
            </w:pPr>
          </w:p>
        </w:tc>
        <w:tc>
          <w:tcPr>
            <w:tcW w:w="2345" w:type="dxa"/>
          </w:tcPr>
          <w:p w14:paraId="4055A6CC" w14:textId="74746176" w:rsidR="00D27166" w:rsidRPr="000051CD" w:rsidRDefault="00715F67" w:rsidP="003F571F">
            <w:pPr>
              <w:spacing w:before="60" w:after="30" w:line="276" w:lineRule="auto"/>
              <w:jc w:val="right"/>
              <w:rPr>
                <w:rFonts w:ascii="Arial" w:hAnsi="Arial" w:cs="Arial"/>
                <w:sz w:val="19"/>
                <w:szCs w:val="19"/>
              </w:rPr>
            </w:pPr>
            <w:r w:rsidRPr="000051CD">
              <w:rPr>
                <w:rFonts w:ascii="Arial" w:hAnsi="Arial" w:cs="Arial"/>
                <w:sz w:val="19"/>
                <w:szCs w:val="19"/>
              </w:rPr>
              <w:t>476,000</w:t>
            </w:r>
          </w:p>
        </w:tc>
      </w:tr>
      <w:tr w:rsidR="00A51277" w:rsidRPr="009D3EB8" w14:paraId="38001F15" w14:textId="77777777">
        <w:trPr>
          <w:cantSplit/>
          <w:trHeight w:val="80"/>
        </w:trPr>
        <w:tc>
          <w:tcPr>
            <w:tcW w:w="3945" w:type="dxa"/>
          </w:tcPr>
          <w:p w14:paraId="22CACF62" w14:textId="0B800F4A" w:rsidR="00A51277" w:rsidRPr="000051CD" w:rsidRDefault="008B4458">
            <w:pPr>
              <w:spacing w:before="60" w:after="30" w:line="276" w:lineRule="auto"/>
              <w:ind w:left="12"/>
              <w:rPr>
                <w:rFonts w:ascii="Arial" w:hAnsi="Arial" w:cs="Arial"/>
                <w:sz w:val="19"/>
                <w:szCs w:val="19"/>
              </w:rPr>
            </w:pPr>
            <w:r w:rsidRPr="000051CD">
              <w:rPr>
                <w:rFonts w:ascii="Arial" w:hAnsi="Arial" w:cs="Arial"/>
                <w:sz w:val="19"/>
                <w:szCs w:val="19"/>
                <w:u w:val="single"/>
              </w:rPr>
              <w:t>Add</w:t>
            </w:r>
            <w:r w:rsidRPr="000051CD">
              <w:rPr>
                <w:rFonts w:ascii="Arial" w:hAnsi="Arial" w:cs="Arial"/>
                <w:sz w:val="19"/>
                <w:szCs w:val="19"/>
              </w:rPr>
              <w:t xml:space="preserve"> Additional lending</w:t>
            </w:r>
          </w:p>
        </w:tc>
        <w:tc>
          <w:tcPr>
            <w:tcW w:w="170" w:type="dxa"/>
          </w:tcPr>
          <w:p w14:paraId="5982AB35" w14:textId="77777777" w:rsidR="00A51277" w:rsidRPr="000051CD" w:rsidRDefault="00A51277">
            <w:pPr>
              <w:spacing w:before="60" w:after="30" w:line="276" w:lineRule="auto"/>
              <w:ind w:left="12"/>
              <w:rPr>
                <w:rFonts w:ascii="Arial" w:hAnsi="Arial" w:cs="Arial"/>
                <w:sz w:val="19"/>
                <w:szCs w:val="19"/>
                <w:cs/>
                <w:lang w:val="en-GB"/>
              </w:rPr>
            </w:pPr>
          </w:p>
        </w:tc>
        <w:tc>
          <w:tcPr>
            <w:tcW w:w="2239" w:type="dxa"/>
            <w:vAlign w:val="bottom"/>
          </w:tcPr>
          <w:p w14:paraId="04EEEA79" w14:textId="33AE40D8" w:rsidR="00A51277" w:rsidRPr="000051CD" w:rsidRDefault="00391B72" w:rsidP="00557D14">
            <w:pPr>
              <w:spacing w:before="60" w:after="30" w:line="276" w:lineRule="auto"/>
              <w:ind w:right="293"/>
              <w:jc w:val="right"/>
              <w:rPr>
                <w:rFonts w:ascii="Arial" w:hAnsi="Arial" w:cs="Arial"/>
                <w:sz w:val="19"/>
                <w:szCs w:val="19"/>
              </w:rPr>
            </w:pPr>
            <w:r w:rsidRPr="000051CD">
              <w:rPr>
                <w:rFonts w:ascii="Arial" w:hAnsi="Arial" w:cs="Arial"/>
                <w:sz w:val="19"/>
                <w:szCs w:val="19"/>
              </w:rPr>
              <w:t>-</w:t>
            </w:r>
          </w:p>
        </w:tc>
        <w:tc>
          <w:tcPr>
            <w:tcW w:w="209" w:type="dxa"/>
          </w:tcPr>
          <w:p w14:paraId="5CA5CBBE" w14:textId="77777777" w:rsidR="00A51277" w:rsidRPr="000051CD" w:rsidRDefault="00A51277">
            <w:pPr>
              <w:spacing w:before="60" w:after="30" w:line="276" w:lineRule="auto"/>
              <w:ind w:left="12"/>
              <w:rPr>
                <w:rFonts w:ascii="Arial" w:hAnsi="Arial" w:cs="Arial"/>
                <w:sz w:val="19"/>
                <w:szCs w:val="19"/>
                <w:rtl/>
                <w:cs/>
                <w:lang w:val="en-GB"/>
              </w:rPr>
            </w:pPr>
          </w:p>
        </w:tc>
        <w:tc>
          <w:tcPr>
            <w:tcW w:w="2345" w:type="dxa"/>
          </w:tcPr>
          <w:p w14:paraId="5F86232B" w14:textId="273D3149" w:rsidR="00A51277" w:rsidRPr="000051CD" w:rsidRDefault="00E358FA" w:rsidP="003F571F">
            <w:pPr>
              <w:spacing w:before="60" w:after="30" w:line="276" w:lineRule="auto"/>
              <w:jc w:val="right"/>
              <w:rPr>
                <w:rFonts w:ascii="Arial" w:hAnsi="Arial" w:cs="Arial"/>
                <w:sz w:val="19"/>
                <w:szCs w:val="19"/>
              </w:rPr>
            </w:pPr>
            <w:r w:rsidRPr="000051CD">
              <w:rPr>
                <w:rFonts w:ascii="Arial" w:hAnsi="Arial" w:cs="Arial"/>
                <w:sz w:val="19"/>
                <w:szCs w:val="19"/>
              </w:rPr>
              <w:t>137,400</w:t>
            </w:r>
          </w:p>
        </w:tc>
      </w:tr>
      <w:tr w:rsidR="00D27166" w:rsidRPr="009D3EB8" w14:paraId="699BC83F" w14:textId="77777777">
        <w:trPr>
          <w:cantSplit/>
          <w:trHeight w:val="80"/>
        </w:trPr>
        <w:tc>
          <w:tcPr>
            <w:tcW w:w="3945" w:type="dxa"/>
          </w:tcPr>
          <w:p w14:paraId="031CA2AC" w14:textId="2C8C93F7" w:rsidR="00D27166" w:rsidRPr="000051CD" w:rsidRDefault="00D27166">
            <w:pPr>
              <w:spacing w:before="60" w:after="30" w:line="276" w:lineRule="auto"/>
              <w:ind w:left="12"/>
              <w:rPr>
                <w:rFonts w:ascii="Arial" w:hAnsi="Arial" w:cs="Arial"/>
                <w:sz w:val="19"/>
                <w:szCs w:val="19"/>
                <w:u w:val="single"/>
              </w:rPr>
            </w:pPr>
            <w:r w:rsidRPr="000051CD">
              <w:rPr>
                <w:rFonts w:ascii="Arial" w:hAnsi="Arial" w:cs="Arial"/>
                <w:sz w:val="19"/>
                <w:szCs w:val="19"/>
                <w:u w:val="single"/>
              </w:rPr>
              <w:t>Less</w:t>
            </w:r>
            <w:r w:rsidRPr="000051CD">
              <w:rPr>
                <w:rFonts w:ascii="Arial" w:hAnsi="Arial" w:cs="Arial"/>
                <w:sz w:val="19"/>
                <w:szCs w:val="19"/>
              </w:rPr>
              <w:t xml:space="preserve"> Repayments</w:t>
            </w:r>
          </w:p>
        </w:tc>
        <w:tc>
          <w:tcPr>
            <w:tcW w:w="170" w:type="dxa"/>
          </w:tcPr>
          <w:p w14:paraId="7C9948A4" w14:textId="77777777" w:rsidR="00D27166" w:rsidRPr="000051CD" w:rsidRDefault="00D27166">
            <w:pPr>
              <w:spacing w:before="60" w:after="30" w:line="276" w:lineRule="auto"/>
              <w:ind w:left="12"/>
              <w:rPr>
                <w:rFonts w:ascii="Arial" w:hAnsi="Arial" w:cs="Arial"/>
                <w:sz w:val="19"/>
                <w:szCs w:val="19"/>
                <w:cs/>
                <w:lang w:val="en-GB"/>
              </w:rPr>
            </w:pPr>
          </w:p>
        </w:tc>
        <w:tc>
          <w:tcPr>
            <w:tcW w:w="2239" w:type="dxa"/>
          </w:tcPr>
          <w:p w14:paraId="1F84C992" w14:textId="7EFE3EFB" w:rsidR="00D27166" w:rsidRPr="00F743E9" w:rsidRDefault="00391B72" w:rsidP="00F743E9">
            <w:pPr>
              <w:spacing w:before="60" w:after="30" w:line="276" w:lineRule="auto"/>
              <w:jc w:val="right"/>
              <w:rPr>
                <w:rFonts w:ascii="Arial" w:hAnsi="Arial" w:cs="Arial"/>
                <w:sz w:val="19"/>
                <w:szCs w:val="19"/>
                <w:lang w:val="en-GB"/>
              </w:rPr>
            </w:pPr>
            <w:r w:rsidRPr="00F743E9">
              <w:rPr>
                <w:rFonts w:ascii="Arial" w:hAnsi="Arial" w:cs="Arial" w:hint="cs"/>
                <w:sz w:val="19"/>
                <w:szCs w:val="19"/>
                <w:cs/>
                <w:lang w:val="en-GB"/>
              </w:rPr>
              <w:t>(</w:t>
            </w:r>
            <w:r w:rsidRPr="000051CD">
              <w:rPr>
                <w:rFonts w:ascii="Arial" w:hAnsi="Arial" w:cs="Arial"/>
                <w:sz w:val="19"/>
                <w:szCs w:val="19"/>
                <w:lang w:val="en-GB"/>
              </w:rPr>
              <w:t>1,637</w:t>
            </w:r>
            <w:r w:rsidRPr="00F743E9">
              <w:rPr>
                <w:rFonts w:ascii="Arial" w:hAnsi="Arial" w:cs="Arial" w:hint="cs"/>
                <w:sz w:val="19"/>
                <w:szCs w:val="19"/>
                <w:cs/>
                <w:lang w:val="en-GB"/>
              </w:rPr>
              <w:t>)</w:t>
            </w:r>
          </w:p>
        </w:tc>
        <w:tc>
          <w:tcPr>
            <w:tcW w:w="209" w:type="dxa"/>
          </w:tcPr>
          <w:p w14:paraId="4435B889" w14:textId="77777777" w:rsidR="00D27166" w:rsidRPr="000051CD" w:rsidRDefault="00D27166">
            <w:pPr>
              <w:spacing w:before="60" w:after="30" w:line="276" w:lineRule="auto"/>
              <w:ind w:left="12"/>
              <w:rPr>
                <w:rFonts w:ascii="Arial" w:hAnsi="Arial" w:cs="Arial"/>
                <w:sz w:val="19"/>
                <w:szCs w:val="19"/>
                <w:rtl/>
                <w:cs/>
                <w:lang w:val="en-GB"/>
              </w:rPr>
            </w:pPr>
          </w:p>
        </w:tc>
        <w:tc>
          <w:tcPr>
            <w:tcW w:w="2345" w:type="dxa"/>
            <w:vAlign w:val="bottom"/>
          </w:tcPr>
          <w:p w14:paraId="5BF53915" w14:textId="0CB5C0B3" w:rsidR="00D27166" w:rsidRPr="000051CD" w:rsidRDefault="00391B72" w:rsidP="00557D14">
            <w:pPr>
              <w:spacing w:before="60" w:after="30" w:line="276" w:lineRule="auto"/>
              <w:ind w:right="301"/>
              <w:jc w:val="right"/>
              <w:rPr>
                <w:rFonts w:ascii="Arial" w:hAnsi="Arial" w:cs="Arial"/>
                <w:sz w:val="19"/>
                <w:szCs w:val="19"/>
              </w:rPr>
            </w:pPr>
            <w:r w:rsidRPr="000051CD">
              <w:rPr>
                <w:rFonts w:ascii="Arial" w:hAnsi="Arial" w:cs="Arial"/>
                <w:sz w:val="19"/>
                <w:szCs w:val="19"/>
              </w:rPr>
              <w:t>-</w:t>
            </w:r>
          </w:p>
        </w:tc>
      </w:tr>
      <w:tr w:rsidR="00D27166" w:rsidRPr="009D3EB8" w14:paraId="7F8D9810" w14:textId="77777777" w:rsidTr="002A3F19">
        <w:trPr>
          <w:cantSplit/>
        </w:trPr>
        <w:tc>
          <w:tcPr>
            <w:tcW w:w="3945" w:type="dxa"/>
          </w:tcPr>
          <w:p w14:paraId="6C9156F2" w14:textId="6F30D6F4" w:rsidR="00D27166" w:rsidRPr="000051CD" w:rsidRDefault="00D27166">
            <w:pPr>
              <w:spacing w:before="60" w:after="30" w:line="276" w:lineRule="auto"/>
              <w:ind w:left="12"/>
              <w:rPr>
                <w:rFonts w:ascii="Arial" w:hAnsi="Arial" w:cs="Arial"/>
                <w:sz w:val="19"/>
                <w:szCs w:val="19"/>
                <w:rtl/>
                <w:cs/>
                <w:lang w:val="en-GB"/>
              </w:rPr>
            </w:pPr>
            <w:r w:rsidRPr="000051CD">
              <w:rPr>
                <w:rFonts w:ascii="Arial" w:hAnsi="Arial" w:cs="Arial"/>
                <w:sz w:val="19"/>
                <w:szCs w:val="19"/>
                <w:lang w:val="en-GB"/>
              </w:rPr>
              <w:t xml:space="preserve">Balance as at </w:t>
            </w:r>
            <w:r w:rsidR="00C90441" w:rsidRPr="000051CD">
              <w:rPr>
                <w:rFonts w:ascii="Arial" w:hAnsi="Arial" w:cs="Arial"/>
                <w:sz w:val="19"/>
                <w:szCs w:val="19"/>
              </w:rPr>
              <w:t xml:space="preserve">30 </w:t>
            </w:r>
            <w:r w:rsidR="006559A7" w:rsidRPr="000051CD">
              <w:rPr>
                <w:rFonts w:ascii="Arial" w:hAnsi="Arial" w:cs="Arial"/>
                <w:sz w:val="19"/>
                <w:szCs w:val="19"/>
              </w:rPr>
              <w:t>September</w:t>
            </w:r>
            <w:r w:rsidRPr="000051CD">
              <w:rPr>
                <w:rFonts w:ascii="Arial" w:hAnsi="Arial" w:cs="Arial"/>
                <w:sz w:val="19"/>
                <w:szCs w:val="19"/>
              </w:rPr>
              <w:t xml:space="preserve"> 2025</w:t>
            </w:r>
          </w:p>
        </w:tc>
        <w:tc>
          <w:tcPr>
            <w:tcW w:w="170" w:type="dxa"/>
          </w:tcPr>
          <w:p w14:paraId="1EC17E86" w14:textId="77777777" w:rsidR="00D27166" w:rsidRPr="000051CD" w:rsidRDefault="00D27166">
            <w:pPr>
              <w:spacing w:before="60" w:after="30" w:line="276" w:lineRule="auto"/>
              <w:ind w:left="12"/>
              <w:rPr>
                <w:rFonts w:ascii="Arial" w:hAnsi="Arial" w:cs="Arial"/>
                <w:sz w:val="19"/>
                <w:szCs w:val="19"/>
                <w:cs/>
                <w:lang w:val="en-GB"/>
              </w:rPr>
            </w:pPr>
          </w:p>
        </w:tc>
        <w:tc>
          <w:tcPr>
            <w:tcW w:w="2239" w:type="dxa"/>
            <w:tcBorders>
              <w:top w:val="single" w:sz="4" w:space="0" w:color="auto"/>
              <w:bottom w:val="single" w:sz="12" w:space="0" w:color="auto"/>
            </w:tcBorders>
          </w:tcPr>
          <w:p w14:paraId="001F90DB" w14:textId="01C20E93" w:rsidR="00D27166" w:rsidRPr="000051CD" w:rsidRDefault="00391B72" w:rsidP="005F6B65">
            <w:pPr>
              <w:spacing w:before="60" w:after="30" w:line="276" w:lineRule="auto"/>
              <w:ind w:left="12"/>
              <w:jc w:val="right"/>
              <w:rPr>
                <w:rFonts w:ascii="Arial" w:hAnsi="Arial" w:cstheme="minorBidi"/>
                <w:sz w:val="19"/>
                <w:szCs w:val="19"/>
              </w:rPr>
            </w:pPr>
            <w:r w:rsidRPr="000051CD">
              <w:rPr>
                <w:rFonts w:ascii="Arial" w:hAnsi="Arial" w:cstheme="minorBidi"/>
                <w:sz w:val="19"/>
                <w:szCs w:val="19"/>
              </w:rPr>
              <w:t>24,300</w:t>
            </w:r>
          </w:p>
        </w:tc>
        <w:tc>
          <w:tcPr>
            <w:tcW w:w="209" w:type="dxa"/>
          </w:tcPr>
          <w:p w14:paraId="5604E18C" w14:textId="77777777" w:rsidR="00D27166" w:rsidRPr="000051CD" w:rsidRDefault="00D27166">
            <w:pPr>
              <w:spacing w:before="60" w:after="30" w:line="276" w:lineRule="auto"/>
              <w:ind w:left="12"/>
              <w:rPr>
                <w:rFonts w:ascii="Arial" w:hAnsi="Arial" w:cs="Arial"/>
                <w:sz w:val="19"/>
                <w:szCs w:val="19"/>
                <w:cs/>
                <w:lang w:val="en-GB"/>
              </w:rPr>
            </w:pPr>
          </w:p>
        </w:tc>
        <w:tc>
          <w:tcPr>
            <w:tcW w:w="2345" w:type="dxa"/>
            <w:tcBorders>
              <w:top w:val="single" w:sz="4" w:space="0" w:color="auto"/>
              <w:bottom w:val="single" w:sz="12" w:space="0" w:color="auto"/>
            </w:tcBorders>
          </w:tcPr>
          <w:p w14:paraId="144D9659" w14:textId="787DDC29" w:rsidR="00D27166" w:rsidRPr="000051CD" w:rsidRDefault="00E358FA" w:rsidP="005F6B65">
            <w:pPr>
              <w:spacing w:before="60" w:after="30" w:line="276" w:lineRule="auto"/>
              <w:jc w:val="right"/>
              <w:rPr>
                <w:rFonts w:ascii="Arial" w:hAnsi="Arial" w:cs="Arial"/>
                <w:sz w:val="19"/>
                <w:szCs w:val="19"/>
              </w:rPr>
            </w:pPr>
            <w:r w:rsidRPr="000051CD">
              <w:rPr>
                <w:rFonts w:ascii="Arial" w:hAnsi="Arial" w:cs="Arial"/>
                <w:sz w:val="19"/>
                <w:szCs w:val="19"/>
              </w:rPr>
              <w:t>613,400</w:t>
            </w:r>
          </w:p>
        </w:tc>
      </w:tr>
    </w:tbl>
    <w:p w14:paraId="574EB504" w14:textId="77777777" w:rsidR="00C90441" w:rsidRPr="009D3EB8" w:rsidRDefault="00C90441" w:rsidP="0056795E">
      <w:pPr>
        <w:spacing w:line="360" w:lineRule="auto"/>
        <w:rPr>
          <w:rFonts w:ascii="Arial" w:hAnsi="Arial" w:cs="Arial"/>
          <w:sz w:val="19"/>
          <w:szCs w:val="19"/>
          <w:highlight w:val="yellow"/>
        </w:rPr>
      </w:pPr>
    </w:p>
    <w:tbl>
      <w:tblPr>
        <w:tblW w:w="8942" w:type="dxa"/>
        <w:tblInd w:w="450" w:type="dxa"/>
        <w:tblBorders>
          <w:bottom w:val="single" w:sz="4" w:space="0" w:color="auto"/>
        </w:tblBorders>
        <w:tblLayout w:type="fixed"/>
        <w:tblLook w:val="01E0" w:firstRow="1" w:lastRow="1" w:firstColumn="1" w:lastColumn="1" w:noHBand="0" w:noVBand="0"/>
      </w:tblPr>
      <w:tblGrid>
        <w:gridCol w:w="3258"/>
        <w:gridCol w:w="1255"/>
        <w:gridCol w:w="241"/>
        <w:gridCol w:w="1253"/>
        <w:gridCol w:w="236"/>
        <w:gridCol w:w="1229"/>
        <w:gridCol w:w="236"/>
        <w:gridCol w:w="1234"/>
      </w:tblGrid>
      <w:tr w:rsidR="00E42A44" w:rsidRPr="009D3EB8" w14:paraId="3CAD7750" w14:textId="77777777" w:rsidTr="002A3F19">
        <w:trPr>
          <w:cantSplit/>
          <w:tblHeader/>
        </w:trPr>
        <w:tc>
          <w:tcPr>
            <w:tcW w:w="3258" w:type="dxa"/>
          </w:tcPr>
          <w:p w14:paraId="559444C8" w14:textId="12FED5EF" w:rsidR="00E42A44" w:rsidRPr="000051CD" w:rsidRDefault="00E42A44" w:rsidP="00493286">
            <w:pPr>
              <w:tabs>
                <w:tab w:val="left" w:pos="360"/>
                <w:tab w:val="left" w:pos="900"/>
              </w:tabs>
              <w:spacing w:before="60" w:after="30" w:line="276" w:lineRule="auto"/>
              <w:jc w:val="thaiDistribute"/>
              <w:rPr>
                <w:rFonts w:ascii="Arial" w:hAnsi="Arial" w:cs="Arial"/>
                <w:sz w:val="19"/>
                <w:szCs w:val="19"/>
                <w:rtl/>
                <w:cs/>
                <w:lang w:val="en-GB"/>
              </w:rPr>
            </w:pPr>
          </w:p>
        </w:tc>
        <w:tc>
          <w:tcPr>
            <w:tcW w:w="5684" w:type="dxa"/>
            <w:gridSpan w:val="7"/>
          </w:tcPr>
          <w:p w14:paraId="341FA298" w14:textId="77777777" w:rsidR="00E42A44" w:rsidRPr="000051CD" w:rsidRDefault="00E42A44" w:rsidP="00493286">
            <w:pPr>
              <w:tabs>
                <w:tab w:val="left" w:pos="360"/>
                <w:tab w:val="left" w:pos="900"/>
              </w:tabs>
              <w:spacing w:before="60" w:after="30" w:line="276" w:lineRule="auto"/>
              <w:jc w:val="right"/>
              <w:rPr>
                <w:rFonts w:ascii="Arial" w:hAnsi="Arial" w:cs="Arial"/>
                <w:sz w:val="19"/>
                <w:szCs w:val="19"/>
                <w:cs/>
              </w:rPr>
            </w:pPr>
            <w:r w:rsidRPr="000051CD">
              <w:rPr>
                <w:rFonts w:ascii="Arial" w:hAnsi="Arial" w:cs="Arial"/>
                <w:sz w:val="19"/>
                <w:szCs w:val="19"/>
                <w:cs/>
              </w:rPr>
              <w:t>(</w:t>
            </w:r>
            <w:proofErr w:type="spellStart"/>
            <w:r w:rsidRPr="000051CD">
              <w:rPr>
                <w:rFonts w:ascii="Arial" w:hAnsi="Arial" w:cs="Arial"/>
                <w:sz w:val="19"/>
                <w:szCs w:val="19"/>
                <w:cs/>
              </w:rPr>
              <w:t>Unit</w:t>
            </w:r>
            <w:proofErr w:type="spellEnd"/>
            <w:r w:rsidRPr="000051CD">
              <w:rPr>
                <w:rFonts w:ascii="Arial" w:hAnsi="Arial" w:cs="Arial"/>
                <w:sz w:val="19"/>
                <w:szCs w:val="19"/>
                <w:cs/>
              </w:rPr>
              <w:t xml:space="preserve"> : </w:t>
            </w:r>
            <w:proofErr w:type="spellStart"/>
            <w:r w:rsidRPr="000051CD">
              <w:rPr>
                <w:rFonts w:ascii="Arial" w:hAnsi="Arial" w:cs="Arial"/>
                <w:sz w:val="19"/>
                <w:szCs w:val="19"/>
                <w:cs/>
              </w:rPr>
              <w:t>Thousand</w:t>
            </w:r>
            <w:proofErr w:type="spellEnd"/>
            <w:r w:rsidRPr="000051CD">
              <w:rPr>
                <w:rFonts w:ascii="Arial" w:hAnsi="Arial" w:cs="Arial"/>
                <w:sz w:val="19"/>
                <w:szCs w:val="19"/>
                <w:cs/>
              </w:rPr>
              <w:t xml:space="preserve"> </w:t>
            </w:r>
            <w:proofErr w:type="spellStart"/>
            <w:r w:rsidRPr="000051CD">
              <w:rPr>
                <w:rFonts w:ascii="Arial" w:hAnsi="Arial" w:cs="Arial"/>
                <w:sz w:val="19"/>
                <w:szCs w:val="19"/>
                <w:cs/>
              </w:rPr>
              <w:t>Baht</w:t>
            </w:r>
            <w:proofErr w:type="spellEnd"/>
            <w:r w:rsidRPr="000051CD">
              <w:rPr>
                <w:rFonts w:ascii="Arial" w:hAnsi="Arial" w:cs="Arial"/>
                <w:sz w:val="19"/>
                <w:szCs w:val="19"/>
                <w:cs/>
              </w:rPr>
              <w:t>)</w:t>
            </w:r>
          </w:p>
        </w:tc>
      </w:tr>
      <w:tr w:rsidR="00E42A44" w:rsidRPr="009D3EB8" w14:paraId="3F8ED492" w14:textId="77777777" w:rsidTr="002A3F19">
        <w:trPr>
          <w:cantSplit/>
          <w:tblHeader/>
        </w:trPr>
        <w:tc>
          <w:tcPr>
            <w:tcW w:w="3258" w:type="dxa"/>
          </w:tcPr>
          <w:p w14:paraId="65C70696" w14:textId="77777777" w:rsidR="00E42A44" w:rsidRPr="000051CD" w:rsidRDefault="00E42A44" w:rsidP="00493286">
            <w:pPr>
              <w:tabs>
                <w:tab w:val="left" w:pos="360"/>
                <w:tab w:val="left" w:pos="900"/>
              </w:tabs>
              <w:spacing w:before="60" w:after="30" w:line="276" w:lineRule="auto"/>
              <w:jc w:val="thaiDistribute"/>
              <w:rPr>
                <w:rFonts w:ascii="Arial" w:hAnsi="Arial" w:cs="Arial"/>
                <w:sz w:val="19"/>
                <w:szCs w:val="19"/>
                <w:lang w:val="en-GB"/>
              </w:rPr>
            </w:pPr>
          </w:p>
        </w:tc>
        <w:tc>
          <w:tcPr>
            <w:tcW w:w="2749" w:type="dxa"/>
            <w:gridSpan w:val="3"/>
            <w:tcBorders>
              <w:bottom w:val="single" w:sz="4" w:space="0" w:color="auto"/>
            </w:tcBorders>
          </w:tcPr>
          <w:p w14:paraId="1B7C20E3" w14:textId="77777777" w:rsidR="00E42A44" w:rsidRPr="000051CD" w:rsidRDefault="00E42A44" w:rsidP="00493286">
            <w:pPr>
              <w:spacing w:before="60" w:after="30" w:line="276" w:lineRule="auto"/>
              <w:ind w:left="252" w:hanging="252"/>
              <w:jc w:val="center"/>
              <w:rPr>
                <w:rFonts w:ascii="Arial" w:hAnsi="Arial" w:cs="Arial"/>
                <w:sz w:val="19"/>
                <w:szCs w:val="19"/>
              </w:rPr>
            </w:pPr>
            <w:r w:rsidRPr="000051CD">
              <w:rPr>
                <w:rFonts w:ascii="Arial" w:hAnsi="Arial" w:cs="Arial"/>
                <w:sz w:val="19"/>
                <w:szCs w:val="19"/>
                <w:cs/>
              </w:rPr>
              <w:t>Consolidated</w:t>
            </w:r>
          </w:p>
          <w:p w14:paraId="1F54901F" w14:textId="279B8A48" w:rsidR="00A747C2" w:rsidRPr="000051CD" w:rsidRDefault="00A747C2" w:rsidP="00493286">
            <w:pPr>
              <w:spacing w:before="60" w:after="30" w:line="276" w:lineRule="auto"/>
              <w:ind w:left="252" w:hanging="252"/>
              <w:jc w:val="center"/>
              <w:rPr>
                <w:rFonts w:ascii="Arial" w:hAnsi="Arial" w:cs="Arial"/>
                <w:sz w:val="19"/>
                <w:szCs w:val="19"/>
                <w:cs/>
              </w:rPr>
            </w:pPr>
            <w:r w:rsidRPr="000051CD">
              <w:rPr>
                <w:rFonts w:ascii="Arial" w:hAnsi="Arial" w:cs="Arial"/>
                <w:sz w:val="19"/>
                <w:szCs w:val="19"/>
              </w:rPr>
              <w:t>financial information</w:t>
            </w:r>
          </w:p>
        </w:tc>
        <w:tc>
          <w:tcPr>
            <w:tcW w:w="236" w:type="dxa"/>
            <w:tcBorders>
              <w:bottom w:val="nil"/>
            </w:tcBorders>
          </w:tcPr>
          <w:p w14:paraId="0A29B0C2" w14:textId="77777777" w:rsidR="00E42A44" w:rsidRPr="000051CD" w:rsidRDefault="00E42A44" w:rsidP="00493286">
            <w:pPr>
              <w:spacing w:before="60" w:after="30" w:line="276" w:lineRule="auto"/>
              <w:ind w:left="252" w:hanging="252"/>
              <w:jc w:val="center"/>
              <w:rPr>
                <w:rFonts w:ascii="Arial" w:hAnsi="Arial" w:cs="Arial"/>
                <w:sz w:val="19"/>
                <w:szCs w:val="19"/>
                <w:cs/>
              </w:rPr>
            </w:pPr>
          </w:p>
        </w:tc>
        <w:tc>
          <w:tcPr>
            <w:tcW w:w="2699" w:type="dxa"/>
            <w:gridSpan w:val="3"/>
            <w:tcBorders>
              <w:bottom w:val="single" w:sz="4" w:space="0" w:color="auto"/>
            </w:tcBorders>
          </w:tcPr>
          <w:p w14:paraId="1F660395" w14:textId="77777777" w:rsidR="00E42A44" w:rsidRPr="000051CD" w:rsidRDefault="00E42A44" w:rsidP="00493286">
            <w:pPr>
              <w:spacing w:before="60" w:after="30" w:line="276" w:lineRule="auto"/>
              <w:ind w:left="252" w:hanging="252"/>
              <w:jc w:val="center"/>
              <w:rPr>
                <w:rFonts w:ascii="Arial" w:hAnsi="Arial" w:cs="Arial"/>
                <w:sz w:val="19"/>
                <w:szCs w:val="19"/>
              </w:rPr>
            </w:pPr>
            <w:proofErr w:type="spellStart"/>
            <w:r w:rsidRPr="000051CD">
              <w:rPr>
                <w:rFonts w:ascii="Arial" w:hAnsi="Arial" w:cs="Arial"/>
                <w:sz w:val="19"/>
                <w:szCs w:val="19"/>
                <w:cs/>
              </w:rPr>
              <w:t>Separate</w:t>
            </w:r>
            <w:proofErr w:type="spellEnd"/>
          </w:p>
          <w:p w14:paraId="7C6EBE7E" w14:textId="2405FB34" w:rsidR="00A747C2" w:rsidRPr="000051CD" w:rsidRDefault="00A747C2" w:rsidP="00493286">
            <w:pPr>
              <w:spacing w:before="60" w:after="30" w:line="276" w:lineRule="auto"/>
              <w:ind w:left="252" w:hanging="252"/>
              <w:jc w:val="center"/>
              <w:rPr>
                <w:rFonts w:ascii="Arial" w:hAnsi="Arial" w:cs="Arial"/>
                <w:sz w:val="19"/>
                <w:szCs w:val="19"/>
                <w:cs/>
              </w:rPr>
            </w:pPr>
            <w:r w:rsidRPr="000051CD">
              <w:rPr>
                <w:rFonts w:ascii="Arial" w:hAnsi="Arial" w:cs="Arial"/>
                <w:sz w:val="19"/>
                <w:szCs w:val="19"/>
              </w:rPr>
              <w:t>financial information</w:t>
            </w:r>
          </w:p>
        </w:tc>
      </w:tr>
      <w:tr w:rsidR="009B1889" w:rsidRPr="009D3EB8" w14:paraId="320CC254" w14:textId="77777777" w:rsidTr="002A3F19">
        <w:trPr>
          <w:cantSplit/>
          <w:tblHeader/>
        </w:trPr>
        <w:tc>
          <w:tcPr>
            <w:tcW w:w="3258" w:type="dxa"/>
          </w:tcPr>
          <w:p w14:paraId="657DB4FC" w14:textId="77777777" w:rsidR="009B1889" w:rsidRPr="000051CD" w:rsidRDefault="009B1889" w:rsidP="009B1889">
            <w:pPr>
              <w:tabs>
                <w:tab w:val="left" w:pos="360"/>
                <w:tab w:val="left" w:pos="900"/>
              </w:tabs>
              <w:spacing w:before="60" w:after="30" w:line="276" w:lineRule="auto"/>
              <w:jc w:val="center"/>
              <w:rPr>
                <w:rFonts w:ascii="Arial" w:hAnsi="Arial" w:cs="Arial"/>
                <w:sz w:val="19"/>
                <w:szCs w:val="19"/>
                <w:lang w:val="en-GB"/>
              </w:rPr>
            </w:pPr>
          </w:p>
        </w:tc>
        <w:tc>
          <w:tcPr>
            <w:tcW w:w="1255" w:type="dxa"/>
            <w:tcBorders>
              <w:top w:val="single" w:sz="4" w:space="0" w:color="auto"/>
              <w:bottom w:val="single" w:sz="4" w:space="0" w:color="auto"/>
            </w:tcBorders>
            <w:vAlign w:val="center"/>
          </w:tcPr>
          <w:p w14:paraId="4E0BEEF7" w14:textId="7DDFF35C" w:rsidR="009B1889" w:rsidRPr="000051CD" w:rsidRDefault="00C90441" w:rsidP="009B1889">
            <w:pPr>
              <w:tabs>
                <w:tab w:val="left" w:pos="900"/>
              </w:tabs>
              <w:spacing w:before="60" w:after="30" w:line="276" w:lineRule="auto"/>
              <w:ind w:left="-87" w:right="-108"/>
              <w:jc w:val="center"/>
              <w:rPr>
                <w:rFonts w:ascii="Arial" w:hAnsi="Arial" w:cs="Arial"/>
                <w:sz w:val="19"/>
                <w:szCs w:val="19"/>
                <w:lang w:val="en-GB"/>
              </w:rPr>
            </w:pPr>
            <w:r w:rsidRPr="000051CD">
              <w:rPr>
                <w:rFonts w:ascii="Arial" w:hAnsi="Arial" w:cs="Arial"/>
                <w:sz w:val="19"/>
                <w:szCs w:val="19"/>
                <w:lang w:val="en-GB"/>
              </w:rPr>
              <w:t xml:space="preserve">30 </w:t>
            </w:r>
            <w:r w:rsidR="006559A7" w:rsidRPr="000051CD">
              <w:rPr>
                <w:rFonts w:ascii="Arial" w:hAnsi="Arial" w:cs="Arial"/>
                <w:sz w:val="19"/>
                <w:szCs w:val="19"/>
                <w:lang w:val="en-GB"/>
              </w:rPr>
              <w:t>September</w:t>
            </w:r>
            <w:r w:rsidR="009B1889" w:rsidRPr="000051CD">
              <w:rPr>
                <w:rFonts w:ascii="Arial" w:hAnsi="Arial" w:cs="Arial"/>
                <w:sz w:val="19"/>
                <w:szCs w:val="19"/>
                <w:lang w:val="en-GB"/>
              </w:rPr>
              <w:t xml:space="preserve"> </w:t>
            </w:r>
            <w:r w:rsidR="009B1889" w:rsidRPr="000051CD">
              <w:rPr>
                <w:rFonts w:ascii="Arial" w:hAnsi="Arial" w:cs="Arial"/>
                <w:sz w:val="19"/>
                <w:szCs w:val="19"/>
                <w:lang w:val="en-GB"/>
              </w:rPr>
              <w:br/>
              <w:t>2025</w:t>
            </w:r>
          </w:p>
        </w:tc>
        <w:tc>
          <w:tcPr>
            <w:tcW w:w="241" w:type="dxa"/>
            <w:tcBorders>
              <w:top w:val="single" w:sz="4" w:space="0" w:color="auto"/>
            </w:tcBorders>
            <w:vAlign w:val="center"/>
          </w:tcPr>
          <w:p w14:paraId="3ADB633B" w14:textId="77777777" w:rsidR="009B1889" w:rsidRPr="000051CD" w:rsidRDefault="009B1889" w:rsidP="009B1889">
            <w:pPr>
              <w:tabs>
                <w:tab w:val="left" w:pos="360"/>
                <w:tab w:val="left" w:pos="900"/>
              </w:tabs>
              <w:spacing w:before="60" w:after="30" w:line="276" w:lineRule="auto"/>
              <w:jc w:val="center"/>
              <w:rPr>
                <w:rFonts w:ascii="Arial" w:hAnsi="Arial" w:cs="Arial"/>
                <w:sz w:val="19"/>
                <w:szCs w:val="19"/>
                <w:lang w:val="en-GB"/>
              </w:rPr>
            </w:pPr>
          </w:p>
        </w:tc>
        <w:tc>
          <w:tcPr>
            <w:tcW w:w="1253" w:type="dxa"/>
            <w:tcBorders>
              <w:top w:val="single" w:sz="4" w:space="0" w:color="auto"/>
              <w:bottom w:val="single" w:sz="4" w:space="0" w:color="auto"/>
            </w:tcBorders>
            <w:vAlign w:val="center"/>
          </w:tcPr>
          <w:p w14:paraId="342667A8" w14:textId="17163982" w:rsidR="009B1889" w:rsidRPr="000051CD" w:rsidRDefault="009B1889" w:rsidP="009B1889">
            <w:pPr>
              <w:tabs>
                <w:tab w:val="left" w:pos="360"/>
                <w:tab w:val="left" w:pos="900"/>
              </w:tabs>
              <w:spacing w:before="60" w:after="30" w:line="276" w:lineRule="auto"/>
              <w:ind w:left="-108" w:right="-108"/>
              <w:jc w:val="center"/>
              <w:rPr>
                <w:rFonts w:ascii="Arial" w:hAnsi="Arial" w:cs="Arial"/>
                <w:sz w:val="19"/>
                <w:szCs w:val="19"/>
                <w:rtl/>
                <w:cs/>
                <w:lang w:val="en-GB"/>
              </w:rPr>
            </w:pPr>
            <w:r w:rsidRPr="000051CD">
              <w:rPr>
                <w:rFonts w:ascii="Arial" w:hAnsi="Arial" w:cs="Arial"/>
                <w:sz w:val="19"/>
                <w:szCs w:val="19"/>
                <w:lang w:val="en-GB"/>
              </w:rPr>
              <w:t>31 December</w:t>
            </w:r>
            <w:r w:rsidRPr="000051CD">
              <w:rPr>
                <w:rFonts w:ascii="Arial" w:hAnsi="Arial" w:cs="Arial"/>
                <w:sz w:val="19"/>
                <w:szCs w:val="19"/>
                <w:lang w:val="en-GB"/>
              </w:rPr>
              <w:br/>
              <w:t>2024</w:t>
            </w:r>
          </w:p>
        </w:tc>
        <w:tc>
          <w:tcPr>
            <w:tcW w:w="236" w:type="dxa"/>
            <w:tcBorders>
              <w:bottom w:val="nil"/>
            </w:tcBorders>
            <w:vAlign w:val="center"/>
          </w:tcPr>
          <w:p w14:paraId="406367D5" w14:textId="77777777" w:rsidR="009B1889" w:rsidRPr="000051CD" w:rsidRDefault="009B1889" w:rsidP="009B1889">
            <w:pPr>
              <w:tabs>
                <w:tab w:val="left" w:pos="360"/>
                <w:tab w:val="left" w:pos="900"/>
              </w:tabs>
              <w:spacing w:before="60" w:after="30" w:line="276" w:lineRule="auto"/>
              <w:jc w:val="center"/>
              <w:rPr>
                <w:rFonts w:ascii="Arial" w:hAnsi="Arial" w:cs="Arial"/>
                <w:sz w:val="19"/>
                <w:szCs w:val="19"/>
                <w:lang w:val="en-GB"/>
              </w:rPr>
            </w:pPr>
          </w:p>
        </w:tc>
        <w:tc>
          <w:tcPr>
            <w:tcW w:w="1229" w:type="dxa"/>
            <w:tcBorders>
              <w:bottom w:val="single" w:sz="4" w:space="0" w:color="auto"/>
            </w:tcBorders>
            <w:vAlign w:val="center"/>
          </w:tcPr>
          <w:p w14:paraId="66802A9D" w14:textId="277EC452" w:rsidR="009B1889" w:rsidRPr="000051CD" w:rsidRDefault="00C90441" w:rsidP="009B1889">
            <w:pPr>
              <w:tabs>
                <w:tab w:val="left" w:pos="900"/>
              </w:tabs>
              <w:spacing w:before="60" w:after="30" w:line="276" w:lineRule="auto"/>
              <w:ind w:left="-87" w:right="-108"/>
              <w:jc w:val="center"/>
              <w:rPr>
                <w:rFonts w:ascii="Arial" w:hAnsi="Arial" w:cs="Arial"/>
                <w:sz w:val="19"/>
                <w:szCs w:val="19"/>
                <w:lang w:val="en-GB"/>
              </w:rPr>
            </w:pPr>
            <w:r w:rsidRPr="000051CD">
              <w:rPr>
                <w:rFonts w:ascii="Arial" w:hAnsi="Arial" w:cs="Arial"/>
                <w:sz w:val="19"/>
                <w:szCs w:val="19"/>
                <w:lang w:val="en-GB"/>
              </w:rPr>
              <w:t xml:space="preserve">30 </w:t>
            </w:r>
            <w:r w:rsidR="006559A7" w:rsidRPr="000051CD">
              <w:rPr>
                <w:rFonts w:ascii="Arial" w:hAnsi="Arial" w:cs="Arial"/>
                <w:sz w:val="19"/>
                <w:szCs w:val="19"/>
                <w:lang w:val="en-GB"/>
              </w:rPr>
              <w:t>September</w:t>
            </w:r>
            <w:r w:rsidR="009B1889" w:rsidRPr="000051CD">
              <w:rPr>
                <w:rFonts w:ascii="Arial" w:hAnsi="Arial" w:cs="Arial"/>
                <w:sz w:val="19"/>
                <w:szCs w:val="19"/>
                <w:lang w:val="en-GB"/>
              </w:rPr>
              <w:br/>
              <w:t>2025</w:t>
            </w:r>
          </w:p>
        </w:tc>
        <w:tc>
          <w:tcPr>
            <w:tcW w:w="236" w:type="dxa"/>
            <w:vAlign w:val="center"/>
          </w:tcPr>
          <w:p w14:paraId="5DEFB1C9" w14:textId="77777777" w:rsidR="009B1889" w:rsidRPr="000051CD" w:rsidRDefault="009B1889" w:rsidP="009B1889">
            <w:pPr>
              <w:tabs>
                <w:tab w:val="left" w:pos="360"/>
                <w:tab w:val="left" w:pos="900"/>
              </w:tabs>
              <w:spacing w:before="60" w:after="30" w:line="276" w:lineRule="auto"/>
              <w:jc w:val="center"/>
              <w:rPr>
                <w:rFonts w:ascii="Arial" w:hAnsi="Arial" w:cs="Arial"/>
                <w:sz w:val="19"/>
                <w:szCs w:val="19"/>
                <w:lang w:val="en-GB"/>
              </w:rPr>
            </w:pPr>
          </w:p>
        </w:tc>
        <w:tc>
          <w:tcPr>
            <w:tcW w:w="1234" w:type="dxa"/>
            <w:tcBorders>
              <w:bottom w:val="single" w:sz="4" w:space="0" w:color="auto"/>
            </w:tcBorders>
            <w:vAlign w:val="center"/>
          </w:tcPr>
          <w:p w14:paraId="20171EFE" w14:textId="41BCC42C" w:rsidR="009B1889" w:rsidRPr="000051CD" w:rsidRDefault="009B1889" w:rsidP="009B1889">
            <w:pPr>
              <w:tabs>
                <w:tab w:val="left" w:pos="360"/>
                <w:tab w:val="left" w:pos="900"/>
              </w:tabs>
              <w:spacing w:before="60" w:after="30" w:line="276" w:lineRule="auto"/>
              <w:ind w:left="-108" w:right="-108"/>
              <w:jc w:val="center"/>
              <w:rPr>
                <w:rFonts w:ascii="Arial" w:hAnsi="Arial" w:cs="Arial"/>
                <w:sz w:val="19"/>
                <w:szCs w:val="19"/>
                <w:rtl/>
                <w:cs/>
                <w:lang w:val="en-GB"/>
              </w:rPr>
            </w:pPr>
            <w:r w:rsidRPr="000051CD">
              <w:rPr>
                <w:rFonts w:ascii="Arial" w:hAnsi="Arial" w:cs="Arial"/>
                <w:sz w:val="19"/>
                <w:szCs w:val="19"/>
                <w:lang w:val="en-GB"/>
              </w:rPr>
              <w:t>31 December</w:t>
            </w:r>
            <w:r w:rsidRPr="000051CD">
              <w:rPr>
                <w:rFonts w:ascii="Arial" w:hAnsi="Arial" w:cs="Arial"/>
                <w:sz w:val="19"/>
                <w:szCs w:val="19"/>
                <w:lang w:val="en-GB"/>
              </w:rPr>
              <w:br/>
              <w:t>2024</w:t>
            </w:r>
          </w:p>
        </w:tc>
      </w:tr>
      <w:tr w:rsidR="00E42A44" w:rsidRPr="009D3EB8" w14:paraId="6FF5335C" w14:textId="77777777" w:rsidTr="002A3F19">
        <w:tblPrEx>
          <w:tblLook w:val="0000" w:firstRow="0" w:lastRow="0" w:firstColumn="0" w:lastColumn="0" w:noHBand="0" w:noVBand="0"/>
        </w:tblPrEx>
        <w:trPr>
          <w:cantSplit/>
          <w:tblHeader/>
        </w:trPr>
        <w:tc>
          <w:tcPr>
            <w:tcW w:w="3258" w:type="dxa"/>
          </w:tcPr>
          <w:p w14:paraId="2E87D201" w14:textId="55C531E5" w:rsidR="00E42A44" w:rsidRPr="000051CD" w:rsidRDefault="00E42A44" w:rsidP="00493286">
            <w:pPr>
              <w:spacing w:before="60" w:after="30" w:line="276" w:lineRule="auto"/>
              <w:ind w:right="14"/>
              <w:rPr>
                <w:rFonts w:ascii="Arial" w:hAnsi="Arial" w:cs="Arial"/>
                <w:b/>
                <w:bCs/>
                <w:sz w:val="19"/>
                <w:szCs w:val="19"/>
                <w:u w:val="single"/>
                <w:lang w:val="en-GB"/>
              </w:rPr>
            </w:pPr>
          </w:p>
        </w:tc>
        <w:tc>
          <w:tcPr>
            <w:tcW w:w="1255" w:type="dxa"/>
            <w:tcBorders>
              <w:bottom w:val="nil"/>
            </w:tcBorders>
            <w:vAlign w:val="bottom"/>
          </w:tcPr>
          <w:p w14:paraId="2B9040C3" w14:textId="77777777" w:rsidR="00E42A44" w:rsidRPr="000051CD" w:rsidRDefault="00E42A44" w:rsidP="00493286">
            <w:pPr>
              <w:spacing w:before="60" w:after="30" w:line="276" w:lineRule="auto"/>
              <w:ind w:left="-108"/>
              <w:jc w:val="right"/>
              <w:rPr>
                <w:rFonts w:ascii="Arial" w:hAnsi="Arial" w:cs="Arial"/>
                <w:sz w:val="19"/>
                <w:szCs w:val="19"/>
                <w:rtl/>
                <w:cs/>
                <w:lang w:val="en-GB"/>
              </w:rPr>
            </w:pPr>
          </w:p>
        </w:tc>
        <w:tc>
          <w:tcPr>
            <w:tcW w:w="241" w:type="dxa"/>
            <w:tcBorders>
              <w:bottom w:val="nil"/>
            </w:tcBorders>
            <w:vAlign w:val="bottom"/>
          </w:tcPr>
          <w:p w14:paraId="58114EDB" w14:textId="77777777" w:rsidR="00E42A44" w:rsidRPr="000051CD" w:rsidRDefault="00E42A44" w:rsidP="00493286">
            <w:pPr>
              <w:spacing w:before="60" w:after="30" w:line="276" w:lineRule="auto"/>
              <w:ind w:left="-108"/>
              <w:jc w:val="right"/>
              <w:rPr>
                <w:rFonts w:ascii="Arial" w:hAnsi="Arial" w:cs="Arial"/>
                <w:sz w:val="19"/>
                <w:szCs w:val="19"/>
                <w:rtl/>
                <w:cs/>
              </w:rPr>
            </w:pPr>
          </w:p>
        </w:tc>
        <w:tc>
          <w:tcPr>
            <w:tcW w:w="1253" w:type="dxa"/>
            <w:tcBorders>
              <w:bottom w:val="nil"/>
            </w:tcBorders>
            <w:vAlign w:val="bottom"/>
          </w:tcPr>
          <w:p w14:paraId="2B0B157B" w14:textId="77777777" w:rsidR="00E42A44" w:rsidRPr="000051CD" w:rsidRDefault="00E42A44" w:rsidP="00493286">
            <w:pPr>
              <w:spacing w:before="60" w:after="30" w:line="276" w:lineRule="auto"/>
              <w:ind w:left="-108"/>
              <w:jc w:val="right"/>
              <w:rPr>
                <w:rFonts w:ascii="Arial" w:hAnsi="Arial" w:cs="Arial"/>
                <w:sz w:val="19"/>
                <w:szCs w:val="19"/>
                <w:rtl/>
                <w:cs/>
                <w:lang w:val="en-GB"/>
              </w:rPr>
            </w:pPr>
          </w:p>
        </w:tc>
        <w:tc>
          <w:tcPr>
            <w:tcW w:w="236" w:type="dxa"/>
            <w:tcBorders>
              <w:bottom w:val="nil"/>
            </w:tcBorders>
            <w:vAlign w:val="bottom"/>
          </w:tcPr>
          <w:p w14:paraId="6343D511" w14:textId="77777777" w:rsidR="00E42A44" w:rsidRPr="000051CD" w:rsidRDefault="00E42A44" w:rsidP="00493286">
            <w:pPr>
              <w:spacing w:before="60" w:after="30" w:line="276" w:lineRule="auto"/>
              <w:ind w:left="-108"/>
              <w:jc w:val="right"/>
              <w:rPr>
                <w:rFonts w:ascii="Arial" w:hAnsi="Arial" w:cs="Arial"/>
                <w:sz w:val="19"/>
                <w:szCs w:val="19"/>
                <w:rtl/>
                <w:cs/>
              </w:rPr>
            </w:pPr>
          </w:p>
        </w:tc>
        <w:tc>
          <w:tcPr>
            <w:tcW w:w="1229" w:type="dxa"/>
            <w:tcBorders>
              <w:bottom w:val="nil"/>
            </w:tcBorders>
            <w:vAlign w:val="bottom"/>
          </w:tcPr>
          <w:p w14:paraId="3C51CEA8" w14:textId="77777777" w:rsidR="00E42A44" w:rsidRPr="000051CD" w:rsidRDefault="00E42A44" w:rsidP="00493286">
            <w:pPr>
              <w:tabs>
                <w:tab w:val="left" w:pos="540"/>
              </w:tabs>
              <w:spacing w:before="60" w:after="30" w:line="276" w:lineRule="auto"/>
              <w:ind w:left="-108" w:right="3"/>
              <w:jc w:val="right"/>
              <w:rPr>
                <w:rFonts w:ascii="Arial" w:hAnsi="Arial" w:cs="Arial"/>
                <w:sz w:val="19"/>
                <w:szCs w:val="19"/>
                <w:rtl/>
                <w:cs/>
              </w:rPr>
            </w:pPr>
          </w:p>
        </w:tc>
        <w:tc>
          <w:tcPr>
            <w:tcW w:w="236" w:type="dxa"/>
            <w:tcBorders>
              <w:bottom w:val="nil"/>
            </w:tcBorders>
            <w:vAlign w:val="bottom"/>
          </w:tcPr>
          <w:p w14:paraId="2971E8EF" w14:textId="77777777" w:rsidR="00E42A44" w:rsidRPr="000051CD" w:rsidRDefault="00E42A44" w:rsidP="00493286">
            <w:pPr>
              <w:spacing w:before="60" w:after="30" w:line="276" w:lineRule="auto"/>
              <w:ind w:left="-108"/>
              <w:jc w:val="right"/>
              <w:rPr>
                <w:rFonts w:ascii="Arial" w:hAnsi="Arial" w:cs="Arial"/>
                <w:sz w:val="19"/>
                <w:szCs w:val="19"/>
                <w:rtl/>
                <w:cs/>
              </w:rPr>
            </w:pPr>
          </w:p>
        </w:tc>
        <w:tc>
          <w:tcPr>
            <w:tcW w:w="1234" w:type="dxa"/>
            <w:tcBorders>
              <w:bottom w:val="nil"/>
            </w:tcBorders>
            <w:vAlign w:val="bottom"/>
          </w:tcPr>
          <w:p w14:paraId="1201F3DD" w14:textId="77777777" w:rsidR="00E42A44" w:rsidRPr="000051CD" w:rsidRDefault="00E42A44" w:rsidP="00493286">
            <w:pPr>
              <w:spacing w:before="60" w:after="30" w:line="276" w:lineRule="auto"/>
              <w:ind w:left="-108"/>
              <w:jc w:val="right"/>
              <w:rPr>
                <w:rFonts w:ascii="Arial" w:hAnsi="Arial" w:cs="Arial"/>
                <w:sz w:val="19"/>
                <w:szCs w:val="19"/>
                <w:rtl/>
                <w:cs/>
                <w:lang w:val="en-GB"/>
              </w:rPr>
            </w:pPr>
          </w:p>
        </w:tc>
      </w:tr>
      <w:tr w:rsidR="00E42A44" w:rsidRPr="009D3EB8" w14:paraId="16574AE1" w14:textId="77777777" w:rsidTr="002A3F19">
        <w:tblPrEx>
          <w:tblLook w:val="0000" w:firstRow="0" w:lastRow="0" w:firstColumn="0" w:lastColumn="0" w:noHBand="0" w:noVBand="0"/>
        </w:tblPrEx>
        <w:trPr>
          <w:cantSplit/>
        </w:trPr>
        <w:tc>
          <w:tcPr>
            <w:tcW w:w="3258" w:type="dxa"/>
          </w:tcPr>
          <w:p w14:paraId="7CABC0ED" w14:textId="01619740" w:rsidR="00E42A44" w:rsidRPr="000051CD" w:rsidRDefault="00E42A44" w:rsidP="00493286">
            <w:pPr>
              <w:spacing w:before="60" w:after="30" w:line="276" w:lineRule="auto"/>
              <w:ind w:right="14"/>
              <w:rPr>
                <w:rFonts w:ascii="Arial" w:hAnsi="Arial" w:cs="Arial"/>
                <w:b/>
                <w:bCs/>
                <w:sz w:val="19"/>
                <w:szCs w:val="19"/>
                <w:cs/>
              </w:rPr>
            </w:pPr>
            <w:proofErr w:type="spellStart"/>
            <w:r w:rsidRPr="000051CD">
              <w:rPr>
                <w:rFonts w:ascii="Arial" w:hAnsi="Arial" w:cs="Arial"/>
                <w:b/>
                <w:bCs/>
                <w:sz w:val="19"/>
                <w:szCs w:val="19"/>
                <w:cs/>
              </w:rPr>
              <w:t>Trade</w:t>
            </w:r>
            <w:proofErr w:type="spellEnd"/>
            <w:r w:rsidRPr="000051CD">
              <w:rPr>
                <w:rFonts w:ascii="Arial" w:hAnsi="Arial" w:cs="Arial"/>
                <w:b/>
                <w:bCs/>
                <w:sz w:val="19"/>
                <w:szCs w:val="19"/>
                <w:cs/>
              </w:rPr>
              <w:t xml:space="preserve"> </w:t>
            </w:r>
            <w:proofErr w:type="spellStart"/>
            <w:r w:rsidRPr="000051CD">
              <w:rPr>
                <w:rFonts w:ascii="Arial" w:hAnsi="Arial" w:cs="Arial"/>
                <w:b/>
                <w:bCs/>
                <w:sz w:val="19"/>
                <w:szCs w:val="19"/>
                <w:cs/>
              </w:rPr>
              <w:t>accounts</w:t>
            </w:r>
            <w:proofErr w:type="spellEnd"/>
            <w:r w:rsidRPr="000051CD">
              <w:rPr>
                <w:rFonts w:ascii="Arial" w:hAnsi="Arial" w:cs="Arial"/>
                <w:b/>
                <w:bCs/>
                <w:sz w:val="19"/>
                <w:szCs w:val="19"/>
                <w:cs/>
              </w:rPr>
              <w:t xml:space="preserve"> </w:t>
            </w:r>
            <w:r w:rsidRPr="000051CD">
              <w:rPr>
                <w:rFonts w:ascii="Arial" w:hAnsi="Arial" w:cs="Arial"/>
                <w:b/>
                <w:bCs/>
                <w:sz w:val="19"/>
                <w:szCs w:val="19"/>
              </w:rPr>
              <w:t>payable</w:t>
            </w:r>
          </w:p>
        </w:tc>
        <w:tc>
          <w:tcPr>
            <w:tcW w:w="1255" w:type="dxa"/>
            <w:tcBorders>
              <w:bottom w:val="nil"/>
            </w:tcBorders>
            <w:vAlign w:val="bottom"/>
          </w:tcPr>
          <w:p w14:paraId="6415444C" w14:textId="77777777" w:rsidR="00E42A44" w:rsidRPr="000051CD" w:rsidRDefault="00E42A44" w:rsidP="00493286">
            <w:pPr>
              <w:spacing w:before="60" w:after="30" w:line="276" w:lineRule="auto"/>
              <w:ind w:left="-108"/>
              <w:jc w:val="right"/>
              <w:rPr>
                <w:rFonts w:ascii="Arial" w:hAnsi="Arial" w:cs="Arial"/>
                <w:sz w:val="19"/>
                <w:szCs w:val="19"/>
                <w:rtl/>
                <w:cs/>
                <w:lang w:val="en-GB"/>
              </w:rPr>
            </w:pPr>
          </w:p>
        </w:tc>
        <w:tc>
          <w:tcPr>
            <w:tcW w:w="241" w:type="dxa"/>
            <w:tcBorders>
              <w:bottom w:val="nil"/>
            </w:tcBorders>
            <w:vAlign w:val="bottom"/>
          </w:tcPr>
          <w:p w14:paraId="1EEA0FB9" w14:textId="77777777" w:rsidR="00E42A44" w:rsidRPr="000051CD" w:rsidRDefault="00E42A44" w:rsidP="00493286">
            <w:pPr>
              <w:spacing w:before="60" w:after="30" w:line="276" w:lineRule="auto"/>
              <w:ind w:left="-108"/>
              <w:jc w:val="right"/>
              <w:rPr>
                <w:rFonts w:ascii="Arial" w:hAnsi="Arial" w:cs="Arial"/>
                <w:sz w:val="19"/>
                <w:szCs w:val="19"/>
                <w:rtl/>
                <w:cs/>
              </w:rPr>
            </w:pPr>
          </w:p>
        </w:tc>
        <w:tc>
          <w:tcPr>
            <w:tcW w:w="1253" w:type="dxa"/>
            <w:tcBorders>
              <w:bottom w:val="nil"/>
            </w:tcBorders>
            <w:vAlign w:val="bottom"/>
          </w:tcPr>
          <w:p w14:paraId="1469E634" w14:textId="77777777" w:rsidR="00E42A44" w:rsidRPr="000051CD" w:rsidRDefault="00E42A44" w:rsidP="00493286">
            <w:pPr>
              <w:spacing w:before="60" w:after="30" w:line="276" w:lineRule="auto"/>
              <w:ind w:left="-108"/>
              <w:jc w:val="right"/>
              <w:rPr>
                <w:rFonts w:ascii="Arial" w:hAnsi="Arial" w:cs="Arial"/>
                <w:sz w:val="19"/>
                <w:szCs w:val="19"/>
                <w:rtl/>
                <w:cs/>
                <w:lang w:val="en-GB"/>
              </w:rPr>
            </w:pPr>
          </w:p>
        </w:tc>
        <w:tc>
          <w:tcPr>
            <w:tcW w:w="236" w:type="dxa"/>
            <w:tcBorders>
              <w:bottom w:val="nil"/>
            </w:tcBorders>
            <w:vAlign w:val="bottom"/>
          </w:tcPr>
          <w:p w14:paraId="3DB122FF" w14:textId="77777777" w:rsidR="00E42A44" w:rsidRPr="000051CD" w:rsidRDefault="00E42A44" w:rsidP="00493286">
            <w:pPr>
              <w:spacing w:before="60" w:after="30" w:line="276" w:lineRule="auto"/>
              <w:ind w:left="-108"/>
              <w:jc w:val="right"/>
              <w:rPr>
                <w:rFonts w:ascii="Arial" w:hAnsi="Arial" w:cs="Arial"/>
                <w:sz w:val="19"/>
                <w:szCs w:val="19"/>
                <w:rtl/>
                <w:cs/>
              </w:rPr>
            </w:pPr>
          </w:p>
        </w:tc>
        <w:tc>
          <w:tcPr>
            <w:tcW w:w="1229" w:type="dxa"/>
            <w:tcBorders>
              <w:bottom w:val="nil"/>
            </w:tcBorders>
            <w:vAlign w:val="bottom"/>
          </w:tcPr>
          <w:p w14:paraId="4F985CC3" w14:textId="77777777" w:rsidR="00E42A44" w:rsidRPr="000051CD" w:rsidRDefault="00E42A44" w:rsidP="00493286">
            <w:pPr>
              <w:tabs>
                <w:tab w:val="left" w:pos="540"/>
              </w:tabs>
              <w:spacing w:before="60" w:after="30" w:line="276" w:lineRule="auto"/>
              <w:ind w:left="-108" w:right="3"/>
              <w:jc w:val="right"/>
              <w:rPr>
                <w:rFonts w:ascii="Arial" w:hAnsi="Arial" w:cs="Arial"/>
                <w:sz w:val="19"/>
                <w:szCs w:val="19"/>
                <w:rtl/>
                <w:cs/>
              </w:rPr>
            </w:pPr>
          </w:p>
        </w:tc>
        <w:tc>
          <w:tcPr>
            <w:tcW w:w="236" w:type="dxa"/>
            <w:tcBorders>
              <w:bottom w:val="nil"/>
            </w:tcBorders>
            <w:vAlign w:val="bottom"/>
          </w:tcPr>
          <w:p w14:paraId="232B93A9" w14:textId="77777777" w:rsidR="00E42A44" w:rsidRPr="000051CD" w:rsidRDefault="00E42A44" w:rsidP="00493286">
            <w:pPr>
              <w:spacing w:before="60" w:after="30" w:line="276" w:lineRule="auto"/>
              <w:ind w:left="-108"/>
              <w:jc w:val="right"/>
              <w:rPr>
                <w:rFonts w:ascii="Arial" w:hAnsi="Arial" w:cs="Arial"/>
                <w:sz w:val="19"/>
                <w:szCs w:val="19"/>
                <w:rtl/>
                <w:cs/>
              </w:rPr>
            </w:pPr>
          </w:p>
        </w:tc>
        <w:tc>
          <w:tcPr>
            <w:tcW w:w="1234" w:type="dxa"/>
            <w:tcBorders>
              <w:bottom w:val="nil"/>
            </w:tcBorders>
            <w:vAlign w:val="bottom"/>
          </w:tcPr>
          <w:p w14:paraId="59CC86AC" w14:textId="77777777" w:rsidR="00E42A44" w:rsidRPr="000051CD" w:rsidRDefault="00E42A44" w:rsidP="00493286">
            <w:pPr>
              <w:spacing w:before="60" w:after="30" w:line="276" w:lineRule="auto"/>
              <w:ind w:left="-108"/>
              <w:jc w:val="right"/>
              <w:rPr>
                <w:rFonts w:ascii="Arial" w:hAnsi="Arial" w:cs="Arial"/>
                <w:sz w:val="19"/>
                <w:szCs w:val="19"/>
                <w:rtl/>
                <w:cs/>
                <w:lang w:val="en-GB"/>
              </w:rPr>
            </w:pPr>
          </w:p>
        </w:tc>
      </w:tr>
      <w:tr w:rsidR="00BB38B1" w:rsidRPr="009D3EB8" w14:paraId="71FC6D95" w14:textId="77777777" w:rsidTr="002A3F19">
        <w:tblPrEx>
          <w:tblLook w:val="0000" w:firstRow="0" w:lastRow="0" w:firstColumn="0" w:lastColumn="0" w:noHBand="0" w:noVBand="0"/>
        </w:tblPrEx>
        <w:trPr>
          <w:cantSplit/>
        </w:trPr>
        <w:tc>
          <w:tcPr>
            <w:tcW w:w="3258" w:type="dxa"/>
            <w:vAlign w:val="center"/>
          </w:tcPr>
          <w:p w14:paraId="2CC0349A" w14:textId="77777777" w:rsidR="00BB38B1" w:rsidRPr="000051CD" w:rsidRDefault="00BB38B1" w:rsidP="00BB38B1">
            <w:pPr>
              <w:spacing w:before="60" w:after="30" w:line="276" w:lineRule="auto"/>
              <w:ind w:left="33" w:right="14"/>
              <w:rPr>
                <w:rFonts w:ascii="Arial" w:hAnsi="Arial" w:cs="Arial"/>
                <w:sz w:val="19"/>
                <w:szCs w:val="19"/>
                <w:u w:val="single"/>
                <w:cs/>
              </w:rPr>
            </w:pPr>
            <w:r w:rsidRPr="000051CD">
              <w:rPr>
                <w:rFonts w:ascii="Arial" w:hAnsi="Arial" w:cs="Arial"/>
                <w:sz w:val="19"/>
                <w:szCs w:val="19"/>
                <w:cs/>
              </w:rPr>
              <w:t xml:space="preserve"> </w:t>
            </w:r>
            <w:r w:rsidRPr="000051CD">
              <w:rPr>
                <w:rFonts w:ascii="Arial" w:hAnsi="Arial" w:cs="Arial"/>
                <w:sz w:val="19"/>
                <w:szCs w:val="19"/>
              </w:rPr>
              <w:t xml:space="preserve">  </w:t>
            </w:r>
            <w:proofErr w:type="spellStart"/>
            <w:r w:rsidRPr="000051CD">
              <w:rPr>
                <w:rFonts w:ascii="Arial" w:hAnsi="Arial" w:cs="Arial"/>
                <w:sz w:val="19"/>
                <w:szCs w:val="19"/>
                <w:cs/>
              </w:rPr>
              <w:t>Subsidia</w:t>
            </w:r>
            <w:r w:rsidRPr="000051CD">
              <w:rPr>
                <w:rFonts w:ascii="Arial" w:hAnsi="Arial" w:cs="Arial"/>
                <w:sz w:val="19"/>
                <w:szCs w:val="19"/>
              </w:rPr>
              <w:t>ries</w:t>
            </w:r>
            <w:proofErr w:type="spellEnd"/>
          </w:p>
        </w:tc>
        <w:tc>
          <w:tcPr>
            <w:tcW w:w="1255" w:type="dxa"/>
            <w:tcBorders>
              <w:bottom w:val="nil"/>
            </w:tcBorders>
          </w:tcPr>
          <w:p w14:paraId="64AECC3D" w14:textId="2D0E283F" w:rsidR="00BB38B1" w:rsidRPr="000051CD" w:rsidRDefault="00BC2214" w:rsidP="00BB38B1">
            <w:pPr>
              <w:tabs>
                <w:tab w:val="left" w:pos="540"/>
              </w:tabs>
              <w:spacing w:before="60" w:after="30" w:line="276" w:lineRule="auto"/>
              <w:ind w:left="-108" w:right="3"/>
              <w:jc w:val="center"/>
              <w:rPr>
                <w:rFonts w:ascii="Arial" w:hAnsi="Arial" w:cs="Arial"/>
                <w:sz w:val="19"/>
                <w:szCs w:val="19"/>
                <w:lang w:val="en-GB"/>
              </w:rPr>
            </w:pPr>
            <w:r w:rsidRPr="000051CD">
              <w:rPr>
                <w:rFonts w:ascii="Arial" w:hAnsi="Arial" w:cs="Arial"/>
                <w:sz w:val="19"/>
                <w:szCs w:val="19"/>
              </w:rPr>
              <w:t xml:space="preserve"> </w:t>
            </w:r>
            <w:r w:rsidRPr="000051CD">
              <w:rPr>
                <w:rFonts w:ascii="Arial" w:hAnsi="Arial" w:cs="Arial"/>
                <w:sz w:val="19"/>
                <w:szCs w:val="19"/>
                <w:cs/>
              </w:rPr>
              <w:t xml:space="preserve">  </w:t>
            </w:r>
            <w:r w:rsidRPr="000051CD">
              <w:rPr>
                <w:rFonts w:ascii="Arial" w:hAnsi="Arial" w:cs="Arial"/>
                <w:sz w:val="19"/>
                <w:szCs w:val="19"/>
              </w:rPr>
              <w:t xml:space="preserve">  </w:t>
            </w:r>
            <w:r w:rsidRPr="000051CD">
              <w:rPr>
                <w:rFonts w:ascii="Arial" w:hAnsi="Arial" w:cs="Arial"/>
                <w:sz w:val="19"/>
                <w:szCs w:val="19"/>
                <w:cs/>
              </w:rPr>
              <w:t xml:space="preserve">     -</w:t>
            </w:r>
          </w:p>
        </w:tc>
        <w:tc>
          <w:tcPr>
            <w:tcW w:w="241" w:type="dxa"/>
            <w:tcBorders>
              <w:bottom w:val="nil"/>
            </w:tcBorders>
          </w:tcPr>
          <w:p w14:paraId="20DE2744" w14:textId="77777777" w:rsidR="00BB38B1" w:rsidRPr="000051CD"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bottom w:val="nil"/>
            </w:tcBorders>
          </w:tcPr>
          <w:p w14:paraId="05950CC9" w14:textId="19F898D2" w:rsidR="00BB38B1" w:rsidRPr="000051CD" w:rsidRDefault="00F839A2" w:rsidP="00BB38B1">
            <w:pPr>
              <w:tabs>
                <w:tab w:val="left" w:pos="540"/>
              </w:tabs>
              <w:spacing w:before="60" w:after="30" w:line="276" w:lineRule="auto"/>
              <w:ind w:left="-108" w:right="3"/>
              <w:jc w:val="center"/>
              <w:rPr>
                <w:rFonts w:ascii="Arial" w:hAnsi="Arial" w:cs="Arial"/>
                <w:sz w:val="19"/>
                <w:szCs w:val="19"/>
              </w:rPr>
            </w:pPr>
            <w:r w:rsidRPr="000051CD">
              <w:rPr>
                <w:rFonts w:ascii="Arial" w:hAnsi="Arial" w:cs="Arial"/>
                <w:sz w:val="19"/>
                <w:szCs w:val="19"/>
              </w:rPr>
              <w:t xml:space="preserve"> </w:t>
            </w:r>
            <w:r w:rsidR="00BB38B1" w:rsidRPr="000051CD">
              <w:rPr>
                <w:rFonts w:ascii="Arial" w:hAnsi="Arial" w:cs="Arial"/>
                <w:sz w:val="19"/>
                <w:szCs w:val="19"/>
                <w:cs/>
              </w:rPr>
              <w:t xml:space="preserve">  </w:t>
            </w:r>
            <w:r w:rsidR="00BB38B1" w:rsidRPr="000051CD">
              <w:rPr>
                <w:rFonts w:ascii="Arial" w:hAnsi="Arial" w:cs="Arial"/>
                <w:sz w:val="19"/>
                <w:szCs w:val="19"/>
              </w:rPr>
              <w:t xml:space="preserve">  </w:t>
            </w:r>
            <w:r w:rsidR="00BB38B1" w:rsidRPr="000051CD">
              <w:rPr>
                <w:rFonts w:ascii="Arial" w:hAnsi="Arial" w:cs="Arial"/>
                <w:sz w:val="19"/>
                <w:szCs w:val="19"/>
                <w:cs/>
              </w:rPr>
              <w:t xml:space="preserve">     -</w:t>
            </w:r>
          </w:p>
        </w:tc>
        <w:tc>
          <w:tcPr>
            <w:tcW w:w="236" w:type="dxa"/>
            <w:tcBorders>
              <w:bottom w:val="nil"/>
            </w:tcBorders>
          </w:tcPr>
          <w:p w14:paraId="42182D85"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bottom w:val="nil"/>
            </w:tcBorders>
            <w:vAlign w:val="bottom"/>
          </w:tcPr>
          <w:p w14:paraId="3497317E" w14:textId="58B9D2A0" w:rsidR="00BB38B1" w:rsidRPr="000051CD" w:rsidRDefault="00BC2214" w:rsidP="00BB38B1">
            <w:pPr>
              <w:tabs>
                <w:tab w:val="left" w:pos="540"/>
              </w:tabs>
              <w:spacing w:before="60" w:after="30" w:line="276" w:lineRule="auto"/>
              <w:ind w:left="-108" w:right="3"/>
              <w:jc w:val="right"/>
              <w:rPr>
                <w:rFonts w:ascii="Arial" w:hAnsi="Arial" w:cs="Arial"/>
                <w:sz w:val="19"/>
                <w:szCs w:val="19"/>
                <w:lang w:val="en-GB"/>
              </w:rPr>
            </w:pPr>
            <w:r w:rsidRPr="000051CD">
              <w:rPr>
                <w:rFonts w:ascii="Arial" w:hAnsi="Arial" w:cs="Arial"/>
                <w:sz w:val="19"/>
                <w:szCs w:val="19"/>
                <w:lang w:val="en-GB"/>
              </w:rPr>
              <w:t>177,960</w:t>
            </w:r>
          </w:p>
        </w:tc>
        <w:tc>
          <w:tcPr>
            <w:tcW w:w="236" w:type="dxa"/>
            <w:tcBorders>
              <w:bottom w:val="nil"/>
            </w:tcBorders>
          </w:tcPr>
          <w:p w14:paraId="27527103"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bottom w:val="nil"/>
            </w:tcBorders>
            <w:vAlign w:val="bottom"/>
          </w:tcPr>
          <w:p w14:paraId="20C64972" w14:textId="53603521" w:rsidR="00BB38B1" w:rsidRPr="000051CD" w:rsidRDefault="00BB38B1" w:rsidP="00BB38B1">
            <w:pPr>
              <w:tabs>
                <w:tab w:val="left" w:pos="540"/>
              </w:tabs>
              <w:spacing w:before="60" w:after="30" w:line="276" w:lineRule="auto"/>
              <w:ind w:left="-108" w:right="3"/>
              <w:jc w:val="right"/>
              <w:rPr>
                <w:rFonts w:ascii="Arial" w:hAnsi="Arial" w:cs="Arial"/>
                <w:sz w:val="19"/>
                <w:szCs w:val="19"/>
              </w:rPr>
            </w:pPr>
            <w:r w:rsidRPr="000051CD">
              <w:rPr>
                <w:rFonts w:ascii="Arial" w:hAnsi="Arial" w:cs="Arial"/>
                <w:sz w:val="19"/>
                <w:szCs w:val="19"/>
                <w:lang w:val="en-GB"/>
              </w:rPr>
              <w:t>381,01</w:t>
            </w:r>
            <w:r w:rsidR="003C53CB" w:rsidRPr="000051CD">
              <w:rPr>
                <w:rFonts w:ascii="Arial" w:hAnsi="Arial" w:cs="Arial"/>
                <w:sz w:val="19"/>
                <w:szCs w:val="19"/>
                <w:lang w:val="en-GB"/>
              </w:rPr>
              <w:t>7</w:t>
            </w:r>
          </w:p>
        </w:tc>
      </w:tr>
      <w:tr w:rsidR="00BB38B1" w:rsidRPr="009D3EB8" w14:paraId="2733356E" w14:textId="77777777">
        <w:tblPrEx>
          <w:tblLook w:val="0000" w:firstRow="0" w:lastRow="0" w:firstColumn="0" w:lastColumn="0" w:noHBand="0" w:noVBand="0"/>
        </w:tblPrEx>
        <w:trPr>
          <w:cantSplit/>
        </w:trPr>
        <w:tc>
          <w:tcPr>
            <w:tcW w:w="3258" w:type="dxa"/>
            <w:vAlign w:val="center"/>
          </w:tcPr>
          <w:p w14:paraId="7C04DECB" w14:textId="77777777" w:rsidR="00BB38B1" w:rsidRPr="000051CD" w:rsidRDefault="00BB38B1" w:rsidP="00BB38B1">
            <w:pPr>
              <w:spacing w:before="60" w:after="30" w:line="276" w:lineRule="auto"/>
              <w:ind w:left="33" w:right="14"/>
              <w:rPr>
                <w:rFonts w:ascii="Arial" w:hAnsi="Arial" w:cs="Arial"/>
                <w:sz w:val="19"/>
                <w:szCs w:val="19"/>
                <w:cs/>
              </w:rPr>
            </w:pPr>
            <w:r w:rsidRPr="000051CD">
              <w:rPr>
                <w:rFonts w:ascii="Arial" w:hAnsi="Arial" w:cs="Arial"/>
                <w:sz w:val="19"/>
                <w:szCs w:val="19"/>
                <w:cs/>
              </w:rPr>
              <w:t xml:space="preserve"> </w:t>
            </w:r>
            <w:r w:rsidRPr="000051CD">
              <w:rPr>
                <w:rFonts w:ascii="Arial" w:hAnsi="Arial" w:cs="Arial"/>
                <w:sz w:val="19"/>
                <w:szCs w:val="19"/>
              </w:rPr>
              <w:t xml:space="preserve">  Joint venture</w:t>
            </w:r>
          </w:p>
        </w:tc>
        <w:tc>
          <w:tcPr>
            <w:tcW w:w="1255" w:type="dxa"/>
            <w:tcBorders>
              <w:top w:val="nil"/>
              <w:bottom w:val="nil"/>
            </w:tcBorders>
          </w:tcPr>
          <w:p w14:paraId="61E400B7" w14:textId="33176016" w:rsidR="00BB38B1" w:rsidRPr="000051CD" w:rsidRDefault="00BC2214" w:rsidP="00BB38B1">
            <w:pPr>
              <w:tabs>
                <w:tab w:val="left" w:pos="540"/>
              </w:tabs>
              <w:spacing w:before="60" w:after="30" w:line="276" w:lineRule="auto"/>
              <w:ind w:left="-108" w:right="3"/>
              <w:jc w:val="right"/>
              <w:rPr>
                <w:rFonts w:ascii="Arial" w:hAnsi="Arial" w:cs="Arial"/>
                <w:sz w:val="19"/>
                <w:szCs w:val="19"/>
                <w:cs/>
                <w:lang w:val="en-GB"/>
              </w:rPr>
            </w:pPr>
            <w:r w:rsidRPr="000051CD">
              <w:rPr>
                <w:rFonts w:ascii="Arial" w:hAnsi="Arial" w:cs="Arial"/>
                <w:sz w:val="19"/>
                <w:szCs w:val="19"/>
                <w:lang w:val="en-GB"/>
              </w:rPr>
              <w:t>9,543</w:t>
            </w:r>
          </w:p>
        </w:tc>
        <w:tc>
          <w:tcPr>
            <w:tcW w:w="241" w:type="dxa"/>
            <w:tcBorders>
              <w:top w:val="nil"/>
              <w:bottom w:val="nil"/>
            </w:tcBorders>
          </w:tcPr>
          <w:p w14:paraId="02FC46C6" w14:textId="77777777" w:rsidR="00BB38B1" w:rsidRPr="000051CD"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tcPr>
          <w:p w14:paraId="2333C8B0" w14:textId="6A45002B" w:rsidR="00BB38B1" w:rsidRPr="000051CD" w:rsidRDefault="00BB38B1" w:rsidP="00BB38B1">
            <w:pPr>
              <w:tabs>
                <w:tab w:val="left" w:pos="540"/>
              </w:tabs>
              <w:spacing w:before="60" w:after="30" w:line="276" w:lineRule="auto"/>
              <w:ind w:left="-108" w:right="3"/>
              <w:jc w:val="right"/>
              <w:rPr>
                <w:rFonts w:ascii="Arial" w:hAnsi="Arial" w:cs="Arial"/>
                <w:sz w:val="19"/>
                <w:szCs w:val="19"/>
              </w:rPr>
            </w:pPr>
            <w:r w:rsidRPr="000051CD">
              <w:rPr>
                <w:rFonts w:ascii="Arial" w:hAnsi="Arial" w:cs="Arial"/>
                <w:sz w:val="19"/>
                <w:szCs w:val="19"/>
                <w:lang w:val="en-GB"/>
              </w:rPr>
              <w:t>44,034</w:t>
            </w:r>
          </w:p>
        </w:tc>
        <w:tc>
          <w:tcPr>
            <w:tcW w:w="236" w:type="dxa"/>
            <w:tcBorders>
              <w:top w:val="nil"/>
              <w:bottom w:val="nil"/>
            </w:tcBorders>
          </w:tcPr>
          <w:p w14:paraId="14A6C89B"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vAlign w:val="bottom"/>
          </w:tcPr>
          <w:p w14:paraId="5D6AA36B" w14:textId="6226A36F" w:rsidR="00BB38B1" w:rsidRPr="000051CD" w:rsidRDefault="00BC2214" w:rsidP="00EC7376">
            <w:pPr>
              <w:tabs>
                <w:tab w:val="left" w:pos="540"/>
              </w:tabs>
              <w:spacing w:before="60" w:after="30" w:line="276" w:lineRule="auto"/>
              <w:ind w:left="-108" w:right="3"/>
              <w:jc w:val="center"/>
              <w:rPr>
                <w:rFonts w:ascii="Arial" w:hAnsi="Arial" w:cs="Arial"/>
                <w:sz w:val="19"/>
                <w:szCs w:val="19"/>
                <w:lang w:val="en-GB"/>
              </w:rPr>
            </w:pPr>
            <w:r w:rsidRPr="000051CD">
              <w:rPr>
                <w:rFonts w:ascii="Arial" w:hAnsi="Arial" w:cs="Arial"/>
                <w:sz w:val="19"/>
                <w:szCs w:val="19"/>
                <w:cs/>
              </w:rPr>
              <w:t xml:space="preserve">       -</w:t>
            </w:r>
          </w:p>
        </w:tc>
        <w:tc>
          <w:tcPr>
            <w:tcW w:w="236" w:type="dxa"/>
            <w:tcBorders>
              <w:top w:val="nil"/>
              <w:bottom w:val="nil"/>
            </w:tcBorders>
          </w:tcPr>
          <w:p w14:paraId="5F0C3A27"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vAlign w:val="bottom"/>
          </w:tcPr>
          <w:p w14:paraId="731FD4CA" w14:textId="6CF6F6FE" w:rsidR="00BB38B1" w:rsidRPr="000051CD" w:rsidRDefault="00BB38B1" w:rsidP="00BB38B1">
            <w:pPr>
              <w:tabs>
                <w:tab w:val="left" w:pos="540"/>
              </w:tabs>
              <w:spacing w:before="60" w:after="30" w:line="276" w:lineRule="auto"/>
              <w:ind w:left="-108" w:right="3"/>
              <w:jc w:val="center"/>
              <w:rPr>
                <w:rFonts w:ascii="Arial" w:hAnsi="Arial" w:cs="Arial"/>
                <w:sz w:val="19"/>
                <w:szCs w:val="19"/>
              </w:rPr>
            </w:pPr>
            <w:r w:rsidRPr="000051CD">
              <w:rPr>
                <w:rFonts w:ascii="Arial" w:hAnsi="Arial" w:cs="Arial"/>
                <w:sz w:val="19"/>
                <w:szCs w:val="19"/>
                <w:cs/>
              </w:rPr>
              <w:t xml:space="preserve">       -</w:t>
            </w:r>
          </w:p>
        </w:tc>
      </w:tr>
      <w:tr w:rsidR="00BB38B1" w:rsidRPr="009D3EB8" w14:paraId="6EFE5098" w14:textId="77777777" w:rsidTr="002A3F19">
        <w:tblPrEx>
          <w:tblLook w:val="0000" w:firstRow="0" w:lastRow="0" w:firstColumn="0" w:lastColumn="0" w:noHBand="0" w:noVBand="0"/>
        </w:tblPrEx>
        <w:trPr>
          <w:cantSplit/>
        </w:trPr>
        <w:tc>
          <w:tcPr>
            <w:tcW w:w="3258" w:type="dxa"/>
            <w:vAlign w:val="center"/>
          </w:tcPr>
          <w:p w14:paraId="7E4435CA" w14:textId="77777777" w:rsidR="00BB38B1" w:rsidRPr="000051CD" w:rsidRDefault="00BB38B1" w:rsidP="00BB38B1">
            <w:pPr>
              <w:tabs>
                <w:tab w:val="left" w:pos="265"/>
              </w:tabs>
              <w:spacing w:before="60" w:after="30" w:line="276" w:lineRule="auto"/>
              <w:ind w:right="14"/>
              <w:rPr>
                <w:rFonts w:ascii="Arial" w:hAnsi="Arial" w:cs="Arial"/>
                <w:sz w:val="19"/>
                <w:szCs w:val="19"/>
                <w:cs/>
              </w:rPr>
            </w:pPr>
            <w:proofErr w:type="spellStart"/>
            <w:r w:rsidRPr="000051CD">
              <w:rPr>
                <w:rFonts w:ascii="Arial" w:hAnsi="Arial" w:cs="Arial"/>
                <w:sz w:val="19"/>
                <w:szCs w:val="19"/>
                <w:cs/>
              </w:rPr>
              <w:t>Total</w:t>
            </w:r>
            <w:proofErr w:type="spellEnd"/>
          </w:p>
        </w:tc>
        <w:tc>
          <w:tcPr>
            <w:tcW w:w="1255" w:type="dxa"/>
            <w:tcBorders>
              <w:top w:val="single" w:sz="4" w:space="0" w:color="auto"/>
              <w:bottom w:val="single" w:sz="12" w:space="0" w:color="auto"/>
            </w:tcBorders>
          </w:tcPr>
          <w:p w14:paraId="19D0731B" w14:textId="2D7B97AE" w:rsidR="00BB38B1" w:rsidRPr="000051CD" w:rsidRDefault="00BC2214" w:rsidP="00BB38B1">
            <w:pPr>
              <w:tabs>
                <w:tab w:val="left" w:pos="540"/>
              </w:tabs>
              <w:spacing w:before="60" w:after="30" w:line="276" w:lineRule="auto"/>
              <w:ind w:left="-108" w:right="3"/>
              <w:jc w:val="right"/>
              <w:rPr>
                <w:rFonts w:ascii="Arial" w:hAnsi="Arial" w:cs="Arial"/>
                <w:sz w:val="19"/>
                <w:szCs w:val="19"/>
                <w:cs/>
                <w:lang w:val="en-GB"/>
              </w:rPr>
            </w:pPr>
            <w:r w:rsidRPr="000051CD">
              <w:rPr>
                <w:rFonts w:ascii="Arial" w:hAnsi="Arial" w:cs="Arial"/>
                <w:sz w:val="19"/>
                <w:szCs w:val="19"/>
                <w:lang w:val="en-GB"/>
              </w:rPr>
              <w:t>9,543</w:t>
            </w:r>
          </w:p>
        </w:tc>
        <w:tc>
          <w:tcPr>
            <w:tcW w:w="241" w:type="dxa"/>
          </w:tcPr>
          <w:p w14:paraId="6CDC9BDC" w14:textId="77777777" w:rsidR="00BB38B1" w:rsidRPr="000051CD"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single" w:sz="4" w:space="0" w:color="auto"/>
              <w:bottom w:val="single" w:sz="12" w:space="0" w:color="auto"/>
            </w:tcBorders>
          </w:tcPr>
          <w:p w14:paraId="66544AF2" w14:textId="33833098" w:rsidR="00BB38B1" w:rsidRPr="000051CD" w:rsidRDefault="00BB38B1" w:rsidP="00BB38B1">
            <w:pPr>
              <w:tabs>
                <w:tab w:val="left" w:pos="540"/>
              </w:tabs>
              <w:spacing w:before="60" w:after="30" w:line="276" w:lineRule="auto"/>
              <w:ind w:left="-108" w:right="3"/>
              <w:jc w:val="right"/>
              <w:rPr>
                <w:rFonts w:ascii="Arial" w:hAnsi="Arial" w:cs="Arial"/>
                <w:sz w:val="19"/>
                <w:szCs w:val="19"/>
              </w:rPr>
            </w:pPr>
            <w:r w:rsidRPr="000051CD">
              <w:rPr>
                <w:rFonts w:ascii="Arial" w:hAnsi="Arial" w:cs="Arial"/>
                <w:sz w:val="19"/>
                <w:szCs w:val="19"/>
                <w:lang w:val="en-GB"/>
              </w:rPr>
              <w:t>44,034</w:t>
            </w:r>
          </w:p>
        </w:tc>
        <w:tc>
          <w:tcPr>
            <w:tcW w:w="236" w:type="dxa"/>
          </w:tcPr>
          <w:p w14:paraId="4ACC01DA"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single" w:sz="4" w:space="0" w:color="auto"/>
              <w:bottom w:val="single" w:sz="12" w:space="0" w:color="auto"/>
            </w:tcBorders>
            <w:vAlign w:val="bottom"/>
          </w:tcPr>
          <w:p w14:paraId="0F6FDD2B" w14:textId="7967F911" w:rsidR="00BB38B1" w:rsidRPr="000051CD" w:rsidRDefault="00BC2214" w:rsidP="00BB38B1">
            <w:pPr>
              <w:tabs>
                <w:tab w:val="left" w:pos="540"/>
              </w:tabs>
              <w:spacing w:before="60" w:after="30" w:line="276" w:lineRule="auto"/>
              <w:ind w:left="-108" w:right="3"/>
              <w:jc w:val="right"/>
              <w:rPr>
                <w:rFonts w:ascii="Arial" w:hAnsi="Arial" w:cs="Arial"/>
                <w:sz w:val="19"/>
                <w:szCs w:val="19"/>
                <w:lang w:val="en-GB"/>
              </w:rPr>
            </w:pPr>
            <w:r w:rsidRPr="000051CD">
              <w:rPr>
                <w:rFonts w:ascii="Arial" w:hAnsi="Arial" w:cs="Arial"/>
                <w:sz w:val="19"/>
                <w:szCs w:val="19"/>
                <w:lang w:val="en-GB"/>
              </w:rPr>
              <w:t>177,960</w:t>
            </w:r>
          </w:p>
        </w:tc>
        <w:tc>
          <w:tcPr>
            <w:tcW w:w="236" w:type="dxa"/>
          </w:tcPr>
          <w:p w14:paraId="51846D59"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single" w:sz="4" w:space="0" w:color="auto"/>
              <w:bottom w:val="single" w:sz="12" w:space="0" w:color="auto"/>
            </w:tcBorders>
            <w:vAlign w:val="bottom"/>
          </w:tcPr>
          <w:p w14:paraId="6063C80C" w14:textId="1E3EE961" w:rsidR="00BB38B1" w:rsidRPr="000051CD" w:rsidRDefault="00BB38B1" w:rsidP="00BB38B1">
            <w:pPr>
              <w:tabs>
                <w:tab w:val="left" w:pos="540"/>
              </w:tabs>
              <w:spacing w:before="60" w:after="30" w:line="276" w:lineRule="auto"/>
              <w:ind w:left="-108" w:right="3"/>
              <w:jc w:val="right"/>
              <w:rPr>
                <w:rFonts w:ascii="Arial" w:hAnsi="Arial" w:cs="Arial"/>
                <w:sz w:val="19"/>
                <w:szCs w:val="19"/>
              </w:rPr>
            </w:pPr>
            <w:r w:rsidRPr="000051CD">
              <w:rPr>
                <w:rFonts w:ascii="Arial" w:hAnsi="Arial" w:cs="Arial"/>
                <w:sz w:val="19"/>
                <w:szCs w:val="19"/>
                <w:lang w:val="en-GB"/>
              </w:rPr>
              <w:t>381,01</w:t>
            </w:r>
            <w:r w:rsidR="003C53CB" w:rsidRPr="000051CD">
              <w:rPr>
                <w:rFonts w:ascii="Arial" w:hAnsi="Arial" w:cs="Arial"/>
                <w:sz w:val="19"/>
                <w:szCs w:val="19"/>
                <w:lang w:val="en-GB"/>
              </w:rPr>
              <w:t>7</w:t>
            </w:r>
          </w:p>
        </w:tc>
      </w:tr>
      <w:tr w:rsidR="00BB38B1" w:rsidRPr="009D3EB8" w14:paraId="64512E1E" w14:textId="77777777" w:rsidTr="002A3F19">
        <w:tblPrEx>
          <w:tblLook w:val="0000" w:firstRow="0" w:lastRow="0" w:firstColumn="0" w:lastColumn="0" w:noHBand="0" w:noVBand="0"/>
        </w:tblPrEx>
        <w:trPr>
          <w:cantSplit/>
          <w:trHeight w:val="312"/>
        </w:trPr>
        <w:tc>
          <w:tcPr>
            <w:tcW w:w="3258" w:type="dxa"/>
            <w:tcBorders>
              <w:bottom w:val="nil"/>
            </w:tcBorders>
          </w:tcPr>
          <w:p w14:paraId="6A9F262E" w14:textId="77777777" w:rsidR="00BB38B1" w:rsidRPr="000051CD" w:rsidRDefault="00BB38B1" w:rsidP="00BB38B1">
            <w:pPr>
              <w:spacing w:before="60" w:after="30" w:line="276" w:lineRule="auto"/>
              <w:ind w:right="14"/>
              <w:rPr>
                <w:rFonts w:ascii="Arial" w:hAnsi="Arial" w:cs="Arial"/>
                <w:b/>
                <w:bCs/>
                <w:sz w:val="19"/>
                <w:szCs w:val="19"/>
              </w:rPr>
            </w:pPr>
          </w:p>
        </w:tc>
        <w:tc>
          <w:tcPr>
            <w:tcW w:w="1255" w:type="dxa"/>
            <w:tcBorders>
              <w:top w:val="nil"/>
              <w:bottom w:val="nil"/>
            </w:tcBorders>
            <w:vAlign w:val="bottom"/>
          </w:tcPr>
          <w:p w14:paraId="7688A712"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737E611C" w14:textId="77777777" w:rsidR="00BB38B1" w:rsidRPr="000051CD"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52606DE0" w14:textId="77777777" w:rsidR="00BB38B1" w:rsidRPr="000051CD" w:rsidRDefault="00BB38B1" w:rsidP="00BB38B1">
            <w:pPr>
              <w:spacing w:before="60" w:after="30" w:line="276" w:lineRule="auto"/>
              <w:ind w:left="-108" w:right="3"/>
              <w:jc w:val="center"/>
              <w:rPr>
                <w:rFonts w:ascii="Arial" w:hAnsi="Arial" w:cs="Arial"/>
                <w:sz w:val="19"/>
                <w:szCs w:val="19"/>
                <w:rtl/>
                <w:cs/>
              </w:rPr>
            </w:pPr>
          </w:p>
        </w:tc>
        <w:tc>
          <w:tcPr>
            <w:tcW w:w="236" w:type="dxa"/>
            <w:tcBorders>
              <w:top w:val="nil"/>
              <w:bottom w:val="nil"/>
            </w:tcBorders>
          </w:tcPr>
          <w:p w14:paraId="58640A35"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10E8794F"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41828E50"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489A58E5"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r>
      <w:tr w:rsidR="00BB38B1" w:rsidRPr="009D3EB8" w14:paraId="114DE9F8" w14:textId="77777777" w:rsidTr="002A3F19">
        <w:tblPrEx>
          <w:tblLook w:val="0000" w:firstRow="0" w:lastRow="0" w:firstColumn="0" w:lastColumn="0" w:noHBand="0" w:noVBand="0"/>
        </w:tblPrEx>
        <w:trPr>
          <w:cantSplit/>
        </w:trPr>
        <w:tc>
          <w:tcPr>
            <w:tcW w:w="3258" w:type="dxa"/>
            <w:tcBorders>
              <w:bottom w:val="nil"/>
            </w:tcBorders>
            <w:vAlign w:val="center"/>
          </w:tcPr>
          <w:p w14:paraId="1A2ECF69" w14:textId="6D60F29F" w:rsidR="00BB38B1" w:rsidRPr="000051CD" w:rsidRDefault="00BB38B1" w:rsidP="00BB38B1">
            <w:pPr>
              <w:spacing w:before="60" w:after="30" w:line="276" w:lineRule="auto"/>
              <w:ind w:right="14"/>
              <w:rPr>
                <w:rFonts w:ascii="Arial" w:hAnsi="Arial" w:cs="Arial"/>
                <w:sz w:val="19"/>
                <w:szCs w:val="19"/>
                <w:cs/>
              </w:rPr>
            </w:pPr>
            <w:r w:rsidRPr="000051CD">
              <w:rPr>
                <w:rFonts w:ascii="Arial" w:hAnsi="Arial" w:cs="Arial"/>
                <w:b/>
                <w:bCs/>
                <w:sz w:val="19"/>
                <w:szCs w:val="19"/>
              </w:rPr>
              <w:t>Other payable</w:t>
            </w:r>
          </w:p>
        </w:tc>
        <w:tc>
          <w:tcPr>
            <w:tcW w:w="1255" w:type="dxa"/>
            <w:tcBorders>
              <w:top w:val="nil"/>
              <w:bottom w:val="nil"/>
            </w:tcBorders>
            <w:vAlign w:val="bottom"/>
          </w:tcPr>
          <w:p w14:paraId="10D7B0EF"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3DAB86BC" w14:textId="77777777" w:rsidR="00BB38B1" w:rsidRPr="000051CD"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785C9FD4" w14:textId="77777777" w:rsidR="00BB38B1" w:rsidRPr="000051CD" w:rsidRDefault="00BB38B1" w:rsidP="00BB38B1">
            <w:pPr>
              <w:spacing w:before="60" w:after="30" w:line="276" w:lineRule="auto"/>
              <w:ind w:left="-108" w:right="3"/>
              <w:jc w:val="right"/>
              <w:rPr>
                <w:rFonts w:ascii="Arial" w:hAnsi="Arial" w:cs="Arial"/>
                <w:sz w:val="19"/>
                <w:szCs w:val="19"/>
              </w:rPr>
            </w:pPr>
          </w:p>
        </w:tc>
        <w:tc>
          <w:tcPr>
            <w:tcW w:w="236" w:type="dxa"/>
            <w:tcBorders>
              <w:top w:val="nil"/>
              <w:bottom w:val="nil"/>
            </w:tcBorders>
          </w:tcPr>
          <w:p w14:paraId="146C7770"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202EBB10"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3BCB1135"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785FE129" w14:textId="11BBC7D5" w:rsidR="00BB38B1" w:rsidRPr="000051CD" w:rsidRDefault="00BB38B1" w:rsidP="00BB38B1">
            <w:pPr>
              <w:spacing w:before="60" w:after="30" w:line="276" w:lineRule="auto"/>
              <w:ind w:left="-108" w:right="3"/>
              <w:jc w:val="center"/>
              <w:rPr>
                <w:rFonts w:ascii="Arial" w:hAnsi="Arial" w:cs="Arial"/>
                <w:sz w:val="19"/>
                <w:szCs w:val="19"/>
                <w:cs/>
              </w:rPr>
            </w:pPr>
          </w:p>
        </w:tc>
      </w:tr>
      <w:tr w:rsidR="00BB38B1" w:rsidRPr="009D3EB8" w14:paraId="32FBDE8B" w14:textId="77777777" w:rsidTr="002A3F19">
        <w:tblPrEx>
          <w:tblLook w:val="0000" w:firstRow="0" w:lastRow="0" w:firstColumn="0" w:lastColumn="0" w:noHBand="0" w:noVBand="0"/>
        </w:tblPrEx>
        <w:trPr>
          <w:cantSplit/>
        </w:trPr>
        <w:tc>
          <w:tcPr>
            <w:tcW w:w="3258" w:type="dxa"/>
            <w:tcBorders>
              <w:bottom w:val="nil"/>
            </w:tcBorders>
            <w:vAlign w:val="center"/>
          </w:tcPr>
          <w:p w14:paraId="21A93105" w14:textId="6D0670FD" w:rsidR="00BB38B1" w:rsidRPr="000051CD" w:rsidRDefault="00BB38B1" w:rsidP="00AB67EB">
            <w:pPr>
              <w:spacing w:before="60" w:after="30" w:line="276" w:lineRule="auto"/>
              <w:ind w:right="14" w:firstLine="177"/>
              <w:rPr>
                <w:rFonts w:ascii="Arial" w:hAnsi="Arial" w:cs="Arial"/>
                <w:sz w:val="19"/>
                <w:szCs w:val="19"/>
              </w:rPr>
            </w:pPr>
            <w:r w:rsidRPr="000051CD">
              <w:rPr>
                <w:rFonts w:ascii="Arial" w:hAnsi="Arial" w:cs="Arial"/>
                <w:sz w:val="19"/>
                <w:szCs w:val="19"/>
              </w:rPr>
              <w:t>Joint venture</w:t>
            </w:r>
          </w:p>
        </w:tc>
        <w:tc>
          <w:tcPr>
            <w:tcW w:w="1255" w:type="dxa"/>
            <w:tcBorders>
              <w:top w:val="nil"/>
              <w:bottom w:val="single" w:sz="4" w:space="0" w:color="auto"/>
            </w:tcBorders>
          </w:tcPr>
          <w:p w14:paraId="72CA460F" w14:textId="16378B2B" w:rsidR="00BB38B1" w:rsidRPr="000051CD" w:rsidRDefault="00BC2214" w:rsidP="00BB38B1">
            <w:pPr>
              <w:tabs>
                <w:tab w:val="left" w:pos="540"/>
              </w:tabs>
              <w:spacing w:before="60" w:after="30" w:line="276" w:lineRule="auto"/>
              <w:ind w:left="-108" w:right="3"/>
              <w:jc w:val="right"/>
              <w:rPr>
                <w:rFonts w:ascii="Arial" w:hAnsi="Arial" w:cs="Arial"/>
                <w:sz w:val="19"/>
                <w:szCs w:val="19"/>
                <w:cs/>
              </w:rPr>
            </w:pPr>
            <w:r w:rsidRPr="000051CD">
              <w:rPr>
                <w:rFonts w:ascii="Arial" w:hAnsi="Arial" w:cs="Arial"/>
                <w:sz w:val="19"/>
                <w:szCs w:val="19"/>
              </w:rPr>
              <w:t>678,319</w:t>
            </w:r>
          </w:p>
        </w:tc>
        <w:tc>
          <w:tcPr>
            <w:tcW w:w="241" w:type="dxa"/>
            <w:tcBorders>
              <w:top w:val="nil"/>
              <w:bottom w:val="nil"/>
            </w:tcBorders>
          </w:tcPr>
          <w:p w14:paraId="54EEA4F5" w14:textId="77777777" w:rsidR="00BB38B1" w:rsidRPr="000051CD"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single" w:sz="4" w:space="0" w:color="auto"/>
            </w:tcBorders>
          </w:tcPr>
          <w:p w14:paraId="623B406A" w14:textId="4AEC10E8" w:rsidR="00BB38B1" w:rsidRPr="000051CD" w:rsidRDefault="00BB38B1" w:rsidP="00BB38B1">
            <w:pPr>
              <w:spacing w:before="60" w:after="30" w:line="276" w:lineRule="auto"/>
              <w:ind w:left="-108" w:right="3"/>
              <w:jc w:val="right"/>
              <w:rPr>
                <w:rFonts w:ascii="Arial" w:hAnsi="Arial" w:cs="Arial"/>
                <w:sz w:val="19"/>
                <w:szCs w:val="19"/>
              </w:rPr>
            </w:pPr>
            <w:r w:rsidRPr="000051CD">
              <w:rPr>
                <w:rFonts w:ascii="Arial" w:hAnsi="Arial" w:cs="Arial"/>
                <w:sz w:val="19"/>
                <w:szCs w:val="19"/>
              </w:rPr>
              <w:t>39</w:t>
            </w:r>
          </w:p>
        </w:tc>
        <w:tc>
          <w:tcPr>
            <w:tcW w:w="236" w:type="dxa"/>
            <w:tcBorders>
              <w:top w:val="nil"/>
              <w:bottom w:val="nil"/>
            </w:tcBorders>
          </w:tcPr>
          <w:p w14:paraId="1623148D"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single" w:sz="4" w:space="0" w:color="auto"/>
            </w:tcBorders>
          </w:tcPr>
          <w:p w14:paraId="5AD82A3B" w14:textId="2C86F043" w:rsidR="00BB38B1" w:rsidRPr="000051CD" w:rsidRDefault="00BC2214" w:rsidP="00BB38B1">
            <w:pPr>
              <w:tabs>
                <w:tab w:val="left" w:pos="540"/>
              </w:tabs>
              <w:spacing w:before="60" w:after="30" w:line="276" w:lineRule="auto"/>
              <w:ind w:left="-108" w:right="3"/>
              <w:jc w:val="right"/>
              <w:rPr>
                <w:rFonts w:ascii="Arial" w:hAnsi="Arial" w:cs="Arial"/>
                <w:sz w:val="19"/>
                <w:szCs w:val="19"/>
              </w:rPr>
            </w:pPr>
            <w:r w:rsidRPr="000051CD">
              <w:rPr>
                <w:rFonts w:ascii="Arial" w:hAnsi="Arial" w:cs="Arial"/>
                <w:sz w:val="19"/>
                <w:szCs w:val="19"/>
              </w:rPr>
              <w:t>37</w:t>
            </w:r>
          </w:p>
        </w:tc>
        <w:tc>
          <w:tcPr>
            <w:tcW w:w="236" w:type="dxa"/>
            <w:tcBorders>
              <w:top w:val="nil"/>
              <w:bottom w:val="nil"/>
            </w:tcBorders>
          </w:tcPr>
          <w:p w14:paraId="31D8FE70" w14:textId="77777777" w:rsidR="00BB38B1" w:rsidRPr="000051CD"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single" w:sz="4" w:space="0" w:color="auto"/>
            </w:tcBorders>
          </w:tcPr>
          <w:p w14:paraId="6CA5E2D4" w14:textId="74ACBD59" w:rsidR="00BB38B1" w:rsidRPr="000051CD" w:rsidRDefault="00BB38B1" w:rsidP="00BB38B1">
            <w:pPr>
              <w:tabs>
                <w:tab w:val="left" w:pos="540"/>
              </w:tabs>
              <w:spacing w:before="60" w:after="30" w:line="276" w:lineRule="auto"/>
              <w:ind w:left="-108" w:right="3"/>
              <w:jc w:val="right"/>
              <w:rPr>
                <w:rFonts w:ascii="Arial" w:hAnsi="Arial" w:cs="Arial"/>
                <w:sz w:val="19"/>
                <w:szCs w:val="19"/>
                <w:cs/>
                <w:lang w:val="en-GB"/>
              </w:rPr>
            </w:pPr>
            <w:r w:rsidRPr="000051CD">
              <w:rPr>
                <w:rFonts w:ascii="Arial" w:hAnsi="Arial" w:cs="Arial"/>
                <w:sz w:val="19"/>
                <w:szCs w:val="19"/>
              </w:rPr>
              <w:t>39</w:t>
            </w:r>
          </w:p>
        </w:tc>
      </w:tr>
      <w:tr w:rsidR="00BB38B1" w:rsidRPr="009D3EB8" w14:paraId="5BE3C001" w14:textId="77777777" w:rsidTr="002A3F19">
        <w:tblPrEx>
          <w:tblLook w:val="0000" w:firstRow="0" w:lastRow="0" w:firstColumn="0" w:lastColumn="0" w:noHBand="0" w:noVBand="0"/>
        </w:tblPrEx>
        <w:trPr>
          <w:cantSplit/>
          <w:trHeight w:val="303"/>
        </w:trPr>
        <w:tc>
          <w:tcPr>
            <w:tcW w:w="3258" w:type="dxa"/>
            <w:tcBorders>
              <w:bottom w:val="nil"/>
            </w:tcBorders>
            <w:vAlign w:val="center"/>
          </w:tcPr>
          <w:p w14:paraId="50CF0AF8" w14:textId="77777777" w:rsidR="00BB38B1" w:rsidRPr="009D3EB8" w:rsidRDefault="00BB38B1" w:rsidP="00BB38B1">
            <w:pPr>
              <w:spacing w:before="60" w:after="30" w:line="276" w:lineRule="auto"/>
              <w:ind w:right="14"/>
              <w:rPr>
                <w:rFonts w:ascii="Arial" w:hAnsi="Arial" w:cs="Arial"/>
                <w:sz w:val="19"/>
                <w:szCs w:val="19"/>
                <w:highlight w:val="yellow"/>
                <w:cs/>
              </w:rPr>
            </w:pPr>
          </w:p>
        </w:tc>
        <w:tc>
          <w:tcPr>
            <w:tcW w:w="1255" w:type="dxa"/>
            <w:tcBorders>
              <w:top w:val="single" w:sz="12" w:space="0" w:color="auto"/>
              <w:bottom w:val="nil"/>
            </w:tcBorders>
            <w:vAlign w:val="bottom"/>
          </w:tcPr>
          <w:p w14:paraId="31E49F31" w14:textId="77777777" w:rsidR="00BB38B1" w:rsidRPr="009D3EB8" w:rsidRDefault="00BB38B1" w:rsidP="00BB38B1">
            <w:pPr>
              <w:tabs>
                <w:tab w:val="left" w:pos="540"/>
              </w:tabs>
              <w:spacing w:before="60" w:after="30" w:line="276" w:lineRule="auto"/>
              <w:ind w:left="-108" w:right="3"/>
              <w:jc w:val="right"/>
              <w:rPr>
                <w:rFonts w:ascii="Arial" w:hAnsi="Arial" w:cs="Arial"/>
                <w:sz w:val="19"/>
                <w:szCs w:val="19"/>
                <w:highlight w:val="yellow"/>
                <w:cs/>
              </w:rPr>
            </w:pPr>
          </w:p>
        </w:tc>
        <w:tc>
          <w:tcPr>
            <w:tcW w:w="241" w:type="dxa"/>
            <w:tcBorders>
              <w:top w:val="nil"/>
              <w:bottom w:val="nil"/>
            </w:tcBorders>
          </w:tcPr>
          <w:p w14:paraId="2ABBDF23" w14:textId="77777777" w:rsidR="00BB38B1" w:rsidRPr="009D3EB8" w:rsidRDefault="00BB38B1" w:rsidP="00BB38B1">
            <w:pPr>
              <w:tabs>
                <w:tab w:val="left" w:pos="540"/>
              </w:tabs>
              <w:spacing w:before="60" w:after="30" w:line="276" w:lineRule="auto"/>
              <w:ind w:left="-108" w:right="3"/>
              <w:jc w:val="right"/>
              <w:rPr>
                <w:rFonts w:ascii="Arial" w:hAnsi="Arial" w:cs="Arial"/>
                <w:b/>
                <w:bCs/>
                <w:sz w:val="19"/>
                <w:szCs w:val="19"/>
                <w:highlight w:val="yellow"/>
                <w:u w:val="single"/>
                <w:rtl/>
                <w:cs/>
              </w:rPr>
            </w:pPr>
          </w:p>
        </w:tc>
        <w:tc>
          <w:tcPr>
            <w:tcW w:w="1253" w:type="dxa"/>
            <w:tcBorders>
              <w:top w:val="single" w:sz="12" w:space="0" w:color="auto"/>
              <w:bottom w:val="nil"/>
            </w:tcBorders>
            <w:vAlign w:val="bottom"/>
          </w:tcPr>
          <w:p w14:paraId="046C0E5F" w14:textId="77777777" w:rsidR="00BB38B1" w:rsidRPr="009D3EB8" w:rsidRDefault="00BB38B1" w:rsidP="00BB38B1">
            <w:pPr>
              <w:spacing w:before="60" w:after="30" w:line="276" w:lineRule="auto"/>
              <w:ind w:left="-108" w:right="3"/>
              <w:jc w:val="right"/>
              <w:rPr>
                <w:rFonts w:ascii="Arial" w:hAnsi="Arial" w:cs="Arial"/>
                <w:sz w:val="19"/>
                <w:szCs w:val="19"/>
                <w:highlight w:val="yellow"/>
              </w:rPr>
            </w:pPr>
          </w:p>
        </w:tc>
        <w:tc>
          <w:tcPr>
            <w:tcW w:w="236" w:type="dxa"/>
            <w:tcBorders>
              <w:top w:val="nil"/>
              <w:bottom w:val="nil"/>
            </w:tcBorders>
          </w:tcPr>
          <w:p w14:paraId="406FFF05" w14:textId="77777777" w:rsidR="00BB38B1" w:rsidRPr="009D3EB8" w:rsidRDefault="00BB38B1" w:rsidP="00BB38B1">
            <w:pPr>
              <w:tabs>
                <w:tab w:val="left" w:pos="540"/>
              </w:tabs>
              <w:spacing w:before="60" w:after="30" w:line="276" w:lineRule="auto"/>
              <w:ind w:left="-108" w:right="3"/>
              <w:jc w:val="right"/>
              <w:rPr>
                <w:rFonts w:ascii="Arial" w:hAnsi="Arial" w:cs="Arial"/>
                <w:sz w:val="19"/>
                <w:szCs w:val="19"/>
                <w:highlight w:val="yellow"/>
                <w:rtl/>
                <w:cs/>
              </w:rPr>
            </w:pPr>
          </w:p>
        </w:tc>
        <w:tc>
          <w:tcPr>
            <w:tcW w:w="1229" w:type="dxa"/>
            <w:tcBorders>
              <w:top w:val="single" w:sz="12" w:space="0" w:color="auto"/>
              <w:bottom w:val="nil"/>
            </w:tcBorders>
          </w:tcPr>
          <w:p w14:paraId="2397389D" w14:textId="77777777" w:rsidR="00BB38B1" w:rsidRPr="009D3EB8" w:rsidRDefault="00BB38B1" w:rsidP="00BB38B1">
            <w:pPr>
              <w:tabs>
                <w:tab w:val="left" w:pos="540"/>
              </w:tabs>
              <w:spacing w:before="60" w:after="30" w:line="276" w:lineRule="auto"/>
              <w:ind w:left="-108" w:right="3"/>
              <w:jc w:val="right"/>
              <w:rPr>
                <w:rFonts w:ascii="Arial" w:hAnsi="Arial" w:cs="Arial"/>
                <w:sz w:val="19"/>
                <w:szCs w:val="19"/>
                <w:highlight w:val="yellow"/>
                <w:lang w:val="en-GB"/>
              </w:rPr>
            </w:pPr>
          </w:p>
        </w:tc>
        <w:tc>
          <w:tcPr>
            <w:tcW w:w="236" w:type="dxa"/>
            <w:tcBorders>
              <w:top w:val="nil"/>
              <w:bottom w:val="nil"/>
            </w:tcBorders>
          </w:tcPr>
          <w:p w14:paraId="7B6391AF" w14:textId="77777777" w:rsidR="00BB38B1" w:rsidRPr="009D3EB8" w:rsidRDefault="00BB38B1" w:rsidP="00BB38B1">
            <w:pPr>
              <w:tabs>
                <w:tab w:val="left" w:pos="540"/>
              </w:tabs>
              <w:spacing w:before="60" w:after="30" w:line="276" w:lineRule="auto"/>
              <w:ind w:left="-108" w:right="3"/>
              <w:jc w:val="right"/>
              <w:rPr>
                <w:rFonts w:ascii="Arial" w:hAnsi="Arial" w:cs="Arial"/>
                <w:sz w:val="19"/>
                <w:szCs w:val="19"/>
                <w:highlight w:val="yellow"/>
                <w:rtl/>
                <w:cs/>
              </w:rPr>
            </w:pPr>
          </w:p>
        </w:tc>
        <w:tc>
          <w:tcPr>
            <w:tcW w:w="1234" w:type="dxa"/>
            <w:tcBorders>
              <w:top w:val="single" w:sz="12" w:space="0" w:color="auto"/>
              <w:bottom w:val="nil"/>
            </w:tcBorders>
          </w:tcPr>
          <w:p w14:paraId="35D8DEAF" w14:textId="77777777" w:rsidR="00BB38B1" w:rsidRPr="009D3EB8" w:rsidRDefault="00BB38B1" w:rsidP="00BB38B1">
            <w:pPr>
              <w:spacing w:before="60" w:after="30" w:line="276" w:lineRule="auto"/>
              <w:ind w:left="-108" w:right="3"/>
              <w:jc w:val="center"/>
              <w:rPr>
                <w:rFonts w:ascii="Arial" w:hAnsi="Arial" w:cs="Arial"/>
                <w:sz w:val="19"/>
                <w:szCs w:val="19"/>
                <w:highlight w:val="yellow"/>
                <w:cs/>
              </w:rPr>
            </w:pPr>
          </w:p>
        </w:tc>
      </w:tr>
      <w:tr w:rsidR="00BB38B1" w:rsidRPr="009D3EB8" w14:paraId="3FFFF099" w14:textId="77777777" w:rsidTr="002A3F19">
        <w:tblPrEx>
          <w:tblLook w:val="0000" w:firstRow="0" w:lastRow="0" w:firstColumn="0" w:lastColumn="0" w:noHBand="0" w:noVBand="0"/>
        </w:tblPrEx>
        <w:trPr>
          <w:cantSplit/>
        </w:trPr>
        <w:tc>
          <w:tcPr>
            <w:tcW w:w="3258" w:type="dxa"/>
            <w:tcBorders>
              <w:bottom w:val="nil"/>
            </w:tcBorders>
            <w:vAlign w:val="center"/>
          </w:tcPr>
          <w:p w14:paraId="7C0DCC95" w14:textId="7485E8B9" w:rsidR="00BB38B1" w:rsidRPr="004B2364" w:rsidRDefault="00BB38B1" w:rsidP="00BB38B1">
            <w:pPr>
              <w:spacing w:before="60" w:after="30" w:line="276" w:lineRule="auto"/>
              <w:ind w:right="14"/>
              <w:rPr>
                <w:rFonts w:ascii="Arial" w:hAnsi="Arial" w:cs="Arial"/>
                <w:sz w:val="19"/>
                <w:szCs w:val="19"/>
                <w:cs/>
              </w:rPr>
            </w:pPr>
            <w:r w:rsidRPr="004B2364">
              <w:rPr>
                <w:rFonts w:ascii="Arial" w:hAnsi="Arial" w:cs="Arial"/>
                <w:b/>
                <w:bCs/>
                <w:sz w:val="19"/>
                <w:szCs w:val="19"/>
              </w:rPr>
              <w:t>Contract liabilities</w:t>
            </w:r>
          </w:p>
        </w:tc>
        <w:tc>
          <w:tcPr>
            <w:tcW w:w="1255" w:type="dxa"/>
            <w:tcBorders>
              <w:top w:val="nil"/>
              <w:bottom w:val="nil"/>
            </w:tcBorders>
            <w:vAlign w:val="bottom"/>
          </w:tcPr>
          <w:p w14:paraId="386E623F"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7DBBD6EF" w14:textId="77777777" w:rsidR="00BB38B1" w:rsidRPr="004B236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2A319D0A" w14:textId="77777777" w:rsidR="00BB38B1" w:rsidRPr="004B2364" w:rsidRDefault="00BB38B1" w:rsidP="00BB38B1">
            <w:pPr>
              <w:spacing w:before="60" w:after="30" w:line="276" w:lineRule="auto"/>
              <w:ind w:left="-108" w:right="3"/>
              <w:jc w:val="right"/>
              <w:rPr>
                <w:rFonts w:ascii="Arial" w:hAnsi="Arial" w:cs="Arial"/>
                <w:sz w:val="19"/>
                <w:szCs w:val="19"/>
              </w:rPr>
            </w:pPr>
          </w:p>
        </w:tc>
        <w:tc>
          <w:tcPr>
            <w:tcW w:w="236" w:type="dxa"/>
            <w:tcBorders>
              <w:top w:val="nil"/>
              <w:bottom w:val="nil"/>
            </w:tcBorders>
          </w:tcPr>
          <w:p w14:paraId="4C62592E"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74041DAA"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5CF2E86F"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6DCBD6E5" w14:textId="77777777" w:rsidR="00BB38B1" w:rsidRPr="004B2364" w:rsidRDefault="00BB38B1" w:rsidP="00BB38B1">
            <w:pPr>
              <w:spacing w:before="60" w:after="30" w:line="276" w:lineRule="auto"/>
              <w:ind w:left="-108" w:right="3"/>
              <w:jc w:val="center"/>
              <w:rPr>
                <w:rFonts w:ascii="Arial" w:hAnsi="Arial" w:cs="Arial"/>
                <w:sz w:val="19"/>
                <w:szCs w:val="19"/>
                <w:cs/>
              </w:rPr>
            </w:pPr>
          </w:p>
        </w:tc>
      </w:tr>
      <w:tr w:rsidR="00BB38B1" w:rsidRPr="009D3EB8" w14:paraId="13AD438D" w14:textId="77777777" w:rsidTr="002A3F19">
        <w:tblPrEx>
          <w:tblLook w:val="0000" w:firstRow="0" w:lastRow="0" w:firstColumn="0" w:lastColumn="0" w:noHBand="0" w:noVBand="0"/>
        </w:tblPrEx>
        <w:trPr>
          <w:cantSplit/>
        </w:trPr>
        <w:tc>
          <w:tcPr>
            <w:tcW w:w="3258" w:type="dxa"/>
            <w:tcBorders>
              <w:bottom w:val="nil"/>
            </w:tcBorders>
            <w:vAlign w:val="center"/>
          </w:tcPr>
          <w:p w14:paraId="6C2C5AC2" w14:textId="2F4833BB" w:rsidR="00BB38B1" w:rsidRPr="004B2364" w:rsidRDefault="00BB38B1" w:rsidP="00BB38B1">
            <w:pPr>
              <w:spacing w:before="60" w:after="30" w:line="276" w:lineRule="auto"/>
              <w:ind w:right="14"/>
              <w:rPr>
                <w:rFonts w:ascii="Arial" w:hAnsi="Arial" w:cs="Arial"/>
                <w:sz w:val="19"/>
                <w:szCs w:val="19"/>
                <w:cs/>
              </w:rPr>
            </w:pPr>
            <w:r w:rsidRPr="004B2364">
              <w:rPr>
                <w:rFonts w:ascii="Arial" w:hAnsi="Arial" w:cs="Arial"/>
                <w:sz w:val="19"/>
                <w:szCs w:val="19"/>
                <w:cs/>
              </w:rPr>
              <w:t xml:space="preserve"> </w:t>
            </w:r>
            <w:r w:rsidRPr="004B2364">
              <w:rPr>
                <w:rFonts w:ascii="Arial" w:hAnsi="Arial" w:cs="Arial"/>
                <w:sz w:val="19"/>
                <w:szCs w:val="19"/>
              </w:rPr>
              <w:t xml:space="preserve">  </w:t>
            </w:r>
            <w:proofErr w:type="spellStart"/>
            <w:r w:rsidRPr="004B2364">
              <w:rPr>
                <w:rFonts w:ascii="Arial" w:hAnsi="Arial" w:cs="Arial"/>
                <w:sz w:val="19"/>
                <w:szCs w:val="19"/>
                <w:cs/>
              </w:rPr>
              <w:t>Subsidia</w:t>
            </w:r>
            <w:r w:rsidRPr="004B2364">
              <w:rPr>
                <w:rFonts w:ascii="Arial" w:hAnsi="Arial" w:cs="Arial"/>
                <w:sz w:val="19"/>
                <w:szCs w:val="19"/>
              </w:rPr>
              <w:t>ry</w:t>
            </w:r>
            <w:proofErr w:type="spellEnd"/>
          </w:p>
        </w:tc>
        <w:tc>
          <w:tcPr>
            <w:tcW w:w="1255" w:type="dxa"/>
            <w:tcBorders>
              <w:top w:val="nil"/>
              <w:bottom w:val="nil"/>
            </w:tcBorders>
          </w:tcPr>
          <w:p w14:paraId="7CA2B23E" w14:textId="1E20E18D" w:rsidR="00BB38B1" w:rsidRPr="004B2364" w:rsidRDefault="00BC2214" w:rsidP="00E1298F">
            <w:pPr>
              <w:spacing w:before="60" w:after="30" w:line="276" w:lineRule="auto"/>
              <w:ind w:left="-108" w:right="3"/>
              <w:jc w:val="center"/>
              <w:rPr>
                <w:rFonts w:ascii="Arial" w:hAnsi="Arial" w:cs="Arial"/>
                <w:sz w:val="19"/>
                <w:szCs w:val="19"/>
                <w:cs/>
                <w:lang w:val="en-GB"/>
              </w:rPr>
            </w:pPr>
            <w:r w:rsidRPr="004B2364">
              <w:rPr>
                <w:rFonts w:ascii="Arial" w:hAnsi="Arial" w:cs="Arial"/>
                <w:sz w:val="19"/>
                <w:szCs w:val="19"/>
              </w:rPr>
              <w:t xml:space="preserve">     </w:t>
            </w:r>
            <w:r w:rsidRPr="004B2364">
              <w:rPr>
                <w:rFonts w:ascii="Arial" w:hAnsi="Arial" w:cs="Arial"/>
                <w:sz w:val="19"/>
                <w:szCs w:val="19"/>
                <w:cs/>
              </w:rPr>
              <w:t xml:space="preserve">     -</w:t>
            </w:r>
          </w:p>
        </w:tc>
        <w:tc>
          <w:tcPr>
            <w:tcW w:w="241" w:type="dxa"/>
            <w:tcBorders>
              <w:top w:val="nil"/>
              <w:bottom w:val="nil"/>
            </w:tcBorders>
          </w:tcPr>
          <w:p w14:paraId="089CF8C7" w14:textId="77777777" w:rsidR="00BB38B1" w:rsidRPr="004B236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tcPr>
          <w:p w14:paraId="09008E56" w14:textId="03EFDF1F" w:rsidR="00BB38B1" w:rsidRPr="004B2364" w:rsidRDefault="00BB38B1" w:rsidP="00BB38B1">
            <w:pPr>
              <w:spacing w:before="60" w:after="30" w:line="276" w:lineRule="auto"/>
              <w:ind w:left="-108" w:right="3"/>
              <w:jc w:val="center"/>
              <w:rPr>
                <w:rFonts w:ascii="Arial" w:hAnsi="Arial" w:cs="Arial"/>
                <w:sz w:val="19"/>
                <w:szCs w:val="19"/>
              </w:rPr>
            </w:pPr>
            <w:r w:rsidRPr="004B2364">
              <w:rPr>
                <w:rFonts w:ascii="Arial" w:hAnsi="Arial" w:cs="Arial"/>
                <w:sz w:val="19"/>
                <w:szCs w:val="19"/>
              </w:rPr>
              <w:t xml:space="preserve">     </w:t>
            </w:r>
            <w:r w:rsidRPr="004B2364">
              <w:rPr>
                <w:rFonts w:ascii="Arial" w:hAnsi="Arial" w:cs="Arial"/>
                <w:sz w:val="19"/>
                <w:szCs w:val="19"/>
                <w:cs/>
              </w:rPr>
              <w:t xml:space="preserve">     -</w:t>
            </w:r>
          </w:p>
        </w:tc>
        <w:tc>
          <w:tcPr>
            <w:tcW w:w="236" w:type="dxa"/>
            <w:tcBorders>
              <w:top w:val="nil"/>
              <w:bottom w:val="nil"/>
            </w:tcBorders>
          </w:tcPr>
          <w:p w14:paraId="75613AE0"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2E1CA813" w14:textId="24EED714" w:rsidR="00BB38B1" w:rsidRPr="004B2364" w:rsidRDefault="00BC2214" w:rsidP="00BC2214">
            <w:pPr>
              <w:spacing w:before="60" w:after="30" w:line="276" w:lineRule="auto"/>
              <w:ind w:left="-108" w:right="3"/>
              <w:jc w:val="center"/>
              <w:rPr>
                <w:rFonts w:ascii="Arial" w:hAnsi="Arial" w:cs="Arial"/>
                <w:sz w:val="19"/>
                <w:szCs w:val="19"/>
              </w:rPr>
            </w:pPr>
            <w:r w:rsidRPr="004B2364">
              <w:rPr>
                <w:rFonts w:ascii="Arial" w:hAnsi="Arial" w:cs="Arial"/>
                <w:sz w:val="19"/>
                <w:szCs w:val="19"/>
              </w:rPr>
              <w:t xml:space="preserve">     </w:t>
            </w:r>
            <w:r w:rsidRPr="004B2364">
              <w:rPr>
                <w:rFonts w:ascii="Arial" w:hAnsi="Arial" w:cs="Arial"/>
                <w:sz w:val="19"/>
                <w:szCs w:val="19"/>
                <w:cs/>
              </w:rPr>
              <w:t xml:space="preserve">     -</w:t>
            </w:r>
          </w:p>
        </w:tc>
        <w:tc>
          <w:tcPr>
            <w:tcW w:w="236" w:type="dxa"/>
            <w:tcBorders>
              <w:top w:val="nil"/>
              <w:bottom w:val="nil"/>
            </w:tcBorders>
          </w:tcPr>
          <w:p w14:paraId="1C68AEC1"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7704F162" w14:textId="6F7CB977" w:rsidR="00BB38B1" w:rsidRPr="004B2364" w:rsidRDefault="00BB38B1" w:rsidP="00BB38B1">
            <w:pPr>
              <w:spacing w:before="60" w:after="30" w:line="276" w:lineRule="auto"/>
              <w:ind w:left="-108" w:right="3"/>
              <w:jc w:val="right"/>
              <w:rPr>
                <w:rFonts w:ascii="Arial" w:hAnsi="Arial" w:cs="Arial"/>
                <w:sz w:val="19"/>
                <w:szCs w:val="19"/>
                <w:cs/>
              </w:rPr>
            </w:pPr>
            <w:r w:rsidRPr="004B2364">
              <w:rPr>
                <w:rFonts w:ascii="Arial" w:hAnsi="Arial" w:cs="Arial"/>
                <w:sz w:val="19"/>
                <w:szCs w:val="19"/>
                <w:lang w:val="en-GB"/>
              </w:rPr>
              <w:t>1,044</w:t>
            </w:r>
          </w:p>
        </w:tc>
      </w:tr>
      <w:tr w:rsidR="00BB38B1" w:rsidRPr="009D3EB8" w14:paraId="7FFA3CFE" w14:textId="77777777" w:rsidTr="002A3F19">
        <w:tblPrEx>
          <w:tblLook w:val="0000" w:firstRow="0" w:lastRow="0" w:firstColumn="0" w:lastColumn="0" w:noHBand="0" w:noVBand="0"/>
        </w:tblPrEx>
        <w:trPr>
          <w:cantSplit/>
        </w:trPr>
        <w:tc>
          <w:tcPr>
            <w:tcW w:w="3258" w:type="dxa"/>
            <w:tcBorders>
              <w:bottom w:val="nil"/>
            </w:tcBorders>
            <w:vAlign w:val="center"/>
          </w:tcPr>
          <w:p w14:paraId="4D9D6BD0" w14:textId="77777777" w:rsidR="00BB38B1" w:rsidRPr="009D3EB8" w:rsidRDefault="00BB38B1" w:rsidP="00BB38B1">
            <w:pPr>
              <w:spacing w:before="60" w:after="30" w:line="276" w:lineRule="auto"/>
              <w:ind w:right="14"/>
              <w:rPr>
                <w:rFonts w:ascii="Arial" w:hAnsi="Arial" w:cs="Arial"/>
                <w:sz w:val="19"/>
                <w:szCs w:val="19"/>
                <w:highlight w:val="yellow"/>
                <w:cs/>
              </w:rPr>
            </w:pPr>
          </w:p>
        </w:tc>
        <w:tc>
          <w:tcPr>
            <w:tcW w:w="1255" w:type="dxa"/>
            <w:tcBorders>
              <w:top w:val="single" w:sz="12" w:space="0" w:color="auto"/>
              <w:bottom w:val="nil"/>
            </w:tcBorders>
            <w:vAlign w:val="bottom"/>
          </w:tcPr>
          <w:p w14:paraId="2B3DEA2C" w14:textId="77777777" w:rsidR="00BB38B1" w:rsidRPr="009D3EB8" w:rsidRDefault="00BB38B1" w:rsidP="00BB38B1">
            <w:pPr>
              <w:tabs>
                <w:tab w:val="left" w:pos="540"/>
              </w:tabs>
              <w:spacing w:before="60" w:after="30" w:line="276" w:lineRule="auto"/>
              <w:ind w:left="-108" w:right="3"/>
              <w:jc w:val="right"/>
              <w:rPr>
                <w:rFonts w:ascii="Arial" w:hAnsi="Arial" w:cs="Arial"/>
                <w:sz w:val="19"/>
                <w:szCs w:val="19"/>
                <w:highlight w:val="yellow"/>
                <w:cs/>
              </w:rPr>
            </w:pPr>
          </w:p>
        </w:tc>
        <w:tc>
          <w:tcPr>
            <w:tcW w:w="241" w:type="dxa"/>
            <w:tcBorders>
              <w:top w:val="nil"/>
              <w:bottom w:val="nil"/>
            </w:tcBorders>
          </w:tcPr>
          <w:p w14:paraId="014D6B23" w14:textId="77777777" w:rsidR="00BB38B1" w:rsidRPr="009D3EB8" w:rsidRDefault="00BB38B1" w:rsidP="00BB38B1">
            <w:pPr>
              <w:tabs>
                <w:tab w:val="left" w:pos="540"/>
              </w:tabs>
              <w:spacing w:before="60" w:after="30" w:line="276" w:lineRule="auto"/>
              <w:ind w:left="-108" w:right="3"/>
              <w:jc w:val="right"/>
              <w:rPr>
                <w:rFonts w:ascii="Arial" w:hAnsi="Arial" w:cs="Arial"/>
                <w:b/>
                <w:bCs/>
                <w:sz w:val="19"/>
                <w:szCs w:val="19"/>
                <w:highlight w:val="yellow"/>
                <w:u w:val="single"/>
                <w:rtl/>
                <w:cs/>
              </w:rPr>
            </w:pPr>
          </w:p>
        </w:tc>
        <w:tc>
          <w:tcPr>
            <w:tcW w:w="1253" w:type="dxa"/>
            <w:tcBorders>
              <w:top w:val="single" w:sz="12" w:space="0" w:color="auto"/>
              <w:bottom w:val="nil"/>
            </w:tcBorders>
            <w:vAlign w:val="bottom"/>
          </w:tcPr>
          <w:p w14:paraId="1213C654" w14:textId="77777777" w:rsidR="00BB38B1" w:rsidRPr="009D3EB8" w:rsidRDefault="00BB38B1" w:rsidP="00BB38B1">
            <w:pPr>
              <w:spacing w:before="60" w:after="30" w:line="276" w:lineRule="auto"/>
              <w:ind w:left="-108" w:right="3"/>
              <w:jc w:val="right"/>
              <w:rPr>
                <w:rFonts w:ascii="Arial" w:hAnsi="Arial" w:cs="Arial"/>
                <w:sz w:val="19"/>
                <w:szCs w:val="19"/>
                <w:highlight w:val="yellow"/>
              </w:rPr>
            </w:pPr>
          </w:p>
        </w:tc>
        <w:tc>
          <w:tcPr>
            <w:tcW w:w="236" w:type="dxa"/>
            <w:tcBorders>
              <w:top w:val="nil"/>
              <w:bottom w:val="nil"/>
            </w:tcBorders>
          </w:tcPr>
          <w:p w14:paraId="1BAC493B" w14:textId="77777777" w:rsidR="00BB38B1" w:rsidRPr="009D3EB8" w:rsidRDefault="00BB38B1" w:rsidP="00BB38B1">
            <w:pPr>
              <w:tabs>
                <w:tab w:val="left" w:pos="540"/>
              </w:tabs>
              <w:spacing w:before="60" w:after="30" w:line="276" w:lineRule="auto"/>
              <w:ind w:left="-108" w:right="3"/>
              <w:jc w:val="right"/>
              <w:rPr>
                <w:rFonts w:ascii="Arial" w:hAnsi="Arial" w:cs="Arial"/>
                <w:sz w:val="19"/>
                <w:szCs w:val="19"/>
                <w:highlight w:val="yellow"/>
                <w:rtl/>
                <w:cs/>
              </w:rPr>
            </w:pPr>
          </w:p>
        </w:tc>
        <w:tc>
          <w:tcPr>
            <w:tcW w:w="1229" w:type="dxa"/>
            <w:tcBorders>
              <w:top w:val="single" w:sz="12" w:space="0" w:color="auto"/>
              <w:bottom w:val="nil"/>
            </w:tcBorders>
          </w:tcPr>
          <w:p w14:paraId="3B820AB4" w14:textId="77777777" w:rsidR="00BB38B1" w:rsidRPr="009D3EB8" w:rsidRDefault="00BB38B1" w:rsidP="00BB38B1">
            <w:pPr>
              <w:tabs>
                <w:tab w:val="left" w:pos="540"/>
              </w:tabs>
              <w:spacing w:before="60" w:after="30" w:line="276" w:lineRule="auto"/>
              <w:ind w:left="-108" w:right="3"/>
              <w:jc w:val="right"/>
              <w:rPr>
                <w:rFonts w:ascii="Arial" w:hAnsi="Arial" w:cs="Arial"/>
                <w:sz w:val="19"/>
                <w:szCs w:val="19"/>
                <w:highlight w:val="yellow"/>
                <w:lang w:val="en-GB"/>
              </w:rPr>
            </w:pPr>
          </w:p>
        </w:tc>
        <w:tc>
          <w:tcPr>
            <w:tcW w:w="236" w:type="dxa"/>
            <w:tcBorders>
              <w:top w:val="nil"/>
              <w:bottom w:val="nil"/>
            </w:tcBorders>
          </w:tcPr>
          <w:p w14:paraId="06E1684F" w14:textId="77777777" w:rsidR="00BB38B1" w:rsidRPr="009D3EB8" w:rsidRDefault="00BB38B1" w:rsidP="00BB38B1">
            <w:pPr>
              <w:tabs>
                <w:tab w:val="left" w:pos="540"/>
              </w:tabs>
              <w:spacing w:before="60" w:after="30" w:line="276" w:lineRule="auto"/>
              <w:ind w:left="-108" w:right="3"/>
              <w:jc w:val="right"/>
              <w:rPr>
                <w:rFonts w:ascii="Arial" w:hAnsi="Arial" w:cs="Arial"/>
                <w:sz w:val="19"/>
                <w:szCs w:val="19"/>
                <w:highlight w:val="yellow"/>
                <w:rtl/>
                <w:cs/>
              </w:rPr>
            </w:pPr>
          </w:p>
        </w:tc>
        <w:tc>
          <w:tcPr>
            <w:tcW w:w="1234" w:type="dxa"/>
            <w:tcBorders>
              <w:top w:val="single" w:sz="12" w:space="0" w:color="auto"/>
              <w:bottom w:val="nil"/>
            </w:tcBorders>
          </w:tcPr>
          <w:p w14:paraId="106B5074" w14:textId="77777777" w:rsidR="00BB38B1" w:rsidRPr="009D3EB8" w:rsidRDefault="00BB38B1" w:rsidP="00BB38B1">
            <w:pPr>
              <w:spacing w:before="60" w:after="30" w:line="276" w:lineRule="auto"/>
              <w:ind w:left="-108" w:right="3"/>
              <w:jc w:val="right"/>
              <w:rPr>
                <w:rFonts w:ascii="Arial" w:hAnsi="Arial" w:cs="Arial"/>
                <w:sz w:val="19"/>
                <w:szCs w:val="19"/>
                <w:highlight w:val="yellow"/>
                <w:cs/>
              </w:rPr>
            </w:pPr>
          </w:p>
        </w:tc>
      </w:tr>
      <w:tr w:rsidR="00BB38B1" w:rsidRPr="009D3EB8" w14:paraId="1CA3A9D1" w14:textId="77777777">
        <w:tblPrEx>
          <w:tblLook w:val="0000" w:firstRow="0" w:lastRow="0" w:firstColumn="0" w:lastColumn="0" w:noHBand="0" w:noVBand="0"/>
        </w:tblPrEx>
        <w:trPr>
          <w:cantSplit/>
          <w:trHeight w:val="253"/>
        </w:trPr>
        <w:tc>
          <w:tcPr>
            <w:tcW w:w="3258" w:type="dxa"/>
            <w:tcBorders>
              <w:bottom w:val="nil"/>
            </w:tcBorders>
            <w:vAlign w:val="center"/>
          </w:tcPr>
          <w:p w14:paraId="1E25BF3F" w14:textId="1E5F79ED" w:rsidR="00BB38B1" w:rsidRPr="004B2364" w:rsidRDefault="00BB38B1" w:rsidP="00BB38B1">
            <w:pPr>
              <w:spacing w:before="60" w:after="30" w:line="276" w:lineRule="auto"/>
              <w:ind w:left="360" w:right="14" w:hanging="387"/>
              <w:rPr>
                <w:rFonts w:ascii="Arial" w:hAnsi="Arial" w:cs="Arial"/>
                <w:b/>
                <w:bCs/>
                <w:sz w:val="19"/>
                <w:szCs w:val="19"/>
              </w:rPr>
            </w:pPr>
            <w:r w:rsidRPr="004B2364">
              <w:rPr>
                <w:rFonts w:ascii="Arial" w:hAnsi="Arial" w:cs="Arial"/>
                <w:b/>
                <w:bCs/>
                <w:sz w:val="19"/>
                <w:szCs w:val="19"/>
                <w:lang w:val="en-GB"/>
              </w:rPr>
              <w:t xml:space="preserve">Short-term loans </w:t>
            </w:r>
            <w:r w:rsidRPr="004B2364">
              <w:rPr>
                <w:rFonts w:ascii="Arial" w:hAnsi="Arial" w:cs="Arial"/>
                <w:b/>
                <w:bCs/>
                <w:sz w:val="19"/>
                <w:szCs w:val="19"/>
              </w:rPr>
              <w:t>from</w:t>
            </w:r>
          </w:p>
        </w:tc>
        <w:tc>
          <w:tcPr>
            <w:tcW w:w="1255" w:type="dxa"/>
            <w:tcBorders>
              <w:top w:val="nil"/>
              <w:bottom w:val="nil"/>
            </w:tcBorders>
            <w:vAlign w:val="bottom"/>
          </w:tcPr>
          <w:p w14:paraId="2926A3D6"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Pr>
            </w:pPr>
          </w:p>
        </w:tc>
        <w:tc>
          <w:tcPr>
            <w:tcW w:w="241" w:type="dxa"/>
            <w:tcBorders>
              <w:top w:val="nil"/>
              <w:bottom w:val="nil"/>
            </w:tcBorders>
          </w:tcPr>
          <w:p w14:paraId="4A681B50" w14:textId="77777777" w:rsidR="00BB38B1" w:rsidRPr="004B2364" w:rsidRDefault="00BB38B1" w:rsidP="00BB38B1">
            <w:pPr>
              <w:tabs>
                <w:tab w:val="left" w:pos="540"/>
              </w:tabs>
              <w:spacing w:before="60" w:after="30" w:line="276" w:lineRule="auto"/>
              <w:ind w:left="-108" w:right="3"/>
              <w:rPr>
                <w:rFonts w:ascii="Arial" w:hAnsi="Arial" w:cs="Arial"/>
                <w:b/>
                <w:bCs/>
                <w:sz w:val="19"/>
                <w:szCs w:val="19"/>
                <w:u w:val="single"/>
                <w:rtl/>
                <w:cs/>
              </w:rPr>
            </w:pPr>
          </w:p>
        </w:tc>
        <w:tc>
          <w:tcPr>
            <w:tcW w:w="1253" w:type="dxa"/>
            <w:tcBorders>
              <w:top w:val="nil"/>
              <w:bottom w:val="nil"/>
            </w:tcBorders>
            <w:vAlign w:val="bottom"/>
          </w:tcPr>
          <w:p w14:paraId="16ECAC59" w14:textId="77777777" w:rsidR="00BB38B1" w:rsidRPr="004B2364" w:rsidRDefault="00BB38B1" w:rsidP="00BB38B1">
            <w:pPr>
              <w:spacing w:before="60" w:after="30" w:line="276" w:lineRule="auto"/>
              <w:ind w:left="-108" w:right="3"/>
              <w:jc w:val="right"/>
              <w:rPr>
                <w:rFonts w:ascii="Arial" w:hAnsi="Arial" w:cs="Arial"/>
                <w:sz w:val="19"/>
                <w:szCs w:val="19"/>
                <w:rtl/>
                <w:cs/>
              </w:rPr>
            </w:pPr>
          </w:p>
        </w:tc>
        <w:tc>
          <w:tcPr>
            <w:tcW w:w="236" w:type="dxa"/>
            <w:tcBorders>
              <w:top w:val="nil"/>
              <w:bottom w:val="nil"/>
            </w:tcBorders>
          </w:tcPr>
          <w:p w14:paraId="109C9579"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621EECD7"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5770E28C"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20B00B06"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cs/>
              </w:rPr>
            </w:pPr>
          </w:p>
        </w:tc>
      </w:tr>
      <w:tr w:rsidR="00BB38B1" w:rsidRPr="009D3EB8" w14:paraId="04E6EBC1" w14:textId="77777777" w:rsidTr="002A3F19">
        <w:tblPrEx>
          <w:tblLook w:val="0000" w:firstRow="0" w:lastRow="0" w:firstColumn="0" w:lastColumn="0" w:noHBand="0" w:noVBand="0"/>
        </w:tblPrEx>
        <w:trPr>
          <w:cantSplit/>
        </w:trPr>
        <w:tc>
          <w:tcPr>
            <w:tcW w:w="3258" w:type="dxa"/>
            <w:tcBorders>
              <w:bottom w:val="nil"/>
            </w:tcBorders>
            <w:vAlign w:val="center"/>
          </w:tcPr>
          <w:p w14:paraId="3900AFB0" w14:textId="675F9648" w:rsidR="00BB38B1" w:rsidRPr="004B2364" w:rsidRDefault="00BB38B1" w:rsidP="00BB38B1">
            <w:pPr>
              <w:spacing w:before="60" w:after="30" w:line="276" w:lineRule="auto"/>
              <w:ind w:right="14"/>
              <w:rPr>
                <w:rFonts w:ascii="Arial" w:hAnsi="Arial" w:cs="Arial"/>
                <w:b/>
                <w:bCs/>
                <w:sz w:val="19"/>
                <w:szCs w:val="19"/>
                <w:lang w:val="en-GB"/>
              </w:rPr>
            </w:pPr>
            <w:r w:rsidRPr="004B2364">
              <w:rPr>
                <w:rFonts w:ascii="Arial" w:hAnsi="Arial" w:cs="Arial"/>
                <w:sz w:val="19"/>
                <w:szCs w:val="19"/>
                <w:cs/>
              </w:rPr>
              <w:t xml:space="preserve"> </w:t>
            </w:r>
            <w:r w:rsidRPr="004B2364">
              <w:rPr>
                <w:rFonts w:ascii="Arial" w:hAnsi="Arial" w:cs="Arial"/>
                <w:sz w:val="19"/>
                <w:szCs w:val="19"/>
              </w:rPr>
              <w:t xml:space="preserve">  </w:t>
            </w:r>
            <w:proofErr w:type="spellStart"/>
            <w:r w:rsidRPr="004B2364">
              <w:rPr>
                <w:rFonts w:ascii="Arial" w:hAnsi="Arial" w:cs="Arial"/>
                <w:sz w:val="19"/>
                <w:szCs w:val="19"/>
                <w:cs/>
              </w:rPr>
              <w:t>Subsidiar</w:t>
            </w:r>
            <w:r w:rsidRPr="004B2364">
              <w:rPr>
                <w:rFonts w:ascii="Arial" w:hAnsi="Arial" w:cs="Arial"/>
                <w:sz w:val="19"/>
                <w:szCs w:val="19"/>
              </w:rPr>
              <w:t>ies</w:t>
            </w:r>
            <w:proofErr w:type="spellEnd"/>
          </w:p>
        </w:tc>
        <w:tc>
          <w:tcPr>
            <w:tcW w:w="1255" w:type="dxa"/>
            <w:tcBorders>
              <w:top w:val="nil"/>
              <w:bottom w:val="single" w:sz="12" w:space="0" w:color="auto"/>
            </w:tcBorders>
          </w:tcPr>
          <w:p w14:paraId="6A60C655" w14:textId="6E79B25D" w:rsidR="00BB38B1" w:rsidRPr="004B2364" w:rsidRDefault="00BC2214" w:rsidP="00BB38B1">
            <w:pPr>
              <w:tabs>
                <w:tab w:val="left" w:pos="540"/>
              </w:tabs>
              <w:spacing w:before="60" w:after="30" w:line="276" w:lineRule="auto"/>
              <w:ind w:left="-108" w:right="3"/>
              <w:jc w:val="center"/>
              <w:rPr>
                <w:rFonts w:ascii="Arial" w:hAnsi="Arial" w:cs="Arial"/>
                <w:sz w:val="19"/>
                <w:szCs w:val="19"/>
                <w:cs/>
              </w:rPr>
            </w:pPr>
            <w:r w:rsidRPr="004B2364">
              <w:rPr>
                <w:rFonts w:ascii="Arial" w:hAnsi="Arial" w:cs="Arial"/>
                <w:sz w:val="19"/>
                <w:szCs w:val="19"/>
              </w:rPr>
              <w:t xml:space="preserve">     </w:t>
            </w:r>
            <w:r w:rsidRPr="004B2364">
              <w:rPr>
                <w:rFonts w:ascii="Arial" w:hAnsi="Arial" w:cs="Arial"/>
                <w:sz w:val="19"/>
                <w:szCs w:val="19"/>
                <w:cs/>
              </w:rPr>
              <w:t xml:space="preserve">     -</w:t>
            </w:r>
          </w:p>
        </w:tc>
        <w:tc>
          <w:tcPr>
            <w:tcW w:w="241" w:type="dxa"/>
            <w:tcBorders>
              <w:top w:val="nil"/>
              <w:bottom w:val="nil"/>
            </w:tcBorders>
          </w:tcPr>
          <w:p w14:paraId="1DA58B17" w14:textId="77777777" w:rsidR="00BB38B1" w:rsidRPr="004B236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single" w:sz="12" w:space="0" w:color="auto"/>
            </w:tcBorders>
          </w:tcPr>
          <w:p w14:paraId="72D5AD85" w14:textId="3C404A12" w:rsidR="00BB38B1" w:rsidRPr="004B2364" w:rsidRDefault="00BB38B1" w:rsidP="00BB38B1">
            <w:pPr>
              <w:spacing w:before="60" w:after="30" w:line="276" w:lineRule="auto"/>
              <w:ind w:left="-108" w:right="3"/>
              <w:jc w:val="center"/>
              <w:rPr>
                <w:rFonts w:ascii="Arial" w:hAnsi="Arial" w:cs="Arial"/>
                <w:sz w:val="19"/>
                <w:szCs w:val="19"/>
                <w:rtl/>
                <w:cs/>
              </w:rPr>
            </w:pPr>
            <w:r w:rsidRPr="004B2364">
              <w:rPr>
                <w:rFonts w:ascii="Arial" w:hAnsi="Arial" w:cs="Arial"/>
                <w:sz w:val="19"/>
                <w:szCs w:val="19"/>
              </w:rPr>
              <w:t xml:space="preserve">     </w:t>
            </w:r>
            <w:r w:rsidRPr="004B2364">
              <w:rPr>
                <w:rFonts w:ascii="Arial" w:hAnsi="Arial" w:cs="Arial"/>
                <w:sz w:val="19"/>
                <w:szCs w:val="19"/>
                <w:cs/>
              </w:rPr>
              <w:t xml:space="preserve">     -</w:t>
            </w:r>
          </w:p>
        </w:tc>
        <w:tc>
          <w:tcPr>
            <w:tcW w:w="236" w:type="dxa"/>
            <w:tcBorders>
              <w:top w:val="nil"/>
              <w:bottom w:val="nil"/>
            </w:tcBorders>
          </w:tcPr>
          <w:p w14:paraId="0A6EC20D"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single" w:sz="12" w:space="0" w:color="auto"/>
            </w:tcBorders>
          </w:tcPr>
          <w:p w14:paraId="56173494" w14:textId="752AA1D2" w:rsidR="00BB38B1" w:rsidRPr="004B2364" w:rsidRDefault="00BC2214" w:rsidP="00BB38B1">
            <w:pPr>
              <w:tabs>
                <w:tab w:val="left" w:pos="540"/>
              </w:tabs>
              <w:spacing w:before="60" w:after="30" w:line="276" w:lineRule="auto"/>
              <w:ind w:left="-108" w:right="3"/>
              <w:jc w:val="right"/>
              <w:rPr>
                <w:rFonts w:ascii="Arial" w:hAnsi="Arial" w:cs="Arial"/>
                <w:sz w:val="19"/>
                <w:szCs w:val="19"/>
                <w:cs/>
              </w:rPr>
            </w:pPr>
            <w:r w:rsidRPr="004B2364">
              <w:rPr>
                <w:rFonts w:ascii="Arial" w:hAnsi="Arial" w:cs="Arial"/>
                <w:sz w:val="19"/>
                <w:szCs w:val="19"/>
              </w:rPr>
              <w:t>176,231</w:t>
            </w:r>
          </w:p>
        </w:tc>
        <w:tc>
          <w:tcPr>
            <w:tcW w:w="236" w:type="dxa"/>
            <w:tcBorders>
              <w:top w:val="nil"/>
              <w:bottom w:val="nil"/>
            </w:tcBorders>
          </w:tcPr>
          <w:p w14:paraId="5348F306"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single" w:sz="12" w:space="0" w:color="auto"/>
            </w:tcBorders>
            <w:vAlign w:val="bottom"/>
          </w:tcPr>
          <w:p w14:paraId="309FFE2E" w14:textId="1EE3F109"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r w:rsidRPr="004B2364">
              <w:rPr>
                <w:rFonts w:ascii="Arial" w:hAnsi="Arial" w:cs="Arial"/>
                <w:sz w:val="19"/>
                <w:szCs w:val="19"/>
              </w:rPr>
              <w:t>182,073</w:t>
            </w:r>
          </w:p>
        </w:tc>
      </w:tr>
      <w:tr w:rsidR="00BB38B1" w:rsidRPr="009D3EB8" w14:paraId="55C11269" w14:textId="77777777" w:rsidTr="002A3F19">
        <w:tblPrEx>
          <w:tblLook w:val="0000" w:firstRow="0" w:lastRow="0" w:firstColumn="0" w:lastColumn="0" w:noHBand="0" w:noVBand="0"/>
        </w:tblPrEx>
        <w:trPr>
          <w:cantSplit/>
          <w:trHeight w:val="249"/>
        </w:trPr>
        <w:tc>
          <w:tcPr>
            <w:tcW w:w="3258" w:type="dxa"/>
            <w:tcBorders>
              <w:bottom w:val="nil"/>
            </w:tcBorders>
          </w:tcPr>
          <w:p w14:paraId="29EEF1B4" w14:textId="04BE55C4" w:rsidR="00BB38B1" w:rsidRPr="004B2364" w:rsidRDefault="00BB38B1" w:rsidP="00BB38B1">
            <w:pPr>
              <w:spacing w:line="360" w:lineRule="auto"/>
              <w:ind w:right="14"/>
              <w:rPr>
                <w:rFonts w:ascii="Arial" w:hAnsi="Arial" w:cs="Arial"/>
                <w:b/>
                <w:bCs/>
                <w:sz w:val="19"/>
                <w:szCs w:val="19"/>
                <w:lang w:val="en-GB"/>
              </w:rPr>
            </w:pPr>
          </w:p>
        </w:tc>
        <w:tc>
          <w:tcPr>
            <w:tcW w:w="1255" w:type="dxa"/>
            <w:tcBorders>
              <w:top w:val="single" w:sz="12" w:space="0" w:color="auto"/>
              <w:bottom w:val="nil"/>
            </w:tcBorders>
            <w:vAlign w:val="bottom"/>
          </w:tcPr>
          <w:p w14:paraId="4EBB4EC5" w14:textId="77777777" w:rsidR="00BB38B1" w:rsidRPr="004B2364" w:rsidRDefault="00BB38B1" w:rsidP="00BB38B1">
            <w:pPr>
              <w:tabs>
                <w:tab w:val="left" w:pos="540"/>
              </w:tabs>
              <w:spacing w:line="360" w:lineRule="auto"/>
              <w:ind w:left="-108" w:right="3"/>
              <w:jc w:val="right"/>
              <w:rPr>
                <w:rFonts w:ascii="Arial" w:hAnsi="Arial" w:cs="Arial"/>
                <w:sz w:val="19"/>
                <w:szCs w:val="19"/>
                <w:cs/>
              </w:rPr>
            </w:pPr>
          </w:p>
        </w:tc>
        <w:tc>
          <w:tcPr>
            <w:tcW w:w="241" w:type="dxa"/>
            <w:tcBorders>
              <w:top w:val="nil"/>
              <w:bottom w:val="nil"/>
            </w:tcBorders>
          </w:tcPr>
          <w:p w14:paraId="02C9C73E" w14:textId="77777777" w:rsidR="00BB38B1" w:rsidRPr="004B2364" w:rsidRDefault="00BB38B1" w:rsidP="00BB38B1">
            <w:pPr>
              <w:tabs>
                <w:tab w:val="left" w:pos="540"/>
              </w:tabs>
              <w:spacing w:line="360" w:lineRule="auto"/>
              <w:ind w:left="-108" w:right="3"/>
              <w:jc w:val="right"/>
              <w:rPr>
                <w:rFonts w:ascii="Arial" w:hAnsi="Arial" w:cs="Arial"/>
                <w:b/>
                <w:bCs/>
                <w:sz w:val="19"/>
                <w:szCs w:val="19"/>
                <w:u w:val="single"/>
                <w:rtl/>
                <w:cs/>
              </w:rPr>
            </w:pPr>
          </w:p>
        </w:tc>
        <w:tc>
          <w:tcPr>
            <w:tcW w:w="1253" w:type="dxa"/>
            <w:tcBorders>
              <w:top w:val="single" w:sz="12" w:space="0" w:color="auto"/>
              <w:bottom w:val="nil"/>
            </w:tcBorders>
            <w:vAlign w:val="bottom"/>
          </w:tcPr>
          <w:p w14:paraId="11ED49AD" w14:textId="77777777" w:rsidR="00BB38B1" w:rsidRPr="004B2364" w:rsidRDefault="00BB38B1" w:rsidP="00BB38B1">
            <w:pPr>
              <w:spacing w:line="360" w:lineRule="auto"/>
              <w:ind w:left="-108" w:right="3"/>
              <w:jc w:val="center"/>
              <w:rPr>
                <w:rFonts w:ascii="Arial" w:hAnsi="Arial" w:cs="Arial"/>
                <w:sz w:val="19"/>
                <w:szCs w:val="19"/>
                <w:rtl/>
                <w:cs/>
              </w:rPr>
            </w:pPr>
          </w:p>
        </w:tc>
        <w:tc>
          <w:tcPr>
            <w:tcW w:w="236" w:type="dxa"/>
            <w:tcBorders>
              <w:top w:val="nil"/>
              <w:bottom w:val="nil"/>
            </w:tcBorders>
          </w:tcPr>
          <w:p w14:paraId="57303582" w14:textId="77777777" w:rsidR="00BB38B1" w:rsidRPr="004B2364" w:rsidRDefault="00BB38B1" w:rsidP="00BB38B1">
            <w:pPr>
              <w:tabs>
                <w:tab w:val="left" w:pos="540"/>
              </w:tabs>
              <w:spacing w:line="360" w:lineRule="auto"/>
              <w:ind w:left="-108" w:right="3"/>
              <w:jc w:val="right"/>
              <w:rPr>
                <w:rFonts w:ascii="Arial" w:hAnsi="Arial" w:cs="Arial"/>
                <w:sz w:val="19"/>
                <w:szCs w:val="19"/>
                <w:rtl/>
                <w:cs/>
              </w:rPr>
            </w:pPr>
          </w:p>
        </w:tc>
        <w:tc>
          <w:tcPr>
            <w:tcW w:w="1229" w:type="dxa"/>
            <w:tcBorders>
              <w:top w:val="single" w:sz="12" w:space="0" w:color="auto"/>
              <w:bottom w:val="nil"/>
            </w:tcBorders>
          </w:tcPr>
          <w:p w14:paraId="6F81ADE4" w14:textId="77777777" w:rsidR="00BB38B1" w:rsidRPr="004B2364" w:rsidRDefault="00BB38B1" w:rsidP="00BB38B1">
            <w:pPr>
              <w:tabs>
                <w:tab w:val="left" w:pos="540"/>
              </w:tabs>
              <w:spacing w:line="360" w:lineRule="auto"/>
              <w:ind w:left="-108" w:right="3"/>
              <w:jc w:val="right"/>
              <w:rPr>
                <w:rFonts w:ascii="Arial" w:hAnsi="Arial" w:cs="Arial"/>
                <w:sz w:val="19"/>
                <w:szCs w:val="19"/>
              </w:rPr>
            </w:pPr>
          </w:p>
        </w:tc>
        <w:tc>
          <w:tcPr>
            <w:tcW w:w="236" w:type="dxa"/>
            <w:tcBorders>
              <w:top w:val="nil"/>
              <w:bottom w:val="nil"/>
            </w:tcBorders>
          </w:tcPr>
          <w:p w14:paraId="5CF8F2B8" w14:textId="77777777" w:rsidR="00BB38B1" w:rsidRPr="004B2364" w:rsidRDefault="00BB38B1" w:rsidP="00BB38B1">
            <w:pPr>
              <w:tabs>
                <w:tab w:val="left" w:pos="540"/>
              </w:tabs>
              <w:spacing w:line="360" w:lineRule="auto"/>
              <w:ind w:left="-108" w:right="3"/>
              <w:jc w:val="right"/>
              <w:rPr>
                <w:rFonts w:ascii="Arial" w:hAnsi="Arial" w:cs="Arial"/>
                <w:sz w:val="19"/>
                <w:szCs w:val="19"/>
                <w:rtl/>
                <w:cs/>
              </w:rPr>
            </w:pPr>
          </w:p>
        </w:tc>
        <w:tc>
          <w:tcPr>
            <w:tcW w:w="1234" w:type="dxa"/>
            <w:tcBorders>
              <w:top w:val="single" w:sz="12" w:space="0" w:color="auto"/>
              <w:bottom w:val="nil"/>
            </w:tcBorders>
          </w:tcPr>
          <w:p w14:paraId="55847674" w14:textId="21D17408" w:rsidR="00BB38B1" w:rsidRPr="004B2364" w:rsidRDefault="00BB38B1" w:rsidP="00BB38B1">
            <w:pPr>
              <w:tabs>
                <w:tab w:val="left" w:pos="540"/>
              </w:tabs>
              <w:spacing w:line="360" w:lineRule="auto"/>
              <w:ind w:left="-108" w:right="3"/>
              <w:jc w:val="right"/>
              <w:rPr>
                <w:rFonts w:ascii="Arial" w:hAnsi="Arial" w:cs="Arial"/>
                <w:sz w:val="19"/>
                <w:szCs w:val="19"/>
                <w:rtl/>
                <w:cs/>
              </w:rPr>
            </w:pPr>
          </w:p>
        </w:tc>
      </w:tr>
      <w:tr w:rsidR="00BB38B1" w:rsidRPr="009D3EB8" w14:paraId="74448788" w14:textId="77777777" w:rsidTr="002A3F19">
        <w:tblPrEx>
          <w:tblLook w:val="0000" w:firstRow="0" w:lastRow="0" w:firstColumn="0" w:lastColumn="0" w:noHBand="0" w:noVBand="0"/>
        </w:tblPrEx>
        <w:trPr>
          <w:cantSplit/>
        </w:trPr>
        <w:tc>
          <w:tcPr>
            <w:tcW w:w="3258" w:type="dxa"/>
            <w:tcBorders>
              <w:bottom w:val="nil"/>
            </w:tcBorders>
            <w:vAlign w:val="center"/>
          </w:tcPr>
          <w:p w14:paraId="2F2E01FB" w14:textId="57C2700B" w:rsidR="00BB38B1" w:rsidRPr="004B2364" w:rsidRDefault="00BB38B1" w:rsidP="00BB38B1">
            <w:pPr>
              <w:spacing w:before="60" w:after="30" w:line="276" w:lineRule="auto"/>
              <w:ind w:right="14"/>
              <w:rPr>
                <w:rFonts w:ascii="Arial" w:hAnsi="Arial" w:cs="Arial"/>
                <w:b/>
                <w:bCs/>
                <w:sz w:val="19"/>
                <w:szCs w:val="19"/>
                <w:lang w:val="en-GB"/>
              </w:rPr>
            </w:pPr>
            <w:r w:rsidRPr="004B2364">
              <w:rPr>
                <w:rFonts w:ascii="Arial" w:hAnsi="Arial" w:cs="Arial"/>
                <w:b/>
                <w:bCs/>
                <w:sz w:val="19"/>
                <w:szCs w:val="19"/>
                <w:lang w:val="en-GB"/>
              </w:rPr>
              <w:t>Long-term loan from</w:t>
            </w:r>
          </w:p>
        </w:tc>
        <w:tc>
          <w:tcPr>
            <w:tcW w:w="1255" w:type="dxa"/>
            <w:tcBorders>
              <w:top w:val="nil"/>
              <w:bottom w:val="nil"/>
            </w:tcBorders>
            <w:vAlign w:val="bottom"/>
          </w:tcPr>
          <w:p w14:paraId="130ECD82"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39EEA71B" w14:textId="77777777" w:rsidR="00BB38B1" w:rsidRPr="004B236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138D771A" w14:textId="77777777" w:rsidR="00BB38B1" w:rsidRPr="004B2364" w:rsidRDefault="00BB38B1" w:rsidP="00BB38B1">
            <w:pPr>
              <w:spacing w:before="60" w:after="30" w:line="276" w:lineRule="auto"/>
              <w:ind w:left="-108" w:right="3"/>
              <w:jc w:val="center"/>
              <w:rPr>
                <w:rFonts w:ascii="Arial" w:hAnsi="Arial" w:cs="Arial"/>
                <w:sz w:val="19"/>
                <w:szCs w:val="19"/>
                <w:rtl/>
                <w:cs/>
              </w:rPr>
            </w:pPr>
          </w:p>
        </w:tc>
        <w:tc>
          <w:tcPr>
            <w:tcW w:w="236" w:type="dxa"/>
            <w:tcBorders>
              <w:top w:val="nil"/>
              <w:bottom w:val="nil"/>
            </w:tcBorders>
          </w:tcPr>
          <w:p w14:paraId="351ECE14"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79D4A07E"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6D1DE9B2"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2F9B4F78"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r>
      <w:tr w:rsidR="00BB38B1" w:rsidRPr="009D3EB8" w14:paraId="583E87D3" w14:textId="77777777" w:rsidTr="002A3F19">
        <w:tblPrEx>
          <w:tblLook w:val="0000" w:firstRow="0" w:lastRow="0" w:firstColumn="0" w:lastColumn="0" w:noHBand="0" w:noVBand="0"/>
        </w:tblPrEx>
        <w:trPr>
          <w:cantSplit/>
        </w:trPr>
        <w:tc>
          <w:tcPr>
            <w:tcW w:w="3258" w:type="dxa"/>
            <w:tcBorders>
              <w:bottom w:val="nil"/>
            </w:tcBorders>
            <w:vAlign w:val="center"/>
          </w:tcPr>
          <w:p w14:paraId="3C617298" w14:textId="37CF07E3" w:rsidR="00BB38B1" w:rsidRPr="004B2364" w:rsidRDefault="00BB38B1" w:rsidP="00BB38B1">
            <w:pPr>
              <w:spacing w:before="60" w:after="30" w:line="276" w:lineRule="auto"/>
              <w:ind w:right="14"/>
              <w:rPr>
                <w:rFonts w:ascii="Arial" w:hAnsi="Arial" w:cs="Arial"/>
                <w:b/>
                <w:bCs/>
                <w:sz w:val="19"/>
                <w:szCs w:val="19"/>
                <w:lang w:val="en-GB"/>
              </w:rPr>
            </w:pPr>
            <w:r w:rsidRPr="004B2364">
              <w:rPr>
                <w:rFonts w:ascii="Arial" w:hAnsi="Arial" w:cs="Arial"/>
                <w:sz w:val="19"/>
                <w:szCs w:val="19"/>
                <w:cs/>
              </w:rPr>
              <w:t xml:space="preserve"> </w:t>
            </w:r>
            <w:r w:rsidRPr="004B2364">
              <w:rPr>
                <w:rFonts w:ascii="Arial" w:hAnsi="Arial" w:cs="Arial"/>
                <w:sz w:val="19"/>
                <w:szCs w:val="19"/>
              </w:rPr>
              <w:t xml:space="preserve">  </w:t>
            </w:r>
            <w:proofErr w:type="spellStart"/>
            <w:r w:rsidRPr="004B2364">
              <w:rPr>
                <w:rFonts w:ascii="Arial" w:hAnsi="Arial" w:cs="Arial"/>
                <w:sz w:val="19"/>
                <w:szCs w:val="19"/>
                <w:cs/>
              </w:rPr>
              <w:t>Subsidiar</w:t>
            </w:r>
            <w:proofErr w:type="spellEnd"/>
            <w:r w:rsidRPr="004B2364">
              <w:rPr>
                <w:rFonts w:ascii="Arial" w:hAnsi="Arial" w:cs="Arial"/>
                <w:sz w:val="19"/>
                <w:szCs w:val="19"/>
              </w:rPr>
              <w:t>y</w:t>
            </w:r>
          </w:p>
        </w:tc>
        <w:tc>
          <w:tcPr>
            <w:tcW w:w="1255" w:type="dxa"/>
            <w:tcBorders>
              <w:top w:val="nil"/>
              <w:bottom w:val="nil"/>
            </w:tcBorders>
          </w:tcPr>
          <w:p w14:paraId="0176012C" w14:textId="4DBC9950" w:rsidR="00BB38B1" w:rsidRPr="004B2364" w:rsidRDefault="00BC2214" w:rsidP="00BB38B1">
            <w:pPr>
              <w:tabs>
                <w:tab w:val="left" w:pos="540"/>
              </w:tabs>
              <w:spacing w:before="60" w:after="30" w:line="276" w:lineRule="auto"/>
              <w:ind w:left="-108" w:right="3"/>
              <w:jc w:val="center"/>
              <w:rPr>
                <w:rFonts w:ascii="Arial" w:hAnsi="Arial" w:cs="Arial"/>
                <w:sz w:val="19"/>
                <w:szCs w:val="19"/>
                <w:cs/>
              </w:rPr>
            </w:pPr>
            <w:r w:rsidRPr="004B2364">
              <w:rPr>
                <w:rFonts w:ascii="Arial" w:hAnsi="Arial" w:cs="Arial"/>
                <w:sz w:val="19"/>
                <w:szCs w:val="19"/>
              </w:rPr>
              <w:t xml:space="preserve">     </w:t>
            </w:r>
            <w:r w:rsidRPr="004B2364">
              <w:rPr>
                <w:rFonts w:ascii="Arial" w:hAnsi="Arial" w:cs="Arial"/>
                <w:sz w:val="19"/>
                <w:szCs w:val="19"/>
                <w:cs/>
              </w:rPr>
              <w:t xml:space="preserve">     -</w:t>
            </w:r>
          </w:p>
        </w:tc>
        <w:tc>
          <w:tcPr>
            <w:tcW w:w="241" w:type="dxa"/>
            <w:tcBorders>
              <w:top w:val="nil"/>
              <w:bottom w:val="nil"/>
            </w:tcBorders>
          </w:tcPr>
          <w:p w14:paraId="2717A132" w14:textId="77777777" w:rsidR="00BB38B1" w:rsidRPr="004B236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tcPr>
          <w:p w14:paraId="508FB516" w14:textId="7DD54FEC" w:rsidR="00BB38B1" w:rsidRPr="004B2364" w:rsidRDefault="00BB38B1" w:rsidP="00BB38B1">
            <w:pPr>
              <w:spacing w:before="60" w:after="30" w:line="276" w:lineRule="auto"/>
              <w:ind w:left="-108" w:right="3"/>
              <w:jc w:val="center"/>
              <w:rPr>
                <w:rFonts w:ascii="Arial" w:hAnsi="Arial" w:cs="Arial"/>
                <w:sz w:val="19"/>
                <w:szCs w:val="19"/>
                <w:rtl/>
                <w:cs/>
              </w:rPr>
            </w:pPr>
            <w:r w:rsidRPr="004B2364">
              <w:rPr>
                <w:rFonts w:ascii="Arial" w:hAnsi="Arial" w:cs="Arial"/>
                <w:sz w:val="19"/>
                <w:szCs w:val="19"/>
              </w:rPr>
              <w:t xml:space="preserve">     </w:t>
            </w:r>
            <w:r w:rsidRPr="004B2364">
              <w:rPr>
                <w:rFonts w:ascii="Arial" w:hAnsi="Arial" w:cs="Arial"/>
                <w:sz w:val="19"/>
                <w:szCs w:val="19"/>
                <w:cs/>
              </w:rPr>
              <w:t xml:space="preserve">     -</w:t>
            </w:r>
          </w:p>
        </w:tc>
        <w:tc>
          <w:tcPr>
            <w:tcW w:w="236" w:type="dxa"/>
            <w:tcBorders>
              <w:top w:val="nil"/>
              <w:bottom w:val="nil"/>
            </w:tcBorders>
          </w:tcPr>
          <w:p w14:paraId="3422DBA1"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38508E59" w14:textId="2D4488AE" w:rsidR="00BB38B1" w:rsidRPr="004B2364" w:rsidRDefault="00BC2214" w:rsidP="00BB38B1">
            <w:pPr>
              <w:tabs>
                <w:tab w:val="left" w:pos="540"/>
              </w:tabs>
              <w:spacing w:before="60" w:after="30" w:line="276" w:lineRule="auto"/>
              <w:ind w:left="-108" w:right="3"/>
              <w:jc w:val="right"/>
              <w:rPr>
                <w:rFonts w:ascii="Arial" w:hAnsi="Arial" w:cs="Arial"/>
                <w:sz w:val="19"/>
                <w:szCs w:val="19"/>
              </w:rPr>
            </w:pPr>
            <w:r w:rsidRPr="004B2364">
              <w:rPr>
                <w:rFonts w:ascii="Arial" w:hAnsi="Arial" w:cs="Arial"/>
                <w:sz w:val="19"/>
                <w:szCs w:val="19"/>
              </w:rPr>
              <w:t>1,142,648</w:t>
            </w:r>
          </w:p>
        </w:tc>
        <w:tc>
          <w:tcPr>
            <w:tcW w:w="236" w:type="dxa"/>
            <w:tcBorders>
              <w:top w:val="nil"/>
              <w:bottom w:val="nil"/>
            </w:tcBorders>
          </w:tcPr>
          <w:p w14:paraId="0571C487"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788D1A80" w14:textId="29A2A1D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r w:rsidRPr="004B2364">
              <w:rPr>
                <w:rFonts w:ascii="Arial" w:hAnsi="Arial" w:cs="Arial"/>
                <w:sz w:val="19"/>
                <w:szCs w:val="19"/>
              </w:rPr>
              <w:t>1,201,943</w:t>
            </w:r>
          </w:p>
        </w:tc>
      </w:tr>
      <w:tr w:rsidR="0019192B" w:rsidRPr="009D3EB8" w14:paraId="229A4B8F" w14:textId="77777777" w:rsidTr="002A3F19">
        <w:tblPrEx>
          <w:tblLook w:val="0000" w:firstRow="0" w:lastRow="0" w:firstColumn="0" w:lastColumn="0" w:noHBand="0" w:noVBand="0"/>
        </w:tblPrEx>
        <w:trPr>
          <w:cantSplit/>
        </w:trPr>
        <w:tc>
          <w:tcPr>
            <w:tcW w:w="3258" w:type="dxa"/>
            <w:tcBorders>
              <w:bottom w:val="nil"/>
            </w:tcBorders>
          </w:tcPr>
          <w:p w14:paraId="1FA12D15" w14:textId="77777777" w:rsidR="0019192B" w:rsidRPr="004B2364" w:rsidRDefault="0019192B" w:rsidP="00BB38B1">
            <w:pPr>
              <w:spacing w:before="60" w:after="30" w:line="276" w:lineRule="auto"/>
              <w:ind w:right="14"/>
              <w:rPr>
                <w:rFonts w:ascii="Arial" w:hAnsi="Arial" w:cs="Arial"/>
                <w:b/>
                <w:bCs/>
                <w:sz w:val="19"/>
                <w:szCs w:val="19"/>
                <w:lang w:val="en-GB"/>
              </w:rPr>
            </w:pPr>
          </w:p>
        </w:tc>
        <w:tc>
          <w:tcPr>
            <w:tcW w:w="1255" w:type="dxa"/>
            <w:tcBorders>
              <w:top w:val="single" w:sz="12" w:space="0" w:color="auto"/>
              <w:bottom w:val="nil"/>
            </w:tcBorders>
            <w:vAlign w:val="bottom"/>
          </w:tcPr>
          <w:p w14:paraId="054B515B" w14:textId="77777777" w:rsidR="0019192B" w:rsidRPr="004B2364" w:rsidRDefault="0019192B"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357CB18D" w14:textId="77777777" w:rsidR="0019192B" w:rsidRPr="004B2364" w:rsidRDefault="0019192B"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single" w:sz="12" w:space="0" w:color="auto"/>
              <w:bottom w:val="nil"/>
            </w:tcBorders>
            <w:vAlign w:val="bottom"/>
          </w:tcPr>
          <w:p w14:paraId="0BB44F7C" w14:textId="77777777" w:rsidR="0019192B" w:rsidRPr="004B2364" w:rsidRDefault="0019192B" w:rsidP="00BB38B1">
            <w:pPr>
              <w:spacing w:before="60" w:after="30" w:line="276" w:lineRule="auto"/>
              <w:ind w:left="-108" w:right="3"/>
              <w:jc w:val="center"/>
              <w:rPr>
                <w:rFonts w:ascii="Arial" w:hAnsi="Arial" w:cs="Arial"/>
                <w:sz w:val="19"/>
                <w:szCs w:val="19"/>
                <w:rtl/>
                <w:cs/>
              </w:rPr>
            </w:pPr>
          </w:p>
        </w:tc>
        <w:tc>
          <w:tcPr>
            <w:tcW w:w="236" w:type="dxa"/>
            <w:tcBorders>
              <w:top w:val="nil"/>
              <w:bottom w:val="nil"/>
            </w:tcBorders>
          </w:tcPr>
          <w:p w14:paraId="1F59F2AF" w14:textId="77777777" w:rsidR="0019192B" w:rsidRPr="004B2364" w:rsidRDefault="0019192B"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single" w:sz="12" w:space="0" w:color="auto"/>
              <w:bottom w:val="nil"/>
            </w:tcBorders>
          </w:tcPr>
          <w:p w14:paraId="58BFE49C" w14:textId="77777777" w:rsidR="0019192B" w:rsidRPr="004B2364" w:rsidRDefault="0019192B" w:rsidP="00BB38B1">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54B227FC" w14:textId="77777777" w:rsidR="0019192B" w:rsidRPr="004B2364" w:rsidRDefault="0019192B"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single" w:sz="12" w:space="0" w:color="auto"/>
              <w:bottom w:val="nil"/>
            </w:tcBorders>
          </w:tcPr>
          <w:p w14:paraId="51B4DD4A" w14:textId="77777777" w:rsidR="0019192B" w:rsidRPr="004B2364" w:rsidRDefault="0019192B" w:rsidP="00BB38B1">
            <w:pPr>
              <w:tabs>
                <w:tab w:val="left" w:pos="540"/>
              </w:tabs>
              <w:spacing w:before="60" w:after="30" w:line="276" w:lineRule="auto"/>
              <w:ind w:left="-108" w:right="3"/>
              <w:jc w:val="right"/>
              <w:rPr>
                <w:rFonts w:ascii="Arial" w:hAnsi="Arial" w:cs="Arial"/>
                <w:sz w:val="19"/>
                <w:szCs w:val="19"/>
                <w:rtl/>
                <w:cs/>
              </w:rPr>
            </w:pPr>
          </w:p>
        </w:tc>
      </w:tr>
      <w:tr w:rsidR="00BB38B1" w:rsidRPr="009D3EB8" w14:paraId="7F08A67F" w14:textId="77777777" w:rsidTr="002A3F19">
        <w:tblPrEx>
          <w:tblLook w:val="0000" w:firstRow="0" w:lastRow="0" w:firstColumn="0" w:lastColumn="0" w:noHBand="0" w:noVBand="0"/>
        </w:tblPrEx>
        <w:trPr>
          <w:cantSplit/>
        </w:trPr>
        <w:tc>
          <w:tcPr>
            <w:tcW w:w="3258" w:type="dxa"/>
            <w:tcBorders>
              <w:bottom w:val="nil"/>
            </w:tcBorders>
          </w:tcPr>
          <w:p w14:paraId="6AEC30EA" w14:textId="5F662F10" w:rsidR="00BB38B1" w:rsidRPr="004B2364" w:rsidRDefault="00BB38B1" w:rsidP="00BB38B1">
            <w:pPr>
              <w:spacing w:before="60" w:after="30" w:line="276" w:lineRule="auto"/>
              <w:ind w:left="-18" w:right="14"/>
              <w:rPr>
                <w:rFonts w:ascii="Arial" w:hAnsi="Arial" w:cs="Arial"/>
                <w:b/>
                <w:bCs/>
                <w:sz w:val="19"/>
                <w:szCs w:val="19"/>
                <w:lang w:val="en-GB"/>
              </w:rPr>
            </w:pPr>
            <w:r w:rsidRPr="004B2364">
              <w:rPr>
                <w:rFonts w:ascii="Arial" w:hAnsi="Arial" w:cs="Arial"/>
                <w:b/>
                <w:bCs/>
                <w:sz w:val="19"/>
                <w:szCs w:val="19"/>
                <w:lang w:val="en-GB"/>
              </w:rPr>
              <w:t>Interest payable</w:t>
            </w:r>
          </w:p>
        </w:tc>
        <w:tc>
          <w:tcPr>
            <w:tcW w:w="1255" w:type="dxa"/>
            <w:tcBorders>
              <w:top w:val="nil"/>
              <w:bottom w:val="nil"/>
            </w:tcBorders>
            <w:vAlign w:val="bottom"/>
          </w:tcPr>
          <w:p w14:paraId="021D7AFF"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40043106" w14:textId="77777777" w:rsidR="00BB38B1" w:rsidRPr="004B236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7BD98959" w14:textId="635E1416" w:rsidR="00BB38B1" w:rsidRPr="004B2364" w:rsidRDefault="00BB38B1" w:rsidP="00BB38B1">
            <w:pPr>
              <w:spacing w:before="60" w:after="30" w:line="276" w:lineRule="auto"/>
              <w:ind w:left="-108" w:right="3"/>
              <w:jc w:val="center"/>
              <w:rPr>
                <w:rFonts w:ascii="Arial" w:hAnsi="Arial" w:cs="Arial"/>
                <w:sz w:val="19"/>
                <w:szCs w:val="19"/>
                <w:rtl/>
                <w:cs/>
              </w:rPr>
            </w:pPr>
          </w:p>
        </w:tc>
        <w:tc>
          <w:tcPr>
            <w:tcW w:w="236" w:type="dxa"/>
            <w:tcBorders>
              <w:top w:val="nil"/>
              <w:bottom w:val="nil"/>
            </w:tcBorders>
          </w:tcPr>
          <w:p w14:paraId="637707D4"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68742A74"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4B8D8732"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0F8867F4" w14:textId="14ED0178"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r>
      <w:tr w:rsidR="00BB38B1" w:rsidRPr="009D3EB8" w14:paraId="05B8E278" w14:textId="77777777" w:rsidTr="002A3F19">
        <w:tblPrEx>
          <w:tblLook w:val="0000" w:firstRow="0" w:lastRow="0" w:firstColumn="0" w:lastColumn="0" w:noHBand="0" w:noVBand="0"/>
        </w:tblPrEx>
        <w:trPr>
          <w:cantSplit/>
        </w:trPr>
        <w:tc>
          <w:tcPr>
            <w:tcW w:w="3258" w:type="dxa"/>
            <w:tcBorders>
              <w:bottom w:val="nil"/>
            </w:tcBorders>
            <w:vAlign w:val="center"/>
          </w:tcPr>
          <w:p w14:paraId="09E85272" w14:textId="43C1AF80" w:rsidR="00BB38B1" w:rsidRPr="004B2364" w:rsidRDefault="00BB38B1" w:rsidP="00BB38B1">
            <w:pPr>
              <w:spacing w:before="60" w:after="30" w:line="276" w:lineRule="auto"/>
              <w:ind w:right="14"/>
              <w:rPr>
                <w:rFonts w:ascii="Arial" w:hAnsi="Arial" w:cs="Arial"/>
                <w:b/>
                <w:bCs/>
                <w:sz w:val="19"/>
                <w:szCs w:val="19"/>
                <w:lang w:val="en-GB"/>
              </w:rPr>
            </w:pPr>
            <w:r w:rsidRPr="004B2364">
              <w:rPr>
                <w:rFonts w:ascii="Arial" w:hAnsi="Arial" w:cs="Arial"/>
                <w:sz w:val="19"/>
                <w:szCs w:val="19"/>
                <w:cs/>
              </w:rPr>
              <w:t xml:space="preserve"> </w:t>
            </w:r>
            <w:r w:rsidRPr="004B2364">
              <w:rPr>
                <w:rFonts w:ascii="Arial" w:hAnsi="Arial" w:cs="Arial"/>
                <w:sz w:val="19"/>
                <w:szCs w:val="19"/>
              </w:rPr>
              <w:t xml:space="preserve">  </w:t>
            </w:r>
            <w:proofErr w:type="spellStart"/>
            <w:r w:rsidRPr="004B2364">
              <w:rPr>
                <w:rFonts w:ascii="Arial" w:hAnsi="Arial" w:cs="Arial"/>
                <w:sz w:val="19"/>
                <w:szCs w:val="19"/>
                <w:cs/>
              </w:rPr>
              <w:t>Subsidiar</w:t>
            </w:r>
            <w:r w:rsidRPr="004B2364">
              <w:rPr>
                <w:rFonts w:ascii="Arial" w:hAnsi="Arial" w:cs="Arial"/>
                <w:sz w:val="19"/>
                <w:szCs w:val="19"/>
              </w:rPr>
              <w:t>ies</w:t>
            </w:r>
            <w:proofErr w:type="spellEnd"/>
          </w:p>
        </w:tc>
        <w:tc>
          <w:tcPr>
            <w:tcW w:w="1255" w:type="dxa"/>
            <w:tcBorders>
              <w:top w:val="nil"/>
              <w:bottom w:val="single" w:sz="12" w:space="0" w:color="auto"/>
            </w:tcBorders>
          </w:tcPr>
          <w:p w14:paraId="30AFA014" w14:textId="575271E5" w:rsidR="00BB38B1" w:rsidRPr="004B2364" w:rsidRDefault="00BC2214" w:rsidP="00BB38B1">
            <w:pPr>
              <w:tabs>
                <w:tab w:val="left" w:pos="540"/>
              </w:tabs>
              <w:spacing w:before="60" w:after="30" w:line="276" w:lineRule="auto"/>
              <w:ind w:left="-108" w:right="3"/>
              <w:jc w:val="center"/>
              <w:rPr>
                <w:rFonts w:ascii="Arial" w:hAnsi="Arial" w:cs="Arial"/>
                <w:sz w:val="19"/>
                <w:szCs w:val="19"/>
                <w:cs/>
              </w:rPr>
            </w:pPr>
            <w:r w:rsidRPr="004B2364">
              <w:rPr>
                <w:rFonts w:ascii="Arial" w:hAnsi="Arial" w:cs="Arial"/>
                <w:sz w:val="19"/>
                <w:szCs w:val="19"/>
              </w:rPr>
              <w:t xml:space="preserve">     </w:t>
            </w:r>
            <w:r w:rsidRPr="004B2364">
              <w:rPr>
                <w:rFonts w:ascii="Arial" w:hAnsi="Arial" w:cs="Arial"/>
                <w:sz w:val="19"/>
                <w:szCs w:val="19"/>
                <w:cs/>
              </w:rPr>
              <w:t xml:space="preserve">     -</w:t>
            </w:r>
          </w:p>
        </w:tc>
        <w:tc>
          <w:tcPr>
            <w:tcW w:w="241" w:type="dxa"/>
            <w:tcBorders>
              <w:top w:val="nil"/>
              <w:bottom w:val="nil"/>
            </w:tcBorders>
          </w:tcPr>
          <w:p w14:paraId="5C9CEFBD" w14:textId="77777777" w:rsidR="00BB38B1" w:rsidRPr="004B236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single" w:sz="12" w:space="0" w:color="auto"/>
            </w:tcBorders>
          </w:tcPr>
          <w:p w14:paraId="0BA602A6" w14:textId="3028684F" w:rsidR="00BB38B1" w:rsidRPr="004B2364" w:rsidRDefault="00BB38B1" w:rsidP="00BB38B1">
            <w:pPr>
              <w:spacing w:before="60" w:after="30" w:line="276" w:lineRule="auto"/>
              <w:ind w:left="-108" w:right="3"/>
              <w:jc w:val="center"/>
              <w:rPr>
                <w:rFonts w:ascii="Arial" w:hAnsi="Arial" w:cs="Arial"/>
                <w:sz w:val="19"/>
                <w:szCs w:val="19"/>
                <w:rtl/>
                <w:cs/>
              </w:rPr>
            </w:pPr>
            <w:r w:rsidRPr="004B2364">
              <w:rPr>
                <w:rFonts w:ascii="Arial" w:hAnsi="Arial" w:cs="Arial"/>
                <w:sz w:val="19"/>
                <w:szCs w:val="19"/>
              </w:rPr>
              <w:t xml:space="preserve">     </w:t>
            </w:r>
            <w:r w:rsidRPr="004B2364">
              <w:rPr>
                <w:rFonts w:ascii="Arial" w:hAnsi="Arial" w:cs="Arial"/>
                <w:sz w:val="19"/>
                <w:szCs w:val="19"/>
                <w:cs/>
              </w:rPr>
              <w:t xml:space="preserve">     -</w:t>
            </w:r>
          </w:p>
        </w:tc>
        <w:tc>
          <w:tcPr>
            <w:tcW w:w="236" w:type="dxa"/>
            <w:tcBorders>
              <w:top w:val="nil"/>
              <w:bottom w:val="nil"/>
            </w:tcBorders>
          </w:tcPr>
          <w:p w14:paraId="7AC05DBD"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single" w:sz="12" w:space="0" w:color="auto"/>
            </w:tcBorders>
          </w:tcPr>
          <w:p w14:paraId="40D907C8" w14:textId="3A3A0B40" w:rsidR="00BB38B1" w:rsidRPr="004B2364" w:rsidRDefault="00BC2214" w:rsidP="00BB38B1">
            <w:pPr>
              <w:tabs>
                <w:tab w:val="left" w:pos="540"/>
              </w:tabs>
              <w:spacing w:before="60" w:after="30" w:line="276" w:lineRule="auto"/>
              <w:ind w:left="-108" w:right="3"/>
              <w:jc w:val="right"/>
              <w:rPr>
                <w:rFonts w:ascii="Arial" w:hAnsi="Arial" w:cs="Arial"/>
                <w:sz w:val="19"/>
                <w:szCs w:val="19"/>
                <w:cs/>
              </w:rPr>
            </w:pPr>
            <w:r w:rsidRPr="004B2364">
              <w:rPr>
                <w:rFonts w:ascii="Arial" w:hAnsi="Arial" w:cs="Arial"/>
                <w:sz w:val="19"/>
                <w:szCs w:val="19"/>
              </w:rPr>
              <w:t>185,195</w:t>
            </w:r>
          </w:p>
        </w:tc>
        <w:tc>
          <w:tcPr>
            <w:tcW w:w="236" w:type="dxa"/>
            <w:tcBorders>
              <w:top w:val="nil"/>
              <w:bottom w:val="nil"/>
            </w:tcBorders>
          </w:tcPr>
          <w:p w14:paraId="610C61B1" w14:textId="7777777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single" w:sz="12" w:space="0" w:color="auto"/>
            </w:tcBorders>
            <w:vAlign w:val="bottom"/>
          </w:tcPr>
          <w:p w14:paraId="330C9B91" w14:textId="5F277817" w:rsidR="00BB38B1" w:rsidRPr="004B2364" w:rsidRDefault="00BB38B1" w:rsidP="00BB38B1">
            <w:pPr>
              <w:tabs>
                <w:tab w:val="left" w:pos="540"/>
              </w:tabs>
              <w:spacing w:before="60" w:after="30" w:line="276" w:lineRule="auto"/>
              <w:ind w:left="-108" w:right="3"/>
              <w:jc w:val="right"/>
              <w:rPr>
                <w:rFonts w:ascii="Arial" w:hAnsi="Arial" w:cs="Arial"/>
                <w:sz w:val="19"/>
                <w:szCs w:val="19"/>
                <w:rtl/>
                <w:cs/>
              </w:rPr>
            </w:pPr>
            <w:r w:rsidRPr="004B2364">
              <w:rPr>
                <w:rFonts w:ascii="Arial" w:hAnsi="Arial" w:cs="Arial"/>
                <w:sz w:val="19"/>
                <w:szCs w:val="19"/>
              </w:rPr>
              <w:t>142,186</w:t>
            </w:r>
          </w:p>
        </w:tc>
      </w:tr>
    </w:tbl>
    <w:p w14:paraId="54CCCB57" w14:textId="7F5EE3BF" w:rsidR="00421923" w:rsidRPr="009D3EB8" w:rsidRDefault="00421923">
      <w:pPr>
        <w:rPr>
          <w:rFonts w:ascii="Arial" w:hAnsi="Arial" w:cstheme="minorBidi"/>
          <w:sz w:val="19"/>
          <w:szCs w:val="19"/>
          <w:highlight w:val="yellow"/>
        </w:rPr>
      </w:pPr>
    </w:p>
    <w:p w14:paraId="08EAC326" w14:textId="31D07E57" w:rsidR="00B3284F" w:rsidRPr="009D3EB8" w:rsidRDefault="00B3284F">
      <w:pPr>
        <w:rPr>
          <w:rFonts w:ascii="Arial" w:hAnsi="Arial" w:cs="Arial"/>
          <w:sz w:val="19"/>
          <w:szCs w:val="19"/>
          <w:highlight w:val="yellow"/>
        </w:rPr>
      </w:pPr>
    </w:p>
    <w:p w14:paraId="125F0DF8" w14:textId="77777777" w:rsidR="0099213D" w:rsidRDefault="0099213D">
      <w:pPr>
        <w:rPr>
          <w:rFonts w:ascii="Arial" w:hAnsi="Arial" w:cs="Arial"/>
          <w:sz w:val="19"/>
          <w:szCs w:val="19"/>
        </w:rPr>
      </w:pPr>
      <w:r>
        <w:rPr>
          <w:rFonts w:ascii="Arial" w:hAnsi="Arial" w:cs="Arial"/>
          <w:sz w:val="19"/>
          <w:szCs w:val="19"/>
        </w:rPr>
        <w:br w:type="page"/>
      </w:r>
    </w:p>
    <w:p w14:paraId="52AD11CF" w14:textId="5527BF60" w:rsidR="006C4019" w:rsidRPr="004B2364" w:rsidRDefault="00BA5C64" w:rsidP="00BA0E6D">
      <w:pPr>
        <w:spacing w:line="360" w:lineRule="auto"/>
        <w:ind w:left="450"/>
        <w:jc w:val="thaiDistribute"/>
        <w:rPr>
          <w:rFonts w:ascii="Arial" w:hAnsi="Arial" w:cs="Arial"/>
          <w:sz w:val="19"/>
          <w:szCs w:val="19"/>
        </w:rPr>
      </w:pPr>
      <w:r w:rsidRPr="004B2364">
        <w:rPr>
          <w:rFonts w:ascii="Arial" w:hAnsi="Arial" w:cs="Arial"/>
          <w:sz w:val="19"/>
          <w:szCs w:val="19"/>
        </w:rPr>
        <w:lastRenderedPageBreak/>
        <w:t>The m</w:t>
      </w:r>
      <w:r w:rsidR="00954EB7" w:rsidRPr="004B2364">
        <w:rPr>
          <w:rFonts w:ascii="Arial" w:hAnsi="Arial" w:cs="Arial"/>
          <w:sz w:val="19"/>
          <w:szCs w:val="19"/>
        </w:rPr>
        <w:t xml:space="preserve">ovements of </w:t>
      </w:r>
      <w:r w:rsidR="00833E45" w:rsidRPr="004B2364">
        <w:rPr>
          <w:rFonts w:ascii="Arial" w:hAnsi="Arial" w:cs="Arial"/>
          <w:sz w:val="19"/>
          <w:szCs w:val="19"/>
        </w:rPr>
        <w:t>l</w:t>
      </w:r>
      <w:r w:rsidR="00954EB7" w:rsidRPr="004B2364">
        <w:rPr>
          <w:rFonts w:ascii="Arial" w:hAnsi="Arial" w:cs="Arial"/>
          <w:sz w:val="19"/>
          <w:szCs w:val="19"/>
        </w:rPr>
        <w:t>oan</w:t>
      </w:r>
      <w:r w:rsidR="00583385" w:rsidRPr="004B2364">
        <w:rPr>
          <w:rFonts w:ascii="Arial" w:hAnsi="Arial" w:cs="Arial"/>
          <w:sz w:val="19"/>
          <w:szCs w:val="19"/>
        </w:rPr>
        <w:t>s</w:t>
      </w:r>
      <w:r w:rsidR="00954EB7" w:rsidRPr="004B2364">
        <w:rPr>
          <w:rFonts w:ascii="Arial" w:hAnsi="Arial" w:cs="Arial"/>
          <w:sz w:val="19"/>
          <w:szCs w:val="19"/>
        </w:rPr>
        <w:t xml:space="preserve"> from related part</w:t>
      </w:r>
      <w:r w:rsidR="00744C92" w:rsidRPr="004B2364">
        <w:rPr>
          <w:rFonts w:ascii="Arial" w:hAnsi="Arial" w:cs="Arial"/>
          <w:sz w:val="19"/>
          <w:szCs w:val="19"/>
        </w:rPr>
        <w:t>ies</w:t>
      </w:r>
      <w:r w:rsidR="00954EB7" w:rsidRPr="004B2364">
        <w:rPr>
          <w:rFonts w:ascii="Arial" w:hAnsi="Arial" w:cs="Arial"/>
          <w:sz w:val="19"/>
          <w:szCs w:val="19"/>
        </w:rPr>
        <w:t xml:space="preserve"> for the </w:t>
      </w:r>
      <w:r w:rsidR="006559A7" w:rsidRPr="004B2364">
        <w:rPr>
          <w:rFonts w:ascii="Arial" w:hAnsi="Arial" w:cs="Arial"/>
          <w:sz w:val="19"/>
          <w:szCs w:val="19"/>
        </w:rPr>
        <w:t>nine</w:t>
      </w:r>
      <w:r w:rsidR="00954EB7" w:rsidRPr="004B2364">
        <w:rPr>
          <w:rFonts w:ascii="Arial" w:hAnsi="Arial" w:cs="Arial"/>
          <w:sz w:val="19"/>
          <w:szCs w:val="19"/>
        </w:rPr>
        <w:t xml:space="preserve">-month period ended </w:t>
      </w:r>
      <w:r w:rsidR="00C90441" w:rsidRPr="004B2364">
        <w:rPr>
          <w:rFonts w:ascii="Arial" w:hAnsi="Arial" w:cs="Arial"/>
          <w:sz w:val="19"/>
          <w:szCs w:val="19"/>
        </w:rPr>
        <w:t xml:space="preserve">30 </w:t>
      </w:r>
      <w:r w:rsidR="006559A7" w:rsidRPr="004B2364">
        <w:rPr>
          <w:rFonts w:ascii="Arial" w:hAnsi="Arial" w:cs="Arial"/>
          <w:sz w:val="19"/>
          <w:szCs w:val="19"/>
        </w:rPr>
        <w:t>September</w:t>
      </w:r>
      <w:r w:rsidR="007D0E41" w:rsidRPr="004B2364">
        <w:rPr>
          <w:rFonts w:ascii="Arial" w:hAnsi="Arial" w:cs="Arial"/>
          <w:sz w:val="19"/>
          <w:szCs w:val="19"/>
        </w:rPr>
        <w:t xml:space="preserve"> 2025</w:t>
      </w:r>
      <w:r w:rsidR="00954EB7" w:rsidRPr="004B2364">
        <w:rPr>
          <w:rFonts w:ascii="Arial" w:hAnsi="Arial" w:cs="Arial"/>
          <w:sz w:val="19"/>
          <w:szCs w:val="19"/>
        </w:rPr>
        <w:t xml:space="preserve"> are</w:t>
      </w:r>
      <w:r w:rsidR="00D67BEB" w:rsidRPr="004B2364">
        <w:rPr>
          <w:rFonts w:ascii="Arial" w:hAnsi="Arial" w:cs="Arial"/>
          <w:sz w:val="19"/>
          <w:szCs w:val="19"/>
        </w:rPr>
        <w:t xml:space="preserve"> </w:t>
      </w:r>
      <w:r w:rsidR="006559A7" w:rsidRPr="004B2364">
        <w:rPr>
          <w:rFonts w:ascii="Arial" w:hAnsi="Arial" w:cs="Arial"/>
          <w:sz w:val="19"/>
          <w:szCs w:val="19"/>
        </w:rPr>
        <w:br/>
      </w:r>
      <w:r w:rsidR="00954EB7" w:rsidRPr="004B2364">
        <w:rPr>
          <w:rFonts w:ascii="Arial" w:hAnsi="Arial" w:cs="Arial"/>
          <w:sz w:val="19"/>
          <w:szCs w:val="19"/>
        </w:rPr>
        <w:t>as follow</w:t>
      </w:r>
      <w:r w:rsidR="00712A0E" w:rsidRPr="004B2364">
        <w:rPr>
          <w:rFonts w:ascii="Arial" w:hAnsi="Arial" w:cs="Arial"/>
          <w:sz w:val="19"/>
          <w:szCs w:val="19"/>
        </w:rPr>
        <w:t>s</w:t>
      </w:r>
      <w:r w:rsidR="00954EB7" w:rsidRPr="004B2364">
        <w:rPr>
          <w:rFonts w:ascii="Arial" w:hAnsi="Arial" w:cs="Arial"/>
          <w:sz w:val="19"/>
          <w:szCs w:val="19"/>
        </w:rPr>
        <w:t>:</w:t>
      </w:r>
    </w:p>
    <w:tbl>
      <w:tblPr>
        <w:tblW w:w="8946" w:type="dxa"/>
        <w:tblInd w:w="450" w:type="dxa"/>
        <w:tblLayout w:type="fixed"/>
        <w:tblCellMar>
          <w:left w:w="72" w:type="dxa"/>
          <w:right w:w="72" w:type="dxa"/>
        </w:tblCellMar>
        <w:tblLook w:val="0000" w:firstRow="0" w:lastRow="0" w:firstColumn="0" w:lastColumn="0" w:noHBand="0" w:noVBand="0"/>
      </w:tblPr>
      <w:tblGrid>
        <w:gridCol w:w="5079"/>
        <w:gridCol w:w="23"/>
        <w:gridCol w:w="144"/>
        <w:gridCol w:w="20"/>
        <w:gridCol w:w="663"/>
        <w:gridCol w:w="12"/>
        <w:gridCol w:w="197"/>
        <w:gridCol w:w="2808"/>
      </w:tblGrid>
      <w:tr w:rsidR="00CA44EF" w:rsidRPr="009D3EB8" w14:paraId="40852A58" w14:textId="77777777" w:rsidTr="007B4911">
        <w:trPr>
          <w:cantSplit/>
          <w:trHeight w:val="290"/>
        </w:trPr>
        <w:tc>
          <w:tcPr>
            <w:tcW w:w="5079" w:type="dxa"/>
          </w:tcPr>
          <w:p w14:paraId="19542E46" w14:textId="77777777" w:rsidR="00CA44EF" w:rsidRPr="004B2364" w:rsidRDefault="00CA44EF" w:rsidP="000C7E99">
            <w:pPr>
              <w:spacing w:before="60" w:after="30" w:line="276" w:lineRule="auto"/>
              <w:ind w:left="12"/>
              <w:rPr>
                <w:rFonts w:ascii="Arial" w:hAnsi="Arial" w:cs="Arial"/>
                <w:sz w:val="19"/>
                <w:szCs w:val="19"/>
                <w:rtl/>
                <w:cs/>
              </w:rPr>
            </w:pPr>
          </w:p>
        </w:tc>
        <w:tc>
          <w:tcPr>
            <w:tcW w:w="167" w:type="dxa"/>
            <w:gridSpan w:val="2"/>
          </w:tcPr>
          <w:p w14:paraId="4D7FE601" w14:textId="77777777" w:rsidR="00CA44EF" w:rsidRPr="004B2364" w:rsidRDefault="00CA44EF" w:rsidP="000C7E99">
            <w:pPr>
              <w:spacing w:before="60" w:after="30" w:line="276" w:lineRule="auto"/>
              <w:ind w:left="12"/>
              <w:rPr>
                <w:rFonts w:ascii="Arial" w:hAnsi="Arial" w:cs="Arial"/>
                <w:sz w:val="19"/>
                <w:szCs w:val="19"/>
                <w:rtl/>
                <w:cs/>
                <w:lang w:val="en-GB"/>
              </w:rPr>
            </w:pPr>
          </w:p>
        </w:tc>
        <w:tc>
          <w:tcPr>
            <w:tcW w:w="3700" w:type="dxa"/>
            <w:gridSpan w:val="5"/>
            <w:vAlign w:val="center"/>
          </w:tcPr>
          <w:p w14:paraId="3EA7A581" w14:textId="78468BF7" w:rsidR="00CA44EF" w:rsidRPr="004B2364" w:rsidRDefault="00CA44EF" w:rsidP="00D77A3E">
            <w:pPr>
              <w:spacing w:before="60" w:after="30" w:line="276" w:lineRule="auto"/>
              <w:ind w:left="12" w:right="49"/>
              <w:jc w:val="center"/>
              <w:rPr>
                <w:rFonts w:ascii="Arial" w:hAnsi="Arial" w:cs="Arial"/>
                <w:sz w:val="19"/>
                <w:szCs w:val="19"/>
                <w:rtl/>
                <w:cs/>
                <w:lang w:val="en-GB"/>
              </w:rPr>
            </w:pPr>
            <w:r w:rsidRPr="004B2364">
              <w:rPr>
                <w:rFonts w:ascii="Arial" w:hAnsi="Arial" w:cs="Arial"/>
                <w:sz w:val="19"/>
                <w:szCs w:val="19"/>
                <w:lang w:val="en-GB"/>
              </w:rPr>
              <w:t xml:space="preserve">                  </w:t>
            </w:r>
            <w:r w:rsidR="001973CE" w:rsidRPr="004B2364">
              <w:rPr>
                <w:rFonts w:ascii="Arial" w:hAnsi="Arial" w:cs="Arial"/>
                <w:sz w:val="19"/>
                <w:szCs w:val="19"/>
                <w:lang w:val="en-GB"/>
              </w:rPr>
              <w:t xml:space="preserve">           </w:t>
            </w:r>
            <w:r w:rsidRPr="004B2364">
              <w:rPr>
                <w:rFonts w:ascii="Arial" w:hAnsi="Arial" w:cs="Arial"/>
                <w:sz w:val="19"/>
                <w:szCs w:val="19"/>
                <w:lang w:val="en-GB"/>
              </w:rPr>
              <w:t>(</w:t>
            </w:r>
            <w:r w:rsidR="00981CA7" w:rsidRPr="004B2364">
              <w:rPr>
                <w:rFonts w:ascii="Arial" w:hAnsi="Arial" w:cs="Arial"/>
                <w:sz w:val="19"/>
                <w:szCs w:val="19"/>
                <w:lang w:val="en-GB"/>
              </w:rPr>
              <w:t>Unit :</w:t>
            </w:r>
            <w:r w:rsidRPr="004B2364">
              <w:rPr>
                <w:rFonts w:ascii="Arial" w:hAnsi="Arial" w:cs="Arial"/>
                <w:sz w:val="19"/>
                <w:szCs w:val="19"/>
                <w:lang w:val="en-GB"/>
              </w:rPr>
              <w:t xml:space="preserve"> Thousand Baht)</w:t>
            </w:r>
          </w:p>
        </w:tc>
      </w:tr>
      <w:tr w:rsidR="00CA44EF" w:rsidRPr="009D3EB8" w14:paraId="509ED6A0" w14:textId="77777777" w:rsidTr="007B4911">
        <w:trPr>
          <w:cantSplit/>
        </w:trPr>
        <w:tc>
          <w:tcPr>
            <w:tcW w:w="5079" w:type="dxa"/>
          </w:tcPr>
          <w:p w14:paraId="4FB63BB3" w14:textId="170C07FA" w:rsidR="00CA44EF" w:rsidRPr="004B2364" w:rsidRDefault="00CA44EF" w:rsidP="000C7E99">
            <w:pPr>
              <w:tabs>
                <w:tab w:val="left" w:pos="576"/>
              </w:tabs>
              <w:spacing w:before="60" w:after="30" w:line="276" w:lineRule="auto"/>
              <w:ind w:left="12"/>
              <w:rPr>
                <w:rFonts w:ascii="Arial" w:hAnsi="Arial" w:cs="Arial"/>
                <w:sz w:val="19"/>
                <w:szCs w:val="19"/>
                <w:rtl/>
                <w:cs/>
                <w:lang w:val="en-GB"/>
              </w:rPr>
            </w:pPr>
          </w:p>
        </w:tc>
        <w:tc>
          <w:tcPr>
            <w:tcW w:w="167" w:type="dxa"/>
            <w:gridSpan w:val="2"/>
          </w:tcPr>
          <w:p w14:paraId="1D1D11AE" w14:textId="77777777" w:rsidR="00CA44EF" w:rsidRPr="004B2364" w:rsidRDefault="00CA44EF" w:rsidP="000C7E99">
            <w:pPr>
              <w:spacing w:before="60" w:after="30" w:line="276" w:lineRule="auto"/>
              <w:ind w:left="12"/>
              <w:rPr>
                <w:rFonts w:ascii="Arial" w:hAnsi="Arial" w:cs="Arial"/>
                <w:sz w:val="19"/>
                <w:szCs w:val="19"/>
                <w:rtl/>
                <w:cs/>
                <w:lang w:val="en-GB"/>
              </w:rPr>
            </w:pPr>
          </w:p>
        </w:tc>
        <w:tc>
          <w:tcPr>
            <w:tcW w:w="683" w:type="dxa"/>
            <w:gridSpan w:val="2"/>
            <w:vAlign w:val="center"/>
          </w:tcPr>
          <w:p w14:paraId="7F3BF6E8" w14:textId="77777777" w:rsidR="00CA44EF" w:rsidRPr="004B2364" w:rsidRDefault="00CA44EF" w:rsidP="000C7E99">
            <w:pPr>
              <w:spacing w:before="60" w:after="30" w:line="276" w:lineRule="auto"/>
              <w:ind w:left="12"/>
              <w:rPr>
                <w:rFonts w:ascii="Arial" w:hAnsi="Arial" w:cs="Arial"/>
                <w:sz w:val="19"/>
                <w:szCs w:val="19"/>
                <w:rtl/>
                <w:cs/>
                <w:lang w:val="en-GB"/>
              </w:rPr>
            </w:pPr>
          </w:p>
        </w:tc>
        <w:tc>
          <w:tcPr>
            <w:tcW w:w="209" w:type="dxa"/>
            <w:gridSpan w:val="2"/>
          </w:tcPr>
          <w:p w14:paraId="3A7C130D" w14:textId="77777777" w:rsidR="00CA44EF" w:rsidRPr="004B2364" w:rsidRDefault="00CA44EF" w:rsidP="000C7E99">
            <w:pPr>
              <w:spacing w:before="60" w:after="30" w:line="276" w:lineRule="auto"/>
              <w:ind w:left="12"/>
              <w:rPr>
                <w:rFonts w:ascii="Arial" w:hAnsi="Arial" w:cs="Arial"/>
                <w:sz w:val="19"/>
                <w:szCs w:val="19"/>
                <w:rtl/>
                <w:cs/>
                <w:lang w:val="en-GB"/>
              </w:rPr>
            </w:pPr>
          </w:p>
        </w:tc>
        <w:tc>
          <w:tcPr>
            <w:tcW w:w="2808" w:type="dxa"/>
            <w:vAlign w:val="center"/>
          </w:tcPr>
          <w:p w14:paraId="44F39B6F" w14:textId="711968CD" w:rsidR="00CA44EF" w:rsidRPr="004B2364" w:rsidRDefault="00164E1C" w:rsidP="001973CE">
            <w:pPr>
              <w:spacing w:before="60" w:after="30" w:line="276" w:lineRule="auto"/>
              <w:jc w:val="center"/>
              <w:rPr>
                <w:rFonts w:ascii="Arial" w:hAnsi="Arial" w:cs="Arial"/>
                <w:sz w:val="19"/>
                <w:szCs w:val="19"/>
                <w:rtl/>
                <w:cs/>
              </w:rPr>
            </w:pPr>
            <w:r w:rsidRPr="004B2364">
              <w:rPr>
                <w:rFonts w:ascii="Arial" w:hAnsi="Arial" w:cs="Arial"/>
                <w:sz w:val="19"/>
                <w:szCs w:val="19"/>
              </w:rPr>
              <w:t>Separate</w:t>
            </w:r>
            <w:r w:rsidR="001973CE" w:rsidRPr="004B2364">
              <w:rPr>
                <w:rFonts w:ascii="Arial" w:hAnsi="Arial" w:cs="Arial"/>
                <w:sz w:val="19"/>
                <w:szCs w:val="19"/>
              </w:rPr>
              <w:t xml:space="preserve"> </w:t>
            </w:r>
            <w:r w:rsidR="00E33C9A" w:rsidRPr="004B2364">
              <w:rPr>
                <w:rFonts w:ascii="Arial" w:hAnsi="Arial" w:cs="Arial"/>
                <w:sz w:val="19"/>
                <w:szCs w:val="19"/>
              </w:rPr>
              <w:t>financial information</w:t>
            </w:r>
          </w:p>
        </w:tc>
      </w:tr>
      <w:tr w:rsidR="00CA44EF" w:rsidRPr="009D3EB8" w14:paraId="2B387763" w14:textId="77777777" w:rsidTr="007B4911">
        <w:trPr>
          <w:cantSplit/>
          <w:trHeight w:val="98"/>
        </w:trPr>
        <w:tc>
          <w:tcPr>
            <w:tcW w:w="5079" w:type="dxa"/>
          </w:tcPr>
          <w:p w14:paraId="789CA824" w14:textId="5325446F" w:rsidR="00CA44EF" w:rsidRPr="004B2364" w:rsidRDefault="00CA44EF" w:rsidP="000C7E99">
            <w:pPr>
              <w:spacing w:before="60" w:after="30" w:line="276" w:lineRule="auto"/>
              <w:ind w:left="12"/>
              <w:rPr>
                <w:rFonts w:ascii="Arial" w:hAnsi="Arial" w:cs="Arial"/>
                <w:sz w:val="19"/>
                <w:szCs w:val="19"/>
                <w:u w:val="single"/>
                <w:rtl/>
                <w:cs/>
                <w:lang w:val="en-GB"/>
              </w:rPr>
            </w:pPr>
          </w:p>
        </w:tc>
        <w:tc>
          <w:tcPr>
            <w:tcW w:w="167" w:type="dxa"/>
            <w:gridSpan w:val="2"/>
          </w:tcPr>
          <w:p w14:paraId="2CEB5C20" w14:textId="77777777" w:rsidR="00CA44EF" w:rsidRPr="004B2364" w:rsidRDefault="00CA44EF" w:rsidP="000C7E99">
            <w:pPr>
              <w:spacing w:before="60" w:after="30" w:line="276" w:lineRule="auto"/>
              <w:ind w:left="12"/>
              <w:rPr>
                <w:rFonts w:ascii="Arial" w:hAnsi="Arial" w:cs="Arial"/>
                <w:sz w:val="19"/>
                <w:szCs w:val="19"/>
                <w:rtl/>
                <w:cs/>
                <w:lang w:val="en-GB"/>
              </w:rPr>
            </w:pPr>
          </w:p>
        </w:tc>
        <w:tc>
          <w:tcPr>
            <w:tcW w:w="683" w:type="dxa"/>
            <w:gridSpan w:val="2"/>
          </w:tcPr>
          <w:p w14:paraId="5C39F298" w14:textId="77777777" w:rsidR="00CA44EF" w:rsidRPr="004B2364" w:rsidRDefault="00CA44EF" w:rsidP="000C7E99">
            <w:pPr>
              <w:spacing w:before="60" w:after="30" w:line="276" w:lineRule="auto"/>
              <w:ind w:left="12"/>
              <w:rPr>
                <w:rFonts w:ascii="Arial" w:hAnsi="Arial" w:cs="Arial"/>
                <w:sz w:val="19"/>
                <w:szCs w:val="19"/>
                <w:rtl/>
                <w:cs/>
              </w:rPr>
            </w:pPr>
          </w:p>
        </w:tc>
        <w:tc>
          <w:tcPr>
            <w:tcW w:w="209" w:type="dxa"/>
            <w:gridSpan w:val="2"/>
          </w:tcPr>
          <w:p w14:paraId="361C892F" w14:textId="77777777" w:rsidR="00CA44EF" w:rsidRPr="004B2364" w:rsidRDefault="00CA44EF" w:rsidP="000C7E99">
            <w:pPr>
              <w:spacing w:before="60" w:after="30" w:line="276" w:lineRule="auto"/>
              <w:ind w:left="12"/>
              <w:rPr>
                <w:rFonts w:ascii="Arial" w:hAnsi="Arial" w:cs="Arial"/>
                <w:sz w:val="19"/>
                <w:szCs w:val="19"/>
                <w:rtl/>
                <w:cs/>
                <w:lang w:val="en-GB"/>
              </w:rPr>
            </w:pPr>
          </w:p>
        </w:tc>
        <w:tc>
          <w:tcPr>
            <w:tcW w:w="2808" w:type="dxa"/>
            <w:tcBorders>
              <w:top w:val="single" w:sz="4" w:space="0" w:color="auto"/>
            </w:tcBorders>
          </w:tcPr>
          <w:p w14:paraId="7FC7B35A" w14:textId="77777777" w:rsidR="00CA44EF" w:rsidRPr="004B2364" w:rsidRDefault="00CA44EF" w:rsidP="000C7E99">
            <w:pPr>
              <w:spacing w:before="60" w:after="30" w:line="276" w:lineRule="auto"/>
              <w:ind w:left="12"/>
              <w:rPr>
                <w:rFonts w:ascii="Arial" w:hAnsi="Arial" w:cs="Arial"/>
                <w:sz w:val="19"/>
                <w:szCs w:val="19"/>
                <w:rtl/>
                <w:cs/>
                <w:lang w:val="en-GB"/>
              </w:rPr>
            </w:pPr>
          </w:p>
        </w:tc>
      </w:tr>
      <w:tr w:rsidR="00BB38B1" w:rsidRPr="009D3EB8" w14:paraId="5E97578F" w14:textId="77777777" w:rsidTr="007B4911">
        <w:trPr>
          <w:cantSplit/>
          <w:trHeight w:val="98"/>
        </w:trPr>
        <w:tc>
          <w:tcPr>
            <w:tcW w:w="5079" w:type="dxa"/>
          </w:tcPr>
          <w:p w14:paraId="7AB76582" w14:textId="57BF39C1" w:rsidR="00BB38B1" w:rsidRPr="004B2364" w:rsidRDefault="00BB38B1" w:rsidP="000C7E99">
            <w:pPr>
              <w:spacing w:before="60" w:after="30" w:line="276" w:lineRule="auto"/>
              <w:ind w:left="12"/>
              <w:rPr>
                <w:rFonts w:ascii="Arial" w:hAnsi="Arial" w:cs="Arial"/>
                <w:sz w:val="19"/>
                <w:szCs w:val="19"/>
                <w:u w:val="single"/>
              </w:rPr>
            </w:pPr>
            <w:r w:rsidRPr="004B2364">
              <w:rPr>
                <w:rFonts w:ascii="Arial" w:hAnsi="Arial" w:cs="Arial"/>
                <w:sz w:val="19"/>
                <w:szCs w:val="19"/>
                <w:u w:val="single"/>
              </w:rPr>
              <w:t>Short-term loans from related parties</w:t>
            </w:r>
          </w:p>
        </w:tc>
        <w:tc>
          <w:tcPr>
            <w:tcW w:w="167" w:type="dxa"/>
            <w:gridSpan w:val="2"/>
          </w:tcPr>
          <w:p w14:paraId="68BE2E3A" w14:textId="77777777" w:rsidR="00BB38B1" w:rsidRPr="004B2364" w:rsidRDefault="00BB38B1" w:rsidP="000C7E99">
            <w:pPr>
              <w:spacing w:before="60" w:after="30" w:line="276" w:lineRule="auto"/>
              <w:ind w:left="12"/>
              <w:rPr>
                <w:rFonts w:ascii="Arial" w:hAnsi="Arial" w:cs="Arial"/>
                <w:sz w:val="19"/>
                <w:szCs w:val="19"/>
                <w:rtl/>
                <w:cs/>
                <w:lang w:val="en-GB"/>
              </w:rPr>
            </w:pPr>
          </w:p>
        </w:tc>
        <w:tc>
          <w:tcPr>
            <w:tcW w:w="683" w:type="dxa"/>
            <w:gridSpan w:val="2"/>
          </w:tcPr>
          <w:p w14:paraId="6300469A" w14:textId="77777777" w:rsidR="00BB38B1" w:rsidRPr="004B2364" w:rsidRDefault="00BB38B1" w:rsidP="000C7E99">
            <w:pPr>
              <w:spacing w:before="60" w:after="30" w:line="276" w:lineRule="auto"/>
              <w:ind w:left="12"/>
              <w:rPr>
                <w:rFonts w:ascii="Arial" w:hAnsi="Arial" w:cs="Arial"/>
                <w:sz w:val="19"/>
                <w:szCs w:val="19"/>
                <w:rtl/>
                <w:cs/>
              </w:rPr>
            </w:pPr>
          </w:p>
        </w:tc>
        <w:tc>
          <w:tcPr>
            <w:tcW w:w="209" w:type="dxa"/>
            <w:gridSpan w:val="2"/>
          </w:tcPr>
          <w:p w14:paraId="1CA1727D" w14:textId="77777777" w:rsidR="00BB38B1" w:rsidRPr="004B2364" w:rsidRDefault="00BB38B1" w:rsidP="000C7E99">
            <w:pPr>
              <w:spacing w:before="60" w:after="30" w:line="276" w:lineRule="auto"/>
              <w:ind w:left="12"/>
              <w:rPr>
                <w:rFonts w:ascii="Arial" w:hAnsi="Arial" w:cs="Arial"/>
                <w:sz w:val="19"/>
                <w:szCs w:val="19"/>
                <w:rtl/>
                <w:cs/>
                <w:lang w:val="en-GB"/>
              </w:rPr>
            </w:pPr>
          </w:p>
        </w:tc>
        <w:tc>
          <w:tcPr>
            <w:tcW w:w="2808" w:type="dxa"/>
          </w:tcPr>
          <w:p w14:paraId="78B1F881" w14:textId="77777777" w:rsidR="00BB38B1" w:rsidRPr="004B2364" w:rsidRDefault="00BB38B1" w:rsidP="000C7E99">
            <w:pPr>
              <w:spacing w:before="60" w:after="30" w:line="276" w:lineRule="auto"/>
              <w:ind w:left="12"/>
              <w:rPr>
                <w:rFonts w:ascii="Arial" w:hAnsi="Arial" w:cs="Arial"/>
                <w:sz w:val="19"/>
                <w:szCs w:val="19"/>
                <w:rtl/>
                <w:cs/>
                <w:lang w:val="en-GB"/>
              </w:rPr>
            </w:pPr>
          </w:p>
        </w:tc>
      </w:tr>
      <w:tr w:rsidR="005E3ACE" w:rsidRPr="009D3EB8" w14:paraId="41BDD9CE" w14:textId="77777777" w:rsidTr="007B4911">
        <w:trPr>
          <w:cantSplit/>
          <w:trHeight w:val="80"/>
        </w:trPr>
        <w:tc>
          <w:tcPr>
            <w:tcW w:w="5079" w:type="dxa"/>
          </w:tcPr>
          <w:p w14:paraId="3048D5D3" w14:textId="5708C2C6" w:rsidR="005E3ACE" w:rsidRPr="004B2364" w:rsidRDefault="005E3ACE" w:rsidP="000C7E99">
            <w:pPr>
              <w:spacing w:before="60" w:after="30" w:line="276" w:lineRule="auto"/>
              <w:ind w:left="12"/>
              <w:rPr>
                <w:rFonts w:ascii="Arial" w:hAnsi="Arial" w:cs="Arial"/>
                <w:sz w:val="19"/>
                <w:szCs w:val="19"/>
              </w:rPr>
            </w:pPr>
            <w:r w:rsidRPr="004B2364">
              <w:rPr>
                <w:rFonts w:ascii="Arial" w:hAnsi="Arial" w:cs="Arial"/>
                <w:sz w:val="19"/>
                <w:szCs w:val="19"/>
              </w:rPr>
              <w:t>Balance as at 1 January 202</w:t>
            </w:r>
            <w:r w:rsidR="000A3281" w:rsidRPr="004B2364">
              <w:rPr>
                <w:rFonts w:ascii="Arial" w:hAnsi="Arial" w:cs="Arial"/>
                <w:sz w:val="19"/>
                <w:szCs w:val="19"/>
              </w:rPr>
              <w:t>5</w:t>
            </w:r>
          </w:p>
        </w:tc>
        <w:tc>
          <w:tcPr>
            <w:tcW w:w="167" w:type="dxa"/>
            <w:gridSpan w:val="2"/>
          </w:tcPr>
          <w:p w14:paraId="753FD6B7" w14:textId="77777777" w:rsidR="005E3ACE" w:rsidRPr="004B2364" w:rsidRDefault="005E3ACE" w:rsidP="000C7E99">
            <w:pPr>
              <w:spacing w:before="60" w:after="30" w:line="276" w:lineRule="auto"/>
              <w:ind w:left="12"/>
              <w:rPr>
                <w:rFonts w:ascii="Arial" w:hAnsi="Arial" w:cs="Arial"/>
                <w:sz w:val="19"/>
                <w:szCs w:val="19"/>
                <w:cs/>
                <w:lang w:val="en-GB"/>
              </w:rPr>
            </w:pPr>
          </w:p>
        </w:tc>
        <w:tc>
          <w:tcPr>
            <w:tcW w:w="683" w:type="dxa"/>
            <w:gridSpan w:val="2"/>
          </w:tcPr>
          <w:p w14:paraId="2D1D2D3B" w14:textId="77777777" w:rsidR="005E3ACE" w:rsidRPr="004B2364" w:rsidRDefault="005E3ACE" w:rsidP="000C7E99">
            <w:pPr>
              <w:spacing w:before="60" w:after="30" w:line="276" w:lineRule="auto"/>
              <w:ind w:left="12"/>
              <w:rPr>
                <w:rFonts w:ascii="Arial" w:hAnsi="Arial" w:cs="Arial"/>
                <w:sz w:val="19"/>
                <w:szCs w:val="19"/>
                <w:lang w:val="en-GB"/>
              </w:rPr>
            </w:pPr>
          </w:p>
        </w:tc>
        <w:tc>
          <w:tcPr>
            <w:tcW w:w="209" w:type="dxa"/>
            <w:gridSpan w:val="2"/>
          </w:tcPr>
          <w:p w14:paraId="535D08EC" w14:textId="77777777" w:rsidR="005E3ACE" w:rsidRPr="004B2364" w:rsidRDefault="005E3ACE" w:rsidP="000C7E99">
            <w:pPr>
              <w:spacing w:before="60" w:after="30" w:line="276" w:lineRule="auto"/>
              <w:ind w:left="12"/>
              <w:rPr>
                <w:rFonts w:ascii="Arial" w:hAnsi="Arial" w:cs="Arial"/>
                <w:sz w:val="19"/>
                <w:szCs w:val="19"/>
                <w:rtl/>
                <w:cs/>
                <w:lang w:val="en-GB"/>
              </w:rPr>
            </w:pPr>
          </w:p>
        </w:tc>
        <w:tc>
          <w:tcPr>
            <w:tcW w:w="2808" w:type="dxa"/>
          </w:tcPr>
          <w:p w14:paraId="332C336E" w14:textId="554A014D" w:rsidR="005E3ACE" w:rsidRPr="004B2364" w:rsidRDefault="00023B7F" w:rsidP="00D77A3E">
            <w:pPr>
              <w:tabs>
                <w:tab w:val="left" w:pos="540"/>
              </w:tabs>
              <w:spacing w:before="60" w:after="30" w:line="276" w:lineRule="auto"/>
              <w:ind w:left="-108" w:right="62"/>
              <w:jc w:val="right"/>
              <w:rPr>
                <w:rFonts w:ascii="Arial" w:hAnsi="Arial" w:cs="Arial"/>
                <w:sz w:val="19"/>
                <w:szCs w:val="19"/>
              </w:rPr>
            </w:pPr>
            <w:r w:rsidRPr="004B2364">
              <w:rPr>
                <w:rFonts w:ascii="Arial" w:hAnsi="Arial" w:cs="Arial"/>
                <w:sz w:val="19"/>
                <w:szCs w:val="19"/>
              </w:rPr>
              <w:t>182,073</w:t>
            </w:r>
          </w:p>
        </w:tc>
      </w:tr>
      <w:tr w:rsidR="00B167E2" w:rsidRPr="009D3EB8" w14:paraId="60696663" w14:textId="77777777" w:rsidTr="001067E2">
        <w:trPr>
          <w:cantSplit/>
          <w:trHeight w:val="80"/>
        </w:trPr>
        <w:tc>
          <w:tcPr>
            <w:tcW w:w="5079" w:type="dxa"/>
          </w:tcPr>
          <w:p w14:paraId="780429EA" w14:textId="67E3C782" w:rsidR="00B167E2" w:rsidRPr="004B2364" w:rsidRDefault="005435CC" w:rsidP="000C7E99">
            <w:pPr>
              <w:spacing w:before="60" w:after="30" w:line="276" w:lineRule="auto"/>
              <w:ind w:left="12"/>
              <w:rPr>
                <w:rFonts w:ascii="Arial" w:hAnsi="Arial" w:cs="Arial"/>
                <w:sz w:val="19"/>
                <w:szCs w:val="19"/>
              </w:rPr>
            </w:pPr>
            <w:r w:rsidRPr="004B2364">
              <w:rPr>
                <w:rFonts w:ascii="Arial" w:hAnsi="Arial" w:cs="Browallia New"/>
                <w:sz w:val="19"/>
                <w:u w:val="single"/>
              </w:rPr>
              <w:t>Less</w:t>
            </w:r>
            <w:r w:rsidRPr="004B2364">
              <w:rPr>
                <w:rFonts w:ascii="Arial" w:hAnsi="Arial" w:cs="Browallia New"/>
                <w:sz w:val="19"/>
              </w:rPr>
              <w:t xml:space="preserve"> </w:t>
            </w:r>
            <w:r w:rsidR="00E05E79" w:rsidRPr="004B2364">
              <w:rPr>
                <w:rFonts w:ascii="Arial" w:hAnsi="Arial" w:cs="Arial"/>
                <w:sz w:val="19"/>
                <w:szCs w:val="19"/>
              </w:rPr>
              <w:t>Repayments during period</w:t>
            </w:r>
          </w:p>
        </w:tc>
        <w:tc>
          <w:tcPr>
            <w:tcW w:w="167" w:type="dxa"/>
            <w:gridSpan w:val="2"/>
          </w:tcPr>
          <w:p w14:paraId="52C8FB87" w14:textId="77777777" w:rsidR="00B167E2" w:rsidRPr="004B2364" w:rsidRDefault="00B167E2" w:rsidP="000C7E99">
            <w:pPr>
              <w:spacing w:before="60" w:after="30" w:line="276" w:lineRule="auto"/>
              <w:ind w:left="12"/>
              <w:rPr>
                <w:rFonts w:ascii="Arial" w:hAnsi="Arial" w:cs="Arial"/>
                <w:sz w:val="19"/>
                <w:szCs w:val="19"/>
                <w:cs/>
                <w:lang w:val="en-GB"/>
              </w:rPr>
            </w:pPr>
          </w:p>
        </w:tc>
        <w:tc>
          <w:tcPr>
            <w:tcW w:w="683" w:type="dxa"/>
            <w:gridSpan w:val="2"/>
          </w:tcPr>
          <w:p w14:paraId="03665E43" w14:textId="77777777" w:rsidR="00B167E2" w:rsidRPr="004B2364" w:rsidRDefault="00B167E2" w:rsidP="000C7E99">
            <w:pPr>
              <w:spacing w:before="60" w:after="30" w:line="276" w:lineRule="auto"/>
              <w:ind w:left="12"/>
              <w:rPr>
                <w:rFonts w:ascii="Arial" w:hAnsi="Arial" w:cs="Arial"/>
                <w:sz w:val="19"/>
                <w:szCs w:val="19"/>
                <w:lang w:val="en-GB"/>
              </w:rPr>
            </w:pPr>
          </w:p>
        </w:tc>
        <w:tc>
          <w:tcPr>
            <w:tcW w:w="209" w:type="dxa"/>
            <w:gridSpan w:val="2"/>
          </w:tcPr>
          <w:p w14:paraId="093AD941" w14:textId="77777777" w:rsidR="00B167E2" w:rsidRPr="004B2364" w:rsidRDefault="00B167E2" w:rsidP="000C7E99">
            <w:pPr>
              <w:spacing w:before="60" w:after="30" w:line="276" w:lineRule="auto"/>
              <w:ind w:left="12"/>
              <w:rPr>
                <w:rFonts w:ascii="Arial" w:hAnsi="Arial" w:cs="Arial"/>
                <w:sz w:val="19"/>
                <w:szCs w:val="19"/>
                <w:rtl/>
                <w:cs/>
                <w:lang w:val="en-GB"/>
              </w:rPr>
            </w:pPr>
          </w:p>
        </w:tc>
        <w:tc>
          <w:tcPr>
            <w:tcW w:w="2808" w:type="dxa"/>
          </w:tcPr>
          <w:p w14:paraId="31AD4CD5" w14:textId="6F702EA1" w:rsidR="00B167E2" w:rsidRPr="004B2364" w:rsidRDefault="00BC2214" w:rsidP="00D77A3E">
            <w:pPr>
              <w:tabs>
                <w:tab w:val="left" w:pos="540"/>
              </w:tabs>
              <w:spacing w:before="60" w:after="30" w:line="276" w:lineRule="auto"/>
              <w:ind w:left="-108" w:right="62"/>
              <w:jc w:val="right"/>
              <w:rPr>
                <w:rFonts w:ascii="Arial" w:hAnsi="Arial" w:cs="Arial"/>
                <w:sz w:val="19"/>
                <w:szCs w:val="19"/>
              </w:rPr>
            </w:pPr>
            <w:r w:rsidRPr="004B2364">
              <w:rPr>
                <w:rFonts w:ascii="Arial" w:hAnsi="Arial" w:cs="Arial" w:hint="cs"/>
                <w:sz w:val="19"/>
                <w:szCs w:val="19"/>
                <w:cs/>
              </w:rPr>
              <w:t>(</w:t>
            </w:r>
            <w:r w:rsidRPr="004B2364">
              <w:rPr>
                <w:rFonts w:ascii="Arial" w:hAnsi="Arial" w:cs="Arial"/>
                <w:sz w:val="19"/>
                <w:szCs w:val="19"/>
              </w:rPr>
              <w:t>5,000</w:t>
            </w:r>
            <w:r w:rsidRPr="004B2364">
              <w:rPr>
                <w:rFonts w:ascii="Arial" w:hAnsi="Arial" w:cs="Arial" w:hint="cs"/>
                <w:sz w:val="19"/>
                <w:szCs w:val="19"/>
                <w:cs/>
              </w:rPr>
              <w:t>)</w:t>
            </w:r>
          </w:p>
        </w:tc>
      </w:tr>
      <w:tr w:rsidR="00CA5834" w:rsidRPr="009D3EB8" w14:paraId="32072217" w14:textId="77777777" w:rsidTr="001067E2">
        <w:trPr>
          <w:cantSplit/>
        </w:trPr>
        <w:tc>
          <w:tcPr>
            <w:tcW w:w="5079" w:type="dxa"/>
          </w:tcPr>
          <w:p w14:paraId="2B597B52" w14:textId="6B0C0F7E" w:rsidR="00CA5834" w:rsidRPr="004B2364" w:rsidRDefault="00CA5834" w:rsidP="00CA5834">
            <w:pPr>
              <w:tabs>
                <w:tab w:val="left" w:pos="486"/>
              </w:tabs>
              <w:spacing w:before="60" w:after="30" w:line="276" w:lineRule="auto"/>
              <w:ind w:left="12"/>
              <w:rPr>
                <w:rFonts w:ascii="Arial" w:hAnsi="Arial" w:cs="Arial"/>
                <w:sz w:val="19"/>
                <w:szCs w:val="19"/>
                <w:rtl/>
                <w:cs/>
                <w:lang w:val="en-GB"/>
              </w:rPr>
            </w:pPr>
            <w:r w:rsidRPr="004B2364">
              <w:rPr>
                <w:rFonts w:ascii="Arial" w:hAnsi="Arial" w:cs="Arial"/>
                <w:sz w:val="19"/>
                <w:szCs w:val="19"/>
              </w:rPr>
              <w:t xml:space="preserve">Unrealized </w:t>
            </w:r>
            <w:r w:rsidR="007D52F9" w:rsidRPr="004B2364">
              <w:rPr>
                <w:rFonts w:ascii="Arial" w:hAnsi="Arial" w:cs="Arial"/>
                <w:sz w:val="19"/>
                <w:szCs w:val="19"/>
              </w:rPr>
              <w:t>gain</w:t>
            </w:r>
            <w:r w:rsidRPr="004B2364">
              <w:rPr>
                <w:rFonts w:ascii="Arial" w:hAnsi="Arial" w:cs="Arial"/>
                <w:sz w:val="19"/>
                <w:szCs w:val="19"/>
              </w:rPr>
              <w:t xml:space="preserve"> on exchange rate</w:t>
            </w:r>
          </w:p>
        </w:tc>
        <w:tc>
          <w:tcPr>
            <w:tcW w:w="167" w:type="dxa"/>
            <w:gridSpan w:val="2"/>
          </w:tcPr>
          <w:p w14:paraId="22DCB735" w14:textId="77777777" w:rsidR="00CA5834" w:rsidRPr="004B2364" w:rsidRDefault="00CA5834" w:rsidP="00CA5834">
            <w:pPr>
              <w:spacing w:before="60" w:after="30" w:line="276" w:lineRule="auto"/>
              <w:ind w:left="12"/>
              <w:rPr>
                <w:rFonts w:ascii="Arial" w:hAnsi="Arial" w:cs="Arial"/>
                <w:sz w:val="19"/>
                <w:szCs w:val="19"/>
                <w:rtl/>
                <w:cs/>
                <w:lang w:val="en-GB"/>
              </w:rPr>
            </w:pPr>
          </w:p>
        </w:tc>
        <w:tc>
          <w:tcPr>
            <w:tcW w:w="683" w:type="dxa"/>
            <w:gridSpan w:val="2"/>
            <w:vAlign w:val="center"/>
          </w:tcPr>
          <w:p w14:paraId="086D2B7F" w14:textId="77777777" w:rsidR="00CA5834" w:rsidRPr="004B2364" w:rsidRDefault="00CA5834" w:rsidP="00CA5834">
            <w:pPr>
              <w:spacing w:before="60" w:after="30" w:line="276" w:lineRule="auto"/>
              <w:ind w:left="12"/>
              <w:rPr>
                <w:rFonts w:ascii="Arial" w:hAnsi="Arial" w:cs="Arial"/>
                <w:sz w:val="19"/>
                <w:szCs w:val="19"/>
                <w:lang w:val="en-GB"/>
              </w:rPr>
            </w:pPr>
          </w:p>
        </w:tc>
        <w:tc>
          <w:tcPr>
            <w:tcW w:w="209" w:type="dxa"/>
            <w:gridSpan w:val="2"/>
            <w:vAlign w:val="center"/>
          </w:tcPr>
          <w:p w14:paraId="5F2A664D" w14:textId="77777777" w:rsidR="00CA5834" w:rsidRPr="004B2364" w:rsidRDefault="00CA5834" w:rsidP="00CA5834">
            <w:pPr>
              <w:spacing w:before="60" w:after="30" w:line="276" w:lineRule="auto"/>
              <w:ind w:left="12"/>
              <w:rPr>
                <w:rFonts w:ascii="Arial" w:hAnsi="Arial" w:cs="Arial"/>
                <w:sz w:val="19"/>
                <w:szCs w:val="19"/>
                <w:rtl/>
                <w:cs/>
                <w:lang w:val="en-GB"/>
              </w:rPr>
            </w:pPr>
          </w:p>
        </w:tc>
        <w:tc>
          <w:tcPr>
            <w:tcW w:w="2808" w:type="dxa"/>
          </w:tcPr>
          <w:p w14:paraId="78A37687" w14:textId="7DD215AA" w:rsidR="00CA5834" w:rsidRPr="004B2364" w:rsidRDefault="00BC2214" w:rsidP="00CA5834">
            <w:pPr>
              <w:tabs>
                <w:tab w:val="left" w:pos="540"/>
              </w:tabs>
              <w:spacing w:before="60" w:after="30" w:line="276" w:lineRule="auto"/>
              <w:ind w:left="-108" w:right="62"/>
              <w:jc w:val="right"/>
              <w:rPr>
                <w:rFonts w:ascii="Arial" w:hAnsi="Arial" w:cs="Arial"/>
                <w:sz w:val="19"/>
                <w:szCs w:val="19"/>
              </w:rPr>
            </w:pPr>
            <w:r w:rsidRPr="004B2364">
              <w:rPr>
                <w:rFonts w:ascii="Arial" w:hAnsi="Arial" w:cs="Arial" w:hint="cs"/>
                <w:sz w:val="19"/>
                <w:szCs w:val="19"/>
                <w:cs/>
              </w:rPr>
              <w:t>(</w:t>
            </w:r>
            <w:r w:rsidRPr="004B2364">
              <w:rPr>
                <w:rFonts w:ascii="Arial" w:hAnsi="Arial" w:cs="Arial"/>
                <w:sz w:val="19"/>
                <w:szCs w:val="19"/>
              </w:rPr>
              <w:t>842</w:t>
            </w:r>
            <w:r w:rsidRPr="004B2364">
              <w:rPr>
                <w:rFonts w:ascii="Arial" w:hAnsi="Arial" w:cs="Arial" w:hint="cs"/>
                <w:sz w:val="19"/>
                <w:szCs w:val="19"/>
                <w:cs/>
              </w:rPr>
              <w:t>)</w:t>
            </w:r>
          </w:p>
        </w:tc>
      </w:tr>
      <w:tr w:rsidR="00CA5834" w:rsidRPr="009D3EB8" w14:paraId="434EE274" w14:textId="77777777" w:rsidTr="007B4911">
        <w:trPr>
          <w:cantSplit/>
        </w:trPr>
        <w:tc>
          <w:tcPr>
            <w:tcW w:w="5079" w:type="dxa"/>
          </w:tcPr>
          <w:p w14:paraId="701E25A7" w14:textId="185CD1A8" w:rsidR="00CA5834" w:rsidRPr="004B2364" w:rsidRDefault="00CA5834" w:rsidP="00CA5834">
            <w:pPr>
              <w:spacing w:before="60" w:after="30" w:line="276" w:lineRule="auto"/>
              <w:ind w:left="12"/>
              <w:rPr>
                <w:rFonts w:ascii="Arial" w:hAnsi="Arial" w:cs="Arial"/>
                <w:sz w:val="19"/>
                <w:szCs w:val="19"/>
                <w:rtl/>
                <w:cs/>
                <w:lang w:val="en-GB"/>
              </w:rPr>
            </w:pPr>
            <w:r w:rsidRPr="004B2364">
              <w:rPr>
                <w:rFonts w:ascii="Arial" w:hAnsi="Arial" w:cs="Arial"/>
                <w:sz w:val="19"/>
                <w:szCs w:val="19"/>
                <w:lang w:val="en-GB"/>
              </w:rPr>
              <w:t xml:space="preserve">Balance as at </w:t>
            </w:r>
            <w:r w:rsidR="00C90441" w:rsidRPr="004B2364">
              <w:rPr>
                <w:rFonts w:ascii="Arial" w:hAnsi="Arial" w:cs="Arial"/>
                <w:sz w:val="19"/>
                <w:szCs w:val="19"/>
              </w:rPr>
              <w:t xml:space="preserve">30 </w:t>
            </w:r>
            <w:r w:rsidR="00A10133" w:rsidRPr="004B2364">
              <w:rPr>
                <w:rFonts w:ascii="Arial" w:hAnsi="Arial" w:cs="Arial"/>
                <w:sz w:val="19"/>
                <w:szCs w:val="19"/>
              </w:rPr>
              <w:t>September</w:t>
            </w:r>
            <w:r w:rsidR="007D0E41" w:rsidRPr="004B2364">
              <w:rPr>
                <w:rFonts w:ascii="Arial" w:hAnsi="Arial" w:cs="Arial"/>
                <w:sz w:val="19"/>
                <w:szCs w:val="19"/>
              </w:rPr>
              <w:t xml:space="preserve"> 2025</w:t>
            </w:r>
          </w:p>
        </w:tc>
        <w:tc>
          <w:tcPr>
            <w:tcW w:w="167" w:type="dxa"/>
            <w:gridSpan w:val="2"/>
          </w:tcPr>
          <w:p w14:paraId="4F97661D" w14:textId="77777777" w:rsidR="00CA5834" w:rsidRPr="004B2364" w:rsidRDefault="00CA5834" w:rsidP="00CA5834">
            <w:pPr>
              <w:spacing w:before="60" w:after="30" w:line="276" w:lineRule="auto"/>
              <w:ind w:left="12"/>
              <w:rPr>
                <w:rFonts w:ascii="Arial" w:hAnsi="Arial" w:cs="Arial"/>
                <w:sz w:val="19"/>
                <w:szCs w:val="19"/>
                <w:cs/>
                <w:lang w:val="en-GB"/>
              </w:rPr>
            </w:pPr>
          </w:p>
        </w:tc>
        <w:tc>
          <w:tcPr>
            <w:tcW w:w="683" w:type="dxa"/>
            <w:gridSpan w:val="2"/>
          </w:tcPr>
          <w:p w14:paraId="7E35367B" w14:textId="77777777" w:rsidR="00CA5834" w:rsidRPr="004B2364" w:rsidRDefault="00CA5834" w:rsidP="00CA5834">
            <w:pPr>
              <w:spacing w:before="60" w:after="30" w:line="276" w:lineRule="auto"/>
              <w:ind w:left="12"/>
              <w:rPr>
                <w:rFonts w:ascii="Arial" w:hAnsi="Arial" w:cs="Arial"/>
                <w:sz w:val="19"/>
                <w:szCs w:val="19"/>
                <w:lang w:val="en-GB"/>
              </w:rPr>
            </w:pPr>
          </w:p>
        </w:tc>
        <w:tc>
          <w:tcPr>
            <w:tcW w:w="209" w:type="dxa"/>
            <w:gridSpan w:val="2"/>
          </w:tcPr>
          <w:p w14:paraId="5A78059E" w14:textId="77777777" w:rsidR="00CA5834" w:rsidRPr="004B2364" w:rsidRDefault="00CA5834" w:rsidP="00CA5834">
            <w:pPr>
              <w:spacing w:before="60" w:after="30" w:line="276" w:lineRule="auto"/>
              <w:ind w:left="12"/>
              <w:rPr>
                <w:rFonts w:ascii="Arial" w:hAnsi="Arial" w:cs="Arial"/>
                <w:sz w:val="19"/>
                <w:szCs w:val="19"/>
                <w:cs/>
                <w:lang w:val="en-GB"/>
              </w:rPr>
            </w:pPr>
          </w:p>
        </w:tc>
        <w:tc>
          <w:tcPr>
            <w:tcW w:w="2808" w:type="dxa"/>
            <w:tcBorders>
              <w:top w:val="single" w:sz="4" w:space="0" w:color="auto"/>
              <w:bottom w:val="single" w:sz="12" w:space="0" w:color="auto"/>
            </w:tcBorders>
          </w:tcPr>
          <w:p w14:paraId="497C5ED5" w14:textId="5DEE9625" w:rsidR="00CA5834" w:rsidRPr="004B2364" w:rsidRDefault="00BC2214" w:rsidP="00CA5834">
            <w:pPr>
              <w:tabs>
                <w:tab w:val="left" w:pos="540"/>
              </w:tabs>
              <w:spacing w:before="60" w:after="30" w:line="276" w:lineRule="auto"/>
              <w:ind w:left="-108" w:right="62"/>
              <w:jc w:val="right"/>
              <w:rPr>
                <w:rFonts w:ascii="Arial" w:hAnsi="Arial" w:cs="Arial"/>
                <w:sz w:val="19"/>
                <w:szCs w:val="19"/>
              </w:rPr>
            </w:pPr>
            <w:r w:rsidRPr="004B2364">
              <w:rPr>
                <w:rFonts w:ascii="Arial" w:hAnsi="Arial" w:cs="Arial"/>
                <w:sz w:val="19"/>
                <w:szCs w:val="19"/>
              </w:rPr>
              <w:t>176</w:t>
            </w:r>
            <w:r w:rsidRPr="004B2364">
              <w:rPr>
                <w:rFonts w:ascii="Arial" w:hAnsi="Arial" w:cs="Browallia New"/>
                <w:sz w:val="19"/>
              </w:rPr>
              <w:t>,231</w:t>
            </w:r>
          </w:p>
        </w:tc>
      </w:tr>
      <w:tr w:rsidR="00A9238C" w:rsidRPr="009D3EB8" w14:paraId="672F57D6" w14:textId="77777777" w:rsidTr="007B4911">
        <w:trPr>
          <w:cantSplit/>
        </w:trPr>
        <w:tc>
          <w:tcPr>
            <w:tcW w:w="5079" w:type="dxa"/>
          </w:tcPr>
          <w:p w14:paraId="2C816092" w14:textId="77777777" w:rsidR="00A9238C" w:rsidRPr="004F3927" w:rsidRDefault="00A9238C" w:rsidP="00B3046F">
            <w:pPr>
              <w:spacing w:before="60" w:after="30" w:line="276" w:lineRule="auto"/>
              <w:ind w:left="12"/>
              <w:rPr>
                <w:rFonts w:ascii="Arial" w:hAnsi="Arial" w:cs="Arial"/>
                <w:sz w:val="16"/>
                <w:szCs w:val="16"/>
                <w:highlight w:val="yellow"/>
                <w:lang w:val="en-GB"/>
              </w:rPr>
            </w:pPr>
          </w:p>
        </w:tc>
        <w:tc>
          <w:tcPr>
            <w:tcW w:w="167" w:type="dxa"/>
            <w:gridSpan w:val="2"/>
          </w:tcPr>
          <w:p w14:paraId="7A629E9F" w14:textId="77777777" w:rsidR="00A9238C" w:rsidRPr="009D3EB8" w:rsidRDefault="00A9238C" w:rsidP="00B3046F">
            <w:pPr>
              <w:spacing w:before="60" w:after="30" w:line="276" w:lineRule="auto"/>
              <w:ind w:left="12"/>
              <w:rPr>
                <w:rFonts w:ascii="Arial" w:hAnsi="Arial" w:cs="Arial"/>
                <w:sz w:val="19"/>
                <w:szCs w:val="19"/>
                <w:highlight w:val="yellow"/>
                <w:cs/>
                <w:lang w:val="en-GB"/>
              </w:rPr>
            </w:pPr>
          </w:p>
        </w:tc>
        <w:tc>
          <w:tcPr>
            <w:tcW w:w="683" w:type="dxa"/>
            <w:gridSpan w:val="2"/>
          </w:tcPr>
          <w:p w14:paraId="346C34F2" w14:textId="77777777" w:rsidR="00A9238C" w:rsidRPr="009D3EB8" w:rsidRDefault="00A9238C" w:rsidP="00B3046F">
            <w:pPr>
              <w:spacing w:before="60" w:after="30" w:line="276" w:lineRule="auto"/>
              <w:ind w:left="12"/>
              <w:rPr>
                <w:rFonts w:ascii="Arial" w:hAnsi="Arial" w:cs="Arial"/>
                <w:sz w:val="19"/>
                <w:szCs w:val="19"/>
                <w:highlight w:val="yellow"/>
                <w:lang w:val="en-GB"/>
              </w:rPr>
            </w:pPr>
          </w:p>
        </w:tc>
        <w:tc>
          <w:tcPr>
            <w:tcW w:w="209" w:type="dxa"/>
            <w:gridSpan w:val="2"/>
          </w:tcPr>
          <w:p w14:paraId="3637F311" w14:textId="77777777" w:rsidR="00A9238C" w:rsidRPr="009D3EB8" w:rsidRDefault="00A9238C" w:rsidP="00B3046F">
            <w:pPr>
              <w:spacing w:before="60" w:after="30" w:line="276" w:lineRule="auto"/>
              <w:ind w:left="12"/>
              <w:rPr>
                <w:rFonts w:ascii="Arial" w:hAnsi="Arial" w:cs="Arial"/>
                <w:sz w:val="19"/>
                <w:szCs w:val="19"/>
                <w:highlight w:val="yellow"/>
                <w:cs/>
                <w:lang w:val="en-GB"/>
              </w:rPr>
            </w:pPr>
          </w:p>
        </w:tc>
        <w:tc>
          <w:tcPr>
            <w:tcW w:w="2808" w:type="dxa"/>
            <w:tcBorders>
              <w:top w:val="single" w:sz="12" w:space="0" w:color="auto"/>
            </w:tcBorders>
          </w:tcPr>
          <w:p w14:paraId="1B74B423" w14:textId="77777777" w:rsidR="00A9238C" w:rsidRPr="009D3EB8" w:rsidRDefault="00A9238C" w:rsidP="00D77A3E">
            <w:pPr>
              <w:tabs>
                <w:tab w:val="left" w:pos="540"/>
              </w:tabs>
              <w:spacing w:before="60" w:after="30" w:line="276" w:lineRule="auto"/>
              <w:ind w:left="-108" w:right="62"/>
              <w:jc w:val="right"/>
              <w:rPr>
                <w:rFonts w:ascii="Arial" w:hAnsi="Arial" w:cs="Arial"/>
                <w:sz w:val="19"/>
                <w:szCs w:val="19"/>
                <w:highlight w:val="yellow"/>
              </w:rPr>
            </w:pPr>
          </w:p>
        </w:tc>
      </w:tr>
      <w:tr w:rsidR="001973CE" w:rsidRPr="009D3EB8" w14:paraId="34E6D98D" w14:textId="77777777" w:rsidTr="007B4911">
        <w:trPr>
          <w:cantSplit/>
        </w:trPr>
        <w:tc>
          <w:tcPr>
            <w:tcW w:w="5102" w:type="dxa"/>
            <w:gridSpan w:val="2"/>
          </w:tcPr>
          <w:p w14:paraId="61A54FF1" w14:textId="75AF6473" w:rsidR="001973CE" w:rsidRPr="00172F98" w:rsidRDefault="00A55B58" w:rsidP="00B3046F">
            <w:pPr>
              <w:spacing w:before="60" w:after="30" w:line="276" w:lineRule="auto"/>
              <w:ind w:left="12"/>
              <w:rPr>
                <w:rFonts w:ascii="Arial" w:hAnsi="Arial" w:cs="Arial"/>
                <w:sz w:val="19"/>
                <w:szCs w:val="19"/>
                <w:u w:val="single"/>
                <w:lang w:val="en-GB"/>
              </w:rPr>
            </w:pPr>
            <w:r w:rsidRPr="00172F98">
              <w:rPr>
                <w:rFonts w:ascii="Arial" w:hAnsi="Arial" w:cs="Arial"/>
                <w:sz w:val="19"/>
                <w:szCs w:val="19"/>
                <w:u w:val="single"/>
              </w:rPr>
              <w:t>Long-term loan from related part</w:t>
            </w:r>
            <w:r w:rsidR="00320750" w:rsidRPr="00172F98">
              <w:rPr>
                <w:rFonts w:ascii="Arial" w:hAnsi="Arial" w:cs="Arial"/>
                <w:sz w:val="19"/>
                <w:szCs w:val="19"/>
                <w:u w:val="single"/>
              </w:rPr>
              <w:t>y</w:t>
            </w:r>
          </w:p>
        </w:tc>
        <w:tc>
          <w:tcPr>
            <w:tcW w:w="164" w:type="dxa"/>
            <w:gridSpan w:val="2"/>
          </w:tcPr>
          <w:p w14:paraId="1DF8C956" w14:textId="77777777" w:rsidR="001973CE" w:rsidRPr="00172F98" w:rsidRDefault="001973CE" w:rsidP="00B3046F">
            <w:pPr>
              <w:spacing w:before="60" w:after="30" w:line="276" w:lineRule="auto"/>
              <w:ind w:left="12"/>
              <w:rPr>
                <w:rFonts w:ascii="Arial" w:hAnsi="Arial" w:cs="Arial"/>
                <w:sz w:val="19"/>
                <w:szCs w:val="19"/>
                <w:cs/>
                <w:lang w:val="en-GB"/>
              </w:rPr>
            </w:pPr>
          </w:p>
        </w:tc>
        <w:tc>
          <w:tcPr>
            <w:tcW w:w="675" w:type="dxa"/>
            <w:gridSpan w:val="2"/>
          </w:tcPr>
          <w:p w14:paraId="6C50BA96" w14:textId="77777777" w:rsidR="001973CE" w:rsidRPr="00172F98" w:rsidRDefault="001973CE" w:rsidP="00B3046F">
            <w:pPr>
              <w:spacing w:before="60" w:after="30" w:line="276" w:lineRule="auto"/>
              <w:ind w:left="12"/>
              <w:rPr>
                <w:rFonts w:ascii="Arial" w:hAnsi="Arial" w:cs="Arial"/>
                <w:sz w:val="19"/>
                <w:szCs w:val="19"/>
                <w:lang w:val="en-GB"/>
              </w:rPr>
            </w:pPr>
          </w:p>
        </w:tc>
        <w:tc>
          <w:tcPr>
            <w:tcW w:w="197" w:type="dxa"/>
          </w:tcPr>
          <w:p w14:paraId="7012FE3B" w14:textId="77777777" w:rsidR="001973CE" w:rsidRPr="00172F98" w:rsidRDefault="001973CE" w:rsidP="00D77A3E">
            <w:pPr>
              <w:spacing w:before="60" w:after="30" w:line="276" w:lineRule="auto"/>
              <w:ind w:left="12" w:right="62"/>
              <w:rPr>
                <w:rFonts w:ascii="Arial" w:hAnsi="Arial" w:cs="Arial"/>
                <w:sz w:val="19"/>
                <w:szCs w:val="19"/>
                <w:cs/>
                <w:lang w:val="en-GB"/>
              </w:rPr>
            </w:pPr>
          </w:p>
        </w:tc>
        <w:tc>
          <w:tcPr>
            <w:tcW w:w="2808" w:type="dxa"/>
          </w:tcPr>
          <w:p w14:paraId="23B01373" w14:textId="77777777" w:rsidR="001973CE" w:rsidRPr="00172F98" w:rsidRDefault="001973CE" w:rsidP="00D77A3E">
            <w:pPr>
              <w:tabs>
                <w:tab w:val="left" w:pos="540"/>
              </w:tabs>
              <w:spacing w:before="60" w:after="30" w:line="276" w:lineRule="auto"/>
              <w:ind w:left="-108" w:right="62"/>
              <w:jc w:val="right"/>
              <w:rPr>
                <w:rFonts w:ascii="Arial" w:hAnsi="Arial" w:cs="Arial"/>
                <w:sz w:val="19"/>
                <w:szCs w:val="19"/>
                <w:lang w:val="en-GB"/>
              </w:rPr>
            </w:pPr>
          </w:p>
        </w:tc>
      </w:tr>
      <w:tr w:rsidR="00C21C15" w:rsidRPr="009D3EB8" w14:paraId="1697E001" w14:textId="77777777" w:rsidTr="007B4911">
        <w:trPr>
          <w:cantSplit/>
        </w:trPr>
        <w:tc>
          <w:tcPr>
            <w:tcW w:w="5102" w:type="dxa"/>
            <w:gridSpan w:val="2"/>
          </w:tcPr>
          <w:p w14:paraId="611CECED" w14:textId="3DE7DC34" w:rsidR="00C21C15" w:rsidRPr="00172F98" w:rsidRDefault="00C21C15" w:rsidP="00C21C15">
            <w:pPr>
              <w:spacing w:before="60" w:after="30" w:line="276" w:lineRule="auto"/>
              <w:ind w:left="12"/>
              <w:rPr>
                <w:rFonts w:ascii="Arial" w:hAnsi="Arial" w:cs="Arial"/>
                <w:sz w:val="19"/>
                <w:szCs w:val="19"/>
                <w:lang w:val="en-GB"/>
              </w:rPr>
            </w:pPr>
            <w:r w:rsidRPr="00172F98">
              <w:rPr>
                <w:rFonts w:ascii="Arial" w:hAnsi="Arial" w:cs="Arial"/>
                <w:sz w:val="19"/>
                <w:szCs w:val="19"/>
              </w:rPr>
              <w:t>Balance as at 1 January 202</w:t>
            </w:r>
            <w:r w:rsidR="007D0E41" w:rsidRPr="00172F98">
              <w:rPr>
                <w:rFonts w:ascii="Arial" w:hAnsi="Arial" w:cs="Arial"/>
                <w:sz w:val="19"/>
                <w:szCs w:val="19"/>
              </w:rPr>
              <w:t>5</w:t>
            </w:r>
          </w:p>
        </w:tc>
        <w:tc>
          <w:tcPr>
            <w:tcW w:w="164" w:type="dxa"/>
            <w:gridSpan w:val="2"/>
          </w:tcPr>
          <w:p w14:paraId="2DBA2E52" w14:textId="77777777" w:rsidR="00C21C15" w:rsidRPr="00172F98" w:rsidRDefault="00C21C15" w:rsidP="00C21C15">
            <w:pPr>
              <w:spacing w:before="60" w:after="30" w:line="276" w:lineRule="auto"/>
              <w:ind w:left="12"/>
              <w:rPr>
                <w:rFonts w:ascii="Arial" w:hAnsi="Arial" w:cs="Arial"/>
                <w:sz w:val="19"/>
                <w:szCs w:val="19"/>
                <w:cs/>
                <w:lang w:val="en-GB"/>
              </w:rPr>
            </w:pPr>
          </w:p>
        </w:tc>
        <w:tc>
          <w:tcPr>
            <w:tcW w:w="675" w:type="dxa"/>
            <w:gridSpan w:val="2"/>
          </w:tcPr>
          <w:p w14:paraId="5A8FBAAE" w14:textId="77777777" w:rsidR="00C21C15" w:rsidRPr="00172F98" w:rsidRDefault="00C21C15" w:rsidP="00C21C15">
            <w:pPr>
              <w:spacing w:before="60" w:after="30" w:line="276" w:lineRule="auto"/>
              <w:ind w:left="12"/>
              <w:rPr>
                <w:rFonts w:ascii="Arial" w:hAnsi="Arial" w:cs="Arial"/>
                <w:sz w:val="19"/>
                <w:szCs w:val="19"/>
                <w:lang w:val="en-GB"/>
              </w:rPr>
            </w:pPr>
          </w:p>
        </w:tc>
        <w:tc>
          <w:tcPr>
            <w:tcW w:w="197" w:type="dxa"/>
          </w:tcPr>
          <w:p w14:paraId="56F99C92" w14:textId="77777777" w:rsidR="00C21C15" w:rsidRPr="00172F98" w:rsidRDefault="00C21C15" w:rsidP="00C21C15">
            <w:pPr>
              <w:spacing w:before="60" w:after="30" w:line="276" w:lineRule="auto"/>
              <w:ind w:left="12" w:right="62"/>
              <w:rPr>
                <w:rFonts w:ascii="Arial" w:hAnsi="Arial" w:cs="Arial"/>
                <w:sz w:val="19"/>
                <w:szCs w:val="19"/>
                <w:cs/>
                <w:lang w:val="en-GB"/>
              </w:rPr>
            </w:pPr>
          </w:p>
        </w:tc>
        <w:tc>
          <w:tcPr>
            <w:tcW w:w="2808" w:type="dxa"/>
          </w:tcPr>
          <w:p w14:paraId="40F87471" w14:textId="47C668AB" w:rsidR="00C21C15" w:rsidRPr="00172F98" w:rsidRDefault="00F52337" w:rsidP="00C21C15">
            <w:pPr>
              <w:tabs>
                <w:tab w:val="left" w:pos="540"/>
              </w:tabs>
              <w:spacing w:before="60" w:after="30" w:line="276" w:lineRule="auto"/>
              <w:ind w:left="-108" w:right="62"/>
              <w:jc w:val="right"/>
              <w:rPr>
                <w:rFonts w:ascii="Arial" w:hAnsi="Arial" w:cs="Arial"/>
                <w:sz w:val="19"/>
                <w:szCs w:val="19"/>
                <w:cs/>
              </w:rPr>
            </w:pPr>
            <w:r w:rsidRPr="00172F98">
              <w:rPr>
                <w:rFonts w:ascii="Arial" w:hAnsi="Arial" w:cs="Arial"/>
                <w:sz w:val="19"/>
                <w:szCs w:val="19"/>
              </w:rPr>
              <w:t>1,201,943</w:t>
            </w:r>
          </w:p>
        </w:tc>
      </w:tr>
      <w:tr w:rsidR="00C21C15" w:rsidRPr="009D3EB8" w14:paraId="4B432D79" w14:textId="77777777" w:rsidTr="007B4911">
        <w:trPr>
          <w:cantSplit/>
        </w:trPr>
        <w:tc>
          <w:tcPr>
            <w:tcW w:w="5102" w:type="dxa"/>
            <w:gridSpan w:val="2"/>
          </w:tcPr>
          <w:p w14:paraId="2E87A108" w14:textId="5DBB1573" w:rsidR="00C21C15" w:rsidRPr="00172F98" w:rsidRDefault="00C21C15" w:rsidP="00C21C15">
            <w:pPr>
              <w:spacing w:before="60" w:after="30" w:line="276" w:lineRule="auto"/>
              <w:ind w:left="12"/>
              <w:rPr>
                <w:rFonts w:ascii="Arial" w:hAnsi="Arial" w:cs="Arial"/>
                <w:sz w:val="19"/>
                <w:szCs w:val="19"/>
                <w:lang w:val="en-GB"/>
              </w:rPr>
            </w:pPr>
            <w:r w:rsidRPr="00172F98">
              <w:rPr>
                <w:rFonts w:ascii="Arial" w:hAnsi="Arial" w:cs="Arial"/>
                <w:sz w:val="19"/>
                <w:szCs w:val="19"/>
              </w:rPr>
              <w:t xml:space="preserve">Unrealized </w:t>
            </w:r>
            <w:r w:rsidR="007D52F9" w:rsidRPr="00172F98">
              <w:rPr>
                <w:rFonts w:ascii="Arial" w:hAnsi="Arial" w:cs="Arial"/>
                <w:sz w:val="19"/>
                <w:szCs w:val="19"/>
              </w:rPr>
              <w:t>gain</w:t>
            </w:r>
            <w:r w:rsidRPr="00172F98">
              <w:rPr>
                <w:rFonts w:ascii="Arial" w:hAnsi="Arial" w:cs="Arial"/>
                <w:sz w:val="19"/>
                <w:szCs w:val="19"/>
              </w:rPr>
              <w:t xml:space="preserve"> on exchange rate</w:t>
            </w:r>
          </w:p>
        </w:tc>
        <w:tc>
          <w:tcPr>
            <w:tcW w:w="164" w:type="dxa"/>
            <w:gridSpan w:val="2"/>
          </w:tcPr>
          <w:p w14:paraId="24396E19" w14:textId="77777777" w:rsidR="00C21C15" w:rsidRPr="00172F98" w:rsidRDefault="00C21C15" w:rsidP="00C21C15">
            <w:pPr>
              <w:spacing w:before="60" w:after="30" w:line="276" w:lineRule="auto"/>
              <w:ind w:left="12"/>
              <w:rPr>
                <w:rFonts w:ascii="Arial" w:hAnsi="Arial" w:cs="Arial"/>
                <w:sz w:val="19"/>
                <w:szCs w:val="19"/>
                <w:cs/>
                <w:lang w:val="en-GB"/>
              </w:rPr>
            </w:pPr>
          </w:p>
        </w:tc>
        <w:tc>
          <w:tcPr>
            <w:tcW w:w="675" w:type="dxa"/>
            <w:gridSpan w:val="2"/>
          </w:tcPr>
          <w:p w14:paraId="4A4185C8" w14:textId="77777777" w:rsidR="00C21C15" w:rsidRPr="00172F98" w:rsidRDefault="00C21C15" w:rsidP="00C21C15">
            <w:pPr>
              <w:spacing w:before="60" w:after="30" w:line="276" w:lineRule="auto"/>
              <w:ind w:left="12"/>
              <w:rPr>
                <w:rFonts w:ascii="Arial" w:hAnsi="Arial" w:cs="Arial"/>
                <w:sz w:val="19"/>
                <w:szCs w:val="19"/>
                <w:lang w:val="en-GB"/>
              </w:rPr>
            </w:pPr>
          </w:p>
        </w:tc>
        <w:tc>
          <w:tcPr>
            <w:tcW w:w="197" w:type="dxa"/>
          </w:tcPr>
          <w:p w14:paraId="4EB6152F" w14:textId="77777777" w:rsidR="00C21C15" w:rsidRPr="00172F98" w:rsidRDefault="00C21C15" w:rsidP="00C21C15">
            <w:pPr>
              <w:spacing w:before="60" w:after="30" w:line="276" w:lineRule="auto"/>
              <w:ind w:left="12" w:right="62"/>
              <w:rPr>
                <w:rFonts w:ascii="Arial" w:hAnsi="Arial" w:cs="Arial"/>
                <w:sz w:val="19"/>
                <w:szCs w:val="19"/>
                <w:cs/>
                <w:lang w:val="en-GB"/>
              </w:rPr>
            </w:pPr>
          </w:p>
        </w:tc>
        <w:tc>
          <w:tcPr>
            <w:tcW w:w="2808" w:type="dxa"/>
            <w:tcBorders>
              <w:bottom w:val="single" w:sz="4" w:space="0" w:color="auto"/>
            </w:tcBorders>
          </w:tcPr>
          <w:p w14:paraId="3A578983" w14:textId="70EC6D59" w:rsidR="00C21C15" w:rsidRPr="00172F98" w:rsidRDefault="00BC2214" w:rsidP="00C21C15">
            <w:pPr>
              <w:tabs>
                <w:tab w:val="left" w:pos="540"/>
              </w:tabs>
              <w:spacing w:before="60" w:after="30" w:line="276" w:lineRule="auto"/>
              <w:ind w:left="-108" w:right="62"/>
              <w:jc w:val="right"/>
              <w:rPr>
                <w:rFonts w:ascii="Arial" w:hAnsi="Arial" w:cs="Arial"/>
                <w:sz w:val="19"/>
                <w:szCs w:val="19"/>
              </w:rPr>
            </w:pPr>
            <w:r w:rsidRPr="00172F98">
              <w:rPr>
                <w:rFonts w:ascii="Arial" w:hAnsi="Arial" w:cs="Arial" w:hint="cs"/>
                <w:sz w:val="19"/>
                <w:szCs w:val="19"/>
                <w:cs/>
              </w:rPr>
              <w:t>(</w:t>
            </w:r>
            <w:r w:rsidRPr="00172F98">
              <w:rPr>
                <w:rFonts w:ascii="Arial" w:hAnsi="Arial" w:cs="Arial"/>
                <w:sz w:val="19"/>
                <w:szCs w:val="19"/>
              </w:rPr>
              <w:t>59,29</w:t>
            </w:r>
            <w:r w:rsidR="004B2364" w:rsidRPr="00172F98">
              <w:rPr>
                <w:rFonts w:ascii="Arial" w:hAnsi="Arial" w:cs="Arial"/>
                <w:sz w:val="19"/>
                <w:szCs w:val="19"/>
              </w:rPr>
              <w:t>5</w:t>
            </w:r>
            <w:r w:rsidRPr="00172F98">
              <w:rPr>
                <w:rFonts w:ascii="Arial" w:hAnsi="Arial" w:cs="Arial" w:hint="cs"/>
                <w:sz w:val="19"/>
                <w:szCs w:val="19"/>
                <w:cs/>
              </w:rPr>
              <w:t>)</w:t>
            </w:r>
          </w:p>
        </w:tc>
      </w:tr>
      <w:tr w:rsidR="00C21C15" w:rsidRPr="009D3EB8" w14:paraId="4509848B" w14:textId="77777777" w:rsidTr="00EF3A88">
        <w:trPr>
          <w:cantSplit/>
        </w:trPr>
        <w:tc>
          <w:tcPr>
            <w:tcW w:w="5102" w:type="dxa"/>
            <w:gridSpan w:val="2"/>
          </w:tcPr>
          <w:p w14:paraId="4DF47458" w14:textId="30A35A17" w:rsidR="00C21C15" w:rsidRPr="00172F98" w:rsidRDefault="00C21C15" w:rsidP="00C21C15">
            <w:pPr>
              <w:spacing w:before="60" w:after="30" w:line="276" w:lineRule="auto"/>
              <w:ind w:left="12"/>
              <w:rPr>
                <w:rFonts w:ascii="Arial" w:hAnsi="Arial" w:cs="Arial"/>
                <w:sz w:val="19"/>
                <w:szCs w:val="19"/>
                <w:lang w:val="en-GB"/>
              </w:rPr>
            </w:pPr>
            <w:r w:rsidRPr="00172F98">
              <w:rPr>
                <w:rFonts w:ascii="Arial" w:hAnsi="Arial" w:cs="Arial"/>
                <w:sz w:val="19"/>
                <w:szCs w:val="19"/>
                <w:lang w:val="en-GB"/>
              </w:rPr>
              <w:t xml:space="preserve">Balance as at </w:t>
            </w:r>
            <w:r w:rsidR="00C90441" w:rsidRPr="00172F98">
              <w:rPr>
                <w:rFonts w:ascii="Arial" w:hAnsi="Arial" w:cs="Arial"/>
                <w:sz w:val="19"/>
                <w:szCs w:val="19"/>
              </w:rPr>
              <w:t xml:space="preserve">30 </w:t>
            </w:r>
            <w:r w:rsidR="00A10133" w:rsidRPr="00172F98">
              <w:rPr>
                <w:rFonts w:ascii="Arial" w:hAnsi="Arial" w:cs="Arial"/>
                <w:sz w:val="19"/>
                <w:szCs w:val="19"/>
              </w:rPr>
              <w:t>September</w:t>
            </w:r>
            <w:r w:rsidR="007D0E41" w:rsidRPr="00172F98">
              <w:rPr>
                <w:rFonts w:ascii="Arial" w:hAnsi="Arial" w:cs="Arial"/>
                <w:sz w:val="19"/>
                <w:szCs w:val="19"/>
              </w:rPr>
              <w:t xml:space="preserve"> 2025</w:t>
            </w:r>
          </w:p>
        </w:tc>
        <w:tc>
          <w:tcPr>
            <w:tcW w:w="164" w:type="dxa"/>
            <w:gridSpan w:val="2"/>
          </w:tcPr>
          <w:p w14:paraId="36203C32" w14:textId="77777777" w:rsidR="00C21C15" w:rsidRPr="00172F98" w:rsidRDefault="00C21C15" w:rsidP="00C21C15">
            <w:pPr>
              <w:spacing w:before="60" w:after="30" w:line="276" w:lineRule="auto"/>
              <w:ind w:left="12"/>
              <w:rPr>
                <w:rFonts w:ascii="Arial" w:hAnsi="Arial" w:cs="Arial"/>
                <w:sz w:val="19"/>
                <w:szCs w:val="19"/>
                <w:cs/>
                <w:lang w:val="en-GB"/>
              </w:rPr>
            </w:pPr>
          </w:p>
        </w:tc>
        <w:tc>
          <w:tcPr>
            <w:tcW w:w="675" w:type="dxa"/>
            <w:gridSpan w:val="2"/>
          </w:tcPr>
          <w:p w14:paraId="0DB2170B" w14:textId="77777777" w:rsidR="00C21C15" w:rsidRPr="00172F98" w:rsidRDefault="00C21C15" w:rsidP="00C21C15">
            <w:pPr>
              <w:spacing w:before="60" w:after="30" w:line="276" w:lineRule="auto"/>
              <w:ind w:left="12"/>
              <w:rPr>
                <w:rFonts w:ascii="Arial" w:hAnsi="Arial" w:cs="Arial"/>
                <w:sz w:val="19"/>
                <w:szCs w:val="19"/>
                <w:lang w:val="en-GB"/>
              </w:rPr>
            </w:pPr>
          </w:p>
        </w:tc>
        <w:tc>
          <w:tcPr>
            <w:tcW w:w="197" w:type="dxa"/>
          </w:tcPr>
          <w:p w14:paraId="042AC26A" w14:textId="77777777" w:rsidR="00C21C15" w:rsidRPr="00172F98" w:rsidRDefault="00C21C15" w:rsidP="00C21C15">
            <w:pPr>
              <w:spacing w:before="60" w:after="30" w:line="276" w:lineRule="auto"/>
              <w:ind w:left="12" w:right="62"/>
              <w:rPr>
                <w:rFonts w:ascii="Arial" w:hAnsi="Arial" w:cs="Arial"/>
                <w:sz w:val="19"/>
                <w:szCs w:val="19"/>
                <w:cs/>
                <w:lang w:val="en-GB"/>
              </w:rPr>
            </w:pPr>
          </w:p>
        </w:tc>
        <w:tc>
          <w:tcPr>
            <w:tcW w:w="2808" w:type="dxa"/>
            <w:tcBorders>
              <w:top w:val="single" w:sz="4" w:space="0" w:color="auto"/>
            </w:tcBorders>
          </w:tcPr>
          <w:p w14:paraId="7770FF92" w14:textId="5CE08EB1" w:rsidR="00C21C15" w:rsidRPr="00172F98" w:rsidRDefault="00917CFD" w:rsidP="00C21C15">
            <w:pPr>
              <w:tabs>
                <w:tab w:val="left" w:pos="540"/>
              </w:tabs>
              <w:spacing w:before="60" w:after="30" w:line="276" w:lineRule="auto"/>
              <w:ind w:left="-108" w:right="62"/>
              <w:jc w:val="right"/>
              <w:rPr>
                <w:rFonts w:ascii="Arial" w:hAnsi="Arial" w:cs="Arial"/>
                <w:sz w:val="19"/>
                <w:szCs w:val="19"/>
              </w:rPr>
            </w:pPr>
            <w:r w:rsidRPr="00172F98">
              <w:rPr>
                <w:rFonts w:ascii="Arial" w:hAnsi="Arial" w:cs="Arial"/>
                <w:sz w:val="19"/>
                <w:szCs w:val="19"/>
              </w:rPr>
              <w:t>1,142,648</w:t>
            </w:r>
          </w:p>
        </w:tc>
      </w:tr>
      <w:tr w:rsidR="00EF3A88" w:rsidRPr="009D3EB8" w14:paraId="494FBE93" w14:textId="77777777" w:rsidTr="00EF3A88">
        <w:trPr>
          <w:cantSplit/>
        </w:trPr>
        <w:tc>
          <w:tcPr>
            <w:tcW w:w="5102" w:type="dxa"/>
            <w:gridSpan w:val="2"/>
          </w:tcPr>
          <w:p w14:paraId="283D389D" w14:textId="70A77E21" w:rsidR="00EF3A88" w:rsidRPr="00172F98" w:rsidRDefault="0083745C" w:rsidP="00C21C15">
            <w:pPr>
              <w:spacing w:before="60" w:after="30" w:line="276" w:lineRule="auto"/>
              <w:ind w:left="12"/>
              <w:rPr>
                <w:rFonts w:ascii="Arial" w:hAnsi="Arial" w:cstheme="minorBidi"/>
                <w:sz w:val="19"/>
                <w:szCs w:val="19"/>
                <w:lang w:val="en-GB"/>
              </w:rPr>
            </w:pPr>
            <w:r w:rsidRPr="00172F98">
              <w:rPr>
                <w:rFonts w:ascii="Arial" w:hAnsi="Arial" w:cs="Arial"/>
                <w:color w:val="000000" w:themeColor="text1"/>
                <w:sz w:val="19"/>
                <w:szCs w:val="19"/>
                <w:u w:val="single"/>
                <w:lang w:val="en-GB"/>
              </w:rPr>
              <w:t>Less</w:t>
            </w:r>
            <w:r w:rsidRPr="00172F98">
              <w:rPr>
                <w:rFonts w:ascii="Arial" w:hAnsi="Arial" w:cs="Arial"/>
                <w:color w:val="000000" w:themeColor="text1"/>
                <w:sz w:val="19"/>
                <w:szCs w:val="19"/>
                <w:lang w:val="en-GB"/>
              </w:rPr>
              <w:t xml:space="preserve"> </w:t>
            </w:r>
            <w:r w:rsidR="0069456B" w:rsidRPr="00172F98">
              <w:rPr>
                <w:rFonts w:ascii="Arial" w:hAnsi="Arial" w:cs="Arial"/>
                <w:color w:val="000000" w:themeColor="text1"/>
                <w:sz w:val="19"/>
                <w:szCs w:val="19"/>
                <w:lang w:val="en-GB"/>
              </w:rPr>
              <w:t>Current portion</w:t>
            </w:r>
          </w:p>
        </w:tc>
        <w:tc>
          <w:tcPr>
            <w:tcW w:w="164" w:type="dxa"/>
            <w:gridSpan w:val="2"/>
          </w:tcPr>
          <w:p w14:paraId="4FB1A7A4" w14:textId="77777777" w:rsidR="00EF3A88" w:rsidRPr="00172F98" w:rsidRDefault="00EF3A88" w:rsidP="00C21C15">
            <w:pPr>
              <w:spacing w:before="60" w:after="30" w:line="276" w:lineRule="auto"/>
              <w:ind w:left="12"/>
              <w:rPr>
                <w:rFonts w:ascii="Arial" w:hAnsi="Arial" w:cs="Arial"/>
                <w:sz w:val="19"/>
                <w:szCs w:val="19"/>
                <w:cs/>
                <w:lang w:val="en-GB"/>
              </w:rPr>
            </w:pPr>
          </w:p>
        </w:tc>
        <w:tc>
          <w:tcPr>
            <w:tcW w:w="675" w:type="dxa"/>
            <w:gridSpan w:val="2"/>
          </w:tcPr>
          <w:p w14:paraId="6D7918CA" w14:textId="77777777" w:rsidR="00EF3A88" w:rsidRPr="00172F98" w:rsidRDefault="00EF3A88" w:rsidP="00C21C15">
            <w:pPr>
              <w:spacing w:before="60" w:after="30" w:line="276" w:lineRule="auto"/>
              <w:ind w:left="12"/>
              <w:rPr>
                <w:rFonts w:ascii="Arial" w:hAnsi="Arial" w:cs="Arial"/>
                <w:sz w:val="19"/>
                <w:szCs w:val="19"/>
                <w:lang w:val="en-GB"/>
              </w:rPr>
            </w:pPr>
          </w:p>
        </w:tc>
        <w:tc>
          <w:tcPr>
            <w:tcW w:w="197" w:type="dxa"/>
          </w:tcPr>
          <w:p w14:paraId="59B8F1E5" w14:textId="77777777" w:rsidR="00EF3A88" w:rsidRPr="00172F98" w:rsidRDefault="00EF3A88" w:rsidP="00C21C15">
            <w:pPr>
              <w:spacing w:before="60" w:after="30" w:line="276" w:lineRule="auto"/>
              <w:ind w:left="12" w:right="62"/>
              <w:rPr>
                <w:rFonts w:ascii="Arial" w:hAnsi="Arial" w:cs="Arial"/>
                <w:sz w:val="19"/>
                <w:szCs w:val="19"/>
                <w:cs/>
                <w:lang w:val="en-GB"/>
              </w:rPr>
            </w:pPr>
          </w:p>
        </w:tc>
        <w:tc>
          <w:tcPr>
            <w:tcW w:w="2808" w:type="dxa"/>
            <w:tcBorders>
              <w:bottom w:val="single" w:sz="4" w:space="0" w:color="auto"/>
            </w:tcBorders>
          </w:tcPr>
          <w:p w14:paraId="2724C96A" w14:textId="6EC38D92" w:rsidR="00EF3A88" w:rsidRPr="00172F98" w:rsidRDefault="00951827" w:rsidP="00C21C15">
            <w:pPr>
              <w:tabs>
                <w:tab w:val="left" w:pos="540"/>
              </w:tabs>
              <w:spacing w:before="60" w:after="30" w:line="276" w:lineRule="auto"/>
              <w:ind w:left="-108" w:right="62"/>
              <w:jc w:val="right"/>
              <w:rPr>
                <w:rFonts w:ascii="Arial" w:hAnsi="Arial" w:cs="Arial"/>
                <w:sz w:val="19"/>
                <w:szCs w:val="19"/>
              </w:rPr>
            </w:pPr>
            <w:r>
              <w:rPr>
                <w:rFonts w:ascii="Arial" w:hAnsi="Arial" w:cs="Arial"/>
                <w:sz w:val="19"/>
                <w:szCs w:val="19"/>
              </w:rPr>
              <w:t>(</w:t>
            </w:r>
            <w:r w:rsidR="00E31E88" w:rsidRPr="00172F98">
              <w:rPr>
                <w:rFonts w:ascii="Arial" w:hAnsi="Arial" w:cs="Arial"/>
                <w:sz w:val="19"/>
                <w:szCs w:val="19"/>
              </w:rPr>
              <w:t>736,878</w:t>
            </w:r>
            <w:r>
              <w:rPr>
                <w:rFonts w:ascii="Arial" w:hAnsi="Arial" w:cs="Arial"/>
                <w:sz w:val="19"/>
                <w:szCs w:val="19"/>
              </w:rPr>
              <w:t>)</w:t>
            </w:r>
          </w:p>
        </w:tc>
      </w:tr>
      <w:tr w:rsidR="00EF3A88" w:rsidRPr="009D3EB8" w14:paraId="224D6D88" w14:textId="77777777" w:rsidTr="00EF3A88">
        <w:trPr>
          <w:cantSplit/>
        </w:trPr>
        <w:tc>
          <w:tcPr>
            <w:tcW w:w="5102" w:type="dxa"/>
            <w:gridSpan w:val="2"/>
          </w:tcPr>
          <w:p w14:paraId="54DFDAC0" w14:textId="023D96C2" w:rsidR="00EF3A88" w:rsidRPr="00172F98" w:rsidRDefault="00385D88" w:rsidP="00C21C15">
            <w:pPr>
              <w:spacing w:before="60" w:after="30" w:line="276" w:lineRule="auto"/>
              <w:ind w:left="12"/>
              <w:rPr>
                <w:rFonts w:ascii="Arial" w:hAnsi="Arial" w:cs="Browallia New"/>
                <w:sz w:val="19"/>
              </w:rPr>
            </w:pPr>
            <w:r w:rsidRPr="00172F98">
              <w:rPr>
                <w:rFonts w:ascii="Arial" w:hAnsi="Arial" w:cs="Browallia New"/>
                <w:sz w:val="19"/>
              </w:rPr>
              <w:t>Net</w:t>
            </w:r>
          </w:p>
        </w:tc>
        <w:tc>
          <w:tcPr>
            <w:tcW w:w="164" w:type="dxa"/>
            <w:gridSpan w:val="2"/>
          </w:tcPr>
          <w:p w14:paraId="2AD7DBDB" w14:textId="77777777" w:rsidR="00EF3A88" w:rsidRPr="00172F98" w:rsidRDefault="00EF3A88" w:rsidP="00C21C15">
            <w:pPr>
              <w:spacing w:before="60" w:after="30" w:line="276" w:lineRule="auto"/>
              <w:ind w:left="12"/>
              <w:rPr>
                <w:rFonts w:ascii="Arial" w:hAnsi="Arial" w:cs="Arial"/>
                <w:sz w:val="19"/>
                <w:szCs w:val="19"/>
                <w:cs/>
                <w:lang w:val="en-GB"/>
              </w:rPr>
            </w:pPr>
          </w:p>
        </w:tc>
        <w:tc>
          <w:tcPr>
            <w:tcW w:w="675" w:type="dxa"/>
            <w:gridSpan w:val="2"/>
          </w:tcPr>
          <w:p w14:paraId="361A2DD0" w14:textId="77777777" w:rsidR="00EF3A88" w:rsidRPr="00172F98" w:rsidRDefault="00EF3A88" w:rsidP="00C21C15">
            <w:pPr>
              <w:spacing w:before="60" w:after="30" w:line="276" w:lineRule="auto"/>
              <w:ind w:left="12"/>
              <w:rPr>
                <w:rFonts w:ascii="Arial" w:hAnsi="Arial" w:cs="Arial"/>
                <w:sz w:val="19"/>
                <w:szCs w:val="19"/>
                <w:lang w:val="en-GB"/>
              </w:rPr>
            </w:pPr>
          </w:p>
        </w:tc>
        <w:tc>
          <w:tcPr>
            <w:tcW w:w="197" w:type="dxa"/>
          </w:tcPr>
          <w:p w14:paraId="255C4275" w14:textId="77777777" w:rsidR="00EF3A88" w:rsidRPr="00172F98" w:rsidRDefault="00EF3A88" w:rsidP="00C21C15">
            <w:pPr>
              <w:spacing w:before="60" w:after="30" w:line="276" w:lineRule="auto"/>
              <w:ind w:left="12" w:right="62"/>
              <w:rPr>
                <w:rFonts w:ascii="Arial" w:hAnsi="Arial" w:cs="Arial"/>
                <w:sz w:val="19"/>
                <w:szCs w:val="19"/>
                <w:cs/>
                <w:lang w:val="en-GB"/>
              </w:rPr>
            </w:pPr>
          </w:p>
        </w:tc>
        <w:tc>
          <w:tcPr>
            <w:tcW w:w="2808" w:type="dxa"/>
            <w:tcBorders>
              <w:top w:val="single" w:sz="4" w:space="0" w:color="auto"/>
              <w:bottom w:val="single" w:sz="12" w:space="0" w:color="auto"/>
            </w:tcBorders>
          </w:tcPr>
          <w:p w14:paraId="5F6E3754" w14:textId="33E90D77" w:rsidR="00EF3A88" w:rsidRPr="00172F98" w:rsidRDefault="00E31E88" w:rsidP="00C21C15">
            <w:pPr>
              <w:tabs>
                <w:tab w:val="left" w:pos="540"/>
              </w:tabs>
              <w:spacing w:before="60" w:after="30" w:line="276" w:lineRule="auto"/>
              <w:ind w:left="-108" w:right="62"/>
              <w:jc w:val="right"/>
              <w:rPr>
                <w:rFonts w:ascii="Arial" w:hAnsi="Arial" w:cs="Arial"/>
                <w:sz w:val="19"/>
                <w:szCs w:val="19"/>
              </w:rPr>
            </w:pPr>
            <w:r w:rsidRPr="00172F98">
              <w:rPr>
                <w:rFonts w:ascii="Arial" w:hAnsi="Arial" w:cs="Arial"/>
                <w:sz w:val="19"/>
                <w:szCs w:val="19"/>
              </w:rPr>
              <w:t>405,770</w:t>
            </w:r>
          </w:p>
        </w:tc>
      </w:tr>
    </w:tbl>
    <w:p w14:paraId="556E266C" w14:textId="730A1C6B" w:rsidR="006E0B1A" w:rsidRDefault="006E0B1A">
      <w:pPr>
        <w:rPr>
          <w:rFonts w:ascii="Arial" w:hAnsi="Arial" w:cs="Arial"/>
          <w:sz w:val="19"/>
          <w:szCs w:val="19"/>
          <w:u w:val="single"/>
          <w:lang w:val="en-GB"/>
        </w:rPr>
      </w:pPr>
    </w:p>
    <w:p w14:paraId="41A09595" w14:textId="6478CD85" w:rsidR="00BA7D2C" w:rsidRPr="00172F98" w:rsidRDefault="00BA7D2C" w:rsidP="00372774">
      <w:pPr>
        <w:spacing w:line="360" w:lineRule="auto"/>
        <w:ind w:left="441"/>
        <w:rPr>
          <w:rFonts w:ascii="Arial" w:hAnsi="Arial" w:cs="Arial"/>
          <w:sz w:val="19"/>
          <w:szCs w:val="19"/>
          <w:u w:val="single"/>
          <w:lang w:val="en-GB"/>
        </w:rPr>
      </w:pPr>
      <w:r w:rsidRPr="00172F98">
        <w:rPr>
          <w:rFonts w:ascii="Arial" w:hAnsi="Arial" w:cs="Arial"/>
          <w:sz w:val="19"/>
          <w:szCs w:val="19"/>
          <w:u w:val="single"/>
          <w:lang w:val="en-GB"/>
        </w:rPr>
        <w:t>Separate financial information</w:t>
      </w:r>
    </w:p>
    <w:p w14:paraId="6F477711" w14:textId="77777777" w:rsidR="00BA7D2C" w:rsidRPr="004F3927" w:rsidRDefault="00BA7D2C" w:rsidP="00404D80">
      <w:pPr>
        <w:spacing w:line="360" w:lineRule="auto"/>
        <w:ind w:left="441"/>
        <w:jc w:val="thaiDistribute"/>
        <w:rPr>
          <w:rFonts w:ascii="Arial" w:hAnsi="Arial" w:cs="Arial"/>
          <w:sz w:val="16"/>
          <w:szCs w:val="16"/>
          <w:lang w:val="en-GB"/>
        </w:rPr>
      </w:pPr>
    </w:p>
    <w:p w14:paraId="7FAD21D8" w14:textId="137952F6" w:rsidR="002F4879" w:rsidRPr="00172F98" w:rsidRDefault="002F4879" w:rsidP="00404D80">
      <w:pPr>
        <w:spacing w:line="360" w:lineRule="auto"/>
        <w:ind w:left="441"/>
        <w:jc w:val="thaiDistribute"/>
        <w:rPr>
          <w:rFonts w:ascii="Arial" w:hAnsi="Arial" w:cs="Arial"/>
          <w:spacing w:val="-2"/>
          <w:sz w:val="19"/>
          <w:szCs w:val="19"/>
        </w:rPr>
      </w:pPr>
      <w:r w:rsidRPr="00172F98">
        <w:rPr>
          <w:rFonts w:ascii="Arial" w:hAnsi="Arial" w:cs="Arial"/>
          <w:spacing w:val="-2"/>
          <w:sz w:val="19"/>
          <w:szCs w:val="19"/>
          <w:lang w:val="en-GB"/>
        </w:rPr>
        <w:t xml:space="preserve">As at </w:t>
      </w:r>
      <w:r w:rsidR="00C90441" w:rsidRPr="00172F98">
        <w:rPr>
          <w:rFonts w:ascii="Arial" w:hAnsi="Arial" w:cs="Arial"/>
          <w:spacing w:val="-2"/>
          <w:sz w:val="19"/>
          <w:szCs w:val="19"/>
          <w:lang w:val="en-GB"/>
        </w:rPr>
        <w:t xml:space="preserve">30 </w:t>
      </w:r>
      <w:r w:rsidR="00A10133" w:rsidRPr="00172F98">
        <w:rPr>
          <w:rFonts w:ascii="Arial" w:hAnsi="Arial" w:cs="Arial"/>
          <w:spacing w:val="-2"/>
          <w:sz w:val="19"/>
          <w:szCs w:val="19"/>
          <w:lang w:val="en-GB"/>
        </w:rPr>
        <w:t>September</w:t>
      </w:r>
      <w:r w:rsidR="00E67C98" w:rsidRPr="00172F98">
        <w:rPr>
          <w:rFonts w:ascii="Arial" w:hAnsi="Arial" w:cs="Arial"/>
          <w:spacing w:val="-2"/>
          <w:sz w:val="19"/>
          <w:szCs w:val="19"/>
          <w:lang w:val="en-GB"/>
        </w:rPr>
        <w:t xml:space="preserve"> 2025</w:t>
      </w:r>
      <w:r w:rsidRPr="00172F98">
        <w:rPr>
          <w:rFonts w:ascii="Arial" w:hAnsi="Arial" w:cs="Arial"/>
          <w:spacing w:val="-2"/>
          <w:sz w:val="19"/>
          <w:szCs w:val="19"/>
          <w:lang w:val="en-GB"/>
        </w:rPr>
        <w:t xml:space="preserve">, the outstanding </w:t>
      </w:r>
      <w:r w:rsidRPr="00172F98">
        <w:rPr>
          <w:rFonts w:ascii="Arial" w:hAnsi="Arial" w:cs="Arial"/>
          <w:spacing w:val="-2"/>
          <w:sz w:val="19"/>
          <w:szCs w:val="19"/>
        </w:rPr>
        <w:t>short</w:t>
      </w:r>
      <w:r w:rsidRPr="00172F98">
        <w:rPr>
          <w:rFonts w:ascii="Arial" w:hAnsi="Arial" w:cs="Arial"/>
          <w:spacing w:val="-2"/>
          <w:sz w:val="19"/>
          <w:szCs w:val="19"/>
          <w:lang w:val="en-GB"/>
        </w:rPr>
        <w:t>-term loan</w:t>
      </w:r>
      <w:r w:rsidR="004B17C0" w:rsidRPr="00172F98">
        <w:rPr>
          <w:rFonts w:ascii="Arial" w:hAnsi="Arial" w:cs="Arial"/>
          <w:spacing w:val="-2"/>
          <w:sz w:val="19"/>
          <w:szCs w:val="19"/>
          <w:lang w:val="en-GB"/>
        </w:rPr>
        <w:t>s</w:t>
      </w:r>
      <w:r w:rsidRPr="00172F98">
        <w:rPr>
          <w:rFonts w:ascii="Arial" w:hAnsi="Arial" w:cs="Arial"/>
          <w:spacing w:val="-2"/>
          <w:sz w:val="19"/>
          <w:szCs w:val="19"/>
          <w:lang w:val="en-GB"/>
        </w:rPr>
        <w:t xml:space="preserve"> </w:t>
      </w:r>
      <w:r w:rsidR="004A6C18" w:rsidRPr="00172F98">
        <w:rPr>
          <w:rFonts w:ascii="Arial" w:hAnsi="Arial" w:cs="Arial"/>
          <w:spacing w:val="-2"/>
          <w:sz w:val="19"/>
          <w:szCs w:val="19"/>
          <w:lang w:val="en-GB"/>
        </w:rPr>
        <w:t xml:space="preserve">and long-term loan </w:t>
      </w:r>
      <w:r w:rsidRPr="00172F98">
        <w:rPr>
          <w:rFonts w:ascii="Arial" w:hAnsi="Arial" w:cs="Arial"/>
          <w:spacing w:val="-2"/>
          <w:sz w:val="19"/>
          <w:szCs w:val="19"/>
          <w:lang w:val="en-GB"/>
        </w:rPr>
        <w:t>from related parties</w:t>
      </w:r>
      <w:r w:rsidRPr="00172F98">
        <w:rPr>
          <w:rFonts w:ascii="Arial" w:hAnsi="Arial" w:cs="Arial"/>
          <w:spacing w:val="-2"/>
          <w:sz w:val="19"/>
          <w:szCs w:val="19"/>
          <w:cs/>
          <w:lang w:val="en-GB"/>
        </w:rPr>
        <w:t xml:space="preserve"> </w:t>
      </w:r>
      <w:r w:rsidRPr="00172F98">
        <w:rPr>
          <w:rFonts w:ascii="Arial" w:hAnsi="Arial" w:cs="Arial"/>
          <w:spacing w:val="-2"/>
          <w:sz w:val="19"/>
          <w:szCs w:val="19"/>
        </w:rPr>
        <w:t xml:space="preserve">as </w:t>
      </w:r>
      <w:r w:rsidR="00981CA7" w:rsidRPr="00172F98">
        <w:rPr>
          <w:rFonts w:ascii="Arial" w:hAnsi="Arial" w:cs="Arial"/>
          <w:spacing w:val="-2"/>
          <w:sz w:val="19"/>
          <w:szCs w:val="19"/>
        </w:rPr>
        <w:t>follows:</w:t>
      </w:r>
    </w:p>
    <w:p w14:paraId="2FF860FE" w14:textId="77777777" w:rsidR="002F4879" w:rsidRPr="000350C3" w:rsidRDefault="002F4879" w:rsidP="00372774">
      <w:pPr>
        <w:pStyle w:val="ListParagraph"/>
        <w:spacing w:line="360" w:lineRule="auto"/>
        <w:ind w:left="426" w:right="-7"/>
        <w:jc w:val="thaiDistribute"/>
        <w:rPr>
          <w:rFonts w:ascii="Arial" w:hAnsi="Arial" w:cs="Arial"/>
          <w:sz w:val="16"/>
          <w:szCs w:val="16"/>
          <w:lang w:val="en-GB"/>
        </w:rPr>
      </w:pPr>
    </w:p>
    <w:p w14:paraId="79D0CF25" w14:textId="07C00DF6" w:rsidR="007435ED" w:rsidRPr="00172F98" w:rsidRDefault="007435ED" w:rsidP="00372774">
      <w:pPr>
        <w:pStyle w:val="ListParagraph"/>
        <w:spacing w:line="360" w:lineRule="auto"/>
        <w:ind w:left="426" w:right="-7"/>
        <w:jc w:val="thaiDistribute"/>
        <w:rPr>
          <w:rFonts w:ascii="Arial" w:hAnsi="Arial" w:cs="Arial"/>
          <w:i/>
          <w:iCs/>
          <w:sz w:val="19"/>
          <w:szCs w:val="19"/>
          <w:lang w:val="en-GB"/>
        </w:rPr>
      </w:pPr>
      <w:r w:rsidRPr="00172F98">
        <w:rPr>
          <w:rFonts w:ascii="Arial" w:hAnsi="Arial" w:cs="Arial"/>
          <w:i/>
          <w:iCs/>
          <w:sz w:val="19"/>
          <w:szCs w:val="19"/>
          <w:lang w:val="en-GB"/>
        </w:rPr>
        <w:t xml:space="preserve">Short-term loans </w:t>
      </w:r>
    </w:p>
    <w:p w14:paraId="2E8C3918" w14:textId="77777777" w:rsidR="007435ED" w:rsidRPr="004F3927" w:rsidRDefault="007435ED" w:rsidP="00372774">
      <w:pPr>
        <w:pStyle w:val="ListParagraph"/>
        <w:spacing w:line="360" w:lineRule="auto"/>
        <w:ind w:left="426" w:right="-7"/>
        <w:jc w:val="thaiDistribute"/>
        <w:rPr>
          <w:rFonts w:ascii="Arial" w:hAnsi="Arial" w:cs="Arial"/>
          <w:sz w:val="16"/>
          <w:szCs w:val="16"/>
          <w:lang w:val="en-GB"/>
        </w:rPr>
      </w:pPr>
    </w:p>
    <w:p w14:paraId="0FD687C8" w14:textId="3DC03858" w:rsidR="00A3554B" w:rsidRPr="00172F98" w:rsidRDefault="002F4879" w:rsidP="006F39FC">
      <w:pPr>
        <w:pStyle w:val="ListParagraph"/>
        <w:numPr>
          <w:ilvl w:val="0"/>
          <w:numId w:val="4"/>
        </w:numPr>
        <w:spacing w:line="360" w:lineRule="auto"/>
        <w:ind w:left="851" w:right="-7" w:hanging="284"/>
        <w:jc w:val="thaiDistribute"/>
        <w:rPr>
          <w:rFonts w:ascii="Arial" w:hAnsi="Arial" w:cs="Arial"/>
          <w:sz w:val="19"/>
          <w:szCs w:val="19"/>
          <w:lang w:val="en-US" w:bidi="th-TH"/>
        </w:rPr>
      </w:pPr>
      <w:r w:rsidRPr="00172F98">
        <w:rPr>
          <w:rFonts w:ascii="Arial" w:hAnsi="Arial" w:cs="Arial"/>
          <w:sz w:val="19"/>
          <w:szCs w:val="19"/>
          <w:lang w:val="en-US" w:bidi="th-TH"/>
        </w:rPr>
        <w:t>Short-term loan from Global New Energy Co., Ltd, a subsidiary</w:t>
      </w:r>
      <w:r w:rsidR="00383095" w:rsidRPr="00172F98">
        <w:rPr>
          <w:rFonts w:ascii="Arial" w:hAnsi="Arial" w:cs="Arial"/>
          <w:sz w:val="19"/>
          <w:szCs w:val="19"/>
          <w:lang w:val="en-US" w:bidi="th-TH"/>
        </w:rPr>
        <w:t xml:space="preserve"> of the Company</w:t>
      </w:r>
      <w:r w:rsidR="00F50022" w:rsidRPr="00172F98">
        <w:rPr>
          <w:rFonts w:ascii="Arial" w:hAnsi="Arial" w:cs="Arial"/>
          <w:sz w:val="19"/>
          <w:szCs w:val="19"/>
          <w:lang w:val="en-US" w:bidi="th-TH"/>
        </w:rPr>
        <w:t>,</w:t>
      </w:r>
      <w:r w:rsidRPr="00172F98">
        <w:rPr>
          <w:rFonts w:ascii="Arial" w:hAnsi="Arial" w:cs="Arial"/>
          <w:sz w:val="19"/>
          <w:szCs w:val="19"/>
          <w:lang w:val="en-US" w:bidi="th-TH"/>
        </w:rPr>
        <w:t xml:space="preserve"> Baht </w:t>
      </w:r>
      <w:r w:rsidR="00172F98" w:rsidRPr="00172F98">
        <w:rPr>
          <w:rFonts w:ascii="Arial" w:hAnsi="Arial" w:cs="Arial"/>
          <w:sz w:val="19"/>
          <w:szCs w:val="19"/>
          <w:lang w:val="en-US" w:bidi="th-TH"/>
        </w:rPr>
        <w:t>160.00</w:t>
      </w:r>
      <w:r w:rsidR="00627BFD" w:rsidRPr="00172F98">
        <w:rPr>
          <w:rFonts w:ascii="Arial" w:hAnsi="Arial" w:cs="Arial"/>
          <w:sz w:val="19"/>
          <w:szCs w:val="19"/>
          <w:lang w:val="en-US" w:bidi="th-TH"/>
        </w:rPr>
        <w:t xml:space="preserve"> </w:t>
      </w:r>
      <w:r w:rsidRPr="00172F98">
        <w:rPr>
          <w:rFonts w:ascii="Arial" w:hAnsi="Arial" w:cs="Arial"/>
          <w:sz w:val="19"/>
          <w:szCs w:val="19"/>
          <w:lang w:val="en-US" w:bidi="th-TH"/>
        </w:rPr>
        <w:t>million</w:t>
      </w:r>
      <w:r w:rsidR="00554CFC" w:rsidRPr="00172F98">
        <w:rPr>
          <w:rFonts w:ascii="Arial" w:hAnsi="Arial" w:cs="Arial"/>
          <w:sz w:val="19"/>
          <w:szCs w:val="19"/>
          <w:lang w:val="en-US" w:bidi="th-TH"/>
        </w:rPr>
        <w:t>. Such loan</w:t>
      </w:r>
      <w:r w:rsidR="0027421E" w:rsidRPr="00172F98">
        <w:rPr>
          <w:rFonts w:ascii="Arial" w:hAnsi="Arial" w:cs="Arial"/>
          <w:sz w:val="19"/>
          <w:szCs w:val="19"/>
          <w:lang w:val="en-US" w:bidi="th-TH"/>
        </w:rPr>
        <w:t xml:space="preserve"> is not collater</w:t>
      </w:r>
      <w:r w:rsidR="00D573FC" w:rsidRPr="00172F98">
        <w:rPr>
          <w:rFonts w:ascii="Arial" w:hAnsi="Arial" w:cs="Arial"/>
          <w:sz w:val="19"/>
          <w:szCs w:val="19"/>
          <w:lang w:val="en-US" w:bidi="th-TH"/>
        </w:rPr>
        <w:t>alized</w:t>
      </w:r>
      <w:r w:rsidR="00780C2D" w:rsidRPr="00172F98">
        <w:rPr>
          <w:rFonts w:ascii="Arial" w:hAnsi="Arial" w:cs="Arial"/>
          <w:sz w:val="19"/>
          <w:szCs w:val="19"/>
          <w:lang w:val="en-US" w:bidi="th-TH"/>
        </w:rPr>
        <w:t xml:space="preserve">, </w:t>
      </w:r>
      <w:r w:rsidR="002646C6" w:rsidRPr="00172F98">
        <w:rPr>
          <w:rFonts w:ascii="Arial" w:hAnsi="Arial" w:cs="Arial"/>
          <w:sz w:val="19"/>
          <w:szCs w:val="19"/>
          <w:lang w:val="en-US" w:bidi="th-TH"/>
        </w:rPr>
        <w:t>and repayment</w:t>
      </w:r>
      <w:r w:rsidR="00730B06" w:rsidRPr="00172F98">
        <w:rPr>
          <w:rFonts w:ascii="Arial" w:hAnsi="Arial" w:cs="Arial"/>
          <w:sz w:val="19"/>
          <w:szCs w:val="19"/>
          <w:lang w:val="en-US" w:bidi="th-TH"/>
        </w:rPr>
        <w:t>s</w:t>
      </w:r>
      <w:r w:rsidRPr="00172F98">
        <w:rPr>
          <w:rFonts w:ascii="Arial" w:hAnsi="Arial" w:cs="Arial"/>
          <w:sz w:val="19"/>
          <w:szCs w:val="19"/>
          <w:lang w:val="en-US" w:bidi="th-TH"/>
        </w:rPr>
        <w:t xml:space="preserve"> </w:t>
      </w:r>
      <w:r w:rsidR="00234B45" w:rsidRPr="00172F98">
        <w:rPr>
          <w:rFonts w:ascii="Arial" w:hAnsi="Arial" w:cs="Arial"/>
          <w:sz w:val="19"/>
          <w:szCs w:val="19"/>
          <w:lang w:val="en-US" w:bidi="th-TH"/>
        </w:rPr>
        <w:t xml:space="preserve">are due </w:t>
      </w:r>
      <w:r w:rsidR="00347DD4" w:rsidRPr="00172F98">
        <w:rPr>
          <w:rFonts w:ascii="Arial" w:hAnsi="Arial" w:cs="Arial"/>
          <w:sz w:val="19"/>
          <w:szCs w:val="19"/>
          <w:lang w:val="en-US" w:bidi="th-TH"/>
        </w:rPr>
        <w:t>on demand</w:t>
      </w:r>
      <w:r w:rsidRPr="00172F98">
        <w:rPr>
          <w:rFonts w:ascii="Arial" w:hAnsi="Arial" w:cs="Arial"/>
          <w:sz w:val="19"/>
          <w:szCs w:val="19"/>
          <w:lang w:val="en-US" w:bidi="th-TH"/>
        </w:rPr>
        <w:t xml:space="preserve"> and bears interest rate at </w:t>
      </w:r>
      <w:r w:rsidR="00172F98" w:rsidRPr="00172F98">
        <w:rPr>
          <w:rFonts w:ascii="Arial" w:hAnsi="Arial" w:cs="Arial"/>
          <w:sz w:val="19"/>
          <w:szCs w:val="19"/>
          <w:lang w:val="en-US" w:bidi="th-TH"/>
        </w:rPr>
        <w:t>5.81</w:t>
      </w:r>
      <w:r w:rsidRPr="00172F98">
        <w:rPr>
          <w:rFonts w:ascii="Arial" w:hAnsi="Arial" w:cs="Arial"/>
          <w:sz w:val="19"/>
          <w:szCs w:val="19"/>
          <w:lang w:val="en-US" w:bidi="th-TH"/>
        </w:rPr>
        <w:t>% per</w:t>
      </w:r>
      <w:r w:rsidR="00383095" w:rsidRPr="00172F98">
        <w:rPr>
          <w:rFonts w:ascii="Arial" w:hAnsi="Arial" w:cs="Arial"/>
          <w:sz w:val="19"/>
          <w:szCs w:val="19"/>
          <w:lang w:val="en-US" w:bidi="th-TH"/>
        </w:rPr>
        <w:t xml:space="preserve"> </w:t>
      </w:r>
      <w:r w:rsidRPr="00172F98">
        <w:rPr>
          <w:rFonts w:ascii="Arial" w:hAnsi="Arial" w:cs="Arial"/>
          <w:sz w:val="19"/>
          <w:szCs w:val="19"/>
          <w:lang w:val="en-US" w:bidi="th-TH"/>
        </w:rPr>
        <w:t>annum</w:t>
      </w:r>
      <w:r w:rsidR="00642A91" w:rsidRPr="00172F98">
        <w:rPr>
          <w:rFonts w:ascii="Arial" w:hAnsi="Arial" w:cs="Arial"/>
          <w:sz w:val="19"/>
          <w:szCs w:val="19"/>
          <w:lang w:val="en-US" w:bidi="th-TH"/>
        </w:rPr>
        <w:t xml:space="preserve"> (</w:t>
      </w:r>
      <w:r w:rsidR="003775ED" w:rsidRPr="00172F98">
        <w:rPr>
          <w:rFonts w:ascii="Arial" w:hAnsi="Arial" w:cs="Arial"/>
          <w:sz w:val="19"/>
          <w:szCs w:val="19"/>
          <w:lang w:val="en-US" w:bidi="th-TH"/>
        </w:rPr>
        <w:t>31 December 202</w:t>
      </w:r>
      <w:r w:rsidR="008B73C0" w:rsidRPr="00172F98">
        <w:rPr>
          <w:rFonts w:ascii="Arial" w:hAnsi="Arial" w:cs="Arial"/>
          <w:sz w:val="19"/>
          <w:szCs w:val="19"/>
          <w:lang w:val="en-US" w:bidi="th-TH"/>
        </w:rPr>
        <w:t>4</w:t>
      </w:r>
      <w:r w:rsidR="000A45F7" w:rsidRPr="00172F98">
        <w:rPr>
          <w:rFonts w:ascii="Arial" w:hAnsi="Arial" w:cs="Arial" w:hint="cs"/>
          <w:sz w:val="19"/>
          <w:szCs w:val="19"/>
          <w:cs/>
          <w:lang w:val="en-US" w:bidi="th-TH"/>
        </w:rPr>
        <w:t xml:space="preserve"> </w:t>
      </w:r>
      <w:r w:rsidR="003775ED" w:rsidRPr="00172F98">
        <w:rPr>
          <w:rFonts w:ascii="Arial" w:hAnsi="Arial" w:cs="Arial"/>
          <w:sz w:val="19"/>
          <w:szCs w:val="19"/>
          <w:lang w:val="en-US" w:bidi="th-TH"/>
        </w:rPr>
        <w:t xml:space="preserve">: </w:t>
      </w:r>
      <w:r w:rsidR="00C3390D" w:rsidRPr="00172F98">
        <w:rPr>
          <w:rFonts w:ascii="Arial" w:hAnsi="Arial" w:cs="Arial"/>
          <w:sz w:val="19"/>
          <w:szCs w:val="19"/>
          <w:lang w:val="en-US" w:bidi="th-TH"/>
        </w:rPr>
        <w:t>Baht 16</w:t>
      </w:r>
      <w:r w:rsidR="00C709AA" w:rsidRPr="00172F98">
        <w:rPr>
          <w:rFonts w:ascii="Arial" w:hAnsi="Arial" w:cs="Arial"/>
          <w:sz w:val="19"/>
          <w:szCs w:val="19"/>
          <w:lang w:val="en-US" w:bidi="th-TH"/>
        </w:rPr>
        <w:t xml:space="preserve">5.00 </w:t>
      </w:r>
      <w:r w:rsidR="00C3390D" w:rsidRPr="00172F98">
        <w:rPr>
          <w:rFonts w:ascii="Arial" w:hAnsi="Arial" w:cs="Arial"/>
          <w:sz w:val="19"/>
          <w:szCs w:val="19"/>
          <w:lang w:val="en-US" w:bidi="th-TH"/>
        </w:rPr>
        <w:t>million</w:t>
      </w:r>
      <w:r w:rsidR="006B7A70" w:rsidRPr="00172F98">
        <w:rPr>
          <w:rFonts w:ascii="Arial" w:hAnsi="Arial" w:cs="Arial"/>
          <w:sz w:val="19"/>
          <w:szCs w:val="19"/>
          <w:lang w:val="en-US" w:bidi="th-TH"/>
        </w:rPr>
        <w:t xml:space="preserve">, due within 3 years, bears interest rate at </w:t>
      </w:r>
      <w:r w:rsidR="008B73D2" w:rsidRPr="00172F98">
        <w:rPr>
          <w:rFonts w:ascii="Arial" w:hAnsi="Arial" w:cs="Arial"/>
          <w:sz w:val="19"/>
          <w:szCs w:val="19"/>
          <w:lang w:val="en-US" w:bidi="th-TH"/>
        </w:rPr>
        <w:t>6.12</w:t>
      </w:r>
      <w:r w:rsidR="00E35FC7" w:rsidRPr="00172F98">
        <w:rPr>
          <w:rFonts w:ascii="Arial" w:hAnsi="Arial" w:cs="Arial"/>
          <w:sz w:val="19"/>
          <w:szCs w:val="19"/>
          <w:lang w:val="en-US" w:bidi="th-TH"/>
        </w:rPr>
        <w:t>% per annum)</w:t>
      </w:r>
      <w:r w:rsidR="00D55743" w:rsidRPr="00172F98">
        <w:rPr>
          <w:rFonts w:ascii="Arial" w:hAnsi="Arial" w:cs="Arial"/>
          <w:sz w:val="19"/>
          <w:szCs w:val="19"/>
          <w:lang w:val="en-US" w:bidi="th-TH"/>
        </w:rPr>
        <w:t>.</w:t>
      </w:r>
      <w:r w:rsidR="00A3554B" w:rsidRPr="00172F98">
        <w:rPr>
          <w:rFonts w:ascii="Arial" w:hAnsi="Arial" w:cs="Arial" w:hint="cs"/>
          <w:sz w:val="19"/>
          <w:szCs w:val="19"/>
          <w:cs/>
          <w:lang w:val="en-US" w:bidi="th-TH"/>
        </w:rPr>
        <w:t xml:space="preserve"> </w:t>
      </w:r>
    </w:p>
    <w:p w14:paraId="4667474C" w14:textId="0154FDDB" w:rsidR="00FB0A0F" w:rsidRPr="004F3927" w:rsidRDefault="00FB0A0F" w:rsidP="000604FE">
      <w:pPr>
        <w:spacing w:line="360" w:lineRule="auto"/>
        <w:rPr>
          <w:rFonts w:ascii="Arial" w:hAnsi="Arial" w:cs="Arial"/>
          <w:sz w:val="16"/>
          <w:szCs w:val="16"/>
        </w:rPr>
      </w:pPr>
    </w:p>
    <w:p w14:paraId="655ADC76" w14:textId="770BE233" w:rsidR="00C24A03" w:rsidRPr="00172F98" w:rsidRDefault="003F6E06" w:rsidP="006F39FC">
      <w:pPr>
        <w:pStyle w:val="ListParagraph"/>
        <w:numPr>
          <w:ilvl w:val="0"/>
          <w:numId w:val="4"/>
        </w:numPr>
        <w:spacing w:line="360" w:lineRule="auto"/>
        <w:ind w:left="851" w:right="-7" w:hanging="284"/>
        <w:jc w:val="thaiDistribute"/>
        <w:rPr>
          <w:rFonts w:ascii="Arial" w:hAnsi="Arial" w:cs="Arial"/>
          <w:b/>
          <w:bCs/>
          <w:sz w:val="19"/>
          <w:szCs w:val="19"/>
          <w:lang w:val="en-GB"/>
        </w:rPr>
      </w:pPr>
      <w:r w:rsidRPr="00172F98">
        <w:rPr>
          <w:rFonts w:ascii="Arial" w:hAnsi="Arial" w:cs="Arial"/>
          <w:sz w:val="19"/>
          <w:szCs w:val="19"/>
          <w:lang w:val="en-US" w:bidi="th-TH"/>
        </w:rPr>
        <w:t>Short-term loan from TMSP SDN. BHD. (TMSP)</w:t>
      </w:r>
      <w:r w:rsidR="00CB288E">
        <w:rPr>
          <w:rFonts w:ascii="Arial" w:hAnsi="Arial" w:cs="Arial"/>
          <w:sz w:val="19"/>
          <w:szCs w:val="19"/>
          <w:lang w:val="en-US" w:bidi="th-TH"/>
        </w:rPr>
        <w:t>, a</w:t>
      </w:r>
      <w:r w:rsidR="008C2DEC">
        <w:rPr>
          <w:rFonts w:ascii="Arial" w:hAnsi="Arial" w:cs="Arial"/>
          <w:sz w:val="19"/>
          <w:szCs w:val="19"/>
          <w:lang w:val="en-US" w:bidi="th-TH"/>
        </w:rPr>
        <w:t>n</w:t>
      </w:r>
      <w:r w:rsidRPr="00172F98">
        <w:rPr>
          <w:rFonts w:ascii="Arial" w:hAnsi="Arial" w:cs="Arial"/>
          <w:sz w:val="19"/>
          <w:szCs w:val="19"/>
          <w:lang w:val="en-US" w:bidi="th-TH"/>
        </w:rPr>
        <w:t xml:space="preserve"> </w:t>
      </w:r>
      <w:r w:rsidR="00D74271" w:rsidRPr="00172F98">
        <w:rPr>
          <w:rFonts w:ascii="Arial" w:hAnsi="Arial" w:cs="Arial"/>
          <w:sz w:val="19"/>
          <w:szCs w:val="19"/>
          <w:lang w:val="en-US" w:bidi="th-TH"/>
        </w:rPr>
        <w:t xml:space="preserve">indirect </w:t>
      </w:r>
      <w:r w:rsidR="00E768D1" w:rsidRPr="00172F98">
        <w:rPr>
          <w:rFonts w:ascii="Arial" w:hAnsi="Arial" w:cs="Arial"/>
          <w:sz w:val="19"/>
          <w:szCs w:val="19"/>
          <w:lang w:val="en-US" w:bidi="th-TH"/>
        </w:rPr>
        <w:t>s</w:t>
      </w:r>
      <w:r w:rsidR="00D74271" w:rsidRPr="00172F98">
        <w:rPr>
          <w:rFonts w:ascii="Arial" w:hAnsi="Arial" w:cs="Arial"/>
          <w:sz w:val="19"/>
          <w:szCs w:val="19"/>
          <w:lang w:val="en-US" w:bidi="th-TH"/>
        </w:rPr>
        <w:t xml:space="preserve">ubsidiary of the Company, </w:t>
      </w:r>
      <w:r w:rsidRPr="00172F98">
        <w:rPr>
          <w:rFonts w:ascii="Arial" w:hAnsi="Arial" w:cs="Arial"/>
          <w:sz w:val="19"/>
          <w:szCs w:val="19"/>
          <w:lang w:val="en-US" w:bidi="th-TH"/>
        </w:rPr>
        <w:t xml:space="preserve">USD </w:t>
      </w:r>
      <w:r w:rsidR="00E978E9" w:rsidRPr="00172F98">
        <w:rPr>
          <w:rFonts w:ascii="Arial" w:hAnsi="Arial" w:cs="Arial"/>
          <w:sz w:val="19"/>
          <w:szCs w:val="19"/>
          <w:lang w:val="en-US" w:bidi="th-TH"/>
        </w:rPr>
        <w:t>0.50</w:t>
      </w:r>
      <w:r w:rsidRPr="00172F98">
        <w:rPr>
          <w:rFonts w:ascii="Arial" w:hAnsi="Arial" w:cs="Arial"/>
          <w:sz w:val="19"/>
          <w:szCs w:val="19"/>
          <w:lang w:val="en-US" w:bidi="th-TH"/>
        </w:rPr>
        <w:t xml:space="preserve"> million or equivalent to Baht </w:t>
      </w:r>
      <w:r w:rsidR="00172F98" w:rsidRPr="00172F98">
        <w:rPr>
          <w:rFonts w:ascii="Arial" w:hAnsi="Arial" w:cs="Arial"/>
          <w:sz w:val="19"/>
          <w:szCs w:val="19"/>
          <w:lang w:val="en-US" w:bidi="th-TH"/>
        </w:rPr>
        <w:t>16.23</w:t>
      </w:r>
      <w:r w:rsidR="00C46CC6" w:rsidRPr="00172F98">
        <w:rPr>
          <w:rFonts w:ascii="Arial" w:hAnsi="Arial" w:cs="Arial"/>
          <w:sz w:val="19"/>
          <w:szCs w:val="19"/>
          <w:lang w:val="en-US" w:bidi="th-TH"/>
        </w:rPr>
        <w:t xml:space="preserve"> </w:t>
      </w:r>
      <w:r w:rsidRPr="00172F98">
        <w:rPr>
          <w:rFonts w:ascii="Arial" w:hAnsi="Arial" w:cs="Arial"/>
          <w:sz w:val="19"/>
          <w:szCs w:val="19"/>
          <w:lang w:val="en-US" w:bidi="th-TH"/>
        </w:rPr>
        <w:t xml:space="preserve">million. Such loan </w:t>
      </w:r>
      <w:r w:rsidR="003935D4" w:rsidRPr="00172F98">
        <w:rPr>
          <w:rFonts w:ascii="Arial" w:hAnsi="Arial" w:cs="Arial"/>
          <w:sz w:val="19"/>
          <w:szCs w:val="19"/>
          <w:lang w:val="en-US" w:bidi="th-TH"/>
        </w:rPr>
        <w:t>has no</w:t>
      </w:r>
      <w:r w:rsidR="00587422" w:rsidRPr="00172F98">
        <w:rPr>
          <w:rFonts w:ascii="Arial" w:hAnsi="Arial" w:cs="Arial"/>
          <w:sz w:val="19"/>
          <w:szCs w:val="19"/>
          <w:lang w:val="en-US" w:bidi="th-TH"/>
        </w:rPr>
        <w:t xml:space="preserve"> any assets</w:t>
      </w:r>
      <w:r w:rsidR="00D110EA" w:rsidRPr="00172F98">
        <w:rPr>
          <w:rFonts w:ascii="Arial" w:hAnsi="Arial" w:cs="Arial"/>
          <w:sz w:val="19"/>
          <w:szCs w:val="19"/>
          <w:lang w:val="en-US" w:bidi="th-TH"/>
        </w:rPr>
        <w:t xml:space="preserve"> use as</w:t>
      </w:r>
      <w:r w:rsidRPr="00172F98">
        <w:rPr>
          <w:rFonts w:ascii="Arial" w:hAnsi="Arial" w:cs="Arial"/>
          <w:sz w:val="19"/>
          <w:szCs w:val="19"/>
          <w:lang w:val="en-US" w:bidi="th-TH"/>
        </w:rPr>
        <w:t xml:space="preserve"> collateral, and repayments are due within 1 year from the effective date of loan agreement with interest rate at </w:t>
      </w:r>
      <w:r w:rsidR="00172F98" w:rsidRPr="00172F98">
        <w:rPr>
          <w:rFonts w:ascii="Arial" w:hAnsi="Arial" w:cs="Arial"/>
          <w:sz w:val="19"/>
          <w:szCs w:val="19"/>
          <w:lang w:val="en-US" w:bidi="th-TH"/>
        </w:rPr>
        <w:t>5.81</w:t>
      </w:r>
      <w:r w:rsidRPr="00172F98">
        <w:rPr>
          <w:rFonts w:ascii="Arial" w:hAnsi="Arial" w:cs="Arial"/>
          <w:sz w:val="19"/>
          <w:szCs w:val="19"/>
          <w:lang w:val="en-US" w:bidi="th-TH"/>
        </w:rPr>
        <w:t>% per annum</w:t>
      </w:r>
      <w:r w:rsidR="00F77EEE" w:rsidRPr="00172F98">
        <w:rPr>
          <w:rFonts w:ascii="Arial" w:hAnsi="Arial" w:cs="Arial"/>
          <w:sz w:val="19"/>
          <w:szCs w:val="19"/>
          <w:lang w:val="en-GB"/>
        </w:rPr>
        <w:t xml:space="preserve"> (31 December 202</w:t>
      </w:r>
      <w:r w:rsidR="008B73D2" w:rsidRPr="00172F98">
        <w:rPr>
          <w:rFonts w:ascii="Arial" w:hAnsi="Arial" w:cs="Arial"/>
          <w:sz w:val="19"/>
          <w:szCs w:val="19"/>
          <w:lang w:val="en-GB"/>
        </w:rPr>
        <w:t>4</w:t>
      </w:r>
      <w:r w:rsidR="00BA09F5" w:rsidRPr="00172F98">
        <w:rPr>
          <w:rFonts w:ascii="Arial" w:hAnsi="Arial" w:cs="Arial"/>
          <w:sz w:val="19"/>
          <w:szCs w:val="19"/>
          <w:lang w:val="en-GB"/>
        </w:rPr>
        <w:t xml:space="preserve"> </w:t>
      </w:r>
      <w:r w:rsidR="00F77EEE" w:rsidRPr="00172F98">
        <w:rPr>
          <w:rFonts w:ascii="Arial" w:hAnsi="Arial" w:cs="Arial"/>
          <w:sz w:val="19"/>
          <w:szCs w:val="19"/>
          <w:lang w:val="en-GB"/>
        </w:rPr>
        <w:t xml:space="preserve">: USD </w:t>
      </w:r>
      <w:r w:rsidR="00E73C09" w:rsidRPr="00172F98">
        <w:rPr>
          <w:rFonts w:ascii="Arial" w:hAnsi="Arial" w:cs="Arial"/>
          <w:sz w:val="19"/>
          <w:szCs w:val="19"/>
          <w:lang w:val="en-US" w:bidi="th-TH"/>
        </w:rPr>
        <w:t>0.5</w:t>
      </w:r>
      <w:r w:rsidR="00FA0C98" w:rsidRPr="00172F98">
        <w:rPr>
          <w:rFonts w:ascii="Arial" w:hAnsi="Arial" w:cs="Arial"/>
          <w:sz w:val="19"/>
          <w:szCs w:val="19"/>
          <w:lang w:val="en-US" w:bidi="th-TH"/>
        </w:rPr>
        <w:t>0</w:t>
      </w:r>
      <w:r w:rsidR="00E73C09" w:rsidRPr="00172F98">
        <w:rPr>
          <w:rFonts w:ascii="Arial" w:hAnsi="Arial" w:cs="Arial"/>
          <w:sz w:val="19"/>
          <w:szCs w:val="19"/>
          <w:lang w:val="en-US" w:bidi="th-TH"/>
        </w:rPr>
        <w:t xml:space="preserve"> </w:t>
      </w:r>
      <w:r w:rsidR="00F77EEE" w:rsidRPr="00172F98">
        <w:rPr>
          <w:rFonts w:ascii="Arial" w:hAnsi="Arial" w:cs="Arial"/>
          <w:sz w:val="19"/>
          <w:szCs w:val="19"/>
          <w:lang w:val="en-GB"/>
        </w:rPr>
        <w:t>million</w:t>
      </w:r>
      <w:r w:rsidR="00760F75" w:rsidRPr="00172F98">
        <w:rPr>
          <w:rFonts w:ascii="Arial" w:hAnsi="Arial" w:cs="Arial"/>
          <w:sz w:val="19"/>
          <w:szCs w:val="19"/>
          <w:lang w:val="en-GB"/>
        </w:rPr>
        <w:t xml:space="preserve"> or equivalent to Baht</w:t>
      </w:r>
      <w:r w:rsidR="00307D89" w:rsidRPr="00172F98">
        <w:rPr>
          <w:rFonts w:ascii="Arial" w:hAnsi="Arial" w:cs="Arial"/>
          <w:sz w:val="19"/>
          <w:szCs w:val="19"/>
          <w:lang w:val="en-GB"/>
        </w:rPr>
        <w:t xml:space="preserve"> </w:t>
      </w:r>
      <w:r w:rsidR="00B82D19" w:rsidRPr="00172F98">
        <w:rPr>
          <w:rFonts w:ascii="Arial" w:hAnsi="Arial" w:cs="Arial"/>
          <w:sz w:val="19"/>
          <w:szCs w:val="19"/>
          <w:lang w:val="en-US" w:bidi="th-TH"/>
        </w:rPr>
        <w:t xml:space="preserve">17.07 </w:t>
      </w:r>
      <w:r w:rsidR="00307D89" w:rsidRPr="00172F98">
        <w:rPr>
          <w:rFonts w:ascii="Arial" w:hAnsi="Arial" w:cs="Arial"/>
          <w:sz w:val="19"/>
          <w:szCs w:val="19"/>
          <w:lang w:val="en-GB"/>
        </w:rPr>
        <w:t xml:space="preserve">million with interest rate at </w:t>
      </w:r>
      <w:r w:rsidR="00EA50BB" w:rsidRPr="00172F98">
        <w:rPr>
          <w:rFonts w:ascii="Arial" w:hAnsi="Arial" w:cs="Arial"/>
          <w:sz w:val="19"/>
          <w:szCs w:val="19"/>
          <w:lang w:val="en-US" w:bidi="th-TH"/>
        </w:rPr>
        <w:t>6.12</w:t>
      </w:r>
      <w:r w:rsidR="00307D89" w:rsidRPr="00172F98">
        <w:rPr>
          <w:rFonts w:ascii="Arial" w:hAnsi="Arial" w:cs="Arial"/>
          <w:sz w:val="19"/>
          <w:szCs w:val="19"/>
          <w:lang w:val="en-GB"/>
        </w:rPr>
        <w:t>% per annum).</w:t>
      </w:r>
    </w:p>
    <w:p w14:paraId="75E3848F" w14:textId="0AE1F873" w:rsidR="00F836BA" w:rsidRPr="004F3927" w:rsidRDefault="00F836BA">
      <w:pPr>
        <w:rPr>
          <w:rFonts w:ascii="Arial" w:hAnsi="Arial" w:cs="Arial"/>
          <w:i/>
          <w:iCs/>
          <w:sz w:val="16"/>
          <w:szCs w:val="16"/>
          <w:highlight w:val="yellow"/>
          <w:lang w:val="en-GB" w:bidi="ar-SA"/>
        </w:rPr>
      </w:pPr>
    </w:p>
    <w:p w14:paraId="03F471D9" w14:textId="6C008D81" w:rsidR="00B75C3A" w:rsidRPr="00172F98" w:rsidRDefault="00DF4F4A" w:rsidP="000604FE">
      <w:pPr>
        <w:pStyle w:val="ListParagraph"/>
        <w:spacing w:line="360" w:lineRule="auto"/>
        <w:ind w:left="476" w:right="-7"/>
        <w:jc w:val="thaiDistribute"/>
        <w:rPr>
          <w:rFonts w:ascii="Arial" w:hAnsi="Arial" w:cs="Arial"/>
          <w:i/>
          <w:iCs/>
          <w:sz w:val="19"/>
          <w:szCs w:val="19"/>
          <w:lang w:val="en-GB" w:bidi="th-TH"/>
        </w:rPr>
      </w:pPr>
      <w:r w:rsidRPr="00172F98">
        <w:rPr>
          <w:rFonts w:ascii="Arial" w:hAnsi="Arial" w:cs="Arial"/>
          <w:i/>
          <w:iCs/>
          <w:sz w:val="19"/>
          <w:szCs w:val="19"/>
          <w:lang w:val="en-GB"/>
        </w:rPr>
        <w:t>Long</w:t>
      </w:r>
      <w:r w:rsidR="006C0FFE" w:rsidRPr="00172F98">
        <w:rPr>
          <w:rFonts w:ascii="Arial" w:hAnsi="Arial" w:cs="Arial"/>
          <w:i/>
          <w:iCs/>
          <w:sz w:val="19"/>
          <w:szCs w:val="19"/>
          <w:lang w:val="en-GB"/>
        </w:rPr>
        <w:t>-term loan</w:t>
      </w:r>
    </w:p>
    <w:p w14:paraId="7C59ABA3" w14:textId="77777777" w:rsidR="00076A10" w:rsidRPr="004F3927" w:rsidRDefault="00076A10" w:rsidP="000604FE">
      <w:pPr>
        <w:pStyle w:val="ListParagraph"/>
        <w:spacing w:line="360" w:lineRule="auto"/>
        <w:ind w:left="476" w:right="-7"/>
        <w:jc w:val="thaiDistribute"/>
        <w:rPr>
          <w:rFonts w:ascii="Arial" w:hAnsi="Arial" w:cs="Arial"/>
          <w:b/>
          <w:bCs/>
          <w:sz w:val="16"/>
          <w:szCs w:val="16"/>
          <w:lang w:val="en-GB"/>
        </w:rPr>
      </w:pPr>
    </w:p>
    <w:p w14:paraId="0F3A61F6" w14:textId="176BB497" w:rsidR="00491748" w:rsidRDefault="00076A10" w:rsidP="000604FE">
      <w:pPr>
        <w:spacing w:line="360" w:lineRule="auto"/>
        <w:ind w:left="476" w:right="-7"/>
        <w:jc w:val="thaiDistribute"/>
        <w:rPr>
          <w:rFonts w:ascii="Arial" w:hAnsi="Arial" w:cs="Arial"/>
          <w:sz w:val="19"/>
          <w:szCs w:val="19"/>
        </w:rPr>
      </w:pPr>
      <w:r w:rsidRPr="00172F98">
        <w:rPr>
          <w:rFonts w:ascii="Arial" w:hAnsi="Arial" w:cs="Arial"/>
          <w:sz w:val="19"/>
          <w:szCs w:val="19"/>
        </w:rPr>
        <w:t>Long-term loan from TTCL Power Holding</w:t>
      </w:r>
      <w:r w:rsidR="00F62F8A" w:rsidRPr="00172F98">
        <w:rPr>
          <w:rFonts w:ascii="Arial" w:hAnsi="Arial" w:cs="Arial"/>
          <w:sz w:val="19"/>
          <w:szCs w:val="19"/>
        </w:rPr>
        <w:t>s</w:t>
      </w:r>
      <w:r w:rsidRPr="00172F98">
        <w:rPr>
          <w:rFonts w:ascii="Arial" w:hAnsi="Arial" w:cs="Arial"/>
          <w:sz w:val="19"/>
          <w:szCs w:val="19"/>
        </w:rPr>
        <w:t xml:space="preserve"> Pte.</w:t>
      </w:r>
      <w:r w:rsidR="009D3D4A" w:rsidRPr="00172F98">
        <w:rPr>
          <w:rFonts w:ascii="Arial" w:hAnsi="Arial" w:cs="Arial"/>
          <w:sz w:val="19"/>
          <w:szCs w:val="19"/>
        </w:rPr>
        <w:t xml:space="preserve"> </w:t>
      </w:r>
      <w:r w:rsidRPr="00172F98">
        <w:rPr>
          <w:rFonts w:ascii="Arial" w:hAnsi="Arial" w:cs="Arial"/>
          <w:sz w:val="19"/>
          <w:szCs w:val="19"/>
        </w:rPr>
        <w:t>Ltd. (TTPHD)</w:t>
      </w:r>
      <w:r w:rsidR="00844123">
        <w:rPr>
          <w:rFonts w:ascii="Arial" w:hAnsi="Arial" w:cs="Arial"/>
          <w:sz w:val="19"/>
          <w:szCs w:val="19"/>
        </w:rPr>
        <w:t xml:space="preserve">, </w:t>
      </w:r>
      <w:r w:rsidRPr="00172F98">
        <w:rPr>
          <w:rFonts w:ascii="Arial" w:hAnsi="Arial" w:cs="Arial"/>
          <w:sz w:val="19"/>
          <w:szCs w:val="19"/>
        </w:rPr>
        <w:t xml:space="preserve">a subsidiary </w:t>
      </w:r>
      <w:r w:rsidR="00A211B9" w:rsidRPr="00172F98">
        <w:rPr>
          <w:rFonts w:ascii="Arial" w:hAnsi="Arial" w:cs="Arial"/>
          <w:sz w:val="19"/>
          <w:szCs w:val="19"/>
        </w:rPr>
        <w:t>of the Company</w:t>
      </w:r>
      <w:r w:rsidR="00210EA2" w:rsidRPr="00172F98">
        <w:rPr>
          <w:rFonts w:ascii="Arial" w:hAnsi="Arial" w:cs="Arial"/>
          <w:sz w:val="19"/>
          <w:szCs w:val="19"/>
        </w:rPr>
        <w:t>,</w:t>
      </w:r>
      <w:r w:rsidR="00A211B9" w:rsidRPr="00172F98">
        <w:rPr>
          <w:rFonts w:ascii="Arial" w:hAnsi="Arial" w:cs="Arial"/>
          <w:sz w:val="19"/>
          <w:szCs w:val="19"/>
        </w:rPr>
        <w:t xml:space="preserve"> </w:t>
      </w:r>
      <w:r w:rsidRPr="00172F98">
        <w:rPr>
          <w:rFonts w:ascii="Arial" w:hAnsi="Arial" w:cs="Arial"/>
          <w:sz w:val="19"/>
          <w:szCs w:val="19"/>
        </w:rPr>
        <w:t xml:space="preserve">of USD </w:t>
      </w:r>
      <w:r w:rsidR="00322EEC" w:rsidRPr="00172F98">
        <w:rPr>
          <w:rFonts w:ascii="Arial" w:hAnsi="Arial" w:cs="Arial"/>
          <w:sz w:val="19"/>
          <w:szCs w:val="19"/>
        </w:rPr>
        <w:t>35</w:t>
      </w:r>
      <w:r w:rsidR="00EB04C4" w:rsidRPr="00172F98">
        <w:rPr>
          <w:rFonts w:ascii="Arial" w:hAnsi="Arial" w:cs="Arial"/>
          <w:sz w:val="19"/>
          <w:szCs w:val="19"/>
        </w:rPr>
        <w:t>.</w:t>
      </w:r>
      <w:r w:rsidR="00322EEC" w:rsidRPr="00172F98">
        <w:rPr>
          <w:rFonts w:ascii="Arial" w:hAnsi="Arial" w:cs="Arial"/>
          <w:sz w:val="19"/>
          <w:szCs w:val="19"/>
        </w:rPr>
        <w:t>2</w:t>
      </w:r>
      <w:r w:rsidR="00EB04C4" w:rsidRPr="00172F98">
        <w:rPr>
          <w:rFonts w:ascii="Arial" w:hAnsi="Arial" w:cs="Arial"/>
          <w:sz w:val="19"/>
          <w:szCs w:val="19"/>
        </w:rPr>
        <w:t>0</w:t>
      </w:r>
      <w:r w:rsidRPr="00172F98">
        <w:rPr>
          <w:rFonts w:ascii="Arial" w:hAnsi="Arial" w:cs="Arial"/>
          <w:sz w:val="19"/>
          <w:szCs w:val="19"/>
        </w:rPr>
        <w:t xml:space="preserve"> million or equivalent to Baht </w:t>
      </w:r>
      <w:r w:rsidR="005D0A3C" w:rsidRPr="00172F98">
        <w:rPr>
          <w:rFonts w:ascii="Arial" w:hAnsi="Arial" w:cs="Arial"/>
          <w:sz w:val="19"/>
          <w:szCs w:val="19"/>
        </w:rPr>
        <w:t>1,</w:t>
      </w:r>
      <w:r w:rsidR="00172F98" w:rsidRPr="00172F98">
        <w:rPr>
          <w:rFonts w:ascii="Arial" w:hAnsi="Arial" w:cs="Arial"/>
          <w:sz w:val="19"/>
          <w:szCs w:val="19"/>
        </w:rPr>
        <w:t>142</w:t>
      </w:r>
      <w:r w:rsidR="00EB04C4" w:rsidRPr="00172F98">
        <w:rPr>
          <w:rFonts w:ascii="Arial" w:hAnsi="Arial" w:cs="Arial"/>
          <w:sz w:val="19"/>
          <w:szCs w:val="19"/>
        </w:rPr>
        <w:t>.</w:t>
      </w:r>
      <w:r w:rsidR="005D0A3C" w:rsidRPr="00172F98">
        <w:rPr>
          <w:rFonts w:ascii="Arial" w:hAnsi="Arial" w:cs="Arial"/>
          <w:sz w:val="19"/>
          <w:szCs w:val="19"/>
        </w:rPr>
        <w:t>6</w:t>
      </w:r>
      <w:r w:rsidR="00172F98" w:rsidRPr="00172F98">
        <w:rPr>
          <w:rFonts w:ascii="Arial" w:hAnsi="Arial" w:cs="Arial"/>
          <w:sz w:val="19"/>
          <w:szCs w:val="19"/>
        </w:rPr>
        <w:t>5</w:t>
      </w:r>
      <w:r w:rsidRPr="00172F98">
        <w:rPr>
          <w:rFonts w:ascii="Arial" w:hAnsi="Arial" w:cs="Arial"/>
          <w:sz w:val="19"/>
          <w:szCs w:val="19"/>
        </w:rPr>
        <w:t xml:space="preserve"> million. Such </w:t>
      </w:r>
      <w:r w:rsidR="006820FD">
        <w:rPr>
          <w:rFonts w:ascii="Arial" w:hAnsi="Arial" w:cs="Arial"/>
          <w:sz w:val="19"/>
          <w:szCs w:val="19"/>
        </w:rPr>
        <w:t>long-term</w:t>
      </w:r>
      <w:r w:rsidRPr="00172F98">
        <w:rPr>
          <w:rFonts w:ascii="Arial" w:hAnsi="Arial" w:cs="Arial"/>
          <w:sz w:val="19"/>
          <w:szCs w:val="19"/>
        </w:rPr>
        <w:t xml:space="preserve"> </w:t>
      </w:r>
      <w:proofErr w:type="gramStart"/>
      <w:r w:rsidRPr="00172F98">
        <w:rPr>
          <w:rFonts w:ascii="Arial" w:hAnsi="Arial" w:cs="Arial"/>
          <w:sz w:val="19"/>
          <w:szCs w:val="19"/>
        </w:rPr>
        <w:t xml:space="preserve">loan </w:t>
      </w:r>
      <w:r w:rsidR="00D17A9D" w:rsidRPr="00172F98">
        <w:rPr>
          <w:rFonts w:ascii="Arial" w:hAnsi="Arial" w:cs="Arial"/>
          <w:sz w:val="19"/>
          <w:szCs w:val="19"/>
        </w:rPr>
        <w:t>has</w:t>
      </w:r>
      <w:proofErr w:type="gramEnd"/>
      <w:r w:rsidR="00D17A9D" w:rsidRPr="00172F98">
        <w:rPr>
          <w:rFonts w:ascii="Arial" w:hAnsi="Arial" w:cs="Arial"/>
          <w:sz w:val="19"/>
          <w:szCs w:val="19"/>
        </w:rPr>
        <w:t xml:space="preserve"> no</w:t>
      </w:r>
      <w:r w:rsidR="00A278B3" w:rsidRPr="00172F98">
        <w:rPr>
          <w:rFonts w:ascii="Arial" w:hAnsi="Arial" w:cs="Arial"/>
          <w:sz w:val="19"/>
          <w:szCs w:val="19"/>
        </w:rPr>
        <w:t xml:space="preserve"> </w:t>
      </w:r>
      <w:r w:rsidR="005D7C27" w:rsidRPr="00172F98">
        <w:rPr>
          <w:rFonts w:ascii="Arial" w:hAnsi="Arial" w:cs="Arial"/>
          <w:sz w:val="19"/>
          <w:szCs w:val="19"/>
        </w:rPr>
        <w:t>colla</w:t>
      </w:r>
      <w:r w:rsidR="00FE161A" w:rsidRPr="00172F98">
        <w:rPr>
          <w:rFonts w:ascii="Arial" w:hAnsi="Arial" w:cs="Arial"/>
          <w:sz w:val="19"/>
          <w:szCs w:val="19"/>
        </w:rPr>
        <w:t>teral</w:t>
      </w:r>
      <w:r w:rsidRPr="00172F98">
        <w:rPr>
          <w:rFonts w:ascii="Arial" w:hAnsi="Arial" w:cs="Arial"/>
          <w:sz w:val="19"/>
          <w:szCs w:val="19"/>
        </w:rPr>
        <w:t xml:space="preserve">, and repayments are due within 3 years from the effective date of loan agreement with interest rate at </w:t>
      </w:r>
      <w:r w:rsidR="00EB04C4" w:rsidRPr="00172F98">
        <w:rPr>
          <w:rFonts w:ascii="Arial" w:hAnsi="Arial" w:cs="Arial"/>
          <w:sz w:val="19"/>
          <w:szCs w:val="19"/>
        </w:rPr>
        <w:t>5.8</w:t>
      </w:r>
      <w:r w:rsidR="00172F98" w:rsidRPr="00172F98">
        <w:rPr>
          <w:rFonts w:ascii="Arial" w:hAnsi="Arial" w:cs="Arial"/>
          <w:sz w:val="19"/>
          <w:szCs w:val="19"/>
        </w:rPr>
        <w:t>1</w:t>
      </w:r>
      <w:r w:rsidRPr="00172F98">
        <w:rPr>
          <w:rFonts w:ascii="Arial" w:hAnsi="Arial" w:cs="Arial"/>
          <w:sz w:val="19"/>
          <w:szCs w:val="19"/>
        </w:rPr>
        <w:t>% per annu</w:t>
      </w:r>
      <w:r w:rsidR="0097265F" w:rsidRPr="00172F98">
        <w:rPr>
          <w:rFonts w:ascii="Arial" w:hAnsi="Arial" w:cs="Arial"/>
          <w:sz w:val="19"/>
          <w:szCs w:val="19"/>
        </w:rPr>
        <w:t>m</w:t>
      </w:r>
      <w:r w:rsidR="00092BBF" w:rsidRPr="00172F98">
        <w:rPr>
          <w:rFonts w:ascii="Arial" w:hAnsi="Arial" w:cs="Arial"/>
          <w:sz w:val="19"/>
          <w:szCs w:val="19"/>
        </w:rPr>
        <w:t xml:space="preserve">. </w:t>
      </w:r>
      <w:r w:rsidR="00557D14">
        <w:rPr>
          <w:rFonts w:ascii="Arial" w:hAnsi="Arial" w:cstheme="minorBidi"/>
          <w:sz w:val="19"/>
          <w:szCs w:val="19"/>
          <w:cs/>
        </w:rPr>
        <w:br/>
      </w:r>
      <w:r w:rsidR="00092BBF" w:rsidRPr="00172F98">
        <w:rPr>
          <w:rFonts w:ascii="Arial" w:hAnsi="Arial" w:cs="Arial"/>
          <w:sz w:val="19"/>
          <w:szCs w:val="19"/>
        </w:rPr>
        <w:t xml:space="preserve">The loan has current portion amounting to </w:t>
      </w:r>
      <w:r w:rsidR="00483289" w:rsidRPr="00172F98">
        <w:rPr>
          <w:rFonts w:ascii="Arial" w:hAnsi="Arial" w:cs="Arial"/>
          <w:sz w:val="19"/>
          <w:szCs w:val="19"/>
        </w:rPr>
        <w:t>USD</w:t>
      </w:r>
      <w:r w:rsidR="006D54BF" w:rsidRPr="00172F98">
        <w:rPr>
          <w:rFonts w:ascii="Arial" w:hAnsi="Arial" w:cs="Browallia New"/>
          <w:sz w:val="19"/>
        </w:rPr>
        <w:t xml:space="preserve"> </w:t>
      </w:r>
      <w:r w:rsidR="006D54BF" w:rsidRPr="00172F98">
        <w:rPr>
          <w:rFonts w:ascii="Arial" w:hAnsi="Arial" w:cs="Arial"/>
          <w:sz w:val="19"/>
          <w:szCs w:val="19"/>
        </w:rPr>
        <w:t xml:space="preserve">22.70 million or equivalent to Baht </w:t>
      </w:r>
      <w:r w:rsidR="00026B85" w:rsidRPr="00172F98">
        <w:rPr>
          <w:rFonts w:ascii="Arial" w:hAnsi="Arial" w:cs="Arial"/>
          <w:sz w:val="19"/>
          <w:szCs w:val="19"/>
        </w:rPr>
        <w:t>7</w:t>
      </w:r>
      <w:r w:rsidR="00172F98" w:rsidRPr="00172F98">
        <w:rPr>
          <w:rFonts w:ascii="Arial" w:hAnsi="Arial" w:cs="Arial"/>
          <w:sz w:val="19"/>
          <w:szCs w:val="19"/>
        </w:rPr>
        <w:t>36</w:t>
      </w:r>
      <w:r w:rsidR="00026B85" w:rsidRPr="00172F98">
        <w:rPr>
          <w:rFonts w:ascii="Arial" w:hAnsi="Arial" w:cs="Arial"/>
          <w:sz w:val="19"/>
          <w:szCs w:val="19"/>
        </w:rPr>
        <w:t>.8</w:t>
      </w:r>
      <w:r w:rsidR="00172F98" w:rsidRPr="00172F98">
        <w:rPr>
          <w:rFonts w:ascii="Arial" w:hAnsi="Arial" w:cs="Arial"/>
          <w:sz w:val="19"/>
          <w:szCs w:val="19"/>
        </w:rPr>
        <w:t>8</w:t>
      </w:r>
      <w:r w:rsidR="006D54BF" w:rsidRPr="00172F98">
        <w:rPr>
          <w:rFonts w:ascii="Arial" w:hAnsi="Arial" w:cs="Arial"/>
          <w:sz w:val="19"/>
          <w:szCs w:val="19"/>
        </w:rPr>
        <w:t xml:space="preserve"> million</w:t>
      </w:r>
      <w:r w:rsidR="00026B85" w:rsidRPr="00172F98">
        <w:rPr>
          <w:rFonts w:ascii="Arial" w:hAnsi="Arial" w:cs="Browallia New"/>
          <w:sz w:val="19"/>
        </w:rPr>
        <w:t xml:space="preserve"> </w:t>
      </w:r>
      <w:r w:rsidR="006E6A21" w:rsidRPr="00172F98">
        <w:rPr>
          <w:rFonts w:ascii="Arial" w:hAnsi="Arial" w:cs="Browallia New"/>
          <w:sz w:val="19"/>
        </w:rPr>
        <w:t>which is presented under current liabilities</w:t>
      </w:r>
      <w:r w:rsidR="00B32C82" w:rsidRPr="00172F98">
        <w:rPr>
          <w:rFonts w:ascii="Arial" w:hAnsi="Arial" w:cs="Browallia New"/>
          <w:sz w:val="19"/>
        </w:rPr>
        <w:t xml:space="preserve"> </w:t>
      </w:r>
      <w:r w:rsidRPr="00172F98">
        <w:rPr>
          <w:rFonts w:ascii="Arial" w:hAnsi="Arial" w:cs="Arial"/>
          <w:sz w:val="19"/>
          <w:szCs w:val="19"/>
        </w:rPr>
        <w:t>(</w:t>
      </w:r>
      <w:r w:rsidR="00BA5D67" w:rsidRPr="00172F98">
        <w:rPr>
          <w:rFonts w:ascii="Arial" w:hAnsi="Arial" w:cs="Arial"/>
          <w:sz w:val="19"/>
          <w:szCs w:val="19"/>
          <w:lang w:val="en-GB"/>
        </w:rPr>
        <w:t xml:space="preserve">31 December </w:t>
      </w:r>
      <w:proofErr w:type="gramStart"/>
      <w:r w:rsidR="00BA5D67" w:rsidRPr="00172F98">
        <w:rPr>
          <w:rFonts w:ascii="Arial" w:hAnsi="Arial" w:cs="Arial"/>
          <w:sz w:val="19"/>
          <w:szCs w:val="19"/>
          <w:lang w:val="en-GB"/>
        </w:rPr>
        <w:t>202</w:t>
      </w:r>
      <w:r w:rsidR="002C6FD4" w:rsidRPr="00172F98">
        <w:rPr>
          <w:rFonts w:ascii="Arial" w:hAnsi="Arial" w:cs="Arial"/>
          <w:sz w:val="19"/>
          <w:szCs w:val="19"/>
          <w:lang w:val="en-GB"/>
        </w:rPr>
        <w:t>4</w:t>
      </w:r>
      <w:r w:rsidR="007D7D62" w:rsidRPr="00172F98">
        <w:rPr>
          <w:rFonts w:ascii="Arial" w:hAnsi="Arial" w:cs="Arial"/>
          <w:sz w:val="19"/>
          <w:szCs w:val="19"/>
          <w:lang w:val="en-GB"/>
        </w:rPr>
        <w:t xml:space="preserve"> </w:t>
      </w:r>
      <w:r w:rsidRPr="00172F98">
        <w:rPr>
          <w:rFonts w:ascii="Arial" w:hAnsi="Arial" w:cs="Arial"/>
          <w:sz w:val="19"/>
          <w:szCs w:val="19"/>
        </w:rPr>
        <w:t>:</w:t>
      </w:r>
      <w:proofErr w:type="gramEnd"/>
      <w:r w:rsidRPr="00172F98">
        <w:rPr>
          <w:rFonts w:ascii="Arial" w:hAnsi="Arial" w:cs="Arial"/>
          <w:sz w:val="19"/>
          <w:szCs w:val="19"/>
        </w:rPr>
        <w:t xml:space="preserve"> USD 3</w:t>
      </w:r>
      <w:r w:rsidR="00090C38" w:rsidRPr="00172F98">
        <w:rPr>
          <w:rFonts w:ascii="Arial" w:hAnsi="Arial" w:cs="Arial"/>
          <w:sz w:val="19"/>
          <w:szCs w:val="19"/>
        </w:rPr>
        <w:t>5</w:t>
      </w:r>
      <w:r w:rsidRPr="00172F98">
        <w:rPr>
          <w:rFonts w:ascii="Arial" w:hAnsi="Arial" w:cs="Arial"/>
          <w:sz w:val="19"/>
          <w:szCs w:val="19"/>
        </w:rPr>
        <w:t>.</w:t>
      </w:r>
      <w:r w:rsidR="00BA5D67" w:rsidRPr="00172F98">
        <w:rPr>
          <w:rFonts w:ascii="Arial" w:hAnsi="Arial" w:cs="Arial"/>
          <w:sz w:val="19"/>
          <w:szCs w:val="19"/>
        </w:rPr>
        <w:t>2</w:t>
      </w:r>
      <w:r w:rsidRPr="00172F98">
        <w:rPr>
          <w:rFonts w:ascii="Arial" w:hAnsi="Arial" w:cs="Arial"/>
          <w:sz w:val="19"/>
          <w:szCs w:val="19"/>
        </w:rPr>
        <w:t xml:space="preserve">0 million or equivalent to Baht </w:t>
      </w:r>
      <w:r w:rsidR="000C0F4E" w:rsidRPr="00172F98">
        <w:rPr>
          <w:rFonts w:ascii="Arial" w:hAnsi="Arial" w:cs="Arial"/>
          <w:sz w:val="19"/>
          <w:szCs w:val="19"/>
        </w:rPr>
        <w:t xml:space="preserve">1,201.94 </w:t>
      </w:r>
      <w:r w:rsidRPr="00172F98">
        <w:rPr>
          <w:rFonts w:ascii="Arial" w:hAnsi="Arial" w:cs="Arial"/>
          <w:sz w:val="19"/>
          <w:szCs w:val="19"/>
        </w:rPr>
        <w:t xml:space="preserve">million with interest rate at </w:t>
      </w:r>
      <w:r w:rsidR="00173042" w:rsidRPr="00172F98">
        <w:rPr>
          <w:rFonts w:ascii="Arial" w:hAnsi="Arial" w:cs="Arial"/>
          <w:sz w:val="19"/>
          <w:szCs w:val="19"/>
        </w:rPr>
        <w:t>6.12</w:t>
      </w:r>
      <w:r w:rsidRPr="00172F98">
        <w:rPr>
          <w:rFonts w:ascii="Arial" w:hAnsi="Arial" w:cs="Arial"/>
          <w:sz w:val="19"/>
          <w:szCs w:val="19"/>
        </w:rPr>
        <w:t>% per annum).</w:t>
      </w:r>
    </w:p>
    <w:p w14:paraId="632FB672" w14:textId="63F190AB" w:rsidR="00320EE9" w:rsidRPr="00CD63EC" w:rsidRDefault="00320EE9" w:rsidP="00AC5AB2">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CD63EC">
        <w:rPr>
          <w:rFonts w:ascii="Arial" w:hAnsi="Arial" w:cs="Arial"/>
          <w:b/>
          <w:bCs/>
          <w:color w:val="000000" w:themeColor="text1"/>
          <w:sz w:val="19"/>
          <w:szCs w:val="19"/>
        </w:rPr>
        <w:lastRenderedPageBreak/>
        <w:t>TRADE ACCOUNTS RECEIVABLE</w:t>
      </w:r>
      <w:r w:rsidR="00D8065D" w:rsidRPr="00CD63EC">
        <w:rPr>
          <w:rFonts w:ascii="Arial" w:hAnsi="Arial" w:cs="Arial"/>
          <w:b/>
          <w:bCs/>
          <w:color w:val="000000" w:themeColor="text1"/>
          <w:sz w:val="19"/>
          <w:szCs w:val="19"/>
        </w:rPr>
        <w:t xml:space="preserve"> - NET</w:t>
      </w:r>
    </w:p>
    <w:p w14:paraId="1BB32BDB" w14:textId="075D8132" w:rsidR="001176AA" w:rsidRPr="00CD63EC" w:rsidRDefault="001176AA" w:rsidP="001176AA">
      <w:pPr>
        <w:spacing w:line="360" w:lineRule="auto"/>
        <w:ind w:left="420" w:right="2"/>
        <w:rPr>
          <w:rFonts w:ascii="Arial" w:hAnsi="Arial" w:cs="Arial"/>
          <w:b/>
          <w:bCs/>
          <w:sz w:val="20"/>
          <w:szCs w:val="20"/>
        </w:rPr>
      </w:pPr>
    </w:p>
    <w:p w14:paraId="293221AC" w14:textId="4806CE96" w:rsidR="001176AA" w:rsidRPr="00CD63EC" w:rsidRDefault="00E54A33" w:rsidP="00C420E0">
      <w:pPr>
        <w:spacing w:line="360" w:lineRule="auto"/>
        <w:ind w:left="490" w:right="2"/>
        <w:jc w:val="thaiDistribute"/>
        <w:rPr>
          <w:rFonts w:ascii="Arial" w:hAnsi="Arial" w:cs="Arial"/>
          <w:sz w:val="19"/>
          <w:szCs w:val="19"/>
        </w:rPr>
      </w:pPr>
      <w:r w:rsidRPr="00CD63EC">
        <w:rPr>
          <w:rFonts w:ascii="Arial" w:hAnsi="Arial" w:cs="Arial"/>
          <w:sz w:val="19"/>
          <w:szCs w:val="19"/>
        </w:rPr>
        <w:t xml:space="preserve">As at </w:t>
      </w:r>
      <w:r w:rsidR="000A091D" w:rsidRPr="00CD63EC">
        <w:rPr>
          <w:rFonts w:ascii="Arial" w:hAnsi="Arial" w:cs="Arial"/>
          <w:sz w:val="19"/>
          <w:szCs w:val="19"/>
        </w:rPr>
        <w:t xml:space="preserve">30 </w:t>
      </w:r>
      <w:r w:rsidR="00CB3ED3" w:rsidRPr="00CD63EC">
        <w:rPr>
          <w:rFonts w:ascii="Arial" w:hAnsi="Arial" w:cs="Arial"/>
          <w:sz w:val="19"/>
          <w:szCs w:val="19"/>
        </w:rPr>
        <w:t>September</w:t>
      </w:r>
      <w:r w:rsidR="00173042" w:rsidRPr="00CD63EC">
        <w:rPr>
          <w:rFonts w:ascii="Arial" w:hAnsi="Arial" w:cs="Arial"/>
          <w:sz w:val="19"/>
          <w:szCs w:val="19"/>
        </w:rPr>
        <w:t xml:space="preserve"> 2025</w:t>
      </w:r>
      <w:r w:rsidRPr="00CD63EC">
        <w:rPr>
          <w:rFonts w:ascii="Arial" w:hAnsi="Arial" w:cs="Arial"/>
          <w:sz w:val="19"/>
          <w:szCs w:val="19"/>
        </w:rPr>
        <w:t xml:space="preserve"> and 31 December 20</w:t>
      </w:r>
      <w:r w:rsidR="00D23D64" w:rsidRPr="00CD63EC">
        <w:rPr>
          <w:rFonts w:ascii="Arial" w:hAnsi="Arial" w:cs="Arial"/>
          <w:sz w:val="19"/>
          <w:szCs w:val="19"/>
        </w:rPr>
        <w:t>2</w:t>
      </w:r>
      <w:r w:rsidR="00173042" w:rsidRPr="00CD63EC">
        <w:rPr>
          <w:rFonts w:ascii="Arial" w:hAnsi="Arial" w:cs="Arial"/>
          <w:sz w:val="19"/>
          <w:szCs w:val="19"/>
        </w:rPr>
        <w:t>4</w:t>
      </w:r>
      <w:r w:rsidR="00CC6450" w:rsidRPr="00CD63EC">
        <w:rPr>
          <w:rFonts w:ascii="Arial" w:hAnsi="Arial" w:cs="Arial"/>
          <w:sz w:val="19"/>
          <w:szCs w:val="19"/>
        </w:rPr>
        <w:t xml:space="preserve">, trade accounts receivable </w:t>
      </w:r>
      <w:r w:rsidR="00DA544A" w:rsidRPr="00CD63EC">
        <w:rPr>
          <w:rFonts w:ascii="Arial" w:hAnsi="Arial" w:cs="Arial"/>
          <w:sz w:val="19"/>
          <w:szCs w:val="19"/>
        </w:rPr>
        <w:t xml:space="preserve">can </w:t>
      </w:r>
      <w:proofErr w:type="spellStart"/>
      <w:r w:rsidR="00DA544A" w:rsidRPr="00CD63EC">
        <w:rPr>
          <w:rFonts w:ascii="Arial" w:hAnsi="Arial" w:cs="Arial"/>
          <w:sz w:val="19"/>
          <w:szCs w:val="19"/>
        </w:rPr>
        <w:t>analyse</w:t>
      </w:r>
      <w:proofErr w:type="spellEnd"/>
      <w:r w:rsidR="00DA544A" w:rsidRPr="00CD63EC">
        <w:rPr>
          <w:rFonts w:ascii="Arial" w:hAnsi="Arial" w:cs="Arial"/>
          <w:sz w:val="19"/>
          <w:szCs w:val="19"/>
        </w:rPr>
        <w:t xml:space="preserve"> a</w:t>
      </w:r>
      <w:r w:rsidR="004B19E0" w:rsidRPr="00CD63EC">
        <w:rPr>
          <w:rFonts w:ascii="Arial" w:hAnsi="Arial" w:cs="Arial"/>
          <w:sz w:val="19"/>
          <w:szCs w:val="19"/>
        </w:rPr>
        <w:t>ging</w:t>
      </w:r>
      <w:r w:rsidR="00CC6450" w:rsidRPr="00CD63EC">
        <w:rPr>
          <w:rFonts w:ascii="Arial" w:hAnsi="Arial" w:cs="Arial"/>
          <w:sz w:val="19"/>
          <w:szCs w:val="19"/>
        </w:rPr>
        <w:t xml:space="preserve"> as follows:</w:t>
      </w:r>
    </w:p>
    <w:p w14:paraId="632FB6CB" w14:textId="0B419B4D" w:rsidR="00455FC9" w:rsidRPr="009D3EB8" w:rsidRDefault="00455FC9" w:rsidP="00D60059">
      <w:pPr>
        <w:spacing w:line="360" w:lineRule="auto"/>
        <w:ind w:right="-7"/>
        <w:jc w:val="thaiDistribute"/>
        <w:rPr>
          <w:rFonts w:ascii="Arial" w:hAnsi="Arial" w:cs="Arial"/>
          <w:sz w:val="20"/>
          <w:szCs w:val="20"/>
          <w:highlight w:val="yellow"/>
          <w:lang w:val="en-GB"/>
        </w:rPr>
      </w:pPr>
    </w:p>
    <w:tbl>
      <w:tblPr>
        <w:tblW w:w="9052"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1398"/>
        <w:gridCol w:w="240"/>
        <w:gridCol w:w="1286"/>
        <w:gridCol w:w="236"/>
        <w:gridCol w:w="1246"/>
        <w:gridCol w:w="237"/>
        <w:gridCol w:w="1268"/>
      </w:tblGrid>
      <w:tr w:rsidR="00101B0A" w:rsidRPr="009D3EB8" w14:paraId="53411E26" w14:textId="77777777" w:rsidTr="00973BB5">
        <w:trPr>
          <w:cantSplit/>
          <w:tblHeader/>
        </w:trPr>
        <w:tc>
          <w:tcPr>
            <w:tcW w:w="3141" w:type="dxa"/>
            <w:tcBorders>
              <w:top w:val="nil"/>
              <w:left w:val="nil"/>
              <w:bottom w:val="nil"/>
              <w:right w:val="nil"/>
            </w:tcBorders>
          </w:tcPr>
          <w:p w14:paraId="123BB4AA" w14:textId="77777777" w:rsidR="00101B0A" w:rsidRPr="00684945" w:rsidRDefault="00101B0A" w:rsidP="00075A85">
            <w:pPr>
              <w:tabs>
                <w:tab w:val="left" w:pos="360"/>
                <w:tab w:val="left" w:pos="900"/>
              </w:tabs>
              <w:spacing w:before="60" w:after="30" w:line="276" w:lineRule="auto"/>
              <w:jc w:val="thaiDistribute"/>
              <w:rPr>
                <w:rFonts w:ascii="Arial" w:hAnsi="Arial" w:cs="Arial"/>
                <w:sz w:val="19"/>
                <w:szCs w:val="19"/>
                <w:lang w:val="en-GB"/>
              </w:rPr>
            </w:pPr>
            <w:r w:rsidRPr="00684945">
              <w:rPr>
                <w:rFonts w:ascii="Arial" w:hAnsi="Arial" w:cs="Arial"/>
                <w:sz w:val="19"/>
                <w:szCs w:val="19"/>
              </w:rPr>
              <w:tab/>
            </w:r>
          </w:p>
        </w:tc>
        <w:tc>
          <w:tcPr>
            <w:tcW w:w="5911" w:type="dxa"/>
            <w:gridSpan w:val="7"/>
            <w:tcBorders>
              <w:top w:val="nil"/>
              <w:left w:val="nil"/>
              <w:bottom w:val="nil"/>
              <w:right w:val="nil"/>
            </w:tcBorders>
          </w:tcPr>
          <w:p w14:paraId="178E9043" w14:textId="135AB581" w:rsidR="00101B0A" w:rsidRPr="00684945" w:rsidRDefault="00101B0A" w:rsidP="00075A85">
            <w:pPr>
              <w:tabs>
                <w:tab w:val="left" w:pos="360"/>
                <w:tab w:val="left" w:pos="900"/>
              </w:tabs>
              <w:spacing w:before="60" w:after="30" w:line="276" w:lineRule="auto"/>
              <w:jc w:val="right"/>
              <w:rPr>
                <w:rFonts w:ascii="Arial" w:hAnsi="Arial" w:cs="Arial"/>
                <w:sz w:val="19"/>
                <w:szCs w:val="19"/>
              </w:rPr>
            </w:pPr>
            <w:r w:rsidRPr="00684945">
              <w:rPr>
                <w:rFonts w:ascii="Arial" w:hAnsi="Arial" w:cs="Arial"/>
                <w:sz w:val="19"/>
                <w:szCs w:val="19"/>
              </w:rPr>
              <w:t>(</w:t>
            </w:r>
            <w:r w:rsidR="00981CA7" w:rsidRPr="00684945">
              <w:rPr>
                <w:rFonts w:ascii="Arial" w:hAnsi="Arial" w:cs="Arial"/>
                <w:sz w:val="19"/>
                <w:szCs w:val="19"/>
              </w:rPr>
              <w:t>Unit :</w:t>
            </w:r>
            <w:r w:rsidRPr="00684945">
              <w:rPr>
                <w:rFonts w:ascii="Arial" w:hAnsi="Arial" w:cs="Arial"/>
                <w:sz w:val="19"/>
                <w:szCs w:val="19"/>
              </w:rPr>
              <w:t xml:space="preserve"> Thousand Baht)</w:t>
            </w:r>
          </w:p>
        </w:tc>
      </w:tr>
      <w:tr w:rsidR="00101B0A" w:rsidRPr="009D3EB8" w14:paraId="52DE3519" w14:textId="77777777" w:rsidTr="00973BB5">
        <w:trPr>
          <w:cantSplit/>
          <w:tblHeader/>
        </w:trPr>
        <w:tc>
          <w:tcPr>
            <w:tcW w:w="3141" w:type="dxa"/>
            <w:tcBorders>
              <w:top w:val="nil"/>
              <w:left w:val="nil"/>
              <w:bottom w:val="nil"/>
              <w:right w:val="nil"/>
            </w:tcBorders>
          </w:tcPr>
          <w:p w14:paraId="042E8069" w14:textId="77777777" w:rsidR="00101B0A" w:rsidRPr="00684945" w:rsidRDefault="00101B0A" w:rsidP="00075A85">
            <w:pPr>
              <w:tabs>
                <w:tab w:val="left" w:pos="360"/>
                <w:tab w:val="left" w:pos="900"/>
              </w:tabs>
              <w:spacing w:before="60" w:after="30" w:line="276" w:lineRule="auto"/>
              <w:jc w:val="thaiDistribute"/>
              <w:rPr>
                <w:rFonts w:ascii="Arial" w:hAnsi="Arial" w:cs="Arial"/>
                <w:sz w:val="19"/>
                <w:szCs w:val="19"/>
                <w:lang w:val="en-GB"/>
              </w:rPr>
            </w:pPr>
          </w:p>
        </w:tc>
        <w:tc>
          <w:tcPr>
            <w:tcW w:w="2924" w:type="dxa"/>
            <w:gridSpan w:val="3"/>
            <w:tcBorders>
              <w:top w:val="nil"/>
              <w:left w:val="nil"/>
              <w:bottom w:val="single" w:sz="4" w:space="0" w:color="auto"/>
              <w:right w:val="nil"/>
            </w:tcBorders>
          </w:tcPr>
          <w:p w14:paraId="00C63194" w14:textId="77777777" w:rsidR="00FB145D" w:rsidRPr="00684945" w:rsidRDefault="00101B0A" w:rsidP="00075A85">
            <w:pPr>
              <w:spacing w:before="60" w:after="30" w:line="276" w:lineRule="auto"/>
              <w:ind w:left="-87" w:right="-108"/>
              <w:jc w:val="center"/>
              <w:rPr>
                <w:rFonts w:ascii="Arial" w:hAnsi="Arial" w:cs="Arial"/>
                <w:sz w:val="19"/>
                <w:szCs w:val="19"/>
              </w:rPr>
            </w:pPr>
            <w:r w:rsidRPr="00684945">
              <w:rPr>
                <w:rFonts w:ascii="Arial" w:hAnsi="Arial" w:cs="Arial"/>
                <w:sz w:val="19"/>
                <w:szCs w:val="19"/>
                <w:cs/>
              </w:rPr>
              <w:t>Consolidated</w:t>
            </w:r>
            <w:r w:rsidR="00FB145D" w:rsidRPr="00684945">
              <w:rPr>
                <w:rFonts w:ascii="Arial" w:hAnsi="Arial" w:cs="Arial"/>
                <w:sz w:val="19"/>
                <w:szCs w:val="19"/>
              </w:rPr>
              <w:t xml:space="preserve"> </w:t>
            </w:r>
          </w:p>
          <w:p w14:paraId="0700DF24" w14:textId="4F260622" w:rsidR="00101B0A" w:rsidRPr="00684945" w:rsidRDefault="00FB145D" w:rsidP="00075A85">
            <w:pPr>
              <w:spacing w:before="60" w:after="30" w:line="276" w:lineRule="auto"/>
              <w:ind w:left="-87" w:right="-108"/>
              <w:jc w:val="center"/>
              <w:rPr>
                <w:rFonts w:ascii="Arial" w:hAnsi="Arial" w:cs="Arial"/>
                <w:sz w:val="19"/>
                <w:szCs w:val="19"/>
              </w:rPr>
            </w:pPr>
            <w:r w:rsidRPr="00684945">
              <w:rPr>
                <w:rFonts w:ascii="Arial" w:hAnsi="Arial" w:cs="Arial"/>
                <w:sz w:val="19"/>
                <w:szCs w:val="19"/>
              </w:rPr>
              <w:t>financial information</w:t>
            </w:r>
          </w:p>
        </w:tc>
        <w:tc>
          <w:tcPr>
            <w:tcW w:w="236" w:type="dxa"/>
            <w:tcBorders>
              <w:top w:val="nil"/>
              <w:left w:val="nil"/>
              <w:bottom w:val="nil"/>
              <w:right w:val="nil"/>
            </w:tcBorders>
          </w:tcPr>
          <w:p w14:paraId="477D14E3" w14:textId="77777777" w:rsidR="00101B0A" w:rsidRPr="00684945" w:rsidRDefault="00101B0A" w:rsidP="00075A85">
            <w:pPr>
              <w:spacing w:before="60" w:after="30" w:line="276" w:lineRule="auto"/>
              <w:ind w:left="-87" w:right="-108"/>
              <w:jc w:val="thaiDistribute"/>
              <w:rPr>
                <w:rFonts w:ascii="Arial" w:hAnsi="Arial" w:cs="Arial"/>
                <w:sz w:val="19"/>
                <w:szCs w:val="19"/>
              </w:rPr>
            </w:pPr>
          </w:p>
        </w:tc>
        <w:tc>
          <w:tcPr>
            <w:tcW w:w="2751" w:type="dxa"/>
            <w:gridSpan w:val="3"/>
            <w:tcBorders>
              <w:top w:val="nil"/>
              <w:left w:val="nil"/>
              <w:bottom w:val="single" w:sz="4" w:space="0" w:color="auto"/>
              <w:right w:val="nil"/>
            </w:tcBorders>
          </w:tcPr>
          <w:p w14:paraId="6F5974FD" w14:textId="77777777" w:rsidR="00FB145D" w:rsidRPr="00684945" w:rsidRDefault="00101B0A" w:rsidP="00FB145D">
            <w:pPr>
              <w:spacing w:before="60" w:after="30" w:line="276" w:lineRule="auto"/>
              <w:ind w:left="-87" w:right="-108"/>
              <w:jc w:val="center"/>
              <w:rPr>
                <w:rFonts w:ascii="Arial" w:hAnsi="Arial" w:cs="Arial"/>
                <w:sz w:val="19"/>
                <w:szCs w:val="19"/>
              </w:rPr>
            </w:pPr>
            <w:proofErr w:type="spellStart"/>
            <w:r w:rsidRPr="00684945">
              <w:rPr>
                <w:rFonts w:ascii="Arial" w:hAnsi="Arial" w:cs="Arial"/>
                <w:sz w:val="19"/>
                <w:szCs w:val="19"/>
                <w:cs/>
              </w:rPr>
              <w:t>Separate</w:t>
            </w:r>
            <w:proofErr w:type="spellEnd"/>
            <w:r w:rsidR="00FB145D" w:rsidRPr="00684945">
              <w:rPr>
                <w:rFonts w:ascii="Arial" w:hAnsi="Arial" w:cs="Arial"/>
                <w:sz w:val="19"/>
                <w:szCs w:val="19"/>
              </w:rPr>
              <w:t xml:space="preserve"> </w:t>
            </w:r>
          </w:p>
          <w:p w14:paraId="249713C5" w14:textId="150EAEED" w:rsidR="00FB145D" w:rsidRPr="00684945" w:rsidRDefault="00FB145D" w:rsidP="00FB145D">
            <w:pPr>
              <w:spacing w:before="60" w:after="30" w:line="276" w:lineRule="auto"/>
              <w:ind w:left="-87" w:right="-108"/>
              <w:jc w:val="center"/>
              <w:rPr>
                <w:rFonts w:ascii="Arial" w:hAnsi="Arial" w:cs="Arial"/>
                <w:sz w:val="19"/>
                <w:szCs w:val="19"/>
              </w:rPr>
            </w:pPr>
            <w:r w:rsidRPr="00684945">
              <w:rPr>
                <w:rFonts w:ascii="Arial" w:hAnsi="Arial" w:cs="Arial"/>
                <w:sz w:val="19"/>
                <w:szCs w:val="19"/>
              </w:rPr>
              <w:t>financial information</w:t>
            </w:r>
          </w:p>
        </w:tc>
      </w:tr>
      <w:tr w:rsidR="00173042" w:rsidRPr="009D3EB8" w14:paraId="63FE9C75" w14:textId="77777777" w:rsidTr="002E678F">
        <w:trPr>
          <w:cantSplit/>
          <w:trHeight w:val="305"/>
          <w:tblHeader/>
        </w:trPr>
        <w:tc>
          <w:tcPr>
            <w:tcW w:w="3141" w:type="dxa"/>
            <w:tcBorders>
              <w:top w:val="nil"/>
              <w:left w:val="nil"/>
              <w:bottom w:val="nil"/>
              <w:right w:val="nil"/>
            </w:tcBorders>
          </w:tcPr>
          <w:p w14:paraId="31A7D354" w14:textId="77777777" w:rsidR="00173042" w:rsidRPr="00684945" w:rsidRDefault="00173042" w:rsidP="00173042">
            <w:pPr>
              <w:tabs>
                <w:tab w:val="left" w:pos="360"/>
                <w:tab w:val="left" w:pos="396"/>
                <w:tab w:val="left" w:pos="900"/>
              </w:tabs>
              <w:spacing w:before="60" w:after="30" w:line="276" w:lineRule="auto"/>
              <w:rPr>
                <w:rFonts w:ascii="Arial" w:hAnsi="Arial" w:cs="Arial"/>
                <w:sz w:val="19"/>
                <w:szCs w:val="19"/>
                <w:lang w:val="en-GB"/>
              </w:rPr>
            </w:pPr>
            <w:r w:rsidRPr="00684945">
              <w:rPr>
                <w:rFonts w:ascii="Arial" w:hAnsi="Arial" w:cs="Arial"/>
                <w:sz w:val="19"/>
                <w:szCs w:val="19"/>
                <w:lang w:val="en-GB"/>
              </w:rPr>
              <w:tab/>
            </w:r>
            <w:r w:rsidRPr="00684945">
              <w:rPr>
                <w:rFonts w:ascii="Arial" w:hAnsi="Arial" w:cs="Arial"/>
                <w:sz w:val="19"/>
                <w:szCs w:val="19"/>
                <w:lang w:val="en-GB"/>
              </w:rPr>
              <w:tab/>
            </w:r>
            <w:r w:rsidRPr="00684945">
              <w:rPr>
                <w:rFonts w:ascii="Arial" w:hAnsi="Arial" w:cs="Arial"/>
                <w:sz w:val="19"/>
                <w:szCs w:val="19"/>
                <w:lang w:val="en-GB"/>
              </w:rPr>
              <w:tab/>
            </w:r>
          </w:p>
        </w:tc>
        <w:tc>
          <w:tcPr>
            <w:tcW w:w="1398" w:type="dxa"/>
            <w:tcBorders>
              <w:top w:val="single" w:sz="4" w:space="0" w:color="auto"/>
              <w:left w:val="nil"/>
              <w:bottom w:val="single" w:sz="4" w:space="0" w:color="auto"/>
              <w:right w:val="nil"/>
            </w:tcBorders>
            <w:vAlign w:val="center"/>
          </w:tcPr>
          <w:p w14:paraId="09617CCC" w14:textId="742B16C5" w:rsidR="00173042" w:rsidRPr="00684945" w:rsidRDefault="000C60CF" w:rsidP="00173042">
            <w:pPr>
              <w:spacing w:before="60" w:after="30" w:line="276" w:lineRule="auto"/>
              <w:ind w:left="-108" w:right="-108"/>
              <w:jc w:val="center"/>
              <w:rPr>
                <w:rFonts w:ascii="Arial" w:hAnsi="Arial" w:cs="Arial"/>
                <w:sz w:val="19"/>
                <w:szCs w:val="19"/>
              </w:rPr>
            </w:pPr>
            <w:r w:rsidRPr="00684945">
              <w:rPr>
                <w:rFonts w:ascii="Arial" w:hAnsi="Arial" w:cs="Arial"/>
                <w:sz w:val="19"/>
                <w:szCs w:val="19"/>
                <w:lang w:val="en-GB"/>
              </w:rPr>
              <w:t xml:space="preserve">30 </w:t>
            </w:r>
            <w:r w:rsidR="00CB3ED3" w:rsidRPr="00684945">
              <w:rPr>
                <w:rFonts w:ascii="Arial" w:hAnsi="Arial" w:cs="Arial"/>
                <w:sz w:val="19"/>
                <w:szCs w:val="19"/>
                <w:lang w:val="en-GB"/>
              </w:rPr>
              <w:t>September</w:t>
            </w:r>
            <w:r w:rsidR="00173042" w:rsidRPr="00684945">
              <w:rPr>
                <w:rFonts w:ascii="Arial" w:hAnsi="Arial" w:cs="Arial"/>
                <w:sz w:val="19"/>
                <w:szCs w:val="19"/>
                <w:lang w:val="en-GB"/>
              </w:rPr>
              <w:t xml:space="preserve"> </w:t>
            </w:r>
            <w:r w:rsidR="00173042" w:rsidRPr="00684945">
              <w:rPr>
                <w:rFonts w:ascii="Arial" w:hAnsi="Arial" w:cs="Arial"/>
                <w:sz w:val="19"/>
                <w:szCs w:val="19"/>
                <w:lang w:val="en-GB"/>
              </w:rPr>
              <w:br/>
              <w:t>2025</w:t>
            </w:r>
          </w:p>
        </w:tc>
        <w:tc>
          <w:tcPr>
            <w:tcW w:w="240" w:type="dxa"/>
            <w:tcBorders>
              <w:top w:val="nil"/>
              <w:left w:val="nil"/>
              <w:bottom w:val="nil"/>
              <w:right w:val="nil"/>
            </w:tcBorders>
            <w:vAlign w:val="center"/>
          </w:tcPr>
          <w:p w14:paraId="7BFD4B5D" w14:textId="77777777" w:rsidR="00173042" w:rsidRPr="00684945" w:rsidRDefault="00173042" w:rsidP="00173042">
            <w:pPr>
              <w:spacing w:before="60" w:after="30" w:line="276" w:lineRule="auto"/>
              <w:ind w:left="-108" w:right="-108"/>
              <w:jc w:val="center"/>
              <w:rPr>
                <w:rFonts w:ascii="Arial" w:hAnsi="Arial" w:cs="Arial"/>
                <w:sz w:val="19"/>
                <w:szCs w:val="19"/>
                <w:lang w:val="en-GB"/>
              </w:rPr>
            </w:pPr>
          </w:p>
        </w:tc>
        <w:tc>
          <w:tcPr>
            <w:tcW w:w="1286" w:type="dxa"/>
            <w:tcBorders>
              <w:top w:val="single" w:sz="4" w:space="0" w:color="auto"/>
              <w:left w:val="nil"/>
              <w:bottom w:val="single" w:sz="4" w:space="0" w:color="auto"/>
              <w:right w:val="nil"/>
            </w:tcBorders>
            <w:vAlign w:val="center"/>
          </w:tcPr>
          <w:p w14:paraId="410B04CC" w14:textId="4A4E30F6" w:rsidR="00173042" w:rsidRPr="00684945" w:rsidRDefault="00173042" w:rsidP="00173042">
            <w:pPr>
              <w:spacing w:before="60" w:after="30" w:line="276" w:lineRule="auto"/>
              <w:ind w:left="-108" w:right="-108"/>
              <w:jc w:val="center"/>
              <w:rPr>
                <w:rFonts w:ascii="Arial" w:hAnsi="Arial" w:cs="Arial"/>
                <w:sz w:val="19"/>
                <w:szCs w:val="19"/>
              </w:rPr>
            </w:pPr>
            <w:r w:rsidRPr="00684945">
              <w:rPr>
                <w:rFonts w:ascii="Arial" w:hAnsi="Arial" w:cs="Arial"/>
                <w:sz w:val="19"/>
                <w:szCs w:val="19"/>
                <w:lang w:val="en-GB"/>
              </w:rPr>
              <w:t>31 December</w:t>
            </w:r>
            <w:r w:rsidRPr="00684945">
              <w:rPr>
                <w:rFonts w:ascii="Arial" w:hAnsi="Arial" w:cs="Arial"/>
                <w:sz w:val="19"/>
                <w:szCs w:val="19"/>
                <w:lang w:val="en-GB"/>
              </w:rPr>
              <w:br/>
              <w:t>2024</w:t>
            </w:r>
          </w:p>
        </w:tc>
        <w:tc>
          <w:tcPr>
            <w:tcW w:w="236" w:type="dxa"/>
            <w:tcBorders>
              <w:top w:val="nil"/>
              <w:left w:val="nil"/>
              <w:bottom w:val="nil"/>
              <w:right w:val="nil"/>
            </w:tcBorders>
          </w:tcPr>
          <w:p w14:paraId="5EC3E292" w14:textId="77777777" w:rsidR="00173042" w:rsidRPr="00684945" w:rsidRDefault="00173042" w:rsidP="00173042">
            <w:pPr>
              <w:tabs>
                <w:tab w:val="left" w:pos="360"/>
                <w:tab w:val="left" w:pos="900"/>
              </w:tabs>
              <w:spacing w:before="60" w:after="30" w:line="276" w:lineRule="auto"/>
              <w:jc w:val="center"/>
              <w:rPr>
                <w:rFonts w:ascii="Arial" w:hAnsi="Arial" w:cs="Arial"/>
                <w:sz w:val="19"/>
                <w:szCs w:val="19"/>
                <w:lang w:val="en-GB"/>
              </w:rPr>
            </w:pPr>
          </w:p>
        </w:tc>
        <w:tc>
          <w:tcPr>
            <w:tcW w:w="1246" w:type="dxa"/>
            <w:tcBorders>
              <w:top w:val="single" w:sz="4" w:space="0" w:color="auto"/>
              <w:left w:val="nil"/>
              <w:bottom w:val="single" w:sz="4" w:space="0" w:color="auto"/>
              <w:right w:val="nil"/>
            </w:tcBorders>
            <w:vAlign w:val="center"/>
          </w:tcPr>
          <w:p w14:paraId="42E343D7" w14:textId="11162289" w:rsidR="00173042" w:rsidRPr="00684945" w:rsidRDefault="000C60CF" w:rsidP="00173042">
            <w:pPr>
              <w:spacing w:before="60" w:after="30" w:line="276" w:lineRule="auto"/>
              <w:ind w:left="-108" w:right="-108"/>
              <w:jc w:val="center"/>
              <w:rPr>
                <w:rFonts w:ascii="Arial" w:hAnsi="Arial" w:cs="Arial"/>
                <w:sz w:val="19"/>
                <w:szCs w:val="19"/>
              </w:rPr>
            </w:pPr>
            <w:r w:rsidRPr="00684945">
              <w:rPr>
                <w:rFonts w:ascii="Arial" w:hAnsi="Arial" w:cs="Arial"/>
                <w:sz w:val="19"/>
                <w:szCs w:val="19"/>
                <w:lang w:val="en-GB"/>
              </w:rPr>
              <w:t xml:space="preserve">30 </w:t>
            </w:r>
            <w:r w:rsidR="00CB3ED3" w:rsidRPr="00684945">
              <w:rPr>
                <w:rFonts w:ascii="Arial" w:hAnsi="Arial" w:cs="Arial"/>
                <w:sz w:val="19"/>
                <w:szCs w:val="19"/>
                <w:lang w:val="en-GB"/>
              </w:rPr>
              <w:t>September</w:t>
            </w:r>
            <w:r w:rsidR="00173042" w:rsidRPr="00684945">
              <w:rPr>
                <w:rFonts w:ascii="Arial" w:hAnsi="Arial" w:cs="Arial"/>
                <w:sz w:val="19"/>
                <w:szCs w:val="19"/>
                <w:lang w:val="en-GB"/>
              </w:rPr>
              <w:t xml:space="preserve"> </w:t>
            </w:r>
            <w:r w:rsidR="00173042" w:rsidRPr="00684945">
              <w:rPr>
                <w:rFonts w:ascii="Arial" w:hAnsi="Arial" w:cs="Arial"/>
                <w:sz w:val="19"/>
                <w:szCs w:val="19"/>
                <w:lang w:val="en-GB"/>
              </w:rPr>
              <w:br/>
              <w:t>2025</w:t>
            </w:r>
          </w:p>
        </w:tc>
        <w:tc>
          <w:tcPr>
            <w:tcW w:w="237" w:type="dxa"/>
            <w:tcBorders>
              <w:top w:val="nil"/>
              <w:left w:val="nil"/>
              <w:bottom w:val="nil"/>
              <w:right w:val="nil"/>
            </w:tcBorders>
            <w:vAlign w:val="center"/>
          </w:tcPr>
          <w:p w14:paraId="23AE6A72" w14:textId="77777777" w:rsidR="00173042" w:rsidRPr="00684945" w:rsidRDefault="00173042" w:rsidP="00173042">
            <w:pPr>
              <w:spacing w:before="60" w:after="30" w:line="276" w:lineRule="auto"/>
              <w:ind w:left="-108" w:right="-108"/>
              <w:jc w:val="center"/>
              <w:rPr>
                <w:rFonts w:ascii="Arial" w:hAnsi="Arial" w:cs="Arial"/>
                <w:sz w:val="19"/>
                <w:szCs w:val="19"/>
                <w:lang w:val="en-GB"/>
              </w:rPr>
            </w:pPr>
          </w:p>
        </w:tc>
        <w:tc>
          <w:tcPr>
            <w:tcW w:w="1268" w:type="dxa"/>
            <w:tcBorders>
              <w:top w:val="nil"/>
              <w:left w:val="nil"/>
              <w:bottom w:val="single" w:sz="4" w:space="0" w:color="auto"/>
              <w:right w:val="nil"/>
            </w:tcBorders>
            <w:vAlign w:val="center"/>
          </w:tcPr>
          <w:p w14:paraId="414DE2B2" w14:textId="722A8E63" w:rsidR="00173042" w:rsidRPr="00684945" w:rsidRDefault="00173042" w:rsidP="00173042">
            <w:pPr>
              <w:spacing w:before="60" w:after="30" w:line="276" w:lineRule="auto"/>
              <w:ind w:left="-108" w:right="-108"/>
              <w:jc w:val="center"/>
              <w:rPr>
                <w:rFonts w:ascii="Arial" w:hAnsi="Arial" w:cs="Arial"/>
                <w:sz w:val="19"/>
                <w:szCs w:val="19"/>
              </w:rPr>
            </w:pPr>
            <w:r w:rsidRPr="00684945">
              <w:rPr>
                <w:rFonts w:ascii="Arial" w:hAnsi="Arial" w:cs="Arial"/>
                <w:sz w:val="19"/>
                <w:szCs w:val="19"/>
                <w:lang w:val="en-GB"/>
              </w:rPr>
              <w:t>31 December</w:t>
            </w:r>
            <w:r w:rsidRPr="00684945">
              <w:rPr>
                <w:rFonts w:ascii="Arial" w:hAnsi="Arial" w:cs="Arial"/>
                <w:sz w:val="19"/>
                <w:szCs w:val="19"/>
                <w:lang w:val="en-GB"/>
              </w:rPr>
              <w:br/>
              <w:t>2024</w:t>
            </w:r>
          </w:p>
        </w:tc>
      </w:tr>
      <w:tr w:rsidR="00101B0A" w:rsidRPr="009D3EB8" w14:paraId="70DB1FF8"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11"/>
          <w:tblHeader/>
        </w:trPr>
        <w:tc>
          <w:tcPr>
            <w:tcW w:w="4539" w:type="dxa"/>
            <w:gridSpan w:val="2"/>
            <w:tcBorders>
              <w:bottom w:val="nil"/>
            </w:tcBorders>
            <w:vAlign w:val="bottom"/>
          </w:tcPr>
          <w:p w14:paraId="39C50D85" w14:textId="4F372341" w:rsidR="00101B0A" w:rsidRPr="009D3EB8" w:rsidRDefault="00101B0A" w:rsidP="00075A85">
            <w:pPr>
              <w:spacing w:before="60" w:after="30" w:line="276" w:lineRule="auto"/>
              <w:rPr>
                <w:rFonts w:ascii="Arial" w:hAnsi="Arial" w:cs="Arial"/>
                <w:sz w:val="6"/>
                <w:szCs w:val="6"/>
                <w:highlight w:val="yellow"/>
              </w:rPr>
            </w:pPr>
          </w:p>
        </w:tc>
        <w:tc>
          <w:tcPr>
            <w:tcW w:w="240" w:type="dxa"/>
            <w:tcBorders>
              <w:top w:val="nil"/>
              <w:left w:val="nil"/>
              <w:bottom w:val="nil"/>
              <w:right w:val="nil"/>
            </w:tcBorders>
            <w:vAlign w:val="bottom"/>
          </w:tcPr>
          <w:p w14:paraId="57A47910" w14:textId="77777777" w:rsidR="00101B0A" w:rsidRPr="009D3EB8" w:rsidRDefault="00101B0A" w:rsidP="00075A85">
            <w:pPr>
              <w:spacing w:before="60" w:after="30" w:line="276" w:lineRule="auto"/>
              <w:ind w:right="86"/>
              <w:jc w:val="right"/>
              <w:rPr>
                <w:rFonts w:ascii="Arial" w:hAnsi="Arial" w:cs="Arial"/>
                <w:sz w:val="6"/>
                <w:szCs w:val="6"/>
                <w:highlight w:val="yellow"/>
              </w:rPr>
            </w:pPr>
          </w:p>
        </w:tc>
        <w:tc>
          <w:tcPr>
            <w:tcW w:w="1286" w:type="dxa"/>
            <w:tcBorders>
              <w:top w:val="nil"/>
              <w:left w:val="nil"/>
              <w:bottom w:val="nil"/>
              <w:right w:val="nil"/>
            </w:tcBorders>
            <w:vAlign w:val="bottom"/>
          </w:tcPr>
          <w:p w14:paraId="5BC53B2B" w14:textId="77777777" w:rsidR="00101B0A" w:rsidRPr="009D3EB8" w:rsidRDefault="00101B0A" w:rsidP="00075A85">
            <w:pPr>
              <w:spacing w:before="60" w:after="30" w:line="276" w:lineRule="auto"/>
              <w:ind w:right="86"/>
              <w:jc w:val="right"/>
              <w:rPr>
                <w:rFonts w:ascii="Arial" w:hAnsi="Arial" w:cs="Arial"/>
                <w:sz w:val="6"/>
                <w:szCs w:val="6"/>
                <w:highlight w:val="yellow"/>
              </w:rPr>
            </w:pPr>
          </w:p>
        </w:tc>
        <w:tc>
          <w:tcPr>
            <w:tcW w:w="236" w:type="dxa"/>
            <w:tcBorders>
              <w:left w:val="nil"/>
              <w:bottom w:val="nil"/>
            </w:tcBorders>
            <w:vAlign w:val="bottom"/>
          </w:tcPr>
          <w:p w14:paraId="387BD117" w14:textId="77777777" w:rsidR="00101B0A" w:rsidRPr="009D3EB8" w:rsidRDefault="00101B0A" w:rsidP="00075A85">
            <w:pPr>
              <w:spacing w:before="60" w:after="30" w:line="276" w:lineRule="auto"/>
              <w:ind w:right="86"/>
              <w:jc w:val="right"/>
              <w:rPr>
                <w:rFonts w:ascii="Arial" w:hAnsi="Arial" w:cs="Arial"/>
                <w:sz w:val="6"/>
                <w:szCs w:val="6"/>
                <w:highlight w:val="yellow"/>
                <w:rtl/>
                <w:cs/>
              </w:rPr>
            </w:pPr>
          </w:p>
        </w:tc>
        <w:tc>
          <w:tcPr>
            <w:tcW w:w="1246" w:type="dxa"/>
            <w:tcBorders>
              <w:bottom w:val="nil"/>
            </w:tcBorders>
            <w:vAlign w:val="bottom"/>
          </w:tcPr>
          <w:p w14:paraId="01112B7D" w14:textId="77777777" w:rsidR="00101B0A" w:rsidRPr="009D3EB8" w:rsidRDefault="00101B0A" w:rsidP="00075A85">
            <w:pPr>
              <w:spacing w:before="60" w:after="30" w:line="276" w:lineRule="auto"/>
              <w:ind w:right="86"/>
              <w:jc w:val="right"/>
              <w:rPr>
                <w:rFonts w:ascii="Arial" w:hAnsi="Arial" w:cs="Arial"/>
                <w:sz w:val="6"/>
                <w:szCs w:val="6"/>
                <w:highlight w:val="yellow"/>
              </w:rPr>
            </w:pPr>
          </w:p>
        </w:tc>
        <w:tc>
          <w:tcPr>
            <w:tcW w:w="237" w:type="dxa"/>
            <w:tcBorders>
              <w:bottom w:val="nil"/>
            </w:tcBorders>
            <w:vAlign w:val="bottom"/>
          </w:tcPr>
          <w:p w14:paraId="0ABDFC82" w14:textId="77777777" w:rsidR="00101B0A" w:rsidRPr="009D3EB8" w:rsidRDefault="00101B0A" w:rsidP="00075A85">
            <w:pPr>
              <w:spacing w:before="60" w:after="30" w:line="276" w:lineRule="auto"/>
              <w:ind w:right="86"/>
              <w:jc w:val="right"/>
              <w:rPr>
                <w:rFonts w:ascii="Arial" w:hAnsi="Arial" w:cs="Arial"/>
                <w:sz w:val="6"/>
                <w:szCs w:val="6"/>
                <w:highlight w:val="yellow"/>
                <w:rtl/>
                <w:cs/>
              </w:rPr>
            </w:pPr>
          </w:p>
        </w:tc>
        <w:tc>
          <w:tcPr>
            <w:tcW w:w="1268" w:type="dxa"/>
            <w:tcBorders>
              <w:bottom w:val="nil"/>
            </w:tcBorders>
            <w:vAlign w:val="bottom"/>
          </w:tcPr>
          <w:p w14:paraId="358CAD24" w14:textId="77777777" w:rsidR="00101B0A" w:rsidRPr="009D3EB8" w:rsidRDefault="00101B0A" w:rsidP="00075A85">
            <w:pPr>
              <w:spacing w:before="60" w:after="30" w:line="276" w:lineRule="auto"/>
              <w:ind w:right="86"/>
              <w:jc w:val="right"/>
              <w:rPr>
                <w:rFonts w:ascii="Arial" w:hAnsi="Arial" w:cs="Arial"/>
                <w:sz w:val="6"/>
                <w:szCs w:val="6"/>
                <w:highlight w:val="yellow"/>
              </w:rPr>
            </w:pPr>
          </w:p>
        </w:tc>
      </w:tr>
      <w:tr w:rsidR="00F665C0" w:rsidRPr="009D3EB8" w14:paraId="0D46A3E1"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16"/>
        </w:trPr>
        <w:tc>
          <w:tcPr>
            <w:tcW w:w="4539" w:type="dxa"/>
            <w:gridSpan w:val="2"/>
            <w:tcBorders>
              <w:bottom w:val="nil"/>
            </w:tcBorders>
            <w:vAlign w:val="bottom"/>
          </w:tcPr>
          <w:p w14:paraId="5C60FE2A" w14:textId="11504B4F" w:rsidR="00F665C0" w:rsidRPr="0090651A" w:rsidRDefault="00F665C0" w:rsidP="00075A85">
            <w:pPr>
              <w:spacing w:before="60" w:after="30" w:line="276" w:lineRule="auto"/>
              <w:rPr>
                <w:rFonts w:ascii="Arial" w:hAnsi="Arial" w:cs="Arial"/>
                <w:sz w:val="19"/>
                <w:szCs w:val="19"/>
                <w:u w:val="single"/>
              </w:rPr>
            </w:pPr>
            <w:r w:rsidRPr="0090651A">
              <w:rPr>
                <w:rFonts w:ascii="Arial" w:hAnsi="Arial" w:cs="Arial"/>
                <w:sz w:val="19"/>
                <w:szCs w:val="19"/>
                <w:u w:val="single"/>
              </w:rPr>
              <w:t>General customers</w:t>
            </w:r>
          </w:p>
        </w:tc>
        <w:tc>
          <w:tcPr>
            <w:tcW w:w="240" w:type="dxa"/>
            <w:tcBorders>
              <w:top w:val="nil"/>
              <w:left w:val="nil"/>
              <w:bottom w:val="nil"/>
              <w:right w:val="nil"/>
            </w:tcBorders>
            <w:vAlign w:val="bottom"/>
          </w:tcPr>
          <w:p w14:paraId="100370DF" w14:textId="77777777" w:rsidR="00F665C0" w:rsidRPr="0090651A" w:rsidRDefault="00F665C0" w:rsidP="00075A85">
            <w:pPr>
              <w:spacing w:before="60" w:after="30" w:line="276" w:lineRule="auto"/>
              <w:ind w:right="86"/>
              <w:jc w:val="right"/>
              <w:rPr>
                <w:rFonts w:ascii="Arial" w:hAnsi="Arial" w:cs="Arial"/>
                <w:sz w:val="19"/>
                <w:szCs w:val="19"/>
              </w:rPr>
            </w:pPr>
          </w:p>
        </w:tc>
        <w:tc>
          <w:tcPr>
            <w:tcW w:w="1286" w:type="dxa"/>
            <w:tcBorders>
              <w:top w:val="nil"/>
              <w:left w:val="nil"/>
              <w:bottom w:val="nil"/>
              <w:right w:val="nil"/>
            </w:tcBorders>
            <w:vAlign w:val="bottom"/>
          </w:tcPr>
          <w:p w14:paraId="6F0DC5CB" w14:textId="77777777" w:rsidR="00F665C0" w:rsidRPr="0090651A" w:rsidRDefault="00F665C0" w:rsidP="00075A85">
            <w:pPr>
              <w:spacing w:before="60" w:after="30" w:line="276" w:lineRule="auto"/>
              <w:ind w:right="86"/>
              <w:jc w:val="right"/>
              <w:rPr>
                <w:rFonts w:ascii="Arial" w:hAnsi="Arial" w:cs="Arial"/>
                <w:sz w:val="19"/>
                <w:szCs w:val="19"/>
              </w:rPr>
            </w:pPr>
          </w:p>
        </w:tc>
        <w:tc>
          <w:tcPr>
            <w:tcW w:w="236" w:type="dxa"/>
            <w:tcBorders>
              <w:left w:val="nil"/>
              <w:bottom w:val="nil"/>
            </w:tcBorders>
            <w:vAlign w:val="bottom"/>
          </w:tcPr>
          <w:p w14:paraId="7E69F215" w14:textId="77777777" w:rsidR="00F665C0" w:rsidRPr="0090651A" w:rsidRDefault="00F665C0" w:rsidP="00075A85">
            <w:pPr>
              <w:spacing w:before="60" w:after="30" w:line="276" w:lineRule="auto"/>
              <w:ind w:right="86"/>
              <w:jc w:val="right"/>
              <w:rPr>
                <w:rFonts w:ascii="Arial" w:hAnsi="Arial" w:cs="Arial"/>
                <w:sz w:val="19"/>
                <w:szCs w:val="19"/>
                <w:rtl/>
                <w:cs/>
              </w:rPr>
            </w:pPr>
          </w:p>
        </w:tc>
        <w:tc>
          <w:tcPr>
            <w:tcW w:w="1246" w:type="dxa"/>
            <w:tcBorders>
              <w:bottom w:val="nil"/>
            </w:tcBorders>
            <w:vAlign w:val="bottom"/>
          </w:tcPr>
          <w:p w14:paraId="4178FADA" w14:textId="77777777" w:rsidR="00F665C0" w:rsidRPr="0090651A" w:rsidRDefault="00F665C0" w:rsidP="00075A85">
            <w:pPr>
              <w:spacing w:before="60" w:after="30" w:line="276" w:lineRule="auto"/>
              <w:ind w:right="86"/>
              <w:jc w:val="right"/>
              <w:rPr>
                <w:rFonts w:ascii="Arial" w:hAnsi="Arial" w:cs="Arial"/>
                <w:sz w:val="19"/>
                <w:szCs w:val="19"/>
              </w:rPr>
            </w:pPr>
          </w:p>
        </w:tc>
        <w:tc>
          <w:tcPr>
            <w:tcW w:w="237" w:type="dxa"/>
            <w:tcBorders>
              <w:bottom w:val="nil"/>
            </w:tcBorders>
            <w:vAlign w:val="bottom"/>
          </w:tcPr>
          <w:p w14:paraId="593C5456" w14:textId="77777777" w:rsidR="00F665C0" w:rsidRPr="0090651A" w:rsidRDefault="00F665C0" w:rsidP="00075A85">
            <w:pPr>
              <w:spacing w:before="60" w:after="30" w:line="276" w:lineRule="auto"/>
              <w:ind w:right="86"/>
              <w:jc w:val="right"/>
              <w:rPr>
                <w:rFonts w:ascii="Arial" w:hAnsi="Arial" w:cs="Arial"/>
                <w:sz w:val="19"/>
                <w:szCs w:val="19"/>
                <w:rtl/>
                <w:cs/>
              </w:rPr>
            </w:pPr>
          </w:p>
        </w:tc>
        <w:tc>
          <w:tcPr>
            <w:tcW w:w="1268" w:type="dxa"/>
            <w:tcBorders>
              <w:bottom w:val="nil"/>
            </w:tcBorders>
            <w:vAlign w:val="bottom"/>
          </w:tcPr>
          <w:p w14:paraId="7A7C4A98" w14:textId="77777777" w:rsidR="00F665C0" w:rsidRPr="0090651A" w:rsidRDefault="00F665C0" w:rsidP="00075A85">
            <w:pPr>
              <w:spacing w:before="60" w:after="30" w:line="276" w:lineRule="auto"/>
              <w:ind w:right="86"/>
              <w:jc w:val="right"/>
              <w:rPr>
                <w:rFonts w:ascii="Arial" w:hAnsi="Arial" w:cs="Arial"/>
                <w:sz w:val="19"/>
                <w:szCs w:val="19"/>
              </w:rPr>
            </w:pPr>
          </w:p>
        </w:tc>
      </w:tr>
      <w:tr w:rsidR="008F40EE" w:rsidRPr="009D3EB8" w14:paraId="1C0580A6"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2166662E" w14:textId="77777777" w:rsidR="008F40EE" w:rsidRPr="0090651A" w:rsidRDefault="008F40EE" w:rsidP="008F40EE">
            <w:pPr>
              <w:tabs>
                <w:tab w:val="left" w:pos="3074"/>
              </w:tabs>
              <w:spacing w:before="60" w:after="30" w:line="276" w:lineRule="auto"/>
              <w:ind w:right="86"/>
              <w:rPr>
                <w:rFonts w:ascii="Arial" w:hAnsi="Arial" w:cs="Arial"/>
                <w:sz w:val="19"/>
                <w:szCs w:val="19"/>
                <w:cs/>
              </w:rPr>
            </w:pPr>
            <w:r w:rsidRPr="0090651A">
              <w:rPr>
                <w:rFonts w:ascii="Arial" w:hAnsi="Arial" w:cs="Arial"/>
                <w:sz w:val="19"/>
                <w:szCs w:val="19"/>
              </w:rPr>
              <w:t>Not yet due</w:t>
            </w:r>
          </w:p>
        </w:tc>
        <w:tc>
          <w:tcPr>
            <w:tcW w:w="1398" w:type="dxa"/>
            <w:tcBorders>
              <w:top w:val="nil"/>
              <w:bottom w:val="nil"/>
              <w:right w:val="nil"/>
            </w:tcBorders>
          </w:tcPr>
          <w:p w14:paraId="706ABA91" w14:textId="65CE28E1" w:rsidR="008F40EE" w:rsidRPr="00B107F0" w:rsidRDefault="00062877" w:rsidP="008F40EE">
            <w:pPr>
              <w:spacing w:before="60" w:after="30" w:line="276" w:lineRule="auto"/>
              <w:ind w:right="96"/>
              <w:jc w:val="right"/>
              <w:rPr>
                <w:rFonts w:ascii="Arial" w:hAnsi="Arial" w:cs="Browallia New"/>
                <w:sz w:val="19"/>
              </w:rPr>
            </w:pPr>
            <w:r w:rsidRPr="00B107F0">
              <w:rPr>
                <w:rFonts w:ascii="Arial" w:hAnsi="Arial" w:cs="Browallia New"/>
                <w:sz w:val="19"/>
              </w:rPr>
              <w:t>3</w:t>
            </w:r>
            <w:r w:rsidR="00297DC3" w:rsidRPr="00B107F0">
              <w:rPr>
                <w:rFonts w:ascii="Arial" w:hAnsi="Arial" w:cs="Browallia New"/>
                <w:sz w:val="19"/>
              </w:rPr>
              <w:t>47,476</w:t>
            </w:r>
          </w:p>
        </w:tc>
        <w:tc>
          <w:tcPr>
            <w:tcW w:w="240" w:type="dxa"/>
            <w:tcBorders>
              <w:top w:val="nil"/>
              <w:left w:val="nil"/>
              <w:bottom w:val="nil"/>
              <w:right w:val="nil"/>
            </w:tcBorders>
          </w:tcPr>
          <w:p w14:paraId="49842DEF" w14:textId="6216CC8B" w:rsidR="008F40EE" w:rsidRPr="00B107F0" w:rsidRDefault="008F40EE" w:rsidP="008F40EE">
            <w:pPr>
              <w:spacing w:before="60" w:after="30" w:line="276" w:lineRule="auto"/>
              <w:ind w:right="96"/>
              <w:jc w:val="right"/>
              <w:rPr>
                <w:rFonts w:ascii="Arial" w:hAnsi="Arial" w:cs="Arial"/>
                <w:sz w:val="19"/>
                <w:szCs w:val="19"/>
              </w:rPr>
            </w:pPr>
          </w:p>
        </w:tc>
        <w:tc>
          <w:tcPr>
            <w:tcW w:w="1286" w:type="dxa"/>
            <w:tcBorders>
              <w:top w:val="nil"/>
              <w:left w:val="nil"/>
              <w:bottom w:val="nil"/>
              <w:right w:val="nil"/>
            </w:tcBorders>
          </w:tcPr>
          <w:p w14:paraId="6EE2FAF8" w14:textId="3CDB6DC1" w:rsidR="008F40EE" w:rsidRPr="00B107F0" w:rsidRDefault="008F40EE" w:rsidP="008F40EE">
            <w:pPr>
              <w:spacing w:before="60" w:after="30" w:line="276" w:lineRule="auto"/>
              <w:ind w:right="96"/>
              <w:jc w:val="right"/>
              <w:rPr>
                <w:rFonts w:ascii="Arial" w:hAnsi="Arial" w:cs="Arial"/>
                <w:sz w:val="19"/>
                <w:szCs w:val="19"/>
                <w:cs/>
              </w:rPr>
            </w:pPr>
            <w:r w:rsidRPr="00B107F0">
              <w:rPr>
                <w:rFonts w:ascii="Arial" w:hAnsi="Arial" w:cs="Arial"/>
                <w:sz w:val="19"/>
                <w:szCs w:val="19"/>
              </w:rPr>
              <w:t>1,264,674</w:t>
            </w:r>
          </w:p>
        </w:tc>
        <w:tc>
          <w:tcPr>
            <w:tcW w:w="236" w:type="dxa"/>
            <w:tcBorders>
              <w:top w:val="nil"/>
              <w:left w:val="nil"/>
              <w:bottom w:val="nil"/>
            </w:tcBorders>
          </w:tcPr>
          <w:p w14:paraId="14C2F16F" w14:textId="77777777" w:rsidR="008F40EE" w:rsidRPr="00B107F0" w:rsidRDefault="008F40EE" w:rsidP="008F40EE">
            <w:pPr>
              <w:spacing w:before="60" w:after="30" w:line="276" w:lineRule="auto"/>
              <w:ind w:right="96"/>
              <w:jc w:val="right"/>
              <w:rPr>
                <w:rFonts w:ascii="Arial" w:hAnsi="Arial" w:cs="Arial"/>
                <w:sz w:val="19"/>
                <w:szCs w:val="19"/>
                <w:cs/>
              </w:rPr>
            </w:pPr>
          </w:p>
        </w:tc>
        <w:tc>
          <w:tcPr>
            <w:tcW w:w="1246" w:type="dxa"/>
            <w:tcBorders>
              <w:top w:val="nil"/>
              <w:bottom w:val="nil"/>
            </w:tcBorders>
          </w:tcPr>
          <w:p w14:paraId="15B4F430" w14:textId="35DED346" w:rsidR="008F40EE" w:rsidRPr="00B107F0" w:rsidRDefault="008833A4" w:rsidP="008F40EE">
            <w:pPr>
              <w:spacing w:before="60" w:after="30" w:line="276" w:lineRule="auto"/>
              <w:ind w:right="96"/>
              <w:jc w:val="right"/>
              <w:rPr>
                <w:rFonts w:ascii="Arial" w:hAnsi="Arial" w:cs="Arial"/>
                <w:sz w:val="19"/>
                <w:szCs w:val="19"/>
              </w:rPr>
            </w:pPr>
            <w:r w:rsidRPr="00B107F0">
              <w:rPr>
                <w:rFonts w:ascii="Arial" w:hAnsi="Arial" w:cs="Arial"/>
                <w:sz w:val="19"/>
                <w:szCs w:val="19"/>
              </w:rPr>
              <w:t>338,575</w:t>
            </w:r>
          </w:p>
        </w:tc>
        <w:tc>
          <w:tcPr>
            <w:tcW w:w="237" w:type="dxa"/>
            <w:tcBorders>
              <w:top w:val="nil"/>
              <w:bottom w:val="nil"/>
            </w:tcBorders>
          </w:tcPr>
          <w:p w14:paraId="5A088624" w14:textId="77777777" w:rsidR="008F40EE" w:rsidRPr="00B107F0" w:rsidRDefault="008F40EE" w:rsidP="008F40EE">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140EEF78" w14:textId="68C95A56" w:rsidR="008F40EE" w:rsidRPr="00B107F0" w:rsidRDefault="008F40EE" w:rsidP="008F40EE">
            <w:pPr>
              <w:spacing w:before="60" w:after="30" w:line="276" w:lineRule="auto"/>
              <w:ind w:right="96"/>
              <w:jc w:val="right"/>
              <w:rPr>
                <w:rFonts w:ascii="Arial" w:hAnsi="Arial" w:cs="Arial"/>
                <w:sz w:val="19"/>
                <w:szCs w:val="19"/>
              </w:rPr>
            </w:pPr>
            <w:r w:rsidRPr="00B107F0">
              <w:rPr>
                <w:rFonts w:ascii="Arial" w:hAnsi="Arial" w:cs="Arial"/>
                <w:sz w:val="19"/>
                <w:szCs w:val="19"/>
                <w:cs/>
              </w:rPr>
              <w:t xml:space="preserve"> </w:t>
            </w:r>
            <w:r w:rsidRPr="00B107F0">
              <w:rPr>
                <w:rFonts w:ascii="Arial" w:hAnsi="Arial" w:cs="Arial"/>
                <w:sz w:val="19"/>
                <w:szCs w:val="19"/>
              </w:rPr>
              <w:t>1</w:t>
            </w:r>
            <w:r w:rsidRPr="00B107F0">
              <w:rPr>
                <w:rFonts w:ascii="Arial" w:hAnsi="Arial" w:cs="Arial"/>
                <w:sz w:val="19"/>
                <w:szCs w:val="19"/>
                <w:cs/>
              </w:rPr>
              <w:t>,</w:t>
            </w:r>
            <w:r w:rsidRPr="00B107F0">
              <w:rPr>
                <w:rFonts w:ascii="Arial" w:hAnsi="Arial" w:cs="Arial"/>
                <w:sz w:val="19"/>
                <w:szCs w:val="19"/>
              </w:rPr>
              <w:t>208</w:t>
            </w:r>
            <w:r w:rsidRPr="00B107F0">
              <w:rPr>
                <w:rFonts w:ascii="Arial" w:hAnsi="Arial" w:cs="Arial"/>
                <w:sz w:val="19"/>
                <w:szCs w:val="19"/>
                <w:cs/>
              </w:rPr>
              <w:t>,</w:t>
            </w:r>
            <w:r w:rsidRPr="00B107F0">
              <w:rPr>
                <w:rFonts w:ascii="Arial" w:hAnsi="Arial" w:cs="Arial"/>
                <w:sz w:val="19"/>
                <w:szCs w:val="19"/>
              </w:rPr>
              <w:t>382</w:t>
            </w:r>
          </w:p>
        </w:tc>
      </w:tr>
      <w:tr w:rsidR="008F40EE" w:rsidRPr="009D3EB8" w14:paraId="7B8C2E36"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A2520AC" w14:textId="77777777" w:rsidR="008F40EE" w:rsidRPr="0090651A" w:rsidRDefault="008F40EE" w:rsidP="008F40EE">
            <w:pPr>
              <w:tabs>
                <w:tab w:val="left" w:pos="3074"/>
              </w:tabs>
              <w:spacing w:before="60" w:after="30" w:line="276" w:lineRule="auto"/>
              <w:ind w:right="86"/>
              <w:rPr>
                <w:rFonts w:ascii="Arial" w:hAnsi="Arial" w:cs="Arial"/>
                <w:sz w:val="19"/>
                <w:szCs w:val="19"/>
              </w:rPr>
            </w:pPr>
            <w:r w:rsidRPr="0090651A">
              <w:rPr>
                <w:rFonts w:ascii="Arial" w:hAnsi="Arial" w:cs="Arial"/>
                <w:sz w:val="19"/>
                <w:szCs w:val="19"/>
              </w:rPr>
              <w:t>Past due:</w:t>
            </w:r>
          </w:p>
        </w:tc>
        <w:tc>
          <w:tcPr>
            <w:tcW w:w="1398" w:type="dxa"/>
            <w:tcBorders>
              <w:top w:val="nil"/>
              <w:bottom w:val="nil"/>
              <w:right w:val="nil"/>
            </w:tcBorders>
          </w:tcPr>
          <w:p w14:paraId="1D631B16" w14:textId="5FA2B433" w:rsidR="008F40EE" w:rsidRPr="00B107F0" w:rsidRDefault="008F40EE" w:rsidP="008F40EE">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7E12E218" w14:textId="77777777" w:rsidR="008F40EE" w:rsidRPr="00B107F0" w:rsidRDefault="008F40EE" w:rsidP="008F40EE">
            <w:pPr>
              <w:spacing w:before="60" w:after="30" w:line="276" w:lineRule="auto"/>
              <w:ind w:right="96"/>
              <w:jc w:val="right"/>
              <w:rPr>
                <w:rFonts w:ascii="Arial" w:hAnsi="Arial" w:cs="Arial"/>
                <w:sz w:val="19"/>
                <w:szCs w:val="19"/>
                <w:cs/>
              </w:rPr>
            </w:pPr>
          </w:p>
        </w:tc>
        <w:tc>
          <w:tcPr>
            <w:tcW w:w="1286" w:type="dxa"/>
            <w:tcBorders>
              <w:top w:val="nil"/>
              <w:left w:val="nil"/>
              <w:bottom w:val="nil"/>
              <w:right w:val="nil"/>
            </w:tcBorders>
          </w:tcPr>
          <w:p w14:paraId="3578C162" w14:textId="77777777" w:rsidR="008F40EE" w:rsidRPr="00B107F0" w:rsidRDefault="008F40EE" w:rsidP="008F40EE">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749FA072" w14:textId="77777777" w:rsidR="008F40EE" w:rsidRPr="00B107F0" w:rsidRDefault="008F40EE" w:rsidP="008F40EE">
            <w:pPr>
              <w:spacing w:before="60" w:after="30" w:line="276" w:lineRule="auto"/>
              <w:ind w:right="96"/>
              <w:jc w:val="right"/>
              <w:rPr>
                <w:rFonts w:ascii="Arial" w:hAnsi="Arial" w:cs="Arial"/>
                <w:sz w:val="19"/>
                <w:szCs w:val="19"/>
                <w:cs/>
              </w:rPr>
            </w:pPr>
          </w:p>
        </w:tc>
        <w:tc>
          <w:tcPr>
            <w:tcW w:w="1246" w:type="dxa"/>
            <w:tcBorders>
              <w:top w:val="nil"/>
              <w:bottom w:val="nil"/>
            </w:tcBorders>
          </w:tcPr>
          <w:p w14:paraId="2ADB1912" w14:textId="77777777" w:rsidR="008F40EE" w:rsidRPr="00B107F0" w:rsidRDefault="008F40EE" w:rsidP="008F40EE">
            <w:pPr>
              <w:spacing w:before="60" w:after="30" w:line="276" w:lineRule="auto"/>
              <w:ind w:right="96"/>
              <w:jc w:val="right"/>
              <w:rPr>
                <w:rFonts w:ascii="Arial" w:hAnsi="Arial" w:cs="Arial"/>
                <w:sz w:val="19"/>
                <w:szCs w:val="19"/>
              </w:rPr>
            </w:pPr>
          </w:p>
        </w:tc>
        <w:tc>
          <w:tcPr>
            <w:tcW w:w="237" w:type="dxa"/>
            <w:tcBorders>
              <w:top w:val="nil"/>
              <w:bottom w:val="nil"/>
            </w:tcBorders>
          </w:tcPr>
          <w:p w14:paraId="325D917F" w14:textId="77777777" w:rsidR="008F40EE" w:rsidRPr="00B107F0" w:rsidRDefault="008F40EE" w:rsidP="008F40EE">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4AA37354" w14:textId="77777777" w:rsidR="008F40EE" w:rsidRPr="00B107F0" w:rsidRDefault="008F40EE" w:rsidP="008F40EE">
            <w:pPr>
              <w:spacing w:before="60" w:after="30" w:line="276" w:lineRule="auto"/>
              <w:ind w:right="96"/>
              <w:jc w:val="right"/>
              <w:rPr>
                <w:rFonts w:ascii="Arial" w:hAnsi="Arial" w:cs="Arial"/>
                <w:sz w:val="19"/>
                <w:szCs w:val="19"/>
              </w:rPr>
            </w:pPr>
          </w:p>
        </w:tc>
      </w:tr>
      <w:tr w:rsidR="008F40EE" w:rsidRPr="009D3EB8" w14:paraId="42235C00"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BD5BF82" w14:textId="371C4291" w:rsidR="008F40EE" w:rsidRPr="0090651A" w:rsidRDefault="008F40EE" w:rsidP="008F40EE">
            <w:pPr>
              <w:spacing w:before="60" w:after="30" w:line="276" w:lineRule="auto"/>
              <w:ind w:left="294" w:right="86"/>
              <w:rPr>
                <w:rFonts w:ascii="Arial" w:hAnsi="Arial" w:cs="Arial"/>
                <w:sz w:val="19"/>
                <w:szCs w:val="19"/>
              </w:rPr>
            </w:pPr>
            <w:r w:rsidRPr="0090651A">
              <w:rPr>
                <w:rFonts w:ascii="Arial" w:hAnsi="Arial" w:cs="Arial"/>
                <w:sz w:val="19"/>
                <w:szCs w:val="19"/>
              </w:rPr>
              <w:t>Less than 3 months</w:t>
            </w:r>
          </w:p>
        </w:tc>
        <w:tc>
          <w:tcPr>
            <w:tcW w:w="1398" w:type="dxa"/>
            <w:tcBorders>
              <w:top w:val="nil"/>
              <w:bottom w:val="nil"/>
              <w:right w:val="nil"/>
            </w:tcBorders>
          </w:tcPr>
          <w:p w14:paraId="6220BBA9" w14:textId="5A58F7D3" w:rsidR="008F40EE" w:rsidRPr="00B107F0" w:rsidRDefault="00062877" w:rsidP="008F40EE">
            <w:pPr>
              <w:spacing w:before="60" w:after="30" w:line="276" w:lineRule="auto"/>
              <w:ind w:right="96"/>
              <w:jc w:val="right"/>
              <w:rPr>
                <w:rFonts w:ascii="Arial" w:hAnsi="Arial" w:cs="Arial"/>
                <w:sz w:val="19"/>
                <w:szCs w:val="19"/>
              </w:rPr>
            </w:pPr>
            <w:r w:rsidRPr="00B107F0">
              <w:rPr>
                <w:rFonts w:ascii="Arial" w:hAnsi="Arial" w:cs="Arial"/>
                <w:sz w:val="19"/>
                <w:szCs w:val="19"/>
              </w:rPr>
              <w:t>3</w:t>
            </w:r>
            <w:r w:rsidR="00297DC3" w:rsidRPr="00B107F0">
              <w:rPr>
                <w:rFonts w:ascii="Arial" w:hAnsi="Arial" w:cs="Arial"/>
                <w:sz w:val="19"/>
                <w:szCs w:val="19"/>
              </w:rPr>
              <w:t>24,273</w:t>
            </w:r>
          </w:p>
        </w:tc>
        <w:tc>
          <w:tcPr>
            <w:tcW w:w="240" w:type="dxa"/>
            <w:tcBorders>
              <w:top w:val="nil"/>
              <w:left w:val="nil"/>
              <w:bottom w:val="nil"/>
              <w:right w:val="nil"/>
            </w:tcBorders>
            <w:vAlign w:val="bottom"/>
          </w:tcPr>
          <w:p w14:paraId="1CCC2FA4" w14:textId="77777777" w:rsidR="008F40EE" w:rsidRPr="00B107F0" w:rsidRDefault="008F40EE" w:rsidP="008F40EE">
            <w:pPr>
              <w:spacing w:before="60" w:after="30" w:line="276" w:lineRule="auto"/>
              <w:ind w:right="96"/>
              <w:jc w:val="right"/>
              <w:rPr>
                <w:rFonts w:ascii="Arial" w:hAnsi="Arial" w:cs="Arial"/>
                <w:sz w:val="19"/>
                <w:szCs w:val="19"/>
              </w:rPr>
            </w:pPr>
          </w:p>
        </w:tc>
        <w:tc>
          <w:tcPr>
            <w:tcW w:w="1286" w:type="dxa"/>
            <w:tcBorders>
              <w:top w:val="nil"/>
              <w:left w:val="nil"/>
              <w:bottom w:val="nil"/>
              <w:right w:val="nil"/>
            </w:tcBorders>
          </w:tcPr>
          <w:p w14:paraId="604C79F9" w14:textId="490E5EA7" w:rsidR="008F40EE" w:rsidRPr="00B107F0" w:rsidRDefault="008F40EE" w:rsidP="008F40EE">
            <w:pPr>
              <w:spacing w:before="60" w:after="30" w:line="276" w:lineRule="auto"/>
              <w:ind w:right="96"/>
              <w:jc w:val="right"/>
              <w:rPr>
                <w:rFonts w:ascii="Arial" w:hAnsi="Arial" w:cs="Arial"/>
                <w:sz w:val="19"/>
                <w:szCs w:val="19"/>
              </w:rPr>
            </w:pPr>
            <w:r w:rsidRPr="00B107F0">
              <w:rPr>
                <w:rFonts w:ascii="Arial" w:hAnsi="Arial" w:cs="Arial"/>
                <w:sz w:val="19"/>
                <w:szCs w:val="19"/>
                <w:cs/>
              </w:rPr>
              <w:t xml:space="preserve"> </w:t>
            </w:r>
            <w:r w:rsidRPr="00B107F0">
              <w:rPr>
                <w:rFonts w:ascii="Arial" w:hAnsi="Arial" w:cs="Arial"/>
                <w:sz w:val="19"/>
                <w:szCs w:val="19"/>
              </w:rPr>
              <w:t>182</w:t>
            </w:r>
            <w:r w:rsidRPr="00B107F0">
              <w:rPr>
                <w:rFonts w:ascii="Arial" w:hAnsi="Arial" w:cs="Arial"/>
                <w:sz w:val="19"/>
                <w:szCs w:val="19"/>
                <w:cs/>
              </w:rPr>
              <w:t>,</w:t>
            </w:r>
            <w:r w:rsidRPr="00B107F0">
              <w:rPr>
                <w:rFonts w:ascii="Arial" w:hAnsi="Arial" w:cs="Arial"/>
                <w:sz w:val="19"/>
                <w:szCs w:val="19"/>
              </w:rPr>
              <w:t>390</w:t>
            </w:r>
          </w:p>
        </w:tc>
        <w:tc>
          <w:tcPr>
            <w:tcW w:w="236" w:type="dxa"/>
            <w:tcBorders>
              <w:top w:val="nil"/>
              <w:left w:val="nil"/>
              <w:bottom w:val="nil"/>
            </w:tcBorders>
            <w:vAlign w:val="bottom"/>
          </w:tcPr>
          <w:p w14:paraId="70F025AA" w14:textId="77777777" w:rsidR="008F40EE" w:rsidRPr="00B107F0" w:rsidRDefault="008F40EE" w:rsidP="008F40EE">
            <w:pPr>
              <w:spacing w:before="60" w:after="30" w:line="276" w:lineRule="auto"/>
              <w:ind w:right="96"/>
              <w:jc w:val="right"/>
              <w:rPr>
                <w:rFonts w:ascii="Arial" w:hAnsi="Arial" w:cs="Arial"/>
                <w:sz w:val="19"/>
                <w:szCs w:val="19"/>
              </w:rPr>
            </w:pPr>
          </w:p>
        </w:tc>
        <w:tc>
          <w:tcPr>
            <w:tcW w:w="1246" w:type="dxa"/>
            <w:tcBorders>
              <w:top w:val="nil"/>
              <w:bottom w:val="nil"/>
            </w:tcBorders>
          </w:tcPr>
          <w:p w14:paraId="47E1CD4A" w14:textId="36B771DD" w:rsidR="008F40EE" w:rsidRPr="00B107F0" w:rsidRDefault="006F5E5C" w:rsidP="008F40EE">
            <w:pPr>
              <w:spacing w:before="60" w:after="30" w:line="276" w:lineRule="auto"/>
              <w:ind w:right="96"/>
              <w:jc w:val="right"/>
              <w:rPr>
                <w:rFonts w:ascii="Arial" w:hAnsi="Arial" w:cs="Arial"/>
                <w:sz w:val="19"/>
                <w:szCs w:val="19"/>
              </w:rPr>
            </w:pPr>
            <w:r w:rsidRPr="00B107F0">
              <w:rPr>
                <w:rFonts w:ascii="Arial" w:hAnsi="Arial" w:cs="Arial"/>
                <w:sz w:val="19"/>
                <w:szCs w:val="19"/>
              </w:rPr>
              <w:t>3</w:t>
            </w:r>
            <w:r w:rsidR="008833A4" w:rsidRPr="00B107F0">
              <w:rPr>
                <w:rFonts w:ascii="Arial" w:hAnsi="Arial" w:cs="Arial"/>
                <w:sz w:val="19"/>
                <w:szCs w:val="19"/>
              </w:rPr>
              <w:t>24,219</w:t>
            </w:r>
          </w:p>
        </w:tc>
        <w:tc>
          <w:tcPr>
            <w:tcW w:w="237" w:type="dxa"/>
            <w:tcBorders>
              <w:top w:val="nil"/>
              <w:bottom w:val="nil"/>
            </w:tcBorders>
            <w:vAlign w:val="bottom"/>
          </w:tcPr>
          <w:p w14:paraId="3C8D6454" w14:textId="77777777" w:rsidR="008F40EE" w:rsidRPr="00B107F0" w:rsidRDefault="008F40EE" w:rsidP="008F40EE">
            <w:pPr>
              <w:spacing w:before="60" w:after="30" w:line="276" w:lineRule="auto"/>
              <w:ind w:right="96"/>
              <w:jc w:val="right"/>
              <w:rPr>
                <w:rFonts w:ascii="Arial" w:hAnsi="Arial" w:cs="Arial"/>
                <w:sz w:val="19"/>
                <w:szCs w:val="19"/>
              </w:rPr>
            </w:pPr>
          </w:p>
        </w:tc>
        <w:tc>
          <w:tcPr>
            <w:tcW w:w="1268" w:type="dxa"/>
            <w:tcBorders>
              <w:top w:val="nil"/>
              <w:bottom w:val="nil"/>
            </w:tcBorders>
          </w:tcPr>
          <w:p w14:paraId="174EB931" w14:textId="0F9B87A9" w:rsidR="008F40EE" w:rsidRPr="00B107F0" w:rsidRDefault="008F40EE" w:rsidP="008F40EE">
            <w:pPr>
              <w:spacing w:before="60" w:after="30" w:line="276" w:lineRule="auto"/>
              <w:ind w:right="96"/>
              <w:jc w:val="right"/>
              <w:rPr>
                <w:rFonts w:ascii="Arial" w:hAnsi="Arial" w:cs="Arial"/>
                <w:sz w:val="19"/>
                <w:szCs w:val="19"/>
              </w:rPr>
            </w:pPr>
            <w:r w:rsidRPr="00B107F0">
              <w:rPr>
                <w:rFonts w:ascii="Arial" w:hAnsi="Arial" w:cs="Arial"/>
                <w:sz w:val="19"/>
                <w:szCs w:val="19"/>
                <w:cs/>
              </w:rPr>
              <w:t xml:space="preserve"> </w:t>
            </w:r>
            <w:r w:rsidRPr="00B107F0">
              <w:rPr>
                <w:rFonts w:ascii="Arial" w:hAnsi="Arial" w:cs="Arial"/>
                <w:sz w:val="19"/>
                <w:szCs w:val="19"/>
              </w:rPr>
              <w:t>181</w:t>
            </w:r>
            <w:r w:rsidRPr="00B107F0">
              <w:rPr>
                <w:rFonts w:ascii="Arial" w:hAnsi="Arial" w:cs="Arial"/>
                <w:sz w:val="19"/>
                <w:szCs w:val="19"/>
                <w:cs/>
              </w:rPr>
              <w:t>,</w:t>
            </w:r>
            <w:r w:rsidRPr="00B107F0">
              <w:rPr>
                <w:rFonts w:ascii="Arial" w:hAnsi="Arial" w:cs="Arial"/>
                <w:sz w:val="19"/>
                <w:szCs w:val="19"/>
              </w:rPr>
              <w:t>500</w:t>
            </w:r>
          </w:p>
        </w:tc>
      </w:tr>
      <w:tr w:rsidR="008F40EE" w:rsidRPr="009D3EB8" w14:paraId="02796740"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18D459D" w14:textId="1E6E3F04" w:rsidR="008F40EE" w:rsidRPr="0090651A" w:rsidRDefault="008F40EE" w:rsidP="008F40EE">
            <w:pPr>
              <w:spacing w:before="60" w:after="30" w:line="276" w:lineRule="auto"/>
              <w:ind w:left="294" w:right="86"/>
              <w:rPr>
                <w:rFonts w:ascii="Arial" w:hAnsi="Arial" w:cs="Arial"/>
                <w:sz w:val="19"/>
                <w:szCs w:val="19"/>
              </w:rPr>
            </w:pPr>
            <w:r w:rsidRPr="0090651A">
              <w:rPr>
                <w:rFonts w:ascii="Arial" w:hAnsi="Arial" w:cs="Arial"/>
                <w:sz w:val="19"/>
                <w:szCs w:val="19"/>
              </w:rPr>
              <w:t>3 - 6 months</w:t>
            </w:r>
          </w:p>
        </w:tc>
        <w:tc>
          <w:tcPr>
            <w:tcW w:w="1398" w:type="dxa"/>
            <w:tcBorders>
              <w:top w:val="nil"/>
              <w:left w:val="nil"/>
              <w:bottom w:val="nil"/>
              <w:right w:val="nil"/>
            </w:tcBorders>
          </w:tcPr>
          <w:p w14:paraId="03B47B2B" w14:textId="5DF8E9C7" w:rsidR="008F40EE" w:rsidRPr="00B107F0" w:rsidRDefault="00D23CEF" w:rsidP="008F40EE">
            <w:pPr>
              <w:spacing w:before="60" w:after="30" w:line="276" w:lineRule="auto"/>
              <w:ind w:right="96"/>
              <w:jc w:val="right"/>
              <w:rPr>
                <w:rFonts w:ascii="Arial" w:hAnsi="Arial" w:cs="Arial"/>
                <w:sz w:val="19"/>
                <w:szCs w:val="19"/>
              </w:rPr>
            </w:pPr>
            <w:r w:rsidRPr="00B107F0">
              <w:rPr>
                <w:rFonts w:ascii="Arial" w:hAnsi="Arial" w:cstheme="minorBidi"/>
                <w:sz w:val="19"/>
                <w:szCs w:val="19"/>
              </w:rPr>
              <w:t>97,970</w:t>
            </w:r>
          </w:p>
        </w:tc>
        <w:tc>
          <w:tcPr>
            <w:tcW w:w="240" w:type="dxa"/>
            <w:tcBorders>
              <w:top w:val="nil"/>
              <w:left w:val="nil"/>
              <w:bottom w:val="nil"/>
              <w:right w:val="nil"/>
            </w:tcBorders>
            <w:vAlign w:val="bottom"/>
          </w:tcPr>
          <w:p w14:paraId="3DE5E003" w14:textId="77777777" w:rsidR="008F40EE" w:rsidRPr="00B107F0" w:rsidRDefault="008F40EE" w:rsidP="008F40EE">
            <w:pPr>
              <w:spacing w:before="60" w:after="30" w:line="276" w:lineRule="auto"/>
              <w:ind w:right="96"/>
              <w:jc w:val="right"/>
              <w:rPr>
                <w:rFonts w:ascii="Arial" w:hAnsi="Arial" w:cs="Arial"/>
                <w:sz w:val="19"/>
                <w:szCs w:val="19"/>
              </w:rPr>
            </w:pPr>
          </w:p>
        </w:tc>
        <w:tc>
          <w:tcPr>
            <w:tcW w:w="1286" w:type="dxa"/>
            <w:tcBorders>
              <w:top w:val="nil"/>
              <w:left w:val="nil"/>
              <w:bottom w:val="nil"/>
              <w:right w:val="nil"/>
            </w:tcBorders>
          </w:tcPr>
          <w:p w14:paraId="36CFA031" w14:textId="475208D4" w:rsidR="008F40EE" w:rsidRPr="00B107F0" w:rsidRDefault="008F40EE" w:rsidP="008F40EE">
            <w:pPr>
              <w:spacing w:before="60" w:after="30" w:line="276" w:lineRule="auto"/>
              <w:ind w:right="96"/>
              <w:jc w:val="right"/>
              <w:rPr>
                <w:rFonts w:ascii="Arial" w:hAnsi="Arial" w:cs="Arial"/>
                <w:sz w:val="19"/>
                <w:szCs w:val="19"/>
              </w:rPr>
            </w:pPr>
            <w:r w:rsidRPr="00B107F0">
              <w:rPr>
                <w:rFonts w:ascii="Arial" w:hAnsi="Arial" w:cs="Arial"/>
                <w:sz w:val="19"/>
                <w:szCs w:val="19"/>
                <w:cs/>
              </w:rPr>
              <w:t xml:space="preserve"> </w:t>
            </w:r>
            <w:r w:rsidRPr="00B107F0">
              <w:rPr>
                <w:rFonts w:ascii="Arial" w:hAnsi="Arial" w:cs="Arial"/>
                <w:sz w:val="19"/>
                <w:szCs w:val="19"/>
              </w:rPr>
              <w:t>60</w:t>
            </w:r>
            <w:r w:rsidRPr="00B107F0">
              <w:rPr>
                <w:rFonts w:ascii="Arial" w:hAnsi="Arial" w:cs="Arial"/>
                <w:sz w:val="19"/>
                <w:szCs w:val="19"/>
                <w:cs/>
              </w:rPr>
              <w:t>,</w:t>
            </w:r>
            <w:r w:rsidRPr="00B107F0">
              <w:rPr>
                <w:rFonts w:ascii="Arial" w:hAnsi="Arial" w:cs="Arial"/>
                <w:sz w:val="19"/>
                <w:szCs w:val="19"/>
              </w:rPr>
              <w:t>564</w:t>
            </w:r>
          </w:p>
        </w:tc>
        <w:tc>
          <w:tcPr>
            <w:tcW w:w="236" w:type="dxa"/>
            <w:tcBorders>
              <w:top w:val="nil"/>
              <w:left w:val="nil"/>
              <w:bottom w:val="nil"/>
              <w:right w:val="nil"/>
            </w:tcBorders>
            <w:vAlign w:val="bottom"/>
          </w:tcPr>
          <w:p w14:paraId="56414E1E" w14:textId="77777777" w:rsidR="008F40EE" w:rsidRPr="00B107F0"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225EB855" w14:textId="4CF8B75C" w:rsidR="008F40EE" w:rsidRPr="00B107F0" w:rsidRDefault="006F5E5C" w:rsidP="00A44405">
            <w:pPr>
              <w:spacing w:before="60" w:after="30" w:line="276" w:lineRule="auto"/>
              <w:ind w:right="96"/>
              <w:jc w:val="right"/>
              <w:rPr>
                <w:rFonts w:ascii="Arial" w:hAnsi="Arial" w:cs="Arial"/>
                <w:sz w:val="19"/>
                <w:szCs w:val="19"/>
              </w:rPr>
            </w:pPr>
            <w:r w:rsidRPr="00B107F0">
              <w:rPr>
                <w:rFonts w:ascii="Arial" w:hAnsi="Arial" w:cs="Arial"/>
                <w:sz w:val="19"/>
                <w:szCs w:val="19"/>
              </w:rPr>
              <w:t>97,970</w:t>
            </w:r>
          </w:p>
        </w:tc>
        <w:tc>
          <w:tcPr>
            <w:tcW w:w="237" w:type="dxa"/>
            <w:tcBorders>
              <w:top w:val="nil"/>
              <w:left w:val="nil"/>
              <w:bottom w:val="nil"/>
              <w:right w:val="nil"/>
            </w:tcBorders>
            <w:vAlign w:val="bottom"/>
          </w:tcPr>
          <w:p w14:paraId="26D249C8" w14:textId="77777777" w:rsidR="008F40EE" w:rsidRPr="00B107F0"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6C653A45" w14:textId="5CB01FE1" w:rsidR="008F40EE" w:rsidRPr="00B107F0" w:rsidRDefault="008F40EE" w:rsidP="008F40EE">
            <w:pPr>
              <w:spacing w:before="60" w:after="30" w:line="276" w:lineRule="auto"/>
              <w:ind w:right="96"/>
              <w:jc w:val="right"/>
              <w:rPr>
                <w:rFonts w:ascii="Arial" w:hAnsi="Arial" w:cs="Arial"/>
                <w:sz w:val="19"/>
                <w:szCs w:val="19"/>
              </w:rPr>
            </w:pPr>
            <w:r w:rsidRPr="00B107F0">
              <w:rPr>
                <w:rFonts w:ascii="Arial" w:hAnsi="Arial" w:cs="Arial"/>
                <w:sz w:val="19"/>
                <w:szCs w:val="19"/>
                <w:cs/>
              </w:rPr>
              <w:t xml:space="preserve"> </w:t>
            </w:r>
            <w:r w:rsidRPr="00B107F0">
              <w:rPr>
                <w:rFonts w:ascii="Arial" w:hAnsi="Arial" w:cs="Arial"/>
                <w:sz w:val="19"/>
                <w:szCs w:val="19"/>
              </w:rPr>
              <w:t>80</w:t>
            </w:r>
            <w:r w:rsidRPr="00B107F0">
              <w:rPr>
                <w:rFonts w:ascii="Arial" w:hAnsi="Arial" w:cs="Arial"/>
                <w:sz w:val="19"/>
                <w:szCs w:val="19"/>
                <w:cs/>
              </w:rPr>
              <w:t xml:space="preserve"> </w:t>
            </w:r>
          </w:p>
        </w:tc>
      </w:tr>
      <w:tr w:rsidR="008F40EE" w:rsidRPr="009D3EB8" w14:paraId="66F5A071"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67AB13C" w14:textId="2E3D379E" w:rsidR="008F40EE" w:rsidRPr="0090651A" w:rsidRDefault="008F40EE" w:rsidP="008F40EE">
            <w:pPr>
              <w:spacing w:before="60" w:after="30" w:line="276" w:lineRule="auto"/>
              <w:ind w:left="294" w:right="86"/>
              <w:rPr>
                <w:rFonts w:ascii="Arial" w:hAnsi="Arial" w:cs="Arial"/>
                <w:sz w:val="19"/>
                <w:szCs w:val="19"/>
              </w:rPr>
            </w:pPr>
            <w:r w:rsidRPr="0090651A">
              <w:rPr>
                <w:rFonts w:ascii="Arial" w:hAnsi="Arial" w:cs="Arial"/>
                <w:sz w:val="19"/>
                <w:szCs w:val="19"/>
              </w:rPr>
              <w:t>6 - 12 months</w:t>
            </w:r>
          </w:p>
        </w:tc>
        <w:tc>
          <w:tcPr>
            <w:tcW w:w="1398" w:type="dxa"/>
            <w:tcBorders>
              <w:top w:val="nil"/>
              <w:left w:val="nil"/>
              <w:bottom w:val="nil"/>
              <w:right w:val="nil"/>
            </w:tcBorders>
          </w:tcPr>
          <w:p w14:paraId="2BEDFA01" w14:textId="78201A83" w:rsidR="008F40EE" w:rsidRPr="00B107F0" w:rsidRDefault="00205E31" w:rsidP="008F40EE">
            <w:pPr>
              <w:spacing w:before="60" w:after="30" w:line="276" w:lineRule="auto"/>
              <w:ind w:right="96"/>
              <w:jc w:val="right"/>
              <w:rPr>
                <w:rFonts w:ascii="Arial" w:hAnsi="Arial" w:cs="Arial"/>
                <w:sz w:val="19"/>
                <w:szCs w:val="19"/>
              </w:rPr>
            </w:pPr>
            <w:r w:rsidRPr="00B107F0">
              <w:rPr>
                <w:rFonts w:ascii="Arial" w:hAnsi="Arial" w:cs="Arial"/>
                <w:sz w:val="19"/>
                <w:szCs w:val="19"/>
              </w:rPr>
              <w:t>1,140</w:t>
            </w:r>
          </w:p>
        </w:tc>
        <w:tc>
          <w:tcPr>
            <w:tcW w:w="240" w:type="dxa"/>
            <w:tcBorders>
              <w:top w:val="nil"/>
              <w:left w:val="nil"/>
              <w:bottom w:val="nil"/>
              <w:right w:val="nil"/>
            </w:tcBorders>
            <w:vAlign w:val="bottom"/>
          </w:tcPr>
          <w:p w14:paraId="639CD377" w14:textId="77777777" w:rsidR="008F40EE" w:rsidRPr="00B107F0" w:rsidRDefault="008F40EE" w:rsidP="008F40EE">
            <w:pPr>
              <w:spacing w:before="60" w:after="30" w:line="276" w:lineRule="auto"/>
              <w:ind w:right="96"/>
              <w:jc w:val="right"/>
              <w:rPr>
                <w:rFonts w:ascii="Arial" w:hAnsi="Arial" w:cs="Arial"/>
                <w:sz w:val="19"/>
                <w:szCs w:val="19"/>
              </w:rPr>
            </w:pPr>
          </w:p>
        </w:tc>
        <w:tc>
          <w:tcPr>
            <w:tcW w:w="1286" w:type="dxa"/>
            <w:tcBorders>
              <w:top w:val="nil"/>
              <w:left w:val="nil"/>
              <w:bottom w:val="nil"/>
              <w:right w:val="nil"/>
            </w:tcBorders>
          </w:tcPr>
          <w:p w14:paraId="12696864" w14:textId="312996E4" w:rsidR="008F40EE" w:rsidRPr="00B107F0" w:rsidRDefault="008F40EE" w:rsidP="008F40EE">
            <w:pPr>
              <w:spacing w:before="60" w:after="30" w:line="276" w:lineRule="auto"/>
              <w:ind w:right="96"/>
              <w:jc w:val="right"/>
              <w:rPr>
                <w:rFonts w:ascii="Arial" w:hAnsi="Arial" w:cs="Arial"/>
                <w:sz w:val="19"/>
                <w:szCs w:val="19"/>
              </w:rPr>
            </w:pPr>
            <w:r w:rsidRPr="00B107F0">
              <w:rPr>
                <w:rFonts w:ascii="Arial" w:hAnsi="Arial" w:cs="Arial"/>
                <w:sz w:val="19"/>
                <w:szCs w:val="19"/>
                <w:cs/>
              </w:rPr>
              <w:t xml:space="preserve"> </w:t>
            </w:r>
            <w:r w:rsidRPr="00B107F0">
              <w:rPr>
                <w:rFonts w:ascii="Arial" w:hAnsi="Arial" w:cs="Arial"/>
                <w:sz w:val="19"/>
                <w:szCs w:val="19"/>
              </w:rPr>
              <w:t>2</w:t>
            </w:r>
            <w:r w:rsidRPr="00B107F0">
              <w:rPr>
                <w:rFonts w:ascii="Arial" w:hAnsi="Arial" w:cs="Arial"/>
                <w:sz w:val="19"/>
                <w:szCs w:val="19"/>
                <w:cs/>
              </w:rPr>
              <w:t>,</w:t>
            </w:r>
            <w:r w:rsidRPr="00B107F0">
              <w:rPr>
                <w:rFonts w:ascii="Arial" w:hAnsi="Arial" w:cs="Arial"/>
                <w:sz w:val="19"/>
                <w:szCs w:val="19"/>
              </w:rPr>
              <w:t>122</w:t>
            </w:r>
          </w:p>
        </w:tc>
        <w:tc>
          <w:tcPr>
            <w:tcW w:w="236" w:type="dxa"/>
            <w:tcBorders>
              <w:top w:val="nil"/>
              <w:left w:val="nil"/>
              <w:bottom w:val="nil"/>
              <w:right w:val="nil"/>
            </w:tcBorders>
            <w:vAlign w:val="bottom"/>
          </w:tcPr>
          <w:p w14:paraId="70D6928D" w14:textId="77777777" w:rsidR="008F40EE" w:rsidRPr="00B107F0"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72C11D56" w14:textId="5BEE6218" w:rsidR="008F40EE" w:rsidRPr="00B107F0" w:rsidRDefault="006F5E5C" w:rsidP="008F40EE">
            <w:pPr>
              <w:spacing w:before="60" w:after="30" w:line="276" w:lineRule="auto"/>
              <w:ind w:right="96"/>
              <w:jc w:val="right"/>
              <w:rPr>
                <w:rFonts w:ascii="Arial" w:hAnsi="Arial" w:cs="Arial"/>
                <w:sz w:val="19"/>
                <w:szCs w:val="19"/>
              </w:rPr>
            </w:pPr>
            <w:r w:rsidRPr="00B107F0">
              <w:rPr>
                <w:rFonts w:ascii="Arial" w:hAnsi="Arial" w:cs="Arial"/>
                <w:sz w:val="19"/>
                <w:szCs w:val="19"/>
              </w:rPr>
              <w:t>1,140</w:t>
            </w:r>
          </w:p>
        </w:tc>
        <w:tc>
          <w:tcPr>
            <w:tcW w:w="237" w:type="dxa"/>
            <w:tcBorders>
              <w:top w:val="nil"/>
              <w:left w:val="nil"/>
              <w:bottom w:val="nil"/>
              <w:right w:val="nil"/>
            </w:tcBorders>
            <w:vAlign w:val="bottom"/>
          </w:tcPr>
          <w:p w14:paraId="758F5EA8" w14:textId="77777777" w:rsidR="008F40EE" w:rsidRPr="00B107F0"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182F3AF6" w14:textId="3263D5F1" w:rsidR="008F40EE" w:rsidRPr="00B107F0" w:rsidRDefault="001232BC" w:rsidP="001232BC">
            <w:pPr>
              <w:spacing w:before="60" w:after="30" w:line="276" w:lineRule="auto"/>
              <w:ind w:right="96"/>
              <w:jc w:val="center"/>
              <w:rPr>
                <w:rFonts w:ascii="Arial" w:hAnsi="Arial" w:cs="Arial"/>
                <w:sz w:val="19"/>
                <w:szCs w:val="19"/>
              </w:rPr>
            </w:pPr>
            <w:r w:rsidRPr="00B107F0">
              <w:rPr>
                <w:rFonts w:ascii="Arial" w:hAnsi="Arial" w:cs="Arial"/>
                <w:sz w:val="19"/>
                <w:szCs w:val="19"/>
              </w:rPr>
              <w:t xml:space="preserve">         </w:t>
            </w:r>
            <w:r w:rsidR="008F40EE" w:rsidRPr="00B107F0">
              <w:rPr>
                <w:rFonts w:ascii="Arial" w:hAnsi="Arial" w:cs="Arial"/>
                <w:sz w:val="19"/>
                <w:szCs w:val="19"/>
                <w:cs/>
              </w:rPr>
              <w:t>-</w:t>
            </w:r>
          </w:p>
        </w:tc>
      </w:tr>
      <w:tr w:rsidR="008F40EE" w:rsidRPr="009D3EB8" w14:paraId="3C4EF5E2"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8190E47" w14:textId="31482BFB" w:rsidR="008F40EE" w:rsidRPr="0090651A" w:rsidRDefault="008F40EE" w:rsidP="008F40EE">
            <w:pPr>
              <w:spacing w:before="60" w:after="30" w:line="276" w:lineRule="auto"/>
              <w:ind w:left="294" w:right="86"/>
              <w:rPr>
                <w:rFonts w:ascii="Arial" w:hAnsi="Arial" w:cs="Arial"/>
                <w:sz w:val="19"/>
                <w:szCs w:val="19"/>
                <w:cs/>
              </w:rPr>
            </w:pPr>
            <w:r w:rsidRPr="0090651A">
              <w:rPr>
                <w:rFonts w:ascii="Arial" w:hAnsi="Arial" w:cs="Arial"/>
                <w:sz w:val="19"/>
                <w:szCs w:val="19"/>
              </w:rPr>
              <w:t>Over 12 months</w:t>
            </w:r>
          </w:p>
        </w:tc>
        <w:tc>
          <w:tcPr>
            <w:tcW w:w="1398" w:type="dxa"/>
            <w:tcBorders>
              <w:top w:val="nil"/>
              <w:left w:val="nil"/>
              <w:bottom w:val="single" w:sz="4" w:space="0" w:color="auto"/>
              <w:right w:val="nil"/>
            </w:tcBorders>
          </w:tcPr>
          <w:p w14:paraId="7445A3F7" w14:textId="636F269E" w:rsidR="008F40EE" w:rsidRPr="00B107F0" w:rsidRDefault="00205E31" w:rsidP="008F40EE">
            <w:pPr>
              <w:spacing w:before="60" w:after="30" w:line="276" w:lineRule="auto"/>
              <w:ind w:right="96"/>
              <w:jc w:val="right"/>
              <w:rPr>
                <w:rFonts w:ascii="Arial" w:hAnsi="Arial" w:cs="Arial"/>
                <w:sz w:val="19"/>
                <w:szCs w:val="19"/>
              </w:rPr>
            </w:pPr>
            <w:r w:rsidRPr="00B107F0">
              <w:rPr>
                <w:rFonts w:ascii="Arial" w:hAnsi="Arial" w:cs="Arial"/>
                <w:sz w:val="19"/>
                <w:szCs w:val="19"/>
              </w:rPr>
              <w:t>786,</w:t>
            </w:r>
            <w:r w:rsidR="00265799" w:rsidRPr="00B107F0">
              <w:rPr>
                <w:rFonts w:ascii="Arial" w:hAnsi="Arial" w:cs="Arial"/>
                <w:sz w:val="19"/>
                <w:szCs w:val="19"/>
              </w:rPr>
              <w:t>86</w:t>
            </w:r>
            <w:r w:rsidR="003D44B9" w:rsidRPr="00B107F0">
              <w:rPr>
                <w:rFonts w:ascii="Arial" w:hAnsi="Arial" w:cs="Arial"/>
                <w:sz w:val="19"/>
                <w:szCs w:val="19"/>
              </w:rPr>
              <w:t>8</w:t>
            </w:r>
          </w:p>
        </w:tc>
        <w:tc>
          <w:tcPr>
            <w:tcW w:w="240" w:type="dxa"/>
            <w:tcBorders>
              <w:top w:val="nil"/>
              <w:left w:val="nil"/>
              <w:bottom w:val="nil"/>
              <w:right w:val="nil"/>
            </w:tcBorders>
            <w:vAlign w:val="bottom"/>
          </w:tcPr>
          <w:p w14:paraId="2EB02368" w14:textId="77777777" w:rsidR="008F40EE" w:rsidRPr="00B107F0" w:rsidRDefault="008F40EE" w:rsidP="008F40EE">
            <w:pPr>
              <w:spacing w:before="60" w:after="30" w:line="276" w:lineRule="auto"/>
              <w:ind w:right="96"/>
              <w:jc w:val="right"/>
              <w:rPr>
                <w:rFonts w:ascii="Arial" w:hAnsi="Arial" w:cs="Arial"/>
                <w:sz w:val="19"/>
                <w:szCs w:val="19"/>
              </w:rPr>
            </w:pPr>
          </w:p>
        </w:tc>
        <w:tc>
          <w:tcPr>
            <w:tcW w:w="1286" w:type="dxa"/>
            <w:tcBorders>
              <w:top w:val="nil"/>
              <w:left w:val="nil"/>
              <w:bottom w:val="single" w:sz="4" w:space="0" w:color="auto"/>
              <w:right w:val="nil"/>
            </w:tcBorders>
          </w:tcPr>
          <w:p w14:paraId="364B1D2E" w14:textId="238E758F" w:rsidR="008F40EE" w:rsidRPr="00B107F0" w:rsidRDefault="008F40EE" w:rsidP="008F40EE">
            <w:pPr>
              <w:spacing w:before="60" w:after="30" w:line="276" w:lineRule="auto"/>
              <w:ind w:right="96"/>
              <w:jc w:val="right"/>
              <w:rPr>
                <w:rFonts w:ascii="Arial" w:hAnsi="Arial" w:cs="Arial"/>
                <w:sz w:val="19"/>
                <w:szCs w:val="19"/>
              </w:rPr>
            </w:pPr>
            <w:r w:rsidRPr="00B107F0">
              <w:rPr>
                <w:rFonts w:ascii="Arial" w:hAnsi="Arial" w:cs="Arial"/>
                <w:sz w:val="19"/>
                <w:szCs w:val="19"/>
                <w:cs/>
              </w:rPr>
              <w:t xml:space="preserve"> </w:t>
            </w:r>
            <w:r w:rsidRPr="00B107F0">
              <w:rPr>
                <w:rFonts w:ascii="Arial" w:hAnsi="Arial" w:cs="Arial"/>
                <w:sz w:val="19"/>
                <w:szCs w:val="19"/>
              </w:rPr>
              <w:t>791</w:t>
            </w:r>
            <w:r w:rsidRPr="00B107F0">
              <w:rPr>
                <w:rFonts w:ascii="Arial" w:hAnsi="Arial" w:cs="Arial"/>
                <w:sz w:val="19"/>
                <w:szCs w:val="19"/>
                <w:cs/>
              </w:rPr>
              <w:t>,</w:t>
            </w:r>
            <w:r w:rsidRPr="00B107F0">
              <w:rPr>
                <w:rFonts w:ascii="Arial" w:hAnsi="Arial" w:cs="Arial"/>
                <w:sz w:val="19"/>
                <w:szCs w:val="19"/>
              </w:rPr>
              <w:t>622</w:t>
            </w:r>
          </w:p>
        </w:tc>
        <w:tc>
          <w:tcPr>
            <w:tcW w:w="236" w:type="dxa"/>
            <w:tcBorders>
              <w:top w:val="nil"/>
              <w:left w:val="nil"/>
              <w:bottom w:val="nil"/>
              <w:right w:val="nil"/>
            </w:tcBorders>
            <w:vAlign w:val="bottom"/>
          </w:tcPr>
          <w:p w14:paraId="7AAB43BA" w14:textId="77777777" w:rsidR="008F40EE" w:rsidRPr="00B107F0"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752247E" w14:textId="2E5506FB" w:rsidR="008F40EE" w:rsidRPr="00B107F0" w:rsidRDefault="006F5E5C" w:rsidP="008F40EE">
            <w:pPr>
              <w:spacing w:before="60" w:after="30" w:line="276" w:lineRule="auto"/>
              <w:ind w:right="96"/>
              <w:jc w:val="right"/>
              <w:rPr>
                <w:rFonts w:ascii="Arial" w:hAnsi="Arial" w:cs="Arial"/>
                <w:sz w:val="19"/>
                <w:szCs w:val="19"/>
              </w:rPr>
            </w:pPr>
            <w:r w:rsidRPr="00B107F0">
              <w:rPr>
                <w:rFonts w:ascii="Arial" w:hAnsi="Arial" w:cs="Arial"/>
                <w:sz w:val="19"/>
                <w:szCs w:val="19"/>
              </w:rPr>
              <w:t>438,334</w:t>
            </w:r>
          </w:p>
        </w:tc>
        <w:tc>
          <w:tcPr>
            <w:tcW w:w="237" w:type="dxa"/>
            <w:tcBorders>
              <w:top w:val="nil"/>
              <w:left w:val="nil"/>
              <w:bottom w:val="nil"/>
              <w:right w:val="nil"/>
            </w:tcBorders>
            <w:vAlign w:val="bottom"/>
          </w:tcPr>
          <w:p w14:paraId="454EBB3B" w14:textId="77777777" w:rsidR="008F40EE" w:rsidRPr="00B107F0"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7871AEE1" w14:textId="57149184" w:rsidR="008F40EE" w:rsidRPr="00B107F0" w:rsidRDefault="008F40EE" w:rsidP="008F40EE">
            <w:pPr>
              <w:spacing w:before="60" w:after="30" w:line="276" w:lineRule="auto"/>
              <w:ind w:right="96"/>
              <w:jc w:val="right"/>
              <w:rPr>
                <w:rFonts w:ascii="Arial" w:hAnsi="Arial" w:cs="Arial"/>
                <w:sz w:val="19"/>
                <w:szCs w:val="19"/>
              </w:rPr>
            </w:pPr>
            <w:r w:rsidRPr="00B107F0">
              <w:rPr>
                <w:rFonts w:ascii="Arial" w:hAnsi="Arial" w:cs="Arial"/>
                <w:sz w:val="19"/>
                <w:szCs w:val="19"/>
                <w:cs/>
              </w:rPr>
              <w:t xml:space="preserve"> </w:t>
            </w:r>
            <w:r w:rsidRPr="00B107F0">
              <w:rPr>
                <w:rFonts w:ascii="Arial" w:hAnsi="Arial" w:cs="Arial"/>
                <w:sz w:val="19"/>
                <w:szCs w:val="19"/>
              </w:rPr>
              <w:t>459</w:t>
            </w:r>
            <w:r w:rsidRPr="00B107F0">
              <w:rPr>
                <w:rFonts w:ascii="Arial" w:hAnsi="Arial" w:cs="Arial"/>
                <w:sz w:val="19"/>
                <w:szCs w:val="19"/>
                <w:cs/>
              </w:rPr>
              <w:t>,</w:t>
            </w:r>
            <w:r w:rsidRPr="00B107F0">
              <w:rPr>
                <w:rFonts w:ascii="Arial" w:hAnsi="Arial" w:cs="Arial"/>
                <w:sz w:val="19"/>
                <w:szCs w:val="19"/>
              </w:rPr>
              <w:t>915</w:t>
            </w:r>
          </w:p>
        </w:tc>
      </w:tr>
      <w:tr w:rsidR="008F40EE" w:rsidRPr="009D3EB8" w14:paraId="466A2B8B"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3C3BBA97" w14:textId="77777777" w:rsidR="008F40EE" w:rsidRPr="0090651A" w:rsidRDefault="008F40EE" w:rsidP="008F40EE">
            <w:pPr>
              <w:spacing w:before="60" w:after="30" w:line="276" w:lineRule="auto"/>
              <w:ind w:left="294" w:right="86"/>
              <w:rPr>
                <w:rFonts w:ascii="Arial" w:hAnsi="Arial" w:cs="Arial"/>
                <w:sz w:val="19"/>
                <w:szCs w:val="19"/>
              </w:rPr>
            </w:pPr>
            <w:r w:rsidRPr="0090651A">
              <w:rPr>
                <w:rFonts w:ascii="Arial" w:hAnsi="Arial" w:cs="Arial"/>
                <w:sz w:val="19"/>
                <w:szCs w:val="19"/>
              </w:rPr>
              <w:t>Total</w:t>
            </w:r>
          </w:p>
        </w:tc>
        <w:tc>
          <w:tcPr>
            <w:tcW w:w="1398" w:type="dxa"/>
            <w:tcBorders>
              <w:top w:val="single" w:sz="4" w:space="0" w:color="auto"/>
              <w:left w:val="nil"/>
              <w:bottom w:val="nil"/>
              <w:right w:val="nil"/>
            </w:tcBorders>
          </w:tcPr>
          <w:p w14:paraId="5A720460" w14:textId="60BA5FAE" w:rsidR="008F40EE" w:rsidRPr="00B107F0" w:rsidRDefault="00973BB5" w:rsidP="008F40EE">
            <w:pPr>
              <w:spacing w:before="60" w:after="30" w:line="276" w:lineRule="auto"/>
              <w:ind w:right="96"/>
              <w:jc w:val="right"/>
              <w:rPr>
                <w:rFonts w:ascii="Arial" w:hAnsi="Arial" w:cs="Arial"/>
                <w:sz w:val="19"/>
                <w:szCs w:val="19"/>
              </w:rPr>
            </w:pPr>
            <w:r w:rsidRPr="00B107F0">
              <w:rPr>
                <w:rFonts w:ascii="Arial" w:hAnsi="Arial" w:cs="Arial"/>
                <w:sz w:val="19"/>
                <w:szCs w:val="19"/>
              </w:rPr>
              <w:t>1,</w:t>
            </w:r>
            <w:r w:rsidR="00AF58B1" w:rsidRPr="00B107F0">
              <w:rPr>
                <w:rFonts w:ascii="Arial" w:hAnsi="Arial" w:cs="Arial"/>
                <w:sz w:val="19"/>
                <w:szCs w:val="19"/>
              </w:rPr>
              <w:t>557,72</w:t>
            </w:r>
            <w:r w:rsidR="003D44B9" w:rsidRPr="00B107F0">
              <w:rPr>
                <w:rFonts w:ascii="Arial" w:hAnsi="Arial" w:cs="Arial"/>
                <w:sz w:val="19"/>
                <w:szCs w:val="19"/>
              </w:rPr>
              <w:t>7</w:t>
            </w:r>
          </w:p>
        </w:tc>
        <w:tc>
          <w:tcPr>
            <w:tcW w:w="240" w:type="dxa"/>
            <w:tcBorders>
              <w:top w:val="nil"/>
              <w:left w:val="nil"/>
              <w:bottom w:val="nil"/>
              <w:right w:val="nil"/>
            </w:tcBorders>
            <w:vAlign w:val="bottom"/>
          </w:tcPr>
          <w:p w14:paraId="631EC8B0" w14:textId="77777777" w:rsidR="008F40EE" w:rsidRPr="00B107F0" w:rsidRDefault="008F40EE" w:rsidP="008F40EE">
            <w:pPr>
              <w:spacing w:before="60" w:after="30" w:line="276" w:lineRule="auto"/>
              <w:ind w:right="96"/>
              <w:jc w:val="right"/>
              <w:rPr>
                <w:rFonts w:ascii="Arial" w:hAnsi="Arial" w:cs="Arial"/>
                <w:sz w:val="19"/>
                <w:szCs w:val="19"/>
              </w:rPr>
            </w:pPr>
          </w:p>
        </w:tc>
        <w:tc>
          <w:tcPr>
            <w:tcW w:w="1286" w:type="dxa"/>
            <w:tcBorders>
              <w:top w:val="single" w:sz="4" w:space="0" w:color="auto"/>
              <w:left w:val="nil"/>
              <w:bottom w:val="nil"/>
              <w:right w:val="nil"/>
            </w:tcBorders>
          </w:tcPr>
          <w:p w14:paraId="2F0604C5" w14:textId="2B40A26D" w:rsidR="008F40EE" w:rsidRPr="00B107F0" w:rsidRDefault="008F40EE" w:rsidP="008F40EE">
            <w:pPr>
              <w:spacing w:before="60" w:after="30" w:line="276" w:lineRule="auto"/>
              <w:ind w:right="96"/>
              <w:jc w:val="right"/>
              <w:rPr>
                <w:rFonts w:ascii="Arial" w:hAnsi="Arial" w:cs="Arial"/>
                <w:sz w:val="19"/>
                <w:szCs w:val="19"/>
              </w:rPr>
            </w:pPr>
            <w:r w:rsidRPr="00B107F0">
              <w:rPr>
                <w:rFonts w:ascii="Arial" w:hAnsi="Arial" w:cs="Arial"/>
                <w:sz w:val="19"/>
                <w:szCs w:val="19"/>
                <w:cs/>
              </w:rPr>
              <w:t xml:space="preserve"> </w:t>
            </w:r>
            <w:r w:rsidRPr="00B107F0">
              <w:rPr>
                <w:rFonts w:ascii="Arial" w:hAnsi="Arial" w:cs="Arial"/>
                <w:sz w:val="19"/>
                <w:szCs w:val="19"/>
              </w:rPr>
              <w:t>2</w:t>
            </w:r>
            <w:r w:rsidRPr="00B107F0">
              <w:rPr>
                <w:rFonts w:ascii="Arial" w:hAnsi="Arial" w:cs="Arial"/>
                <w:sz w:val="19"/>
                <w:szCs w:val="19"/>
                <w:cs/>
              </w:rPr>
              <w:t>,</w:t>
            </w:r>
            <w:r w:rsidRPr="00B107F0">
              <w:rPr>
                <w:rFonts w:ascii="Arial" w:hAnsi="Arial" w:cs="Arial"/>
                <w:sz w:val="19"/>
                <w:szCs w:val="19"/>
              </w:rPr>
              <w:t>301</w:t>
            </w:r>
            <w:r w:rsidRPr="00B107F0">
              <w:rPr>
                <w:rFonts w:ascii="Arial" w:hAnsi="Arial" w:cs="Arial"/>
                <w:sz w:val="19"/>
                <w:szCs w:val="19"/>
                <w:cs/>
              </w:rPr>
              <w:t>,</w:t>
            </w:r>
            <w:r w:rsidRPr="00B107F0">
              <w:rPr>
                <w:rFonts w:ascii="Arial" w:hAnsi="Arial" w:cs="Arial"/>
                <w:sz w:val="19"/>
                <w:szCs w:val="19"/>
              </w:rPr>
              <w:t>372</w:t>
            </w:r>
          </w:p>
        </w:tc>
        <w:tc>
          <w:tcPr>
            <w:tcW w:w="236" w:type="dxa"/>
            <w:tcBorders>
              <w:top w:val="nil"/>
              <w:left w:val="nil"/>
              <w:bottom w:val="nil"/>
              <w:right w:val="nil"/>
            </w:tcBorders>
            <w:vAlign w:val="bottom"/>
          </w:tcPr>
          <w:p w14:paraId="14F1C493" w14:textId="77777777" w:rsidR="008F40EE" w:rsidRPr="00B107F0" w:rsidRDefault="008F40EE" w:rsidP="008F40EE">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nil"/>
              <w:right w:val="nil"/>
            </w:tcBorders>
          </w:tcPr>
          <w:p w14:paraId="1A0EE810" w14:textId="6264117C" w:rsidR="008F40EE" w:rsidRPr="00B107F0" w:rsidRDefault="006F5E5C" w:rsidP="008F40EE">
            <w:pPr>
              <w:spacing w:before="60" w:after="30" w:line="276" w:lineRule="auto"/>
              <w:ind w:right="96"/>
              <w:jc w:val="right"/>
              <w:rPr>
                <w:rFonts w:ascii="Arial" w:hAnsi="Arial" w:cs="Arial"/>
                <w:sz w:val="19"/>
                <w:szCs w:val="19"/>
                <w:cs/>
              </w:rPr>
            </w:pPr>
            <w:r w:rsidRPr="00B107F0">
              <w:rPr>
                <w:rFonts w:ascii="Arial" w:hAnsi="Arial" w:cs="Arial"/>
                <w:sz w:val="19"/>
                <w:szCs w:val="19"/>
              </w:rPr>
              <w:t>1,2</w:t>
            </w:r>
            <w:r w:rsidR="00297DC3" w:rsidRPr="00B107F0">
              <w:rPr>
                <w:rFonts w:ascii="Arial" w:hAnsi="Arial" w:cs="Arial"/>
                <w:sz w:val="19"/>
                <w:szCs w:val="19"/>
              </w:rPr>
              <w:t>00,238</w:t>
            </w:r>
          </w:p>
        </w:tc>
        <w:tc>
          <w:tcPr>
            <w:tcW w:w="237" w:type="dxa"/>
            <w:tcBorders>
              <w:top w:val="nil"/>
              <w:left w:val="nil"/>
              <w:bottom w:val="nil"/>
              <w:right w:val="nil"/>
            </w:tcBorders>
            <w:vAlign w:val="bottom"/>
          </w:tcPr>
          <w:p w14:paraId="48E96B2E" w14:textId="77777777" w:rsidR="008F40EE" w:rsidRPr="00B107F0" w:rsidRDefault="008F40EE" w:rsidP="008F40EE">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nil"/>
            </w:tcBorders>
          </w:tcPr>
          <w:p w14:paraId="3DC1947C" w14:textId="72196F62" w:rsidR="008F40EE" w:rsidRPr="00B107F0" w:rsidRDefault="008F40EE" w:rsidP="008F40EE">
            <w:pPr>
              <w:spacing w:before="60" w:after="30" w:line="276" w:lineRule="auto"/>
              <w:ind w:right="96"/>
              <w:jc w:val="right"/>
              <w:rPr>
                <w:rFonts w:ascii="Arial" w:hAnsi="Arial" w:cs="Arial"/>
                <w:sz w:val="19"/>
                <w:szCs w:val="19"/>
              </w:rPr>
            </w:pPr>
            <w:r w:rsidRPr="00B107F0">
              <w:rPr>
                <w:rFonts w:ascii="Arial" w:hAnsi="Arial" w:cs="Arial"/>
                <w:sz w:val="19"/>
                <w:szCs w:val="19"/>
                <w:cs/>
              </w:rPr>
              <w:t xml:space="preserve"> </w:t>
            </w:r>
            <w:r w:rsidRPr="00B107F0">
              <w:rPr>
                <w:rFonts w:ascii="Arial" w:hAnsi="Arial" w:cs="Arial"/>
                <w:sz w:val="19"/>
                <w:szCs w:val="19"/>
              </w:rPr>
              <w:t>1</w:t>
            </w:r>
            <w:r w:rsidRPr="00B107F0">
              <w:rPr>
                <w:rFonts w:ascii="Arial" w:hAnsi="Arial" w:cs="Arial"/>
                <w:sz w:val="19"/>
                <w:szCs w:val="19"/>
                <w:cs/>
              </w:rPr>
              <w:t>,</w:t>
            </w:r>
            <w:r w:rsidRPr="00B107F0">
              <w:rPr>
                <w:rFonts w:ascii="Arial" w:hAnsi="Arial" w:cs="Arial"/>
                <w:sz w:val="19"/>
                <w:szCs w:val="19"/>
              </w:rPr>
              <w:t>849</w:t>
            </w:r>
            <w:r w:rsidRPr="00B107F0">
              <w:rPr>
                <w:rFonts w:ascii="Arial" w:hAnsi="Arial" w:cs="Arial"/>
                <w:sz w:val="19"/>
                <w:szCs w:val="19"/>
                <w:cs/>
              </w:rPr>
              <w:t>,</w:t>
            </w:r>
            <w:r w:rsidRPr="00B107F0">
              <w:rPr>
                <w:rFonts w:ascii="Arial" w:hAnsi="Arial" w:cs="Arial"/>
                <w:sz w:val="19"/>
                <w:szCs w:val="19"/>
              </w:rPr>
              <w:t>87</w:t>
            </w:r>
            <w:r w:rsidR="00080D0A" w:rsidRPr="00B107F0">
              <w:rPr>
                <w:rFonts w:ascii="Arial" w:hAnsi="Arial" w:cs="Arial"/>
                <w:sz w:val="19"/>
                <w:szCs w:val="19"/>
              </w:rPr>
              <w:t>7</w:t>
            </w:r>
          </w:p>
        </w:tc>
      </w:tr>
      <w:tr w:rsidR="005300A6" w:rsidRPr="009D3EB8" w14:paraId="753D69B1"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2FAF541" w14:textId="4024E1FD" w:rsidR="005300A6" w:rsidRPr="0090651A" w:rsidRDefault="005300A6" w:rsidP="0016030C">
            <w:pPr>
              <w:spacing w:before="60" w:after="30" w:line="276" w:lineRule="auto"/>
              <w:ind w:right="86" w:firstLine="2"/>
              <w:rPr>
                <w:rFonts w:ascii="Arial" w:hAnsi="Arial" w:cs="Arial"/>
                <w:sz w:val="19"/>
                <w:szCs w:val="19"/>
              </w:rPr>
            </w:pPr>
            <w:r w:rsidRPr="0090651A">
              <w:rPr>
                <w:rFonts w:ascii="Arial" w:hAnsi="Arial" w:cs="Arial"/>
                <w:sz w:val="19"/>
                <w:szCs w:val="19"/>
                <w:u w:val="single"/>
              </w:rPr>
              <w:t>Less</w:t>
            </w:r>
            <w:r w:rsidRPr="0090651A">
              <w:rPr>
                <w:rFonts w:ascii="Arial" w:hAnsi="Arial" w:cs="Arial"/>
                <w:sz w:val="19"/>
                <w:szCs w:val="19"/>
              </w:rPr>
              <w:t xml:space="preserve"> Allowance for expected </w:t>
            </w:r>
            <w:r w:rsidRPr="0090651A">
              <w:rPr>
                <w:rFonts w:ascii="Arial" w:hAnsi="Arial" w:cs="Arial"/>
                <w:sz w:val="19"/>
                <w:szCs w:val="19"/>
              </w:rPr>
              <w:br/>
              <w:t xml:space="preserve">             credit losses</w:t>
            </w:r>
          </w:p>
        </w:tc>
        <w:tc>
          <w:tcPr>
            <w:tcW w:w="1398" w:type="dxa"/>
            <w:tcBorders>
              <w:top w:val="nil"/>
              <w:left w:val="nil"/>
              <w:bottom w:val="nil"/>
              <w:right w:val="nil"/>
            </w:tcBorders>
          </w:tcPr>
          <w:p w14:paraId="509F9D8C" w14:textId="588906B8" w:rsidR="005300A6" w:rsidRPr="00B107F0" w:rsidRDefault="00C23CD8" w:rsidP="001E771B">
            <w:pPr>
              <w:tabs>
                <w:tab w:val="left" w:pos="1234"/>
              </w:tabs>
              <w:spacing w:before="60" w:after="30" w:line="276" w:lineRule="auto"/>
              <w:ind w:right="96"/>
              <w:jc w:val="right"/>
              <w:rPr>
                <w:rFonts w:ascii="Arial" w:hAnsi="Arial" w:cs="Arial"/>
                <w:sz w:val="19"/>
                <w:szCs w:val="19"/>
              </w:rPr>
            </w:pPr>
            <w:r w:rsidRPr="00B107F0">
              <w:rPr>
                <w:rFonts w:ascii="Arial" w:hAnsi="Arial" w:cs="Arial"/>
                <w:sz w:val="19"/>
                <w:szCs w:val="19"/>
              </w:rPr>
              <w:br/>
            </w:r>
            <w:r w:rsidR="00973BB5" w:rsidRPr="00B107F0">
              <w:rPr>
                <w:rFonts w:ascii="Arial" w:hAnsi="Arial" w:cs="Arial"/>
                <w:sz w:val="19"/>
                <w:szCs w:val="19"/>
              </w:rPr>
              <w:t>(</w:t>
            </w:r>
            <w:r w:rsidR="003D44B9" w:rsidRPr="00B107F0">
              <w:rPr>
                <w:rFonts w:ascii="Arial" w:hAnsi="Arial" w:cs="Arial"/>
                <w:sz w:val="19"/>
                <w:szCs w:val="19"/>
              </w:rPr>
              <w:t>388,209</w:t>
            </w:r>
            <w:r w:rsidR="00973BB5" w:rsidRPr="00B107F0">
              <w:rPr>
                <w:rFonts w:ascii="Arial" w:hAnsi="Arial" w:cs="Arial"/>
                <w:sz w:val="19"/>
                <w:szCs w:val="19"/>
              </w:rPr>
              <w:t>)</w:t>
            </w:r>
          </w:p>
        </w:tc>
        <w:tc>
          <w:tcPr>
            <w:tcW w:w="240" w:type="dxa"/>
            <w:tcBorders>
              <w:top w:val="nil"/>
              <w:left w:val="nil"/>
              <w:bottom w:val="nil"/>
              <w:right w:val="nil"/>
            </w:tcBorders>
            <w:vAlign w:val="bottom"/>
          </w:tcPr>
          <w:p w14:paraId="166BE305" w14:textId="77777777" w:rsidR="005300A6" w:rsidRPr="00B107F0" w:rsidRDefault="005300A6" w:rsidP="008F40EE">
            <w:pPr>
              <w:spacing w:before="60" w:after="30" w:line="276" w:lineRule="auto"/>
              <w:ind w:right="96"/>
              <w:jc w:val="right"/>
              <w:rPr>
                <w:rFonts w:ascii="Arial" w:hAnsi="Arial" w:cs="Arial"/>
                <w:sz w:val="19"/>
                <w:szCs w:val="19"/>
              </w:rPr>
            </w:pPr>
          </w:p>
        </w:tc>
        <w:tc>
          <w:tcPr>
            <w:tcW w:w="1286" w:type="dxa"/>
            <w:tcBorders>
              <w:top w:val="nil"/>
              <w:left w:val="nil"/>
              <w:bottom w:val="nil"/>
              <w:right w:val="nil"/>
            </w:tcBorders>
          </w:tcPr>
          <w:p w14:paraId="43F10484" w14:textId="3CC85AAB" w:rsidR="005300A6" w:rsidRPr="00B107F0" w:rsidRDefault="00C23CD8" w:rsidP="008F40EE">
            <w:pPr>
              <w:spacing w:before="60" w:after="30" w:line="276" w:lineRule="auto"/>
              <w:ind w:right="96"/>
              <w:jc w:val="right"/>
              <w:rPr>
                <w:rFonts w:ascii="Arial" w:hAnsi="Arial" w:cs="Arial"/>
                <w:sz w:val="19"/>
                <w:szCs w:val="19"/>
                <w:cs/>
              </w:rPr>
            </w:pPr>
            <w:r w:rsidRPr="00B107F0">
              <w:rPr>
                <w:rFonts w:ascii="Arial" w:hAnsi="Arial" w:cs="Arial"/>
                <w:sz w:val="19"/>
                <w:szCs w:val="19"/>
              </w:rPr>
              <w:br/>
            </w:r>
            <w:r w:rsidR="005300A6" w:rsidRPr="00B107F0">
              <w:rPr>
                <w:rFonts w:ascii="Arial" w:hAnsi="Arial" w:cs="Arial"/>
                <w:sz w:val="19"/>
                <w:szCs w:val="19"/>
              </w:rPr>
              <w:t>(91,928)</w:t>
            </w:r>
          </w:p>
        </w:tc>
        <w:tc>
          <w:tcPr>
            <w:tcW w:w="236" w:type="dxa"/>
            <w:tcBorders>
              <w:top w:val="nil"/>
              <w:left w:val="nil"/>
              <w:bottom w:val="nil"/>
              <w:right w:val="nil"/>
            </w:tcBorders>
            <w:vAlign w:val="bottom"/>
          </w:tcPr>
          <w:p w14:paraId="104723A8" w14:textId="77777777" w:rsidR="005300A6" w:rsidRPr="00B107F0" w:rsidRDefault="005300A6" w:rsidP="008F40EE">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142FA67F" w14:textId="49865905" w:rsidR="00776FA5" w:rsidRPr="00B107F0" w:rsidRDefault="00C23CD8" w:rsidP="008F40EE">
            <w:pPr>
              <w:spacing w:before="60" w:after="30" w:line="276" w:lineRule="auto"/>
              <w:ind w:right="96"/>
              <w:jc w:val="right"/>
              <w:rPr>
                <w:rFonts w:ascii="Arial" w:hAnsi="Arial" w:cs="Arial"/>
                <w:sz w:val="19"/>
                <w:szCs w:val="19"/>
              </w:rPr>
            </w:pPr>
            <w:r w:rsidRPr="00B107F0">
              <w:rPr>
                <w:rFonts w:ascii="Arial" w:hAnsi="Arial" w:cs="Arial"/>
                <w:sz w:val="19"/>
                <w:szCs w:val="19"/>
              </w:rPr>
              <w:br/>
            </w:r>
            <w:r w:rsidR="00776FA5" w:rsidRPr="00B107F0">
              <w:rPr>
                <w:rFonts w:ascii="Arial" w:hAnsi="Arial" w:cs="Arial"/>
                <w:sz w:val="19"/>
                <w:szCs w:val="19"/>
              </w:rPr>
              <w:t>(</w:t>
            </w:r>
            <w:r w:rsidR="00F773F5" w:rsidRPr="00B107F0">
              <w:rPr>
                <w:rFonts w:ascii="Arial" w:hAnsi="Arial" w:cs="Arial"/>
                <w:sz w:val="19"/>
                <w:szCs w:val="19"/>
              </w:rPr>
              <w:t>298,074</w:t>
            </w:r>
            <w:r w:rsidR="00776FA5" w:rsidRPr="00B107F0">
              <w:rPr>
                <w:rFonts w:ascii="Arial" w:hAnsi="Arial" w:cs="Arial"/>
                <w:sz w:val="19"/>
                <w:szCs w:val="19"/>
              </w:rPr>
              <w:t>)</w:t>
            </w:r>
          </w:p>
        </w:tc>
        <w:tc>
          <w:tcPr>
            <w:tcW w:w="237" w:type="dxa"/>
            <w:tcBorders>
              <w:top w:val="nil"/>
              <w:left w:val="nil"/>
              <w:bottom w:val="nil"/>
              <w:right w:val="nil"/>
            </w:tcBorders>
            <w:vAlign w:val="bottom"/>
          </w:tcPr>
          <w:p w14:paraId="03130E0A" w14:textId="77777777" w:rsidR="005300A6" w:rsidRPr="00B107F0" w:rsidRDefault="005300A6" w:rsidP="008F40EE">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0D0E3615" w14:textId="75DCE551" w:rsidR="005300A6" w:rsidRPr="00B107F0" w:rsidRDefault="00C23CD8" w:rsidP="008F40EE">
            <w:pPr>
              <w:spacing w:before="60" w:after="30" w:line="276" w:lineRule="auto"/>
              <w:ind w:right="96"/>
              <w:jc w:val="right"/>
              <w:rPr>
                <w:rFonts w:ascii="Arial" w:hAnsi="Arial" w:cs="Arial"/>
                <w:sz w:val="19"/>
                <w:szCs w:val="19"/>
                <w:cs/>
              </w:rPr>
            </w:pPr>
            <w:r w:rsidRPr="00B107F0">
              <w:rPr>
                <w:rFonts w:ascii="Arial" w:hAnsi="Arial" w:cs="Arial"/>
                <w:sz w:val="19"/>
                <w:szCs w:val="19"/>
              </w:rPr>
              <w:br/>
            </w:r>
            <w:r w:rsidR="00955E70" w:rsidRPr="00B107F0">
              <w:rPr>
                <w:rFonts w:ascii="Arial" w:hAnsi="Arial" w:cs="Arial"/>
                <w:sz w:val="19"/>
                <w:szCs w:val="19"/>
                <w:cs/>
              </w:rPr>
              <w:t>(</w:t>
            </w:r>
            <w:r w:rsidR="00955E70" w:rsidRPr="00B107F0">
              <w:rPr>
                <w:rFonts w:ascii="Arial" w:hAnsi="Arial" w:cs="Arial"/>
                <w:sz w:val="19"/>
                <w:szCs w:val="19"/>
              </w:rPr>
              <w:t>81</w:t>
            </w:r>
            <w:r w:rsidR="00955E70" w:rsidRPr="00B107F0">
              <w:rPr>
                <w:rFonts w:ascii="Arial" w:hAnsi="Arial" w:cs="Arial"/>
                <w:sz w:val="19"/>
                <w:szCs w:val="19"/>
                <w:cs/>
              </w:rPr>
              <w:t>,</w:t>
            </w:r>
            <w:r w:rsidR="00955E70" w:rsidRPr="00B107F0">
              <w:rPr>
                <w:rFonts w:ascii="Arial" w:hAnsi="Arial" w:cs="Arial"/>
                <w:sz w:val="19"/>
                <w:szCs w:val="19"/>
              </w:rPr>
              <w:t>717</w:t>
            </w:r>
            <w:r w:rsidR="00955E70" w:rsidRPr="00B107F0">
              <w:rPr>
                <w:rFonts w:ascii="Arial" w:hAnsi="Arial" w:cs="Arial"/>
                <w:sz w:val="19"/>
                <w:szCs w:val="19"/>
                <w:cs/>
              </w:rPr>
              <w:t>)</w:t>
            </w:r>
          </w:p>
        </w:tc>
      </w:tr>
      <w:tr w:rsidR="008F40EE" w:rsidRPr="00F76707" w14:paraId="5F2A09B5" w14:textId="77777777" w:rsidTr="009F0C8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4"/>
        </w:trPr>
        <w:tc>
          <w:tcPr>
            <w:tcW w:w="3141" w:type="dxa"/>
            <w:tcBorders>
              <w:top w:val="nil"/>
              <w:bottom w:val="nil"/>
            </w:tcBorders>
          </w:tcPr>
          <w:p w14:paraId="6914638E" w14:textId="3D086EE9" w:rsidR="008F40EE" w:rsidRPr="0090651A" w:rsidRDefault="008F40EE" w:rsidP="008459D1">
            <w:pPr>
              <w:spacing w:before="60" w:after="30" w:line="276" w:lineRule="auto"/>
              <w:ind w:left="294" w:right="86"/>
              <w:rPr>
                <w:rFonts w:ascii="Arial" w:hAnsi="Arial" w:cs="Arial"/>
                <w:sz w:val="19"/>
                <w:szCs w:val="19"/>
              </w:rPr>
            </w:pPr>
            <w:r w:rsidRPr="0090651A">
              <w:rPr>
                <w:rFonts w:ascii="Arial" w:hAnsi="Arial" w:cs="Arial"/>
                <w:sz w:val="19"/>
                <w:szCs w:val="19"/>
              </w:rPr>
              <w:t>Net</w:t>
            </w:r>
          </w:p>
        </w:tc>
        <w:tc>
          <w:tcPr>
            <w:tcW w:w="1398" w:type="dxa"/>
            <w:tcBorders>
              <w:top w:val="single" w:sz="4" w:space="0" w:color="auto"/>
              <w:bottom w:val="single" w:sz="12" w:space="0" w:color="auto"/>
              <w:right w:val="nil"/>
            </w:tcBorders>
          </w:tcPr>
          <w:p w14:paraId="4E3C2AC8" w14:textId="4392B00E" w:rsidR="008F40EE" w:rsidRPr="00B107F0" w:rsidRDefault="00973BB5" w:rsidP="009F0C8E">
            <w:pPr>
              <w:spacing w:before="60" w:after="30" w:line="276" w:lineRule="auto"/>
              <w:ind w:left="294" w:right="86"/>
              <w:jc w:val="center"/>
              <w:rPr>
                <w:rFonts w:ascii="Arial" w:hAnsi="Arial" w:cs="Arial"/>
                <w:sz w:val="19"/>
                <w:szCs w:val="19"/>
              </w:rPr>
            </w:pPr>
            <w:r w:rsidRPr="00B107F0">
              <w:rPr>
                <w:rFonts w:ascii="Arial" w:hAnsi="Arial" w:cs="Arial"/>
                <w:sz w:val="19"/>
                <w:szCs w:val="19"/>
              </w:rPr>
              <w:t>1,</w:t>
            </w:r>
            <w:r w:rsidR="003D44B9" w:rsidRPr="00B107F0">
              <w:rPr>
                <w:rFonts w:ascii="Arial" w:hAnsi="Arial" w:cs="Arial"/>
                <w:sz w:val="19"/>
                <w:szCs w:val="19"/>
              </w:rPr>
              <w:t>16</w:t>
            </w:r>
            <w:r w:rsidR="004B464B">
              <w:rPr>
                <w:rFonts w:ascii="Arial" w:hAnsi="Arial" w:cs="Browallia New"/>
                <w:sz w:val="19"/>
              </w:rPr>
              <w:t>9</w:t>
            </w:r>
            <w:r w:rsidR="003D44B9" w:rsidRPr="00B107F0">
              <w:rPr>
                <w:rFonts w:ascii="Arial" w:hAnsi="Arial" w:cs="Arial"/>
                <w:sz w:val="19"/>
                <w:szCs w:val="19"/>
              </w:rPr>
              <w:t>,518</w:t>
            </w:r>
          </w:p>
        </w:tc>
        <w:tc>
          <w:tcPr>
            <w:tcW w:w="240" w:type="dxa"/>
            <w:tcBorders>
              <w:top w:val="nil"/>
              <w:left w:val="nil"/>
              <w:bottom w:val="nil"/>
              <w:right w:val="nil"/>
            </w:tcBorders>
          </w:tcPr>
          <w:p w14:paraId="75421F95" w14:textId="77777777" w:rsidR="008F40EE" w:rsidRPr="00B107F0" w:rsidRDefault="008F40EE" w:rsidP="009F0C8E">
            <w:pPr>
              <w:spacing w:before="60" w:after="30" w:line="276" w:lineRule="auto"/>
              <w:ind w:left="294" w:right="86"/>
              <w:jc w:val="center"/>
              <w:rPr>
                <w:rFonts w:ascii="Arial" w:hAnsi="Arial" w:cs="Arial"/>
                <w:sz w:val="19"/>
                <w:szCs w:val="19"/>
                <w:cs/>
              </w:rPr>
            </w:pPr>
          </w:p>
        </w:tc>
        <w:tc>
          <w:tcPr>
            <w:tcW w:w="1286" w:type="dxa"/>
            <w:tcBorders>
              <w:top w:val="single" w:sz="4" w:space="0" w:color="auto"/>
              <w:left w:val="nil"/>
              <w:bottom w:val="single" w:sz="12" w:space="0" w:color="auto"/>
              <w:right w:val="nil"/>
            </w:tcBorders>
          </w:tcPr>
          <w:p w14:paraId="04C28AAC" w14:textId="49122109" w:rsidR="008F40EE" w:rsidRPr="00B107F0" w:rsidRDefault="008F40EE" w:rsidP="009F0C8E">
            <w:pPr>
              <w:spacing w:before="60" w:after="30" w:line="276" w:lineRule="auto"/>
              <w:ind w:left="294" w:right="86"/>
              <w:jc w:val="center"/>
              <w:rPr>
                <w:rFonts w:ascii="Arial" w:hAnsi="Arial" w:cs="Arial"/>
                <w:sz w:val="19"/>
                <w:szCs w:val="19"/>
              </w:rPr>
            </w:pPr>
            <w:r w:rsidRPr="00B107F0">
              <w:rPr>
                <w:rFonts w:ascii="Arial" w:hAnsi="Arial" w:cs="Arial"/>
                <w:sz w:val="19"/>
                <w:szCs w:val="19"/>
              </w:rPr>
              <w:t>2,209,44</w:t>
            </w:r>
            <w:r w:rsidR="00080D0A" w:rsidRPr="00B107F0">
              <w:rPr>
                <w:rFonts w:ascii="Arial" w:hAnsi="Arial" w:cs="Arial"/>
                <w:sz w:val="19"/>
                <w:szCs w:val="19"/>
              </w:rPr>
              <w:t>4</w:t>
            </w:r>
          </w:p>
        </w:tc>
        <w:tc>
          <w:tcPr>
            <w:tcW w:w="236" w:type="dxa"/>
            <w:tcBorders>
              <w:top w:val="nil"/>
              <w:left w:val="nil"/>
              <w:bottom w:val="nil"/>
            </w:tcBorders>
          </w:tcPr>
          <w:p w14:paraId="364E9F8F" w14:textId="77777777" w:rsidR="008F40EE" w:rsidRPr="00B107F0" w:rsidRDefault="008F40EE" w:rsidP="009F0C8E">
            <w:pPr>
              <w:spacing w:before="60" w:after="30" w:line="276" w:lineRule="auto"/>
              <w:ind w:left="294" w:right="86"/>
              <w:jc w:val="center"/>
              <w:rPr>
                <w:rFonts w:ascii="Arial" w:hAnsi="Arial" w:cs="Arial"/>
                <w:sz w:val="19"/>
                <w:szCs w:val="19"/>
                <w:cs/>
              </w:rPr>
            </w:pPr>
          </w:p>
        </w:tc>
        <w:tc>
          <w:tcPr>
            <w:tcW w:w="1246" w:type="dxa"/>
            <w:tcBorders>
              <w:top w:val="single" w:sz="4" w:space="0" w:color="auto"/>
              <w:bottom w:val="single" w:sz="12" w:space="0" w:color="auto"/>
            </w:tcBorders>
          </w:tcPr>
          <w:p w14:paraId="014BF7D6" w14:textId="5F510F66" w:rsidR="008F40EE" w:rsidRPr="00B107F0" w:rsidRDefault="00F773F5" w:rsidP="009F0C8E">
            <w:pPr>
              <w:spacing w:before="60" w:after="30" w:line="276" w:lineRule="auto"/>
              <w:ind w:left="294" w:right="86"/>
              <w:jc w:val="center"/>
              <w:rPr>
                <w:rFonts w:ascii="Arial" w:hAnsi="Arial" w:cs="Arial"/>
                <w:sz w:val="19"/>
                <w:szCs w:val="19"/>
              </w:rPr>
            </w:pPr>
            <w:r w:rsidRPr="00B107F0">
              <w:rPr>
                <w:rFonts w:ascii="Arial" w:hAnsi="Arial" w:cs="Arial"/>
                <w:sz w:val="19"/>
                <w:szCs w:val="19"/>
              </w:rPr>
              <w:t>902,164</w:t>
            </w:r>
          </w:p>
        </w:tc>
        <w:tc>
          <w:tcPr>
            <w:tcW w:w="237" w:type="dxa"/>
            <w:tcBorders>
              <w:top w:val="nil"/>
              <w:bottom w:val="nil"/>
            </w:tcBorders>
          </w:tcPr>
          <w:p w14:paraId="5A6F79C6" w14:textId="77777777" w:rsidR="008F40EE" w:rsidRPr="00B107F0" w:rsidRDefault="008F40EE" w:rsidP="009F0C8E">
            <w:pPr>
              <w:spacing w:before="60" w:after="30" w:line="276" w:lineRule="auto"/>
              <w:ind w:left="294" w:right="86"/>
              <w:jc w:val="center"/>
              <w:rPr>
                <w:rFonts w:ascii="Arial" w:hAnsi="Arial" w:cs="Arial"/>
                <w:sz w:val="19"/>
                <w:szCs w:val="19"/>
              </w:rPr>
            </w:pPr>
          </w:p>
        </w:tc>
        <w:tc>
          <w:tcPr>
            <w:tcW w:w="1268" w:type="dxa"/>
            <w:tcBorders>
              <w:top w:val="single" w:sz="4" w:space="0" w:color="auto"/>
              <w:bottom w:val="single" w:sz="12" w:space="0" w:color="auto"/>
            </w:tcBorders>
          </w:tcPr>
          <w:p w14:paraId="019F8125" w14:textId="791FF6A6" w:rsidR="008F40EE" w:rsidRPr="00B107F0" w:rsidRDefault="008F40EE" w:rsidP="009F0C8E">
            <w:pPr>
              <w:spacing w:before="60" w:after="30" w:line="276" w:lineRule="auto"/>
              <w:ind w:left="294" w:right="86"/>
              <w:jc w:val="center"/>
              <w:rPr>
                <w:rFonts w:ascii="Arial" w:hAnsi="Arial" w:cs="Arial"/>
                <w:sz w:val="19"/>
                <w:szCs w:val="19"/>
              </w:rPr>
            </w:pPr>
            <w:r w:rsidRPr="00B107F0">
              <w:rPr>
                <w:rFonts w:ascii="Arial" w:hAnsi="Arial" w:cs="Arial"/>
                <w:sz w:val="19"/>
                <w:szCs w:val="19"/>
              </w:rPr>
              <w:t>1</w:t>
            </w:r>
            <w:r w:rsidRPr="00B107F0">
              <w:rPr>
                <w:rFonts w:ascii="Arial" w:hAnsi="Arial" w:cs="Arial"/>
                <w:sz w:val="19"/>
                <w:szCs w:val="19"/>
                <w:cs/>
              </w:rPr>
              <w:t>,</w:t>
            </w:r>
            <w:r w:rsidRPr="00B107F0">
              <w:rPr>
                <w:rFonts w:ascii="Arial" w:hAnsi="Arial" w:cs="Arial"/>
                <w:sz w:val="19"/>
                <w:szCs w:val="19"/>
              </w:rPr>
              <w:t>768</w:t>
            </w:r>
            <w:r w:rsidRPr="00B107F0">
              <w:rPr>
                <w:rFonts w:ascii="Arial" w:hAnsi="Arial" w:cs="Arial"/>
                <w:sz w:val="19"/>
                <w:szCs w:val="19"/>
                <w:cs/>
              </w:rPr>
              <w:t>,</w:t>
            </w:r>
            <w:r w:rsidRPr="00B107F0">
              <w:rPr>
                <w:rFonts w:ascii="Arial" w:hAnsi="Arial" w:cs="Arial"/>
                <w:sz w:val="19"/>
                <w:szCs w:val="19"/>
              </w:rPr>
              <w:t>160</w:t>
            </w:r>
          </w:p>
        </w:tc>
      </w:tr>
      <w:tr w:rsidR="00A90438" w:rsidRPr="009D3EB8" w14:paraId="5C699B5C"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39872781" w14:textId="77777777" w:rsidR="00A90438" w:rsidRPr="009D3EB8" w:rsidRDefault="00A90438" w:rsidP="008F40EE">
            <w:pPr>
              <w:tabs>
                <w:tab w:val="left" w:pos="3074"/>
              </w:tabs>
              <w:spacing w:before="60" w:after="30" w:line="276" w:lineRule="auto"/>
              <w:ind w:right="86"/>
              <w:rPr>
                <w:rFonts w:ascii="Arial" w:hAnsi="Arial" w:cs="Arial"/>
                <w:sz w:val="19"/>
                <w:szCs w:val="19"/>
                <w:highlight w:val="yellow"/>
                <w:u w:val="single"/>
              </w:rPr>
            </w:pPr>
          </w:p>
        </w:tc>
        <w:tc>
          <w:tcPr>
            <w:tcW w:w="1398" w:type="dxa"/>
            <w:tcBorders>
              <w:top w:val="nil"/>
              <w:bottom w:val="nil"/>
              <w:right w:val="nil"/>
            </w:tcBorders>
          </w:tcPr>
          <w:p w14:paraId="110343FA" w14:textId="77777777" w:rsidR="00A90438" w:rsidRPr="009D3EB8" w:rsidRDefault="00A90438" w:rsidP="008F40EE">
            <w:pPr>
              <w:spacing w:before="60" w:after="30" w:line="276" w:lineRule="auto"/>
              <w:ind w:right="96"/>
              <w:jc w:val="right"/>
              <w:rPr>
                <w:rFonts w:ascii="Arial" w:hAnsi="Arial" w:cs="Arial"/>
                <w:sz w:val="19"/>
                <w:szCs w:val="19"/>
                <w:highlight w:val="yellow"/>
              </w:rPr>
            </w:pPr>
          </w:p>
        </w:tc>
        <w:tc>
          <w:tcPr>
            <w:tcW w:w="240" w:type="dxa"/>
            <w:tcBorders>
              <w:top w:val="nil"/>
              <w:left w:val="nil"/>
              <w:bottom w:val="nil"/>
              <w:right w:val="nil"/>
            </w:tcBorders>
          </w:tcPr>
          <w:p w14:paraId="45538591" w14:textId="77777777" w:rsidR="00A90438" w:rsidRPr="009D3EB8" w:rsidRDefault="00A90438" w:rsidP="008F40EE">
            <w:pPr>
              <w:spacing w:before="60" w:after="30" w:line="276" w:lineRule="auto"/>
              <w:ind w:right="96"/>
              <w:jc w:val="right"/>
              <w:rPr>
                <w:rFonts w:ascii="Arial" w:hAnsi="Arial" w:cs="Arial"/>
                <w:sz w:val="19"/>
                <w:szCs w:val="19"/>
                <w:highlight w:val="yellow"/>
              </w:rPr>
            </w:pPr>
          </w:p>
        </w:tc>
        <w:tc>
          <w:tcPr>
            <w:tcW w:w="1286" w:type="dxa"/>
            <w:tcBorders>
              <w:top w:val="nil"/>
              <w:left w:val="nil"/>
              <w:bottom w:val="nil"/>
              <w:right w:val="nil"/>
            </w:tcBorders>
          </w:tcPr>
          <w:p w14:paraId="3037EAE9" w14:textId="77777777" w:rsidR="00A90438" w:rsidRPr="009D3EB8" w:rsidRDefault="00A90438" w:rsidP="008F40EE">
            <w:pPr>
              <w:spacing w:before="60" w:after="30" w:line="276" w:lineRule="auto"/>
              <w:ind w:right="96"/>
              <w:jc w:val="right"/>
              <w:rPr>
                <w:rFonts w:ascii="Arial" w:hAnsi="Arial" w:cs="Arial"/>
                <w:sz w:val="19"/>
                <w:szCs w:val="19"/>
                <w:highlight w:val="yellow"/>
                <w:cs/>
              </w:rPr>
            </w:pPr>
          </w:p>
        </w:tc>
        <w:tc>
          <w:tcPr>
            <w:tcW w:w="236" w:type="dxa"/>
            <w:tcBorders>
              <w:top w:val="nil"/>
              <w:left w:val="nil"/>
              <w:bottom w:val="nil"/>
            </w:tcBorders>
          </w:tcPr>
          <w:p w14:paraId="6C3BC150" w14:textId="77777777" w:rsidR="00A90438" w:rsidRPr="009D3EB8" w:rsidRDefault="00A90438" w:rsidP="008F40EE">
            <w:pPr>
              <w:spacing w:before="60" w:after="30" w:line="276" w:lineRule="auto"/>
              <w:ind w:right="96"/>
              <w:jc w:val="right"/>
              <w:rPr>
                <w:rFonts w:ascii="Arial" w:hAnsi="Arial" w:cs="Arial"/>
                <w:sz w:val="19"/>
                <w:szCs w:val="19"/>
                <w:highlight w:val="yellow"/>
                <w:cs/>
              </w:rPr>
            </w:pPr>
          </w:p>
        </w:tc>
        <w:tc>
          <w:tcPr>
            <w:tcW w:w="1246" w:type="dxa"/>
            <w:tcBorders>
              <w:top w:val="nil"/>
              <w:bottom w:val="nil"/>
            </w:tcBorders>
          </w:tcPr>
          <w:p w14:paraId="4B73FDA4" w14:textId="77777777" w:rsidR="00A90438" w:rsidRPr="009D3EB8" w:rsidRDefault="00A90438" w:rsidP="008F40EE">
            <w:pPr>
              <w:spacing w:before="60" w:after="30" w:line="276" w:lineRule="auto"/>
              <w:ind w:right="96"/>
              <w:jc w:val="right"/>
              <w:rPr>
                <w:rFonts w:ascii="Arial" w:hAnsi="Arial" w:cs="Arial"/>
                <w:sz w:val="19"/>
                <w:szCs w:val="19"/>
                <w:highlight w:val="yellow"/>
              </w:rPr>
            </w:pPr>
          </w:p>
        </w:tc>
        <w:tc>
          <w:tcPr>
            <w:tcW w:w="237" w:type="dxa"/>
            <w:tcBorders>
              <w:top w:val="nil"/>
              <w:bottom w:val="nil"/>
            </w:tcBorders>
          </w:tcPr>
          <w:p w14:paraId="3BD665DA" w14:textId="77777777" w:rsidR="00A90438" w:rsidRPr="009D3EB8" w:rsidRDefault="00A90438" w:rsidP="008F40EE">
            <w:pPr>
              <w:pStyle w:val="Heading6"/>
              <w:numPr>
                <w:ilvl w:val="0"/>
                <w:numId w:val="0"/>
              </w:numPr>
              <w:spacing w:before="60" w:after="30" w:line="276" w:lineRule="auto"/>
              <w:ind w:right="96"/>
              <w:jc w:val="right"/>
              <w:rPr>
                <w:rFonts w:ascii="Arial" w:hAnsi="Arial" w:cs="Arial"/>
                <w:sz w:val="19"/>
                <w:szCs w:val="19"/>
                <w:highlight w:val="yellow"/>
                <w:rtl/>
                <w:cs/>
              </w:rPr>
            </w:pPr>
          </w:p>
        </w:tc>
        <w:tc>
          <w:tcPr>
            <w:tcW w:w="1268" w:type="dxa"/>
            <w:tcBorders>
              <w:top w:val="nil"/>
              <w:bottom w:val="nil"/>
            </w:tcBorders>
            <w:vAlign w:val="center"/>
          </w:tcPr>
          <w:p w14:paraId="2B0E3DE7" w14:textId="77777777" w:rsidR="00A90438" w:rsidRPr="009D3EB8" w:rsidRDefault="00A90438" w:rsidP="008F40EE">
            <w:pPr>
              <w:spacing w:before="60" w:after="30" w:line="276" w:lineRule="auto"/>
              <w:ind w:right="96"/>
              <w:jc w:val="right"/>
              <w:rPr>
                <w:rFonts w:ascii="Arial" w:hAnsi="Arial" w:cs="Arial"/>
                <w:sz w:val="19"/>
                <w:szCs w:val="19"/>
                <w:highlight w:val="yellow"/>
              </w:rPr>
            </w:pPr>
          </w:p>
        </w:tc>
      </w:tr>
      <w:tr w:rsidR="00A90438" w:rsidRPr="009D3EB8" w14:paraId="5E22F13A"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5BE00215" w14:textId="3A9756AA" w:rsidR="00A90438" w:rsidRPr="00E6764A" w:rsidRDefault="00A90438" w:rsidP="008F40EE">
            <w:pPr>
              <w:tabs>
                <w:tab w:val="left" w:pos="3074"/>
              </w:tabs>
              <w:spacing w:before="60" w:after="30" w:line="276" w:lineRule="auto"/>
              <w:ind w:right="86"/>
              <w:rPr>
                <w:rFonts w:ascii="Arial" w:hAnsi="Arial" w:cs="Arial"/>
                <w:sz w:val="19"/>
                <w:szCs w:val="19"/>
                <w:u w:val="single"/>
              </w:rPr>
            </w:pPr>
            <w:r w:rsidRPr="00E6764A">
              <w:rPr>
                <w:rFonts w:ascii="Arial" w:hAnsi="Arial" w:cs="Arial"/>
                <w:sz w:val="19"/>
                <w:szCs w:val="19"/>
                <w:u w:val="single"/>
              </w:rPr>
              <w:t>Related parties</w:t>
            </w:r>
          </w:p>
        </w:tc>
        <w:tc>
          <w:tcPr>
            <w:tcW w:w="1398" w:type="dxa"/>
            <w:tcBorders>
              <w:top w:val="nil"/>
              <w:bottom w:val="nil"/>
              <w:right w:val="nil"/>
            </w:tcBorders>
          </w:tcPr>
          <w:p w14:paraId="3BBCD98A" w14:textId="77777777" w:rsidR="00A90438" w:rsidRPr="009D3EB8" w:rsidRDefault="00A90438" w:rsidP="008F40EE">
            <w:pPr>
              <w:spacing w:before="60" w:after="30" w:line="276" w:lineRule="auto"/>
              <w:ind w:right="96"/>
              <w:jc w:val="right"/>
              <w:rPr>
                <w:rFonts w:ascii="Arial" w:hAnsi="Arial" w:cs="Arial"/>
                <w:sz w:val="19"/>
                <w:szCs w:val="19"/>
                <w:highlight w:val="yellow"/>
              </w:rPr>
            </w:pPr>
          </w:p>
        </w:tc>
        <w:tc>
          <w:tcPr>
            <w:tcW w:w="240" w:type="dxa"/>
            <w:tcBorders>
              <w:top w:val="nil"/>
              <w:left w:val="nil"/>
              <w:bottom w:val="nil"/>
              <w:right w:val="nil"/>
            </w:tcBorders>
          </w:tcPr>
          <w:p w14:paraId="56F24AEA" w14:textId="77777777" w:rsidR="00A90438" w:rsidRPr="009D3EB8" w:rsidRDefault="00A90438" w:rsidP="008F40EE">
            <w:pPr>
              <w:spacing w:before="60" w:after="30" w:line="276" w:lineRule="auto"/>
              <w:ind w:right="96"/>
              <w:jc w:val="right"/>
              <w:rPr>
                <w:rFonts w:ascii="Arial" w:hAnsi="Arial" w:cs="Arial"/>
                <w:sz w:val="19"/>
                <w:szCs w:val="19"/>
                <w:highlight w:val="yellow"/>
              </w:rPr>
            </w:pPr>
          </w:p>
        </w:tc>
        <w:tc>
          <w:tcPr>
            <w:tcW w:w="1286" w:type="dxa"/>
            <w:tcBorders>
              <w:top w:val="nil"/>
              <w:left w:val="nil"/>
              <w:bottom w:val="nil"/>
              <w:right w:val="nil"/>
            </w:tcBorders>
          </w:tcPr>
          <w:p w14:paraId="2830CD4C" w14:textId="77777777" w:rsidR="00A90438" w:rsidRPr="009D3EB8" w:rsidRDefault="00A90438" w:rsidP="008F40EE">
            <w:pPr>
              <w:spacing w:before="60" w:after="30" w:line="276" w:lineRule="auto"/>
              <w:ind w:right="96"/>
              <w:jc w:val="right"/>
              <w:rPr>
                <w:rFonts w:ascii="Arial" w:hAnsi="Arial" w:cs="Arial"/>
                <w:sz w:val="19"/>
                <w:szCs w:val="19"/>
                <w:highlight w:val="yellow"/>
                <w:cs/>
              </w:rPr>
            </w:pPr>
          </w:p>
        </w:tc>
        <w:tc>
          <w:tcPr>
            <w:tcW w:w="236" w:type="dxa"/>
            <w:tcBorders>
              <w:top w:val="nil"/>
              <w:left w:val="nil"/>
              <w:bottom w:val="nil"/>
            </w:tcBorders>
          </w:tcPr>
          <w:p w14:paraId="7340B1BA" w14:textId="77777777" w:rsidR="00A90438" w:rsidRPr="009D3EB8" w:rsidRDefault="00A90438" w:rsidP="008F40EE">
            <w:pPr>
              <w:spacing w:before="60" w:after="30" w:line="276" w:lineRule="auto"/>
              <w:ind w:right="96"/>
              <w:jc w:val="right"/>
              <w:rPr>
                <w:rFonts w:ascii="Arial" w:hAnsi="Arial" w:cs="Arial"/>
                <w:sz w:val="19"/>
                <w:szCs w:val="19"/>
                <w:highlight w:val="yellow"/>
                <w:cs/>
              </w:rPr>
            </w:pPr>
          </w:p>
        </w:tc>
        <w:tc>
          <w:tcPr>
            <w:tcW w:w="1246" w:type="dxa"/>
            <w:tcBorders>
              <w:top w:val="nil"/>
              <w:bottom w:val="nil"/>
            </w:tcBorders>
          </w:tcPr>
          <w:p w14:paraId="13EF139A" w14:textId="77777777" w:rsidR="00A90438" w:rsidRPr="009D3EB8" w:rsidRDefault="00A90438" w:rsidP="008F40EE">
            <w:pPr>
              <w:spacing w:before="60" w:after="30" w:line="276" w:lineRule="auto"/>
              <w:ind w:right="96"/>
              <w:jc w:val="right"/>
              <w:rPr>
                <w:rFonts w:ascii="Arial" w:hAnsi="Arial" w:cs="Arial"/>
                <w:sz w:val="19"/>
                <w:szCs w:val="19"/>
                <w:highlight w:val="yellow"/>
              </w:rPr>
            </w:pPr>
          </w:p>
        </w:tc>
        <w:tc>
          <w:tcPr>
            <w:tcW w:w="237" w:type="dxa"/>
            <w:tcBorders>
              <w:top w:val="nil"/>
              <w:bottom w:val="nil"/>
            </w:tcBorders>
          </w:tcPr>
          <w:p w14:paraId="55CFA521" w14:textId="77777777" w:rsidR="00A90438" w:rsidRPr="009D3EB8" w:rsidRDefault="00A90438" w:rsidP="008F40EE">
            <w:pPr>
              <w:pStyle w:val="Heading6"/>
              <w:numPr>
                <w:ilvl w:val="0"/>
                <w:numId w:val="0"/>
              </w:numPr>
              <w:spacing w:before="60" w:after="30" w:line="276" w:lineRule="auto"/>
              <w:ind w:right="96"/>
              <w:jc w:val="right"/>
              <w:rPr>
                <w:rFonts w:ascii="Arial" w:hAnsi="Arial" w:cs="Arial"/>
                <w:sz w:val="19"/>
                <w:szCs w:val="19"/>
                <w:highlight w:val="yellow"/>
                <w:rtl/>
                <w:cs/>
              </w:rPr>
            </w:pPr>
          </w:p>
        </w:tc>
        <w:tc>
          <w:tcPr>
            <w:tcW w:w="1268" w:type="dxa"/>
            <w:tcBorders>
              <w:top w:val="nil"/>
              <w:bottom w:val="nil"/>
            </w:tcBorders>
            <w:vAlign w:val="center"/>
          </w:tcPr>
          <w:p w14:paraId="19FEC6F2" w14:textId="77777777" w:rsidR="00A90438" w:rsidRPr="009D3EB8" w:rsidRDefault="00A90438" w:rsidP="008F40EE">
            <w:pPr>
              <w:spacing w:before="60" w:after="30" w:line="276" w:lineRule="auto"/>
              <w:ind w:right="96"/>
              <w:jc w:val="right"/>
              <w:rPr>
                <w:rFonts w:ascii="Arial" w:hAnsi="Arial" w:cs="Arial"/>
                <w:sz w:val="19"/>
                <w:szCs w:val="19"/>
                <w:highlight w:val="yellow"/>
              </w:rPr>
            </w:pPr>
          </w:p>
        </w:tc>
      </w:tr>
      <w:tr w:rsidR="008F40EE" w:rsidRPr="009D3EB8" w14:paraId="04A08F64"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994E971" w14:textId="77777777" w:rsidR="008F40EE" w:rsidRPr="00E6764A" w:rsidRDefault="008F40EE" w:rsidP="008F40EE">
            <w:pPr>
              <w:tabs>
                <w:tab w:val="left" w:pos="3074"/>
              </w:tabs>
              <w:spacing w:before="60" w:after="30" w:line="276" w:lineRule="auto"/>
              <w:ind w:right="86"/>
              <w:rPr>
                <w:rFonts w:ascii="Arial" w:hAnsi="Arial" w:cs="Arial"/>
                <w:sz w:val="19"/>
                <w:szCs w:val="19"/>
              </w:rPr>
            </w:pPr>
            <w:r w:rsidRPr="00E6764A">
              <w:rPr>
                <w:rFonts w:ascii="Arial" w:hAnsi="Arial" w:cs="Arial"/>
                <w:sz w:val="19"/>
                <w:szCs w:val="19"/>
              </w:rPr>
              <w:t>Not yet due</w:t>
            </w:r>
          </w:p>
        </w:tc>
        <w:tc>
          <w:tcPr>
            <w:tcW w:w="1398" w:type="dxa"/>
            <w:tcBorders>
              <w:top w:val="nil"/>
              <w:bottom w:val="nil"/>
              <w:right w:val="nil"/>
            </w:tcBorders>
          </w:tcPr>
          <w:p w14:paraId="70CC72C2" w14:textId="23A034B3" w:rsidR="008F40EE" w:rsidRPr="00F25885" w:rsidRDefault="003B57BE" w:rsidP="008F40EE">
            <w:pPr>
              <w:spacing w:before="60" w:after="30" w:line="276" w:lineRule="auto"/>
              <w:ind w:right="96"/>
              <w:jc w:val="right"/>
              <w:rPr>
                <w:rFonts w:ascii="Arial" w:hAnsi="Arial" w:cs="Arial"/>
                <w:sz w:val="19"/>
                <w:szCs w:val="19"/>
              </w:rPr>
            </w:pPr>
            <w:r w:rsidRPr="00F25885">
              <w:rPr>
                <w:rFonts w:ascii="Arial" w:hAnsi="Arial" w:cs="Arial"/>
                <w:sz w:val="19"/>
                <w:szCs w:val="19"/>
              </w:rPr>
              <w:t>9,093</w:t>
            </w:r>
          </w:p>
        </w:tc>
        <w:tc>
          <w:tcPr>
            <w:tcW w:w="240" w:type="dxa"/>
            <w:tcBorders>
              <w:top w:val="nil"/>
              <w:left w:val="nil"/>
              <w:bottom w:val="nil"/>
              <w:right w:val="nil"/>
            </w:tcBorders>
          </w:tcPr>
          <w:p w14:paraId="6E5B6D17" w14:textId="77777777" w:rsidR="008F40EE" w:rsidRPr="009D3EB8" w:rsidRDefault="008F40EE" w:rsidP="008F40EE">
            <w:pPr>
              <w:spacing w:before="60" w:after="30" w:line="276" w:lineRule="auto"/>
              <w:ind w:right="96"/>
              <w:jc w:val="right"/>
              <w:rPr>
                <w:rFonts w:ascii="Arial" w:hAnsi="Arial" w:cs="Arial"/>
                <w:sz w:val="19"/>
                <w:szCs w:val="19"/>
                <w:highlight w:val="yellow"/>
              </w:rPr>
            </w:pPr>
          </w:p>
        </w:tc>
        <w:tc>
          <w:tcPr>
            <w:tcW w:w="1286" w:type="dxa"/>
            <w:tcBorders>
              <w:top w:val="nil"/>
              <w:left w:val="nil"/>
              <w:bottom w:val="nil"/>
              <w:right w:val="nil"/>
            </w:tcBorders>
          </w:tcPr>
          <w:p w14:paraId="44750BDC" w14:textId="2D92C4B0"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rPr>
              <w:t>11,111</w:t>
            </w:r>
          </w:p>
        </w:tc>
        <w:tc>
          <w:tcPr>
            <w:tcW w:w="236" w:type="dxa"/>
            <w:tcBorders>
              <w:top w:val="nil"/>
              <w:left w:val="nil"/>
              <w:bottom w:val="nil"/>
            </w:tcBorders>
          </w:tcPr>
          <w:p w14:paraId="5954BE2D" w14:textId="77777777" w:rsidR="008F40EE" w:rsidRPr="00E868CA" w:rsidRDefault="008F40EE" w:rsidP="008F40EE">
            <w:pPr>
              <w:spacing w:before="60" w:after="30" w:line="276" w:lineRule="auto"/>
              <w:ind w:right="96"/>
              <w:jc w:val="right"/>
              <w:rPr>
                <w:rFonts w:ascii="Arial" w:hAnsi="Arial" w:cs="Arial"/>
                <w:sz w:val="19"/>
                <w:szCs w:val="19"/>
                <w:cs/>
              </w:rPr>
            </w:pPr>
          </w:p>
        </w:tc>
        <w:tc>
          <w:tcPr>
            <w:tcW w:w="1246" w:type="dxa"/>
            <w:tcBorders>
              <w:top w:val="nil"/>
              <w:bottom w:val="nil"/>
            </w:tcBorders>
          </w:tcPr>
          <w:p w14:paraId="2310BA96" w14:textId="0CEFAC3C" w:rsidR="008F40EE" w:rsidRPr="00E868CA" w:rsidRDefault="007740B3" w:rsidP="008F40EE">
            <w:pPr>
              <w:spacing w:before="60" w:after="30" w:line="276" w:lineRule="auto"/>
              <w:ind w:right="96"/>
              <w:jc w:val="right"/>
              <w:rPr>
                <w:rFonts w:ascii="Arial" w:hAnsi="Arial" w:cs="Arial"/>
                <w:sz w:val="19"/>
                <w:szCs w:val="19"/>
              </w:rPr>
            </w:pPr>
            <w:r w:rsidRPr="00E868CA">
              <w:rPr>
                <w:rFonts w:ascii="Arial" w:hAnsi="Arial" w:cs="Arial"/>
                <w:sz w:val="19"/>
                <w:szCs w:val="19"/>
              </w:rPr>
              <w:t>7,326</w:t>
            </w:r>
          </w:p>
        </w:tc>
        <w:tc>
          <w:tcPr>
            <w:tcW w:w="237" w:type="dxa"/>
            <w:tcBorders>
              <w:top w:val="nil"/>
              <w:bottom w:val="nil"/>
            </w:tcBorders>
          </w:tcPr>
          <w:p w14:paraId="53D2D818" w14:textId="77777777" w:rsidR="008F40EE" w:rsidRPr="00E868CA" w:rsidRDefault="008F40EE" w:rsidP="008F40EE">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5AB8F51F" w14:textId="44D8C652"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rPr>
              <w:t>29,381</w:t>
            </w:r>
          </w:p>
        </w:tc>
      </w:tr>
      <w:tr w:rsidR="008F40EE" w:rsidRPr="009D3EB8" w14:paraId="2E51425B"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EA99CBD" w14:textId="77777777" w:rsidR="008F40EE" w:rsidRPr="00E6764A" w:rsidRDefault="008F40EE" w:rsidP="008F40EE">
            <w:pPr>
              <w:tabs>
                <w:tab w:val="left" w:pos="3074"/>
              </w:tabs>
              <w:spacing w:before="60" w:after="30" w:line="276" w:lineRule="auto"/>
              <w:ind w:right="86"/>
              <w:rPr>
                <w:rFonts w:ascii="Arial" w:hAnsi="Arial" w:cs="Arial"/>
                <w:sz w:val="19"/>
                <w:szCs w:val="19"/>
              </w:rPr>
            </w:pPr>
            <w:r w:rsidRPr="00E6764A">
              <w:rPr>
                <w:rFonts w:ascii="Arial" w:hAnsi="Arial" w:cs="Arial"/>
                <w:sz w:val="19"/>
                <w:szCs w:val="19"/>
              </w:rPr>
              <w:t>Past due:</w:t>
            </w:r>
          </w:p>
        </w:tc>
        <w:tc>
          <w:tcPr>
            <w:tcW w:w="1398" w:type="dxa"/>
            <w:tcBorders>
              <w:top w:val="nil"/>
              <w:bottom w:val="nil"/>
              <w:right w:val="nil"/>
            </w:tcBorders>
          </w:tcPr>
          <w:p w14:paraId="6BEEB4FB" w14:textId="77777777" w:rsidR="008F40EE" w:rsidRPr="00F25885" w:rsidRDefault="008F40EE" w:rsidP="008F40EE">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3FA1F579" w14:textId="77777777" w:rsidR="008F40EE" w:rsidRPr="009D3EB8" w:rsidRDefault="008F40EE" w:rsidP="008F40EE">
            <w:pPr>
              <w:spacing w:before="60" w:after="30" w:line="276" w:lineRule="auto"/>
              <w:ind w:right="96"/>
              <w:jc w:val="right"/>
              <w:rPr>
                <w:rFonts w:ascii="Arial" w:hAnsi="Arial" w:cs="Arial"/>
                <w:sz w:val="19"/>
                <w:szCs w:val="19"/>
                <w:highlight w:val="yellow"/>
                <w:cs/>
              </w:rPr>
            </w:pPr>
          </w:p>
        </w:tc>
        <w:tc>
          <w:tcPr>
            <w:tcW w:w="1286" w:type="dxa"/>
            <w:tcBorders>
              <w:top w:val="nil"/>
              <w:left w:val="nil"/>
              <w:bottom w:val="nil"/>
              <w:right w:val="nil"/>
            </w:tcBorders>
          </w:tcPr>
          <w:p w14:paraId="4352F933" w14:textId="77777777" w:rsidR="008F40EE" w:rsidRPr="00E868CA" w:rsidRDefault="008F40EE" w:rsidP="008F40EE">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612EF5FD" w14:textId="77777777" w:rsidR="008F40EE" w:rsidRPr="00E868CA" w:rsidRDefault="008F40EE" w:rsidP="008F40EE">
            <w:pPr>
              <w:spacing w:before="60" w:after="30" w:line="276" w:lineRule="auto"/>
              <w:ind w:right="96"/>
              <w:jc w:val="right"/>
              <w:rPr>
                <w:rFonts w:ascii="Arial" w:hAnsi="Arial" w:cs="Arial"/>
                <w:sz w:val="19"/>
                <w:szCs w:val="19"/>
                <w:cs/>
              </w:rPr>
            </w:pPr>
          </w:p>
        </w:tc>
        <w:tc>
          <w:tcPr>
            <w:tcW w:w="1246" w:type="dxa"/>
            <w:tcBorders>
              <w:top w:val="nil"/>
              <w:bottom w:val="nil"/>
            </w:tcBorders>
          </w:tcPr>
          <w:p w14:paraId="619FCA4B" w14:textId="77777777" w:rsidR="008F40EE" w:rsidRPr="00E868CA" w:rsidRDefault="008F40EE" w:rsidP="008F40EE">
            <w:pPr>
              <w:spacing w:before="60" w:after="30" w:line="276" w:lineRule="auto"/>
              <w:ind w:right="96"/>
              <w:jc w:val="right"/>
              <w:rPr>
                <w:rFonts w:ascii="Arial" w:hAnsi="Arial" w:cs="Arial"/>
                <w:sz w:val="19"/>
                <w:szCs w:val="19"/>
              </w:rPr>
            </w:pPr>
          </w:p>
        </w:tc>
        <w:tc>
          <w:tcPr>
            <w:tcW w:w="237" w:type="dxa"/>
            <w:tcBorders>
              <w:top w:val="nil"/>
              <w:bottom w:val="nil"/>
            </w:tcBorders>
          </w:tcPr>
          <w:p w14:paraId="4A2081DA" w14:textId="77777777" w:rsidR="008F40EE" w:rsidRPr="00E868CA" w:rsidRDefault="008F40EE" w:rsidP="008F40EE">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5C226388" w14:textId="77777777" w:rsidR="008F40EE" w:rsidRPr="00E868CA" w:rsidRDefault="008F40EE" w:rsidP="008F40EE">
            <w:pPr>
              <w:spacing w:before="60" w:after="30" w:line="276" w:lineRule="auto"/>
              <w:ind w:right="96"/>
              <w:jc w:val="right"/>
              <w:rPr>
                <w:rFonts w:ascii="Arial" w:hAnsi="Arial" w:cs="Arial"/>
                <w:sz w:val="19"/>
                <w:szCs w:val="19"/>
              </w:rPr>
            </w:pPr>
          </w:p>
        </w:tc>
      </w:tr>
      <w:tr w:rsidR="008F40EE" w:rsidRPr="009D3EB8" w14:paraId="4D25E30A"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7E6B70C0" w14:textId="1003973C" w:rsidR="008F40EE" w:rsidRPr="00E6764A" w:rsidRDefault="008F40EE" w:rsidP="008F40EE">
            <w:pPr>
              <w:spacing w:before="60" w:after="30" w:line="276" w:lineRule="auto"/>
              <w:ind w:left="294" w:right="86"/>
              <w:rPr>
                <w:rFonts w:ascii="Arial" w:hAnsi="Arial" w:cs="Arial"/>
                <w:sz w:val="19"/>
                <w:szCs w:val="19"/>
              </w:rPr>
            </w:pPr>
            <w:r w:rsidRPr="00E6764A">
              <w:rPr>
                <w:rFonts w:ascii="Arial" w:hAnsi="Arial" w:cs="Arial"/>
                <w:sz w:val="19"/>
                <w:szCs w:val="19"/>
              </w:rPr>
              <w:t>Less than 3 months</w:t>
            </w:r>
          </w:p>
        </w:tc>
        <w:tc>
          <w:tcPr>
            <w:tcW w:w="1398" w:type="dxa"/>
            <w:tcBorders>
              <w:top w:val="nil"/>
              <w:bottom w:val="nil"/>
              <w:right w:val="nil"/>
            </w:tcBorders>
          </w:tcPr>
          <w:p w14:paraId="7AD171D4" w14:textId="6F1567A5" w:rsidR="008F40EE" w:rsidRPr="00F25885" w:rsidRDefault="003B57BE" w:rsidP="008F40EE">
            <w:pPr>
              <w:spacing w:before="60" w:after="30" w:line="276" w:lineRule="auto"/>
              <w:ind w:right="96"/>
              <w:jc w:val="right"/>
              <w:rPr>
                <w:rFonts w:ascii="Arial" w:hAnsi="Arial" w:cs="Arial"/>
                <w:sz w:val="19"/>
                <w:szCs w:val="19"/>
              </w:rPr>
            </w:pPr>
            <w:r w:rsidRPr="00F25885">
              <w:rPr>
                <w:rFonts w:ascii="Arial" w:hAnsi="Arial" w:cs="Arial"/>
                <w:sz w:val="19"/>
                <w:szCs w:val="19"/>
              </w:rPr>
              <w:t>6,173</w:t>
            </w:r>
          </w:p>
        </w:tc>
        <w:tc>
          <w:tcPr>
            <w:tcW w:w="240" w:type="dxa"/>
            <w:tcBorders>
              <w:top w:val="nil"/>
              <w:left w:val="nil"/>
              <w:bottom w:val="nil"/>
              <w:right w:val="nil"/>
            </w:tcBorders>
            <w:vAlign w:val="bottom"/>
          </w:tcPr>
          <w:p w14:paraId="5008CA6D" w14:textId="77777777" w:rsidR="008F40EE" w:rsidRPr="009D3EB8" w:rsidRDefault="008F40EE" w:rsidP="008F40EE">
            <w:pPr>
              <w:spacing w:before="60" w:after="30" w:line="276" w:lineRule="auto"/>
              <w:ind w:right="96"/>
              <w:jc w:val="right"/>
              <w:rPr>
                <w:rFonts w:ascii="Arial" w:hAnsi="Arial" w:cs="Arial"/>
                <w:sz w:val="19"/>
                <w:szCs w:val="19"/>
                <w:highlight w:val="yellow"/>
              </w:rPr>
            </w:pPr>
          </w:p>
        </w:tc>
        <w:tc>
          <w:tcPr>
            <w:tcW w:w="1286" w:type="dxa"/>
            <w:tcBorders>
              <w:top w:val="nil"/>
              <w:left w:val="nil"/>
              <w:bottom w:val="nil"/>
              <w:right w:val="nil"/>
            </w:tcBorders>
          </w:tcPr>
          <w:p w14:paraId="7C4A8D89" w14:textId="72905FE9"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cs/>
              </w:rPr>
              <w:t xml:space="preserve"> </w:t>
            </w:r>
            <w:r w:rsidRPr="00E868CA">
              <w:rPr>
                <w:rFonts w:ascii="Arial" w:hAnsi="Arial" w:cs="Arial"/>
                <w:sz w:val="19"/>
                <w:szCs w:val="19"/>
              </w:rPr>
              <w:t>5</w:t>
            </w:r>
            <w:r w:rsidRPr="00E868CA">
              <w:rPr>
                <w:rFonts w:ascii="Arial" w:hAnsi="Arial" w:cs="Arial"/>
                <w:sz w:val="19"/>
                <w:szCs w:val="19"/>
                <w:cs/>
              </w:rPr>
              <w:t>,</w:t>
            </w:r>
            <w:r w:rsidRPr="00E868CA">
              <w:rPr>
                <w:rFonts w:ascii="Arial" w:hAnsi="Arial" w:cs="Arial"/>
                <w:sz w:val="19"/>
                <w:szCs w:val="19"/>
              </w:rPr>
              <w:t>395</w:t>
            </w:r>
          </w:p>
        </w:tc>
        <w:tc>
          <w:tcPr>
            <w:tcW w:w="236" w:type="dxa"/>
            <w:tcBorders>
              <w:top w:val="nil"/>
              <w:left w:val="nil"/>
              <w:bottom w:val="nil"/>
            </w:tcBorders>
            <w:vAlign w:val="bottom"/>
          </w:tcPr>
          <w:p w14:paraId="5324CE15" w14:textId="77777777" w:rsidR="008F40EE" w:rsidRPr="00E868CA" w:rsidRDefault="008F40EE" w:rsidP="008F40EE">
            <w:pPr>
              <w:spacing w:before="60" w:after="30" w:line="276" w:lineRule="auto"/>
              <w:ind w:right="96"/>
              <w:jc w:val="right"/>
              <w:rPr>
                <w:rFonts w:ascii="Arial" w:hAnsi="Arial" w:cs="Arial"/>
                <w:sz w:val="19"/>
                <w:szCs w:val="19"/>
              </w:rPr>
            </w:pPr>
          </w:p>
        </w:tc>
        <w:tc>
          <w:tcPr>
            <w:tcW w:w="1246" w:type="dxa"/>
            <w:tcBorders>
              <w:top w:val="nil"/>
              <w:bottom w:val="nil"/>
            </w:tcBorders>
          </w:tcPr>
          <w:p w14:paraId="4602EBA6" w14:textId="60FA7E0E" w:rsidR="008F40EE" w:rsidRPr="00E868CA" w:rsidRDefault="007740B3" w:rsidP="008F40EE">
            <w:pPr>
              <w:spacing w:before="60" w:after="30" w:line="276" w:lineRule="auto"/>
              <w:ind w:right="96"/>
              <w:jc w:val="right"/>
              <w:rPr>
                <w:rFonts w:ascii="Arial" w:hAnsi="Arial" w:cs="Arial"/>
                <w:sz w:val="19"/>
                <w:szCs w:val="19"/>
              </w:rPr>
            </w:pPr>
            <w:r w:rsidRPr="00E868CA">
              <w:rPr>
                <w:rFonts w:ascii="Arial" w:hAnsi="Arial" w:cs="Arial"/>
                <w:sz w:val="19"/>
                <w:szCs w:val="19"/>
              </w:rPr>
              <w:t>30,761</w:t>
            </w:r>
          </w:p>
        </w:tc>
        <w:tc>
          <w:tcPr>
            <w:tcW w:w="237" w:type="dxa"/>
            <w:tcBorders>
              <w:top w:val="nil"/>
              <w:bottom w:val="nil"/>
            </w:tcBorders>
            <w:vAlign w:val="bottom"/>
          </w:tcPr>
          <w:p w14:paraId="791707FB" w14:textId="77777777" w:rsidR="008F40EE" w:rsidRPr="00E868CA" w:rsidRDefault="008F40EE" w:rsidP="008F40EE">
            <w:pPr>
              <w:spacing w:before="60" w:after="30" w:line="276" w:lineRule="auto"/>
              <w:ind w:right="96"/>
              <w:jc w:val="right"/>
              <w:rPr>
                <w:rFonts w:ascii="Arial" w:hAnsi="Arial" w:cs="Arial"/>
                <w:sz w:val="19"/>
                <w:szCs w:val="19"/>
              </w:rPr>
            </w:pPr>
          </w:p>
        </w:tc>
        <w:tc>
          <w:tcPr>
            <w:tcW w:w="1268" w:type="dxa"/>
            <w:tcBorders>
              <w:top w:val="nil"/>
              <w:bottom w:val="nil"/>
            </w:tcBorders>
          </w:tcPr>
          <w:p w14:paraId="039A2FBC" w14:textId="4B3D05DD"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cs/>
              </w:rPr>
              <w:t xml:space="preserve"> </w:t>
            </w:r>
            <w:r w:rsidRPr="00E868CA">
              <w:rPr>
                <w:rFonts w:ascii="Arial" w:hAnsi="Arial" w:cs="Arial"/>
                <w:sz w:val="19"/>
                <w:szCs w:val="19"/>
              </w:rPr>
              <w:t>17</w:t>
            </w:r>
            <w:r w:rsidRPr="00E868CA">
              <w:rPr>
                <w:rFonts w:ascii="Arial" w:hAnsi="Arial" w:cs="Arial"/>
                <w:sz w:val="19"/>
                <w:szCs w:val="19"/>
                <w:cs/>
              </w:rPr>
              <w:t>,</w:t>
            </w:r>
            <w:r w:rsidRPr="00E868CA">
              <w:rPr>
                <w:rFonts w:ascii="Arial" w:hAnsi="Arial" w:cs="Arial"/>
                <w:sz w:val="19"/>
                <w:szCs w:val="19"/>
              </w:rPr>
              <w:t>510</w:t>
            </w:r>
          </w:p>
        </w:tc>
      </w:tr>
      <w:tr w:rsidR="008F40EE" w:rsidRPr="009D3EB8" w14:paraId="214C3969" w14:textId="77777777" w:rsidTr="002E678F">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4183C2C3" w14:textId="2641935C" w:rsidR="008F40EE" w:rsidRPr="00E6764A" w:rsidRDefault="008F40EE" w:rsidP="008F40EE">
            <w:pPr>
              <w:spacing w:before="60" w:after="30" w:line="276" w:lineRule="auto"/>
              <w:ind w:left="294" w:right="86"/>
              <w:rPr>
                <w:rFonts w:ascii="Arial" w:hAnsi="Arial" w:cs="Arial"/>
                <w:sz w:val="19"/>
                <w:szCs w:val="19"/>
              </w:rPr>
            </w:pPr>
            <w:r w:rsidRPr="00E6764A">
              <w:rPr>
                <w:rFonts w:ascii="Arial" w:hAnsi="Arial" w:cs="Arial"/>
                <w:sz w:val="19"/>
                <w:szCs w:val="19"/>
              </w:rPr>
              <w:t>3 - 6 months</w:t>
            </w:r>
          </w:p>
        </w:tc>
        <w:tc>
          <w:tcPr>
            <w:tcW w:w="1398" w:type="dxa"/>
            <w:tcBorders>
              <w:top w:val="nil"/>
              <w:left w:val="nil"/>
              <w:bottom w:val="nil"/>
              <w:right w:val="nil"/>
            </w:tcBorders>
          </w:tcPr>
          <w:p w14:paraId="76D37B4B" w14:textId="3B7DAE95" w:rsidR="008F40EE" w:rsidRPr="00F25885" w:rsidRDefault="003B57BE" w:rsidP="008F40EE">
            <w:pPr>
              <w:spacing w:before="60" w:after="30" w:line="276" w:lineRule="auto"/>
              <w:ind w:right="96"/>
              <w:jc w:val="right"/>
              <w:rPr>
                <w:rFonts w:ascii="Arial" w:hAnsi="Arial" w:cs="Arial"/>
                <w:sz w:val="19"/>
                <w:szCs w:val="19"/>
              </w:rPr>
            </w:pPr>
            <w:r w:rsidRPr="00F25885">
              <w:rPr>
                <w:rFonts w:ascii="Arial" w:hAnsi="Arial" w:cs="Arial"/>
                <w:sz w:val="19"/>
                <w:szCs w:val="19"/>
              </w:rPr>
              <w:t>1,163</w:t>
            </w:r>
          </w:p>
        </w:tc>
        <w:tc>
          <w:tcPr>
            <w:tcW w:w="240" w:type="dxa"/>
            <w:tcBorders>
              <w:top w:val="nil"/>
              <w:left w:val="nil"/>
              <w:bottom w:val="nil"/>
              <w:right w:val="nil"/>
            </w:tcBorders>
            <w:vAlign w:val="bottom"/>
          </w:tcPr>
          <w:p w14:paraId="2A2DDEE3" w14:textId="77777777" w:rsidR="008F40EE" w:rsidRPr="009D3EB8" w:rsidRDefault="008F40EE" w:rsidP="008F40EE">
            <w:pPr>
              <w:spacing w:before="60" w:after="30" w:line="276" w:lineRule="auto"/>
              <w:ind w:right="96"/>
              <w:jc w:val="right"/>
              <w:rPr>
                <w:rFonts w:ascii="Arial" w:hAnsi="Arial" w:cs="Arial"/>
                <w:sz w:val="19"/>
                <w:szCs w:val="19"/>
                <w:highlight w:val="yellow"/>
              </w:rPr>
            </w:pPr>
          </w:p>
        </w:tc>
        <w:tc>
          <w:tcPr>
            <w:tcW w:w="1286" w:type="dxa"/>
            <w:tcBorders>
              <w:top w:val="nil"/>
              <w:left w:val="nil"/>
              <w:bottom w:val="nil"/>
              <w:right w:val="nil"/>
            </w:tcBorders>
          </w:tcPr>
          <w:p w14:paraId="3CCC8102" w14:textId="27BC74E4"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cs/>
              </w:rPr>
              <w:t xml:space="preserve"> </w:t>
            </w:r>
            <w:r w:rsidRPr="00E868CA">
              <w:rPr>
                <w:rFonts w:ascii="Arial" w:hAnsi="Arial" w:cs="Arial"/>
                <w:sz w:val="19"/>
                <w:szCs w:val="19"/>
              </w:rPr>
              <w:t>148</w:t>
            </w:r>
          </w:p>
        </w:tc>
        <w:tc>
          <w:tcPr>
            <w:tcW w:w="236" w:type="dxa"/>
            <w:tcBorders>
              <w:top w:val="nil"/>
              <w:left w:val="nil"/>
              <w:bottom w:val="nil"/>
              <w:right w:val="nil"/>
            </w:tcBorders>
            <w:vAlign w:val="bottom"/>
          </w:tcPr>
          <w:p w14:paraId="0C7DFBB4" w14:textId="77777777" w:rsidR="008F40EE" w:rsidRPr="00E868CA"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582DD0ED" w14:textId="0C93A3EE" w:rsidR="008F40EE" w:rsidRPr="00E868CA" w:rsidRDefault="007740B3" w:rsidP="008F40EE">
            <w:pPr>
              <w:spacing w:before="60" w:after="30" w:line="276" w:lineRule="auto"/>
              <w:ind w:right="96"/>
              <w:jc w:val="right"/>
              <w:rPr>
                <w:rFonts w:ascii="Arial" w:hAnsi="Arial" w:cs="Arial"/>
                <w:sz w:val="19"/>
                <w:szCs w:val="19"/>
              </w:rPr>
            </w:pPr>
            <w:r w:rsidRPr="00E868CA">
              <w:rPr>
                <w:rFonts w:ascii="Arial" w:hAnsi="Arial" w:cs="Arial"/>
                <w:sz w:val="19"/>
                <w:szCs w:val="19"/>
              </w:rPr>
              <w:t>2,659</w:t>
            </w:r>
          </w:p>
        </w:tc>
        <w:tc>
          <w:tcPr>
            <w:tcW w:w="237" w:type="dxa"/>
            <w:tcBorders>
              <w:top w:val="nil"/>
              <w:left w:val="nil"/>
              <w:bottom w:val="nil"/>
              <w:right w:val="nil"/>
            </w:tcBorders>
            <w:vAlign w:val="bottom"/>
          </w:tcPr>
          <w:p w14:paraId="70B4F833" w14:textId="77777777" w:rsidR="008F40EE" w:rsidRPr="00E868CA"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tcPr>
          <w:p w14:paraId="69A2B024" w14:textId="7F16D376"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cs/>
              </w:rPr>
              <w:t xml:space="preserve"> </w:t>
            </w:r>
            <w:r w:rsidRPr="00E868CA">
              <w:rPr>
                <w:rFonts w:ascii="Arial" w:hAnsi="Arial" w:cs="Arial"/>
                <w:sz w:val="19"/>
                <w:szCs w:val="19"/>
              </w:rPr>
              <w:t>17</w:t>
            </w:r>
            <w:r w:rsidRPr="00E868CA">
              <w:rPr>
                <w:rFonts w:ascii="Arial" w:hAnsi="Arial" w:cs="Arial"/>
                <w:sz w:val="19"/>
                <w:szCs w:val="19"/>
                <w:cs/>
              </w:rPr>
              <w:t>,</w:t>
            </w:r>
            <w:r w:rsidRPr="00E868CA">
              <w:rPr>
                <w:rFonts w:ascii="Arial" w:hAnsi="Arial" w:cs="Arial"/>
                <w:sz w:val="19"/>
                <w:szCs w:val="19"/>
              </w:rPr>
              <w:t>125</w:t>
            </w:r>
          </w:p>
        </w:tc>
      </w:tr>
      <w:tr w:rsidR="008F40EE" w:rsidRPr="009D3EB8" w14:paraId="59A6BF8D" w14:textId="77777777" w:rsidTr="002E678F">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4432CF1" w14:textId="07A901A3" w:rsidR="008F40EE" w:rsidRPr="00E6764A" w:rsidRDefault="008F40EE" w:rsidP="008F40EE">
            <w:pPr>
              <w:spacing w:before="60" w:after="30" w:line="276" w:lineRule="auto"/>
              <w:ind w:left="294" w:right="86"/>
              <w:rPr>
                <w:rFonts w:ascii="Arial" w:hAnsi="Arial" w:cs="Arial"/>
                <w:sz w:val="19"/>
                <w:szCs w:val="19"/>
              </w:rPr>
            </w:pPr>
            <w:r w:rsidRPr="00E6764A">
              <w:rPr>
                <w:rFonts w:ascii="Arial" w:hAnsi="Arial" w:cs="Arial"/>
                <w:sz w:val="19"/>
                <w:szCs w:val="19"/>
              </w:rPr>
              <w:t>6 - 12 months</w:t>
            </w:r>
          </w:p>
        </w:tc>
        <w:tc>
          <w:tcPr>
            <w:tcW w:w="1398" w:type="dxa"/>
            <w:tcBorders>
              <w:top w:val="nil"/>
              <w:left w:val="nil"/>
              <w:bottom w:val="nil"/>
              <w:right w:val="nil"/>
            </w:tcBorders>
          </w:tcPr>
          <w:p w14:paraId="201FCB15" w14:textId="6711A290" w:rsidR="008F40EE" w:rsidRPr="00F25885" w:rsidRDefault="003B57BE" w:rsidP="008F40EE">
            <w:pPr>
              <w:spacing w:before="60" w:after="30" w:line="276" w:lineRule="auto"/>
              <w:ind w:right="96"/>
              <w:jc w:val="right"/>
              <w:rPr>
                <w:rFonts w:ascii="Arial" w:hAnsi="Arial" w:cs="Arial"/>
                <w:sz w:val="19"/>
                <w:szCs w:val="19"/>
              </w:rPr>
            </w:pPr>
            <w:r w:rsidRPr="00F25885">
              <w:rPr>
                <w:rFonts w:ascii="Arial" w:hAnsi="Arial" w:cs="Arial"/>
                <w:sz w:val="19"/>
                <w:szCs w:val="19"/>
              </w:rPr>
              <w:t>299</w:t>
            </w:r>
          </w:p>
        </w:tc>
        <w:tc>
          <w:tcPr>
            <w:tcW w:w="240" w:type="dxa"/>
            <w:tcBorders>
              <w:top w:val="nil"/>
              <w:left w:val="nil"/>
              <w:bottom w:val="nil"/>
              <w:right w:val="nil"/>
            </w:tcBorders>
            <w:vAlign w:val="bottom"/>
          </w:tcPr>
          <w:p w14:paraId="7EBE9A93" w14:textId="77777777" w:rsidR="008F40EE" w:rsidRPr="009D3EB8" w:rsidRDefault="008F40EE" w:rsidP="008F40EE">
            <w:pPr>
              <w:spacing w:before="60" w:after="30" w:line="276" w:lineRule="auto"/>
              <w:ind w:right="96"/>
              <w:jc w:val="right"/>
              <w:rPr>
                <w:rFonts w:ascii="Arial" w:hAnsi="Arial" w:cs="Arial"/>
                <w:sz w:val="19"/>
                <w:szCs w:val="19"/>
                <w:highlight w:val="yellow"/>
              </w:rPr>
            </w:pPr>
          </w:p>
        </w:tc>
        <w:tc>
          <w:tcPr>
            <w:tcW w:w="1286" w:type="dxa"/>
            <w:tcBorders>
              <w:top w:val="nil"/>
              <w:left w:val="nil"/>
              <w:bottom w:val="nil"/>
              <w:right w:val="nil"/>
            </w:tcBorders>
          </w:tcPr>
          <w:p w14:paraId="713CF136" w14:textId="03DD236D"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cs/>
              </w:rPr>
              <w:t xml:space="preserve"> </w:t>
            </w:r>
            <w:r w:rsidRPr="00E868CA">
              <w:rPr>
                <w:rFonts w:ascii="Arial" w:hAnsi="Arial" w:cs="Arial"/>
                <w:sz w:val="19"/>
                <w:szCs w:val="19"/>
              </w:rPr>
              <w:t>2</w:t>
            </w:r>
            <w:r w:rsidRPr="00E868CA">
              <w:rPr>
                <w:rFonts w:ascii="Arial" w:hAnsi="Arial" w:cs="Arial"/>
                <w:sz w:val="19"/>
                <w:szCs w:val="19"/>
                <w:cs/>
              </w:rPr>
              <w:t xml:space="preserve"> </w:t>
            </w:r>
          </w:p>
        </w:tc>
        <w:tc>
          <w:tcPr>
            <w:tcW w:w="236" w:type="dxa"/>
            <w:tcBorders>
              <w:top w:val="nil"/>
              <w:left w:val="nil"/>
              <w:bottom w:val="nil"/>
              <w:right w:val="nil"/>
            </w:tcBorders>
            <w:vAlign w:val="bottom"/>
          </w:tcPr>
          <w:p w14:paraId="49FE8F8A" w14:textId="77777777" w:rsidR="008F40EE" w:rsidRPr="00E868CA"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45D582C4" w14:textId="01344E41" w:rsidR="008F40EE" w:rsidRPr="00E868CA" w:rsidRDefault="0004268A" w:rsidP="008F40EE">
            <w:pPr>
              <w:spacing w:before="60" w:after="30" w:line="276" w:lineRule="auto"/>
              <w:ind w:right="96"/>
              <w:jc w:val="right"/>
              <w:rPr>
                <w:rFonts w:ascii="Arial" w:hAnsi="Arial" w:cs="Arial"/>
                <w:sz w:val="19"/>
                <w:szCs w:val="19"/>
              </w:rPr>
            </w:pPr>
            <w:r w:rsidRPr="00E868CA">
              <w:rPr>
                <w:rFonts w:ascii="Arial" w:hAnsi="Arial" w:cs="Arial"/>
                <w:sz w:val="19"/>
                <w:szCs w:val="19"/>
              </w:rPr>
              <w:t>998</w:t>
            </w:r>
          </w:p>
        </w:tc>
        <w:tc>
          <w:tcPr>
            <w:tcW w:w="237" w:type="dxa"/>
            <w:tcBorders>
              <w:top w:val="nil"/>
              <w:left w:val="nil"/>
              <w:bottom w:val="nil"/>
              <w:right w:val="nil"/>
            </w:tcBorders>
            <w:vAlign w:val="bottom"/>
          </w:tcPr>
          <w:p w14:paraId="2B0666AE" w14:textId="77777777" w:rsidR="008F40EE" w:rsidRPr="00E868CA"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tcPr>
          <w:p w14:paraId="2F9DF402" w14:textId="29BB5074"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cs/>
              </w:rPr>
              <w:t xml:space="preserve"> </w:t>
            </w:r>
            <w:r w:rsidRPr="00E868CA">
              <w:rPr>
                <w:rFonts w:ascii="Arial" w:hAnsi="Arial" w:cs="Arial"/>
                <w:sz w:val="19"/>
                <w:szCs w:val="19"/>
              </w:rPr>
              <w:t>91</w:t>
            </w:r>
            <w:r w:rsidRPr="00E868CA">
              <w:rPr>
                <w:rFonts w:ascii="Arial" w:hAnsi="Arial" w:cs="Arial"/>
                <w:sz w:val="19"/>
                <w:szCs w:val="19"/>
                <w:cs/>
              </w:rPr>
              <w:t>,</w:t>
            </w:r>
            <w:r w:rsidRPr="00E868CA">
              <w:rPr>
                <w:rFonts w:ascii="Arial" w:hAnsi="Arial" w:cs="Arial"/>
                <w:sz w:val="19"/>
                <w:szCs w:val="19"/>
              </w:rPr>
              <w:t>637</w:t>
            </w:r>
          </w:p>
        </w:tc>
      </w:tr>
      <w:tr w:rsidR="008F40EE" w:rsidRPr="009D3EB8" w14:paraId="38A5B22F"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D0F615B" w14:textId="3E502C05" w:rsidR="008F40EE" w:rsidRPr="00E6764A" w:rsidRDefault="008F40EE" w:rsidP="008F40EE">
            <w:pPr>
              <w:spacing w:before="60" w:after="30" w:line="276" w:lineRule="auto"/>
              <w:ind w:left="294" w:right="86"/>
              <w:rPr>
                <w:rFonts w:ascii="Arial" w:hAnsi="Arial" w:cs="Arial"/>
                <w:sz w:val="19"/>
                <w:szCs w:val="19"/>
                <w:cs/>
              </w:rPr>
            </w:pPr>
            <w:r w:rsidRPr="00E6764A">
              <w:rPr>
                <w:rFonts w:ascii="Arial" w:hAnsi="Arial" w:cs="Arial"/>
                <w:sz w:val="19"/>
                <w:szCs w:val="19"/>
              </w:rPr>
              <w:t>Over 12 months</w:t>
            </w:r>
          </w:p>
        </w:tc>
        <w:tc>
          <w:tcPr>
            <w:tcW w:w="1398" w:type="dxa"/>
            <w:tcBorders>
              <w:top w:val="nil"/>
              <w:left w:val="nil"/>
              <w:bottom w:val="single" w:sz="4" w:space="0" w:color="auto"/>
              <w:right w:val="nil"/>
            </w:tcBorders>
          </w:tcPr>
          <w:p w14:paraId="0216D7CC" w14:textId="66CA55C2" w:rsidR="008F40EE" w:rsidRPr="00F25885" w:rsidRDefault="003B57BE" w:rsidP="008F40EE">
            <w:pPr>
              <w:spacing w:before="60" w:after="30" w:line="276" w:lineRule="auto"/>
              <w:ind w:right="96"/>
              <w:jc w:val="right"/>
              <w:rPr>
                <w:rFonts w:ascii="Arial" w:hAnsi="Arial" w:cs="Arial"/>
                <w:sz w:val="19"/>
                <w:szCs w:val="19"/>
              </w:rPr>
            </w:pPr>
            <w:r w:rsidRPr="00F25885">
              <w:rPr>
                <w:rFonts w:ascii="Arial" w:hAnsi="Arial" w:cs="Arial"/>
                <w:sz w:val="19"/>
                <w:szCs w:val="19"/>
              </w:rPr>
              <w:t>23</w:t>
            </w:r>
          </w:p>
        </w:tc>
        <w:tc>
          <w:tcPr>
            <w:tcW w:w="240" w:type="dxa"/>
            <w:tcBorders>
              <w:top w:val="nil"/>
              <w:left w:val="nil"/>
              <w:bottom w:val="nil"/>
              <w:right w:val="nil"/>
            </w:tcBorders>
            <w:vAlign w:val="bottom"/>
          </w:tcPr>
          <w:p w14:paraId="41616AC7" w14:textId="77777777" w:rsidR="008F40EE" w:rsidRPr="009D3EB8" w:rsidRDefault="008F40EE" w:rsidP="008F40EE">
            <w:pPr>
              <w:spacing w:before="60" w:after="30" w:line="276" w:lineRule="auto"/>
              <w:ind w:right="96"/>
              <w:jc w:val="right"/>
              <w:rPr>
                <w:rFonts w:ascii="Arial" w:hAnsi="Arial" w:cs="Arial"/>
                <w:sz w:val="19"/>
                <w:szCs w:val="19"/>
                <w:highlight w:val="yellow"/>
              </w:rPr>
            </w:pPr>
          </w:p>
        </w:tc>
        <w:tc>
          <w:tcPr>
            <w:tcW w:w="1286" w:type="dxa"/>
            <w:tcBorders>
              <w:top w:val="nil"/>
              <w:left w:val="nil"/>
              <w:bottom w:val="single" w:sz="4" w:space="0" w:color="auto"/>
              <w:right w:val="nil"/>
            </w:tcBorders>
          </w:tcPr>
          <w:p w14:paraId="514A1A94" w14:textId="55A4C2D8" w:rsidR="008F40EE" w:rsidRPr="00E868CA" w:rsidRDefault="008F40EE" w:rsidP="001232BC">
            <w:pPr>
              <w:spacing w:before="60" w:after="30" w:line="276" w:lineRule="auto"/>
              <w:ind w:right="96"/>
              <w:jc w:val="right"/>
              <w:rPr>
                <w:rFonts w:ascii="Arial" w:hAnsi="Arial" w:cs="Arial"/>
                <w:sz w:val="19"/>
                <w:szCs w:val="19"/>
              </w:rPr>
            </w:pPr>
            <w:r w:rsidRPr="00E868CA">
              <w:rPr>
                <w:rFonts w:ascii="Arial" w:hAnsi="Arial" w:cs="Arial"/>
                <w:sz w:val="19"/>
                <w:szCs w:val="19"/>
                <w:cs/>
              </w:rPr>
              <w:t xml:space="preserve"> </w:t>
            </w:r>
            <w:r w:rsidRPr="00E868CA">
              <w:rPr>
                <w:rFonts w:ascii="Arial" w:hAnsi="Arial" w:cs="Arial"/>
                <w:sz w:val="19"/>
                <w:szCs w:val="19"/>
              </w:rPr>
              <w:t>212</w:t>
            </w:r>
          </w:p>
        </w:tc>
        <w:tc>
          <w:tcPr>
            <w:tcW w:w="236" w:type="dxa"/>
            <w:tcBorders>
              <w:top w:val="nil"/>
              <w:left w:val="nil"/>
              <w:bottom w:val="nil"/>
              <w:right w:val="nil"/>
            </w:tcBorders>
            <w:vAlign w:val="bottom"/>
          </w:tcPr>
          <w:p w14:paraId="22EA78C8" w14:textId="77777777" w:rsidR="008F40EE" w:rsidRPr="00E868CA"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8286268" w14:textId="0D21F591" w:rsidR="008F40EE" w:rsidRPr="00E868CA" w:rsidRDefault="0004268A" w:rsidP="008F40EE">
            <w:pPr>
              <w:spacing w:before="60" w:after="30" w:line="276" w:lineRule="auto"/>
              <w:ind w:right="96"/>
              <w:jc w:val="right"/>
              <w:rPr>
                <w:rFonts w:ascii="Arial" w:hAnsi="Arial" w:cs="Arial"/>
                <w:sz w:val="19"/>
                <w:szCs w:val="19"/>
              </w:rPr>
            </w:pPr>
            <w:r w:rsidRPr="00E868CA">
              <w:rPr>
                <w:rFonts w:ascii="Arial" w:hAnsi="Arial" w:cs="Arial"/>
                <w:sz w:val="19"/>
                <w:szCs w:val="19"/>
              </w:rPr>
              <w:t>2,275</w:t>
            </w:r>
          </w:p>
        </w:tc>
        <w:tc>
          <w:tcPr>
            <w:tcW w:w="237" w:type="dxa"/>
            <w:tcBorders>
              <w:top w:val="nil"/>
              <w:left w:val="nil"/>
              <w:bottom w:val="nil"/>
              <w:right w:val="nil"/>
            </w:tcBorders>
            <w:vAlign w:val="bottom"/>
          </w:tcPr>
          <w:p w14:paraId="6053E9C6" w14:textId="77777777" w:rsidR="008F40EE" w:rsidRPr="00E868CA"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0E3C4167" w14:textId="120A2BEA"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cs/>
              </w:rPr>
              <w:t xml:space="preserve"> </w:t>
            </w:r>
            <w:r w:rsidRPr="00E868CA">
              <w:rPr>
                <w:rFonts w:ascii="Arial" w:hAnsi="Arial" w:cs="Arial"/>
                <w:sz w:val="19"/>
                <w:szCs w:val="19"/>
              </w:rPr>
              <w:t>2</w:t>
            </w:r>
            <w:r w:rsidRPr="00E868CA">
              <w:rPr>
                <w:rFonts w:ascii="Arial" w:hAnsi="Arial" w:cs="Arial"/>
                <w:sz w:val="19"/>
                <w:szCs w:val="19"/>
                <w:cs/>
              </w:rPr>
              <w:t>,</w:t>
            </w:r>
            <w:r w:rsidRPr="00E868CA">
              <w:rPr>
                <w:rFonts w:ascii="Arial" w:hAnsi="Arial" w:cs="Arial"/>
                <w:sz w:val="19"/>
                <w:szCs w:val="19"/>
              </w:rPr>
              <w:t>048</w:t>
            </w:r>
          </w:p>
        </w:tc>
      </w:tr>
      <w:tr w:rsidR="008F40EE" w:rsidRPr="009D3EB8" w14:paraId="157BFD23"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vAlign w:val="center"/>
          </w:tcPr>
          <w:p w14:paraId="47B17D88" w14:textId="4F392716" w:rsidR="008F40EE" w:rsidRPr="00E6764A" w:rsidRDefault="008F40EE" w:rsidP="008F40EE">
            <w:pPr>
              <w:spacing w:before="60" w:after="30" w:line="276" w:lineRule="auto"/>
              <w:ind w:left="294" w:right="86"/>
              <w:rPr>
                <w:rFonts w:ascii="Arial" w:hAnsi="Arial" w:cs="Arial"/>
                <w:sz w:val="19"/>
                <w:szCs w:val="19"/>
              </w:rPr>
            </w:pPr>
            <w:r w:rsidRPr="00E6764A">
              <w:rPr>
                <w:rFonts w:ascii="Arial" w:hAnsi="Arial" w:cs="Arial"/>
                <w:sz w:val="19"/>
                <w:szCs w:val="19"/>
              </w:rPr>
              <w:t>Total</w:t>
            </w:r>
          </w:p>
        </w:tc>
        <w:tc>
          <w:tcPr>
            <w:tcW w:w="1398" w:type="dxa"/>
            <w:tcBorders>
              <w:top w:val="single" w:sz="4" w:space="0" w:color="auto"/>
              <w:left w:val="nil"/>
              <w:bottom w:val="nil"/>
              <w:right w:val="nil"/>
            </w:tcBorders>
          </w:tcPr>
          <w:p w14:paraId="7F2996AE" w14:textId="7CB3020D" w:rsidR="008F40EE" w:rsidRPr="00F25885" w:rsidRDefault="003B57BE" w:rsidP="008F40EE">
            <w:pPr>
              <w:spacing w:before="60" w:after="30" w:line="276" w:lineRule="auto"/>
              <w:ind w:right="96"/>
              <w:jc w:val="right"/>
              <w:rPr>
                <w:rFonts w:ascii="Arial" w:hAnsi="Arial" w:cs="Arial"/>
                <w:sz w:val="19"/>
                <w:szCs w:val="19"/>
                <w:cs/>
              </w:rPr>
            </w:pPr>
            <w:r w:rsidRPr="00F25885">
              <w:rPr>
                <w:rFonts w:ascii="Arial" w:hAnsi="Arial" w:cs="Arial"/>
                <w:sz w:val="19"/>
                <w:szCs w:val="19"/>
              </w:rPr>
              <w:t>16,751</w:t>
            </w:r>
          </w:p>
        </w:tc>
        <w:tc>
          <w:tcPr>
            <w:tcW w:w="240" w:type="dxa"/>
            <w:tcBorders>
              <w:top w:val="nil"/>
              <w:left w:val="nil"/>
              <w:bottom w:val="nil"/>
              <w:right w:val="nil"/>
            </w:tcBorders>
          </w:tcPr>
          <w:p w14:paraId="79868DF7" w14:textId="77777777" w:rsidR="008F40EE" w:rsidRPr="009D3EB8" w:rsidRDefault="008F40EE" w:rsidP="008F40EE">
            <w:pPr>
              <w:spacing w:before="60" w:after="30" w:line="276" w:lineRule="auto"/>
              <w:ind w:right="96"/>
              <w:jc w:val="right"/>
              <w:rPr>
                <w:rFonts w:ascii="Arial" w:hAnsi="Arial" w:cs="Arial"/>
                <w:sz w:val="19"/>
                <w:szCs w:val="19"/>
                <w:highlight w:val="yellow"/>
              </w:rPr>
            </w:pPr>
          </w:p>
        </w:tc>
        <w:tc>
          <w:tcPr>
            <w:tcW w:w="1286" w:type="dxa"/>
            <w:tcBorders>
              <w:top w:val="single" w:sz="4" w:space="0" w:color="auto"/>
              <w:left w:val="nil"/>
              <w:bottom w:val="nil"/>
              <w:right w:val="nil"/>
            </w:tcBorders>
          </w:tcPr>
          <w:p w14:paraId="3A012734" w14:textId="2CD3C5CA"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rPr>
              <w:t>16,868</w:t>
            </w:r>
          </w:p>
        </w:tc>
        <w:tc>
          <w:tcPr>
            <w:tcW w:w="236" w:type="dxa"/>
            <w:tcBorders>
              <w:top w:val="nil"/>
              <w:left w:val="nil"/>
              <w:bottom w:val="nil"/>
              <w:right w:val="nil"/>
            </w:tcBorders>
          </w:tcPr>
          <w:p w14:paraId="5949D413" w14:textId="77777777" w:rsidR="008F40EE" w:rsidRPr="00E868CA" w:rsidRDefault="008F40EE" w:rsidP="008F40EE">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nil"/>
              <w:right w:val="nil"/>
            </w:tcBorders>
          </w:tcPr>
          <w:p w14:paraId="0059C31C" w14:textId="54E4A0C1" w:rsidR="008F40EE" w:rsidRPr="00E868CA" w:rsidRDefault="00E868CA" w:rsidP="008F40EE">
            <w:pPr>
              <w:spacing w:before="60" w:after="30" w:line="276" w:lineRule="auto"/>
              <w:ind w:right="96"/>
              <w:jc w:val="right"/>
              <w:rPr>
                <w:rFonts w:ascii="Arial" w:hAnsi="Arial" w:cs="Arial"/>
                <w:sz w:val="19"/>
                <w:szCs w:val="19"/>
                <w:cs/>
              </w:rPr>
            </w:pPr>
            <w:r w:rsidRPr="00E868CA">
              <w:rPr>
                <w:rFonts w:ascii="Arial" w:hAnsi="Arial" w:cs="Arial"/>
                <w:sz w:val="19"/>
                <w:szCs w:val="19"/>
              </w:rPr>
              <w:t>44,019</w:t>
            </w:r>
          </w:p>
        </w:tc>
        <w:tc>
          <w:tcPr>
            <w:tcW w:w="237" w:type="dxa"/>
            <w:tcBorders>
              <w:top w:val="nil"/>
              <w:left w:val="nil"/>
              <w:bottom w:val="nil"/>
              <w:right w:val="nil"/>
            </w:tcBorders>
            <w:vAlign w:val="bottom"/>
          </w:tcPr>
          <w:p w14:paraId="0E9EB35C" w14:textId="77777777" w:rsidR="008F40EE" w:rsidRPr="00E868CA" w:rsidRDefault="008F40EE" w:rsidP="008F40EE">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nil"/>
            </w:tcBorders>
          </w:tcPr>
          <w:p w14:paraId="79538E03" w14:textId="2B436535" w:rsidR="008F40EE" w:rsidRPr="00E868CA" w:rsidRDefault="008F40EE" w:rsidP="008F40EE">
            <w:pPr>
              <w:spacing w:before="60" w:after="30" w:line="276" w:lineRule="auto"/>
              <w:ind w:right="96"/>
              <w:jc w:val="right"/>
              <w:rPr>
                <w:rFonts w:ascii="Arial" w:hAnsi="Arial" w:cs="Arial"/>
                <w:sz w:val="19"/>
                <w:szCs w:val="19"/>
              </w:rPr>
            </w:pPr>
            <w:r w:rsidRPr="00E868CA">
              <w:rPr>
                <w:rFonts w:ascii="Arial" w:hAnsi="Arial" w:cs="Arial"/>
                <w:sz w:val="19"/>
                <w:szCs w:val="19"/>
                <w:cs/>
              </w:rPr>
              <w:t xml:space="preserve"> </w:t>
            </w:r>
            <w:r w:rsidRPr="00E868CA">
              <w:rPr>
                <w:rFonts w:ascii="Arial" w:hAnsi="Arial" w:cs="Arial"/>
                <w:sz w:val="19"/>
                <w:szCs w:val="19"/>
              </w:rPr>
              <w:t>157</w:t>
            </w:r>
            <w:r w:rsidRPr="00E868CA">
              <w:rPr>
                <w:rFonts w:ascii="Arial" w:hAnsi="Arial" w:cs="Arial"/>
                <w:sz w:val="19"/>
                <w:szCs w:val="19"/>
                <w:cs/>
              </w:rPr>
              <w:t>,</w:t>
            </w:r>
            <w:r w:rsidRPr="00E868CA">
              <w:rPr>
                <w:rFonts w:ascii="Arial" w:hAnsi="Arial" w:cs="Arial"/>
                <w:sz w:val="19"/>
                <w:szCs w:val="19"/>
              </w:rPr>
              <w:t>701</w:t>
            </w:r>
          </w:p>
        </w:tc>
      </w:tr>
      <w:tr w:rsidR="00AF5209" w:rsidRPr="009D3EB8" w14:paraId="4B526F22"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243B2BCE" w14:textId="0BD282BB" w:rsidR="00AF5209" w:rsidRPr="00E6764A" w:rsidRDefault="00AF5209" w:rsidP="00AF5209">
            <w:pPr>
              <w:spacing w:before="60" w:after="30" w:line="276" w:lineRule="auto"/>
              <w:ind w:right="86"/>
              <w:rPr>
                <w:rFonts w:ascii="Arial" w:hAnsi="Arial" w:cstheme="minorBidi"/>
                <w:sz w:val="19"/>
                <w:szCs w:val="19"/>
              </w:rPr>
            </w:pPr>
            <w:r w:rsidRPr="00E6764A">
              <w:rPr>
                <w:rFonts w:ascii="Arial" w:hAnsi="Arial" w:cs="Arial"/>
                <w:sz w:val="19"/>
                <w:szCs w:val="19"/>
                <w:u w:val="single"/>
              </w:rPr>
              <w:t>Less</w:t>
            </w:r>
            <w:r w:rsidRPr="00E6764A">
              <w:rPr>
                <w:rFonts w:ascii="Arial" w:hAnsi="Arial" w:cs="Arial"/>
                <w:sz w:val="19"/>
                <w:szCs w:val="19"/>
              </w:rPr>
              <w:t xml:space="preserve"> Allowance for expected </w:t>
            </w:r>
            <w:r w:rsidRPr="00E6764A">
              <w:rPr>
                <w:rFonts w:ascii="Arial" w:hAnsi="Arial" w:cs="Arial"/>
                <w:sz w:val="19"/>
                <w:szCs w:val="19"/>
              </w:rPr>
              <w:br/>
              <w:t xml:space="preserve">             credit losses</w:t>
            </w:r>
          </w:p>
        </w:tc>
        <w:tc>
          <w:tcPr>
            <w:tcW w:w="1398" w:type="dxa"/>
            <w:tcBorders>
              <w:top w:val="nil"/>
              <w:left w:val="nil"/>
              <w:bottom w:val="single" w:sz="4" w:space="0" w:color="auto"/>
              <w:right w:val="nil"/>
            </w:tcBorders>
          </w:tcPr>
          <w:p w14:paraId="0D0C4C70" w14:textId="51484B76" w:rsidR="00B75593" w:rsidRPr="00F25885" w:rsidRDefault="00B35BD0" w:rsidP="00B75593">
            <w:pPr>
              <w:spacing w:before="60" w:after="30" w:line="276" w:lineRule="auto"/>
              <w:ind w:right="96"/>
              <w:jc w:val="center"/>
              <w:rPr>
                <w:rFonts w:ascii="Arial" w:hAnsi="Arial" w:cs="Arial"/>
                <w:sz w:val="19"/>
                <w:szCs w:val="19"/>
                <w:cs/>
              </w:rPr>
            </w:pPr>
            <w:r>
              <w:rPr>
                <w:rFonts w:ascii="Arial" w:hAnsi="Arial" w:cs="Arial"/>
                <w:sz w:val="19"/>
                <w:szCs w:val="19"/>
              </w:rPr>
              <w:br/>
            </w:r>
            <w:r w:rsidR="003B57BE" w:rsidRPr="00F25885">
              <w:rPr>
                <w:rFonts w:ascii="Arial" w:hAnsi="Arial" w:cs="Arial"/>
                <w:sz w:val="19"/>
                <w:szCs w:val="19"/>
              </w:rPr>
              <w:t xml:space="preserve">         </w:t>
            </w:r>
            <w:r w:rsidR="003B57BE" w:rsidRPr="00F25885">
              <w:rPr>
                <w:rFonts w:ascii="Arial" w:hAnsi="Arial" w:cs="Arial"/>
                <w:sz w:val="19"/>
                <w:szCs w:val="19"/>
                <w:cs/>
              </w:rPr>
              <w:t>-</w:t>
            </w:r>
          </w:p>
        </w:tc>
        <w:tc>
          <w:tcPr>
            <w:tcW w:w="240" w:type="dxa"/>
            <w:tcBorders>
              <w:top w:val="nil"/>
              <w:left w:val="nil"/>
              <w:bottom w:val="nil"/>
              <w:right w:val="nil"/>
            </w:tcBorders>
          </w:tcPr>
          <w:p w14:paraId="2BDD2CEC" w14:textId="77777777" w:rsidR="00AF5209" w:rsidRPr="009D3EB8" w:rsidRDefault="00AF5209" w:rsidP="00AF5209">
            <w:pPr>
              <w:spacing w:before="60" w:after="30" w:line="276" w:lineRule="auto"/>
              <w:ind w:right="96"/>
              <w:jc w:val="right"/>
              <w:rPr>
                <w:rFonts w:ascii="Arial" w:hAnsi="Arial" w:cs="Arial"/>
                <w:sz w:val="19"/>
                <w:szCs w:val="19"/>
                <w:highlight w:val="yellow"/>
              </w:rPr>
            </w:pPr>
          </w:p>
        </w:tc>
        <w:tc>
          <w:tcPr>
            <w:tcW w:w="1286" w:type="dxa"/>
            <w:tcBorders>
              <w:top w:val="nil"/>
              <w:left w:val="nil"/>
              <w:bottom w:val="single" w:sz="4" w:space="0" w:color="auto"/>
              <w:right w:val="nil"/>
            </w:tcBorders>
          </w:tcPr>
          <w:p w14:paraId="5F11111B" w14:textId="5D83C11C" w:rsidR="00AF5209" w:rsidRPr="00E868CA" w:rsidRDefault="00B35BD0" w:rsidP="00AF5209">
            <w:pPr>
              <w:spacing w:before="60" w:after="30" w:line="276" w:lineRule="auto"/>
              <w:ind w:right="96"/>
              <w:jc w:val="center"/>
              <w:rPr>
                <w:rFonts w:ascii="Arial" w:hAnsi="Arial" w:cs="Browallia New"/>
                <w:sz w:val="19"/>
              </w:rPr>
            </w:pPr>
            <w:r>
              <w:rPr>
                <w:rFonts w:ascii="Arial" w:hAnsi="Arial" w:cs="Arial"/>
                <w:sz w:val="19"/>
                <w:szCs w:val="19"/>
              </w:rPr>
              <w:br/>
            </w:r>
            <w:r w:rsidR="00AF5209" w:rsidRPr="00E868CA">
              <w:rPr>
                <w:rFonts w:ascii="Arial" w:hAnsi="Arial" w:cs="Arial"/>
                <w:sz w:val="19"/>
                <w:szCs w:val="19"/>
              </w:rPr>
              <w:t xml:space="preserve">         </w:t>
            </w:r>
            <w:r w:rsidR="00AF5209" w:rsidRPr="00E868CA">
              <w:rPr>
                <w:rFonts w:ascii="Arial" w:hAnsi="Arial" w:cs="Arial"/>
                <w:sz w:val="19"/>
                <w:szCs w:val="19"/>
                <w:cs/>
              </w:rPr>
              <w:t>-</w:t>
            </w:r>
          </w:p>
        </w:tc>
        <w:tc>
          <w:tcPr>
            <w:tcW w:w="236" w:type="dxa"/>
            <w:tcBorders>
              <w:top w:val="nil"/>
              <w:left w:val="nil"/>
              <w:bottom w:val="nil"/>
              <w:right w:val="nil"/>
            </w:tcBorders>
          </w:tcPr>
          <w:p w14:paraId="2CCA1B91" w14:textId="77777777" w:rsidR="00AF5209" w:rsidRPr="00E868CA" w:rsidRDefault="00AF5209" w:rsidP="00AF5209">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60904C96" w14:textId="229447CF" w:rsidR="00592494" w:rsidRPr="00E868CA" w:rsidRDefault="00B35BD0" w:rsidP="00AF5209">
            <w:pPr>
              <w:spacing w:before="60" w:after="30" w:line="276" w:lineRule="auto"/>
              <w:ind w:right="96"/>
              <w:jc w:val="right"/>
              <w:rPr>
                <w:rFonts w:ascii="Arial" w:hAnsi="Arial" w:cs="Arial"/>
                <w:sz w:val="19"/>
                <w:szCs w:val="19"/>
                <w:cs/>
              </w:rPr>
            </w:pPr>
            <w:r>
              <w:rPr>
                <w:rFonts w:ascii="Arial" w:hAnsi="Arial" w:cs="Arial"/>
                <w:sz w:val="19"/>
                <w:szCs w:val="19"/>
              </w:rPr>
              <w:br/>
            </w:r>
            <w:r w:rsidR="00E868CA" w:rsidRPr="00E868CA">
              <w:rPr>
                <w:rFonts w:ascii="Arial" w:hAnsi="Arial" w:cs="Arial"/>
                <w:sz w:val="19"/>
                <w:szCs w:val="19"/>
              </w:rPr>
              <w:t>(393)</w:t>
            </w:r>
          </w:p>
        </w:tc>
        <w:tc>
          <w:tcPr>
            <w:tcW w:w="237" w:type="dxa"/>
            <w:tcBorders>
              <w:top w:val="nil"/>
              <w:left w:val="nil"/>
              <w:bottom w:val="nil"/>
              <w:right w:val="nil"/>
            </w:tcBorders>
            <w:vAlign w:val="bottom"/>
          </w:tcPr>
          <w:p w14:paraId="1AD6F834" w14:textId="77777777" w:rsidR="00AF5209" w:rsidRPr="00E868CA" w:rsidRDefault="00AF5209" w:rsidP="00AF5209">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43FC90F9" w14:textId="2D93949C" w:rsidR="00AF5209" w:rsidRPr="00E868CA" w:rsidRDefault="00B35BD0" w:rsidP="00AF5209">
            <w:pPr>
              <w:spacing w:before="60" w:after="30" w:line="276" w:lineRule="auto"/>
              <w:ind w:right="96"/>
              <w:jc w:val="center"/>
              <w:rPr>
                <w:rFonts w:ascii="Arial" w:hAnsi="Arial" w:cs="Arial"/>
                <w:sz w:val="19"/>
                <w:szCs w:val="19"/>
                <w:cs/>
              </w:rPr>
            </w:pPr>
            <w:r>
              <w:rPr>
                <w:rFonts w:ascii="Arial" w:hAnsi="Arial" w:cs="Arial"/>
                <w:sz w:val="19"/>
                <w:szCs w:val="19"/>
              </w:rPr>
              <w:br/>
            </w:r>
            <w:r w:rsidR="00AF5209" w:rsidRPr="00E868CA">
              <w:rPr>
                <w:rFonts w:ascii="Arial" w:hAnsi="Arial" w:cs="Arial"/>
                <w:sz w:val="19"/>
                <w:szCs w:val="19"/>
              </w:rPr>
              <w:t xml:space="preserve">         </w:t>
            </w:r>
            <w:r w:rsidR="00AF5209" w:rsidRPr="00E868CA">
              <w:rPr>
                <w:rFonts w:ascii="Arial" w:hAnsi="Arial" w:cs="Arial"/>
                <w:sz w:val="19"/>
                <w:szCs w:val="19"/>
                <w:cs/>
              </w:rPr>
              <w:t>-</w:t>
            </w:r>
          </w:p>
        </w:tc>
      </w:tr>
      <w:tr w:rsidR="00AF5209" w:rsidRPr="009D3EB8" w14:paraId="6EFB542F" w14:textId="77777777" w:rsidTr="002E67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vAlign w:val="center"/>
          </w:tcPr>
          <w:p w14:paraId="220E9AC7" w14:textId="6742B447" w:rsidR="00AF5209" w:rsidRPr="00E6764A" w:rsidRDefault="00AF5209" w:rsidP="008459D1">
            <w:pPr>
              <w:spacing w:before="60" w:after="30" w:line="276" w:lineRule="auto"/>
              <w:ind w:left="294" w:right="86"/>
              <w:rPr>
                <w:rFonts w:ascii="Arial" w:hAnsi="Arial" w:cs="Arial"/>
                <w:sz w:val="19"/>
                <w:szCs w:val="19"/>
              </w:rPr>
            </w:pPr>
            <w:r w:rsidRPr="00E6764A">
              <w:rPr>
                <w:rFonts w:ascii="Arial" w:hAnsi="Arial" w:cs="Arial"/>
                <w:sz w:val="19"/>
                <w:szCs w:val="19"/>
              </w:rPr>
              <w:t>Net</w:t>
            </w:r>
          </w:p>
        </w:tc>
        <w:tc>
          <w:tcPr>
            <w:tcW w:w="1398" w:type="dxa"/>
            <w:tcBorders>
              <w:top w:val="single" w:sz="4" w:space="0" w:color="auto"/>
              <w:left w:val="nil"/>
              <w:bottom w:val="single" w:sz="12" w:space="0" w:color="auto"/>
              <w:right w:val="nil"/>
            </w:tcBorders>
          </w:tcPr>
          <w:p w14:paraId="255484CF" w14:textId="693DA6ED" w:rsidR="00AF5209" w:rsidRPr="00F25885" w:rsidRDefault="00324669" w:rsidP="00AF5209">
            <w:pPr>
              <w:spacing w:before="60" w:after="30" w:line="276" w:lineRule="auto"/>
              <w:ind w:right="96"/>
              <w:jc w:val="right"/>
              <w:rPr>
                <w:rFonts w:ascii="Arial" w:hAnsi="Arial" w:cs="Arial"/>
                <w:sz w:val="19"/>
                <w:szCs w:val="19"/>
                <w:cs/>
              </w:rPr>
            </w:pPr>
            <w:r w:rsidRPr="00F25885">
              <w:rPr>
                <w:rFonts w:ascii="Arial" w:hAnsi="Arial" w:cs="Arial"/>
                <w:sz w:val="19"/>
                <w:szCs w:val="19"/>
              </w:rPr>
              <w:t>16,751</w:t>
            </w:r>
          </w:p>
        </w:tc>
        <w:tc>
          <w:tcPr>
            <w:tcW w:w="240" w:type="dxa"/>
            <w:tcBorders>
              <w:top w:val="nil"/>
              <w:left w:val="nil"/>
              <w:bottom w:val="nil"/>
              <w:right w:val="nil"/>
            </w:tcBorders>
          </w:tcPr>
          <w:p w14:paraId="3677BBBD" w14:textId="77777777" w:rsidR="00AF5209" w:rsidRPr="009D3EB8" w:rsidRDefault="00AF5209" w:rsidP="00AF5209">
            <w:pPr>
              <w:spacing w:before="60" w:after="30" w:line="276" w:lineRule="auto"/>
              <w:ind w:right="96"/>
              <w:jc w:val="right"/>
              <w:rPr>
                <w:rFonts w:ascii="Arial" w:hAnsi="Arial" w:cs="Arial"/>
                <w:sz w:val="19"/>
                <w:szCs w:val="19"/>
                <w:highlight w:val="yellow"/>
              </w:rPr>
            </w:pPr>
          </w:p>
        </w:tc>
        <w:tc>
          <w:tcPr>
            <w:tcW w:w="1286" w:type="dxa"/>
            <w:tcBorders>
              <w:top w:val="single" w:sz="4" w:space="0" w:color="auto"/>
              <w:left w:val="nil"/>
              <w:bottom w:val="single" w:sz="12" w:space="0" w:color="auto"/>
              <w:right w:val="nil"/>
            </w:tcBorders>
          </w:tcPr>
          <w:p w14:paraId="2A6A0087" w14:textId="49B68A9F" w:rsidR="00AF5209" w:rsidRPr="00E868CA" w:rsidRDefault="00AF5209" w:rsidP="00AF5209">
            <w:pPr>
              <w:spacing w:before="60" w:after="30" w:line="276" w:lineRule="auto"/>
              <w:ind w:right="96"/>
              <w:jc w:val="right"/>
              <w:rPr>
                <w:rFonts w:ascii="Arial" w:hAnsi="Arial" w:cs="Arial"/>
                <w:sz w:val="19"/>
                <w:szCs w:val="19"/>
              </w:rPr>
            </w:pPr>
            <w:r w:rsidRPr="00E868CA">
              <w:rPr>
                <w:rFonts w:ascii="Arial" w:hAnsi="Arial" w:cs="Arial"/>
                <w:sz w:val="19"/>
                <w:szCs w:val="19"/>
              </w:rPr>
              <w:t>16,868</w:t>
            </w:r>
          </w:p>
        </w:tc>
        <w:tc>
          <w:tcPr>
            <w:tcW w:w="236" w:type="dxa"/>
            <w:tcBorders>
              <w:top w:val="nil"/>
              <w:left w:val="nil"/>
              <w:bottom w:val="nil"/>
              <w:right w:val="nil"/>
            </w:tcBorders>
          </w:tcPr>
          <w:p w14:paraId="3FA2FDBB" w14:textId="77777777" w:rsidR="00AF5209" w:rsidRPr="00E868CA" w:rsidRDefault="00AF5209" w:rsidP="00AF5209">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single" w:sz="12" w:space="0" w:color="auto"/>
              <w:right w:val="nil"/>
            </w:tcBorders>
          </w:tcPr>
          <w:p w14:paraId="6AECBBBC" w14:textId="398A03FA" w:rsidR="00AF5209" w:rsidRPr="00E868CA" w:rsidRDefault="00E868CA" w:rsidP="00AF5209">
            <w:pPr>
              <w:spacing w:before="60" w:after="30" w:line="276" w:lineRule="auto"/>
              <w:ind w:right="96"/>
              <w:jc w:val="right"/>
              <w:rPr>
                <w:rFonts w:ascii="Arial" w:hAnsi="Arial" w:cs="Arial"/>
                <w:sz w:val="19"/>
                <w:szCs w:val="19"/>
                <w:cs/>
              </w:rPr>
            </w:pPr>
            <w:r w:rsidRPr="00E868CA">
              <w:rPr>
                <w:rFonts w:ascii="Arial" w:hAnsi="Arial" w:cs="Arial"/>
                <w:sz w:val="19"/>
                <w:szCs w:val="19"/>
              </w:rPr>
              <w:t>43,626</w:t>
            </w:r>
          </w:p>
        </w:tc>
        <w:tc>
          <w:tcPr>
            <w:tcW w:w="237" w:type="dxa"/>
            <w:tcBorders>
              <w:top w:val="nil"/>
              <w:left w:val="nil"/>
              <w:bottom w:val="nil"/>
              <w:right w:val="nil"/>
            </w:tcBorders>
            <w:vAlign w:val="bottom"/>
          </w:tcPr>
          <w:p w14:paraId="16EAFC1B" w14:textId="77777777" w:rsidR="00AF5209" w:rsidRPr="00E868CA" w:rsidRDefault="00AF5209" w:rsidP="00AF5209">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single" w:sz="12" w:space="0" w:color="auto"/>
            </w:tcBorders>
          </w:tcPr>
          <w:p w14:paraId="4FD6655C" w14:textId="5C9A28BA" w:rsidR="00AF5209" w:rsidRPr="00E868CA" w:rsidRDefault="00AF5209" w:rsidP="00AF5209">
            <w:pPr>
              <w:spacing w:before="60" w:after="30" w:line="276" w:lineRule="auto"/>
              <w:ind w:right="96"/>
              <w:jc w:val="right"/>
              <w:rPr>
                <w:rFonts w:ascii="Arial" w:hAnsi="Arial" w:cs="Arial"/>
                <w:sz w:val="19"/>
                <w:szCs w:val="19"/>
                <w:cs/>
              </w:rPr>
            </w:pPr>
            <w:r w:rsidRPr="00E868CA">
              <w:rPr>
                <w:rFonts w:ascii="Arial" w:hAnsi="Arial" w:cs="Arial"/>
                <w:sz w:val="19"/>
                <w:szCs w:val="19"/>
              </w:rPr>
              <w:t>157</w:t>
            </w:r>
            <w:r w:rsidRPr="00E868CA">
              <w:rPr>
                <w:rFonts w:ascii="Arial" w:hAnsi="Arial" w:cs="Arial"/>
                <w:sz w:val="19"/>
                <w:szCs w:val="19"/>
                <w:cs/>
              </w:rPr>
              <w:t>,</w:t>
            </w:r>
            <w:r w:rsidRPr="00E868CA">
              <w:rPr>
                <w:rFonts w:ascii="Arial" w:hAnsi="Arial" w:cs="Arial"/>
                <w:sz w:val="19"/>
                <w:szCs w:val="19"/>
              </w:rPr>
              <w:t>701</w:t>
            </w:r>
          </w:p>
        </w:tc>
      </w:tr>
    </w:tbl>
    <w:p w14:paraId="6E5C0465" w14:textId="243AFBC2" w:rsidR="0016501F" w:rsidRPr="009D3EB8" w:rsidRDefault="0016501F" w:rsidP="00121DAF">
      <w:pPr>
        <w:spacing w:line="360" w:lineRule="auto"/>
        <w:rPr>
          <w:rFonts w:ascii="Arial" w:hAnsi="Arial" w:cs="Arial"/>
          <w:sz w:val="19"/>
          <w:szCs w:val="19"/>
          <w:highlight w:val="yellow"/>
          <w:u w:val="single"/>
        </w:rPr>
      </w:pPr>
    </w:p>
    <w:p w14:paraId="41D18419" w14:textId="77777777" w:rsidR="002E678F" w:rsidRDefault="002E678F">
      <w:pPr>
        <w:rPr>
          <w:rFonts w:ascii="Arial" w:hAnsi="Arial" w:cs="Arial"/>
          <w:sz w:val="19"/>
          <w:szCs w:val="19"/>
          <w:u w:val="single"/>
        </w:rPr>
      </w:pPr>
      <w:r>
        <w:rPr>
          <w:rFonts w:ascii="Arial" w:hAnsi="Arial" w:cs="Arial"/>
          <w:sz w:val="19"/>
          <w:szCs w:val="19"/>
          <w:u w:val="single"/>
        </w:rPr>
        <w:br w:type="page"/>
      </w:r>
    </w:p>
    <w:p w14:paraId="527421F4" w14:textId="50D547AD" w:rsidR="00B05A61" w:rsidRPr="004C563E" w:rsidRDefault="00B05A61" w:rsidP="00B05A61">
      <w:pPr>
        <w:pStyle w:val="ListParagraph"/>
        <w:spacing w:line="360" w:lineRule="auto"/>
        <w:ind w:left="426" w:right="2"/>
        <w:jc w:val="thaiDistribute"/>
        <w:rPr>
          <w:rFonts w:ascii="Arial" w:hAnsi="Arial" w:cs="Arial"/>
          <w:sz w:val="19"/>
          <w:szCs w:val="19"/>
          <w:u w:val="single"/>
          <w:lang w:val="en-US" w:bidi="th-TH"/>
        </w:rPr>
      </w:pPr>
      <w:r w:rsidRPr="004C563E">
        <w:rPr>
          <w:rFonts w:ascii="Arial" w:hAnsi="Arial" w:cs="Arial"/>
          <w:sz w:val="19"/>
          <w:szCs w:val="19"/>
          <w:u w:val="single"/>
          <w:lang w:val="en-US" w:bidi="th-TH"/>
        </w:rPr>
        <w:lastRenderedPageBreak/>
        <w:t>Trade accounts receivable - general customers</w:t>
      </w:r>
    </w:p>
    <w:p w14:paraId="520CD024" w14:textId="77777777" w:rsidR="008562D6" w:rsidRPr="004C563E" w:rsidRDefault="008562D6" w:rsidP="00B05A61">
      <w:pPr>
        <w:pStyle w:val="ListParagraph"/>
        <w:spacing w:line="360" w:lineRule="auto"/>
        <w:ind w:left="426" w:right="2"/>
        <w:jc w:val="thaiDistribute"/>
        <w:rPr>
          <w:rFonts w:ascii="Arial" w:hAnsi="Arial" w:cstheme="minorBidi"/>
          <w:sz w:val="19"/>
          <w:szCs w:val="19"/>
          <w:u w:val="single"/>
          <w:lang w:val="en-US" w:bidi="th-TH"/>
        </w:rPr>
      </w:pPr>
    </w:p>
    <w:p w14:paraId="61724E29" w14:textId="36975A9F" w:rsidR="00357D20" w:rsidRPr="004C563E" w:rsidRDefault="00FC5BA6" w:rsidP="00001EC6">
      <w:pPr>
        <w:pStyle w:val="ListParagraph"/>
        <w:spacing w:line="360" w:lineRule="auto"/>
        <w:ind w:left="426" w:right="2"/>
        <w:jc w:val="thaiDistribute"/>
        <w:rPr>
          <w:rFonts w:ascii="Arial" w:hAnsi="Arial" w:cs="Arial"/>
          <w:sz w:val="19"/>
          <w:szCs w:val="19"/>
          <w:lang w:val="en-GB"/>
        </w:rPr>
      </w:pPr>
      <w:r w:rsidRPr="004C563E">
        <w:rPr>
          <w:rFonts w:ascii="Arial" w:hAnsi="Arial" w:cs="Arial"/>
          <w:sz w:val="19"/>
          <w:szCs w:val="19"/>
          <w:lang w:val="en-GB"/>
        </w:rPr>
        <w:t>The Company’s management considered setting up allowance for expected credit loss</w:t>
      </w:r>
      <w:r w:rsidR="002A3B34">
        <w:rPr>
          <w:rFonts w:ascii="Arial" w:hAnsi="Arial" w:cs="Arial"/>
          <w:sz w:val="19"/>
          <w:szCs w:val="19"/>
          <w:lang w:val="en-GB"/>
        </w:rPr>
        <w:t>es</w:t>
      </w:r>
      <w:r w:rsidRPr="004C563E">
        <w:rPr>
          <w:rFonts w:ascii="Arial" w:hAnsi="Arial" w:cs="Arial"/>
          <w:sz w:val="19"/>
          <w:szCs w:val="19"/>
          <w:lang w:val="en-GB"/>
        </w:rPr>
        <w:t xml:space="preserve"> for trade account receivables which Engineering, Procurement and Construction Contract (EPC contract) </w:t>
      </w:r>
      <w:r w:rsidR="001A7B8C" w:rsidRPr="004C563E">
        <w:rPr>
          <w:rFonts w:ascii="Arial" w:hAnsi="Arial" w:cs="Arial"/>
          <w:sz w:val="19"/>
          <w:szCs w:val="19"/>
          <w:lang w:val="en-GB"/>
        </w:rPr>
        <w:t xml:space="preserve">had terminated </w:t>
      </w:r>
      <w:r w:rsidRPr="004C563E">
        <w:rPr>
          <w:rFonts w:ascii="Arial" w:hAnsi="Arial" w:cs="Arial"/>
          <w:sz w:val="19"/>
          <w:szCs w:val="19"/>
          <w:lang w:val="en-GB"/>
        </w:rPr>
        <w:t xml:space="preserve">and has outstanding over 12 months in consolidated and separate financial information amount of Baht </w:t>
      </w:r>
      <w:r w:rsidR="00F25E1F" w:rsidRPr="0039281D">
        <w:rPr>
          <w:rFonts w:ascii="Arial" w:hAnsi="Arial" w:cs="Arial"/>
          <w:sz w:val="19"/>
          <w:szCs w:val="19"/>
          <w:lang w:val="en-GB"/>
        </w:rPr>
        <w:t>388.21</w:t>
      </w:r>
      <w:r w:rsidRPr="004C563E">
        <w:rPr>
          <w:rFonts w:ascii="Arial" w:hAnsi="Arial" w:cs="Arial"/>
          <w:sz w:val="19"/>
          <w:szCs w:val="19"/>
          <w:lang w:val="en-GB"/>
        </w:rPr>
        <w:t xml:space="preserve"> million and </w:t>
      </w:r>
      <w:r w:rsidR="006C7AA4" w:rsidRPr="004C563E">
        <w:rPr>
          <w:rFonts w:ascii="Arial" w:hAnsi="Arial" w:cs="Arial"/>
          <w:sz w:val="19"/>
          <w:szCs w:val="19"/>
          <w:lang w:val="en-GB"/>
        </w:rPr>
        <w:t xml:space="preserve">Baht </w:t>
      </w:r>
      <w:r w:rsidR="00F25E1F" w:rsidRPr="00936A08">
        <w:rPr>
          <w:rFonts w:ascii="Arial" w:hAnsi="Arial" w:cs="Arial"/>
          <w:sz w:val="19"/>
          <w:szCs w:val="19"/>
          <w:lang w:val="en-GB"/>
        </w:rPr>
        <w:t>298.07</w:t>
      </w:r>
      <w:r w:rsidR="006C7AA4" w:rsidRPr="004C563E">
        <w:rPr>
          <w:rFonts w:ascii="Arial" w:hAnsi="Arial" w:cs="Arial"/>
          <w:sz w:val="19"/>
          <w:szCs w:val="19"/>
          <w:lang w:val="en-GB"/>
        </w:rPr>
        <w:t xml:space="preserve"> </w:t>
      </w:r>
      <w:r w:rsidR="003A3078" w:rsidRPr="004C563E">
        <w:rPr>
          <w:rFonts w:ascii="Arial" w:hAnsi="Arial" w:cs="Arial"/>
          <w:sz w:val="19"/>
          <w:szCs w:val="19"/>
          <w:lang w:val="en-GB"/>
        </w:rPr>
        <w:t>million, respectively</w:t>
      </w:r>
      <w:r w:rsidRPr="004C563E">
        <w:rPr>
          <w:rFonts w:ascii="Arial" w:hAnsi="Arial" w:cs="Arial"/>
          <w:sz w:val="19"/>
          <w:szCs w:val="19"/>
          <w:lang w:val="en-GB"/>
        </w:rPr>
        <w:t xml:space="preserve"> and allowance for expected credit loss</w:t>
      </w:r>
      <w:r w:rsidR="00E267DC">
        <w:rPr>
          <w:rFonts w:ascii="Arial" w:hAnsi="Arial" w:cs="Arial"/>
          <w:sz w:val="19"/>
          <w:szCs w:val="19"/>
          <w:lang w:val="en-GB"/>
        </w:rPr>
        <w:t>es</w:t>
      </w:r>
      <w:r w:rsidRPr="004C563E">
        <w:rPr>
          <w:rFonts w:ascii="Arial" w:hAnsi="Arial" w:cs="Arial"/>
          <w:sz w:val="19"/>
          <w:szCs w:val="19"/>
          <w:lang w:val="en-GB"/>
        </w:rPr>
        <w:t xml:space="preserve"> for contract assets in consolidated and separate financial information amount of Baht </w:t>
      </w:r>
      <w:r w:rsidR="00936A08" w:rsidRPr="00936A08">
        <w:rPr>
          <w:rFonts w:ascii="Arial" w:hAnsi="Arial" w:cs="Arial"/>
          <w:sz w:val="19"/>
          <w:szCs w:val="19"/>
          <w:lang w:val="en-GB"/>
        </w:rPr>
        <w:t>3,648.76</w:t>
      </w:r>
      <w:r w:rsidRPr="004C563E">
        <w:rPr>
          <w:rFonts w:ascii="Arial" w:hAnsi="Arial" w:cs="Arial"/>
          <w:sz w:val="19"/>
          <w:szCs w:val="19"/>
          <w:lang w:val="en-GB"/>
        </w:rPr>
        <w:t xml:space="preserve"> million</w:t>
      </w:r>
      <w:r w:rsidR="003A3078" w:rsidRPr="004C563E">
        <w:rPr>
          <w:rFonts w:ascii="Arial" w:hAnsi="Arial" w:cs="Arial"/>
          <w:sz w:val="19"/>
          <w:szCs w:val="19"/>
          <w:lang w:val="en-GB"/>
        </w:rPr>
        <w:t xml:space="preserve"> and Baht </w:t>
      </w:r>
      <w:r w:rsidR="00936A08" w:rsidRPr="00936A08">
        <w:rPr>
          <w:rFonts w:ascii="Arial" w:hAnsi="Arial" w:cs="Arial"/>
          <w:sz w:val="19"/>
          <w:szCs w:val="19"/>
          <w:lang w:val="en-GB"/>
        </w:rPr>
        <w:t>3,587.90</w:t>
      </w:r>
      <w:r w:rsidR="003A3078" w:rsidRPr="004C563E">
        <w:rPr>
          <w:rFonts w:ascii="Arial" w:hAnsi="Arial" w:cs="Arial"/>
          <w:sz w:val="19"/>
          <w:szCs w:val="19"/>
          <w:lang w:val="en-GB"/>
        </w:rPr>
        <w:t xml:space="preserve"> million, respectively</w:t>
      </w:r>
      <w:r w:rsidRPr="004C563E">
        <w:rPr>
          <w:rFonts w:ascii="Arial" w:hAnsi="Arial" w:cs="Arial"/>
          <w:sz w:val="19"/>
          <w:szCs w:val="19"/>
          <w:lang w:val="en-GB"/>
        </w:rPr>
        <w:t xml:space="preserve"> (Note 8). The trade account receivables are private </w:t>
      </w:r>
      <w:r w:rsidR="00237937" w:rsidRPr="004C563E">
        <w:rPr>
          <w:rFonts w:ascii="Arial" w:hAnsi="Arial" w:cs="Arial"/>
          <w:sz w:val="19"/>
          <w:szCs w:val="19"/>
          <w:lang w:val="en-GB"/>
        </w:rPr>
        <w:t xml:space="preserve">sector </w:t>
      </w:r>
      <w:r w:rsidR="00465C73" w:rsidRPr="004C563E">
        <w:rPr>
          <w:rFonts w:ascii="Arial" w:hAnsi="Arial" w:cs="Arial"/>
          <w:sz w:val="19"/>
          <w:szCs w:val="19"/>
          <w:lang w:val="en-GB"/>
        </w:rPr>
        <w:t>in Thailand</w:t>
      </w:r>
      <w:r w:rsidR="00444541" w:rsidRPr="004C563E">
        <w:rPr>
          <w:rFonts w:ascii="Arial" w:hAnsi="Arial" w:cs="Arial"/>
          <w:sz w:val="19"/>
          <w:szCs w:val="19"/>
          <w:lang w:val="en-GB"/>
        </w:rPr>
        <w:t xml:space="preserve"> which comprised of </w:t>
      </w:r>
      <w:r w:rsidR="00C420E0" w:rsidRPr="004C563E">
        <w:rPr>
          <w:rFonts w:ascii="Arial" w:hAnsi="Arial" w:cs="Arial"/>
          <w:sz w:val="19"/>
          <w:szCs w:val="19"/>
          <w:lang w:val="en-GB"/>
        </w:rPr>
        <w:br/>
      </w:r>
      <w:r w:rsidR="00444541" w:rsidRPr="004C563E">
        <w:rPr>
          <w:rFonts w:ascii="Arial" w:hAnsi="Arial" w:cs="Arial"/>
          <w:sz w:val="19"/>
          <w:szCs w:val="19"/>
          <w:lang w:val="en-GB"/>
        </w:rPr>
        <w:t>1)</w:t>
      </w:r>
      <w:r w:rsidRPr="004C563E">
        <w:rPr>
          <w:rFonts w:ascii="Arial" w:hAnsi="Arial" w:cs="Arial"/>
          <w:sz w:val="19"/>
          <w:szCs w:val="19"/>
          <w:lang w:val="en-GB"/>
        </w:rPr>
        <w:t xml:space="preserve"> trade account</w:t>
      </w:r>
      <w:r w:rsidR="00995725">
        <w:rPr>
          <w:rFonts w:ascii="Arial" w:hAnsi="Arial" w:cs="Arial"/>
          <w:sz w:val="19"/>
          <w:szCs w:val="19"/>
          <w:lang w:val="en-GB"/>
        </w:rPr>
        <w:t>s</w:t>
      </w:r>
      <w:r w:rsidRPr="004C563E">
        <w:rPr>
          <w:rFonts w:ascii="Arial" w:hAnsi="Arial" w:cs="Arial"/>
          <w:sz w:val="19"/>
          <w:szCs w:val="19"/>
          <w:lang w:val="en-GB"/>
        </w:rPr>
        <w:t xml:space="preserve"> receivable engaged in procurement of raw materials</w:t>
      </w:r>
      <w:r w:rsidRPr="004C563E">
        <w:rPr>
          <w:rFonts w:ascii="Arial" w:hAnsi="Arial" w:cstheme="minorBidi"/>
          <w:sz w:val="19"/>
          <w:szCs w:val="24"/>
          <w:lang w:val="en-GB" w:bidi="th-TH"/>
        </w:rPr>
        <w:t xml:space="preserve"> </w:t>
      </w:r>
      <w:r w:rsidRPr="004C563E">
        <w:rPr>
          <w:rFonts w:ascii="Arial" w:hAnsi="Arial" w:cstheme="minorBidi"/>
          <w:sz w:val="19"/>
          <w:szCs w:val="24"/>
          <w:lang w:val="en-US" w:bidi="th-TH"/>
        </w:rPr>
        <w:t xml:space="preserve">and </w:t>
      </w:r>
      <w:r w:rsidR="00011F7D" w:rsidRPr="004C563E">
        <w:rPr>
          <w:rFonts w:ascii="Arial" w:hAnsi="Arial" w:cstheme="minorBidi"/>
          <w:sz w:val="19"/>
          <w:szCs w:val="24"/>
          <w:lang w:val="en-US" w:bidi="th-TH"/>
        </w:rPr>
        <w:t xml:space="preserve">produce </w:t>
      </w:r>
      <w:r w:rsidRPr="004C563E">
        <w:rPr>
          <w:rFonts w:ascii="Arial" w:hAnsi="Arial" w:cs="Arial"/>
          <w:sz w:val="19"/>
          <w:szCs w:val="19"/>
          <w:lang w:val="en-GB"/>
        </w:rPr>
        <w:t>product</w:t>
      </w:r>
      <w:r w:rsidR="00C24335" w:rsidRPr="004C563E">
        <w:rPr>
          <w:rFonts w:ascii="Arial" w:hAnsi="Arial" w:cs="Arial"/>
          <w:sz w:val="19"/>
          <w:szCs w:val="19"/>
          <w:lang w:val="en-GB"/>
        </w:rPr>
        <w:t xml:space="preserve"> from</w:t>
      </w:r>
      <w:r w:rsidRPr="004C563E">
        <w:rPr>
          <w:rFonts w:ascii="Arial" w:hAnsi="Arial" w:cs="Arial"/>
          <w:sz w:val="19"/>
          <w:szCs w:val="19"/>
          <w:lang w:val="en-GB"/>
        </w:rPr>
        <w:t xml:space="preserve"> oil and </w:t>
      </w:r>
      <w:r w:rsidR="00C420E0" w:rsidRPr="004C563E">
        <w:rPr>
          <w:rFonts w:ascii="Arial" w:hAnsi="Arial" w:cs="Arial"/>
          <w:sz w:val="19"/>
          <w:szCs w:val="19"/>
          <w:lang w:val="en-GB"/>
        </w:rPr>
        <w:br/>
      </w:r>
      <w:r w:rsidR="00444541" w:rsidRPr="004C563E">
        <w:rPr>
          <w:rFonts w:ascii="Arial" w:hAnsi="Arial" w:cs="Arial"/>
          <w:sz w:val="19"/>
          <w:szCs w:val="19"/>
          <w:lang w:val="en-GB"/>
        </w:rPr>
        <w:t>2)</w:t>
      </w:r>
      <w:r w:rsidRPr="004C563E">
        <w:rPr>
          <w:rFonts w:ascii="Arial" w:hAnsi="Arial" w:cs="Arial"/>
          <w:sz w:val="19"/>
          <w:szCs w:val="19"/>
          <w:lang w:val="en-GB"/>
        </w:rPr>
        <w:t xml:space="preserve"> trade account</w:t>
      </w:r>
      <w:r w:rsidR="00995725">
        <w:rPr>
          <w:rFonts w:ascii="Arial" w:hAnsi="Arial" w:cs="Arial"/>
          <w:sz w:val="19"/>
          <w:szCs w:val="19"/>
          <w:lang w:val="en-GB"/>
        </w:rPr>
        <w:t>s</w:t>
      </w:r>
      <w:r w:rsidRPr="004C563E">
        <w:rPr>
          <w:rFonts w:ascii="Arial" w:hAnsi="Arial" w:cs="Arial"/>
          <w:sz w:val="19"/>
          <w:szCs w:val="19"/>
          <w:lang w:val="en-GB"/>
        </w:rPr>
        <w:t xml:space="preserve"> receivable engaged in produces and suppliers PVC resins, in which engaged the Company to construct many projects</w:t>
      </w:r>
      <w:r w:rsidR="00444541" w:rsidRPr="004C563E">
        <w:rPr>
          <w:rFonts w:ascii="Arial" w:hAnsi="Arial" w:cs="Arial"/>
          <w:sz w:val="19"/>
          <w:szCs w:val="19"/>
          <w:lang w:val="en-GB"/>
        </w:rPr>
        <w:t>.</w:t>
      </w:r>
    </w:p>
    <w:p w14:paraId="66D2B245" w14:textId="77777777" w:rsidR="009E3AE2" w:rsidRPr="009D3EB8" w:rsidRDefault="009E3AE2" w:rsidP="00001EC6">
      <w:pPr>
        <w:pStyle w:val="ListParagraph"/>
        <w:spacing w:line="360" w:lineRule="auto"/>
        <w:ind w:left="426" w:right="2"/>
        <w:jc w:val="thaiDistribute"/>
        <w:rPr>
          <w:rFonts w:ascii="Arial" w:hAnsi="Arial" w:cs="Arial"/>
          <w:sz w:val="19"/>
          <w:szCs w:val="19"/>
          <w:highlight w:val="yellow"/>
          <w:lang w:val="en-GB"/>
        </w:rPr>
      </w:pPr>
    </w:p>
    <w:p w14:paraId="0C22A094" w14:textId="03D17B19" w:rsidR="00001EC6" w:rsidRPr="006176E6" w:rsidRDefault="0067490F" w:rsidP="009B4896">
      <w:pPr>
        <w:pStyle w:val="ListParagraph"/>
        <w:spacing w:line="360" w:lineRule="auto"/>
        <w:ind w:left="426" w:right="2"/>
        <w:jc w:val="thaiDistribute"/>
        <w:rPr>
          <w:rFonts w:ascii="Arial" w:hAnsi="Arial" w:cstheme="minorBidi"/>
          <w:sz w:val="19"/>
          <w:szCs w:val="24"/>
          <w:cs/>
          <w:lang w:val="en-US" w:bidi="th-TH"/>
        </w:rPr>
      </w:pPr>
      <w:r w:rsidRPr="00EB328E">
        <w:rPr>
          <w:rFonts w:ascii="Arial" w:hAnsi="Arial" w:cs="Arial"/>
          <w:sz w:val="19"/>
          <w:szCs w:val="19"/>
          <w:lang w:val="en-GB"/>
        </w:rPr>
        <w:t xml:space="preserve">During the year </w:t>
      </w:r>
      <w:r w:rsidR="00B97AEC" w:rsidRPr="00EB328E">
        <w:rPr>
          <w:rFonts w:ascii="Arial" w:hAnsi="Arial" w:cs="Arial"/>
          <w:sz w:val="19"/>
          <w:szCs w:val="19"/>
          <w:lang w:val="en-GB" w:bidi="th-TH"/>
        </w:rPr>
        <w:t>2025</w:t>
      </w:r>
      <w:r w:rsidRPr="00EB328E">
        <w:rPr>
          <w:rFonts w:ascii="Arial" w:hAnsi="Arial" w:cs="Arial"/>
          <w:sz w:val="19"/>
          <w:szCs w:val="19"/>
          <w:lang w:val="en-GB"/>
        </w:rPr>
        <w:t xml:space="preserve">, the Company’s management negotiated with </w:t>
      </w:r>
      <w:r w:rsidR="00D03B1E" w:rsidRPr="00EB328E">
        <w:rPr>
          <w:rFonts w:ascii="Arial" w:hAnsi="Arial" w:cs="Browallia New"/>
          <w:sz w:val="19"/>
          <w:szCs w:val="24"/>
          <w:lang w:val="en-US" w:bidi="th-TH"/>
        </w:rPr>
        <w:t>the</w:t>
      </w:r>
      <w:r w:rsidR="00CA2C3C" w:rsidRPr="00EB328E">
        <w:rPr>
          <w:rFonts w:ascii="Arial" w:hAnsi="Arial" w:cs="Browallia New"/>
          <w:sz w:val="19"/>
          <w:szCs w:val="24"/>
          <w:lang w:val="en-US" w:bidi="th-TH"/>
        </w:rPr>
        <w:t xml:space="preserve"> </w:t>
      </w:r>
      <w:proofErr w:type="spellStart"/>
      <w:r w:rsidRPr="00EB328E">
        <w:rPr>
          <w:rFonts w:ascii="Arial" w:hAnsi="Arial" w:cs="Browallia New"/>
          <w:sz w:val="19"/>
          <w:szCs w:val="24"/>
          <w:lang w:val="en-US" w:bidi="th-TH"/>
        </w:rPr>
        <w:t>authorised</w:t>
      </w:r>
      <w:proofErr w:type="spellEnd"/>
      <w:r w:rsidRPr="00EB328E">
        <w:rPr>
          <w:rFonts w:ascii="Arial" w:hAnsi="Arial" w:cs="Browallia New"/>
          <w:sz w:val="19"/>
          <w:szCs w:val="24"/>
          <w:lang w:val="en-US" w:bidi="th-TH"/>
        </w:rPr>
        <w:t xml:space="preserve"> </w:t>
      </w:r>
      <w:r w:rsidR="00DD7761" w:rsidRPr="00EB328E">
        <w:rPr>
          <w:rFonts w:ascii="Arial" w:hAnsi="Arial" w:cs="Browallia New"/>
          <w:sz w:val="19"/>
          <w:szCs w:val="24"/>
          <w:lang w:val="en-US" w:bidi="th-TH"/>
        </w:rPr>
        <w:t xml:space="preserve">and representative </w:t>
      </w:r>
      <w:r w:rsidR="008138BA" w:rsidRPr="00EB328E">
        <w:rPr>
          <w:rFonts w:ascii="Arial" w:hAnsi="Arial" w:cs="Browallia New"/>
          <w:sz w:val="19"/>
          <w:szCs w:val="24"/>
          <w:lang w:val="en-US" w:bidi="th-TH"/>
        </w:rPr>
        <w:t xml:space="preserve">person </w:t>
      </w:r>
      <w:r w:rsidR="00DD7761" w:rsidRPr="00EB328E">
        <w:rPr>
          <w:rFonts w:ascii="Arial" w:hAnsi="Arial" w:cs="Browallia New"/>
          <w:sz w:val="19"/>
          <w:szCs w:val="24"/>
          <w:lang w:val="en-US" w:bidi="th-TH"/>
        </w:rPr>
        <w:t>from customer</w:t>
      </w:r>
      <w:r w:rsidR="00050B9F" w:rsidRPr="00EB328E">
        <w:rPr>
          <w:rFonts w:ascii="Arial" w:hAnsi="Arial" w:cs="Browallia New"/>
          <w:sz w:val="19"/>
          <w:szCs w:val="24"/>
          <w:lang w:val="en-US" w:bidi="th-TH"/>
        </w:rPr>
        <w:t>s</w:t>
      </w:r>
      <w:r w:rsidRPr="00EB328E">
        <w:rPr>
          <w:rFonts w:ascii="Arial" w:hAnsi="Arial" w:cs="Arial"/>
          <w:sz w:val="19"/>
          <w:szCs w:val="19"/>
          <w:lang w:val="en-GB"/>
        </w:rPr>
        <w:t xml:space="preserve"> about the collection plan for account</w:t>
      </w:r>
      <w:r w:rsidR="00663E17" w:rsidRPr="00EB328E">
        <w:rPr>
          <w:rFonts w:ascii="Arial" w:hAnsi="Arial" w:cs="Arial"/>
          <w:sz w:val="19"/>
          <w:szCs w:val="19"/>
          <w:lang w:val="en-GB"/>
        </w:rPr>
        <w:t>s</w:t>
      </w:r>
      <w:r w:rsidRPr="00EB328E">
        <w:rPr>
          <w:rFonts w:ascii="Arial" w:hAnsi="Arial" w:cs="Arial"/>
          <w:sz w:val="19"/>
          <w:szCs w:val="19"/>
          <w:lang w:val="en-GB"/>
        </w:rPr>
        <w:t xml:space="preserve"> receivable and contract assets. </w:t>
      </w:r>
      <w:r w:rsidR="00444541" w:rsidRPr="00EB328E">
        <w:rPr>
          <w:rFonts w:ascii="Arial" w:hAnsi="Arial" w:cs="Arial"/>
          <w:sz w:val="19"/>
          <w:szCs w:val="19"/>
          <w:lang w:val="en-GB"/>
        </w:rPr>
        <w:t>T</w:t>
      </w:r>
      <w:r w:rsidRPr="00EB328E">
        <w:rPr>
          <w:rFonts w:ascii="Arial" w:hAnsi="Arial" w:cs="Arial"/>
          <w:sz w:val="19"/>
          <w:szCs w:val="19"/>
          <w:lang w:val="en-GB"/>
        </w:rPr>
        <w:t xml:space="preserve">he Company’s management </w:t>
      </w:r>
      <w:r w:rsidR="00444541" w:rsidRPr="00EB328E">
        <w:rPr>
          <w:rFonts w:ascii="Arial" w:hAnsi="Arial" w:cs="Arial"/>
          <w:sz w:val="19"/>
          <w:szCs w:val="19"/>
          <w:lang w:val="en-GB"/>
        </w:rPr>
        <w:t>assessed and made decision</w:t>
      </w:r>
      <w:r w:rsidRPr="00EB328E">
        <w:rPr>
          <w:rFonts w:ascii="Arial" w:hAnsi="Arial" w:cs="Arial"/>
          <w:sz w:val="19"/>
          <w:szCs w:val="19"/>
          <w:lang w:val="en-GB"/>
        </w:rPr>
        <w:t xml:space="preserve"> to stop </w:t>
      </w:r>
      <w:r w:rsidR="00444541" w:rsidRPr="00EB328E">
        <w:rPr>
          <w:rFonts w:ascii="Arial" w:hAnsi="Arial" w:cs="Arial"/>
          <w:sz w:val="19"/>
          <w:szCs w:val="19"/>
          <w:lang w:val="en-GB"/>
        </w:rPr>
        <w:t>con</w:t>
      </w:r>
      <w:r w:rsidR="00424A08" w:rsidRPr="00EB328E">
        <w:rPr>
          <w:rFonts w:ascii="Arial" w:hAnsi="Arial" w:cs="Arial"/>
          <w:sz w:val="19"/>
          <w:szCs w:val="19"/>
          <w:lang w:val="en-GB"/>
        </w:rPr>
        <w:t>struction for those projects</w:t>
      </w:r>
      <w:r w:rsidRPr="00EB328E">
        <w:rPr>
          <w:rFonts w:ascii="Arial" w:hAnsi="Arial" w:cs="Arial"/>
          <w:sz w:val="19"/>
          <w:szCs w:val="19"/>
          <w:lang w:val="en-GB"/>
        </w:rPr>
        <w:t xml:space="preserve"> and exercise </w:t>
      </w:r>
      <w:r w:rsidR="00E647C8" w:rsidRPr="00EB328E">
        <w:rPr>
          <w:rFonts w:ascii="Arial" w:hAnsi="Arial" w:cs="Arial"/>
          <w:sz w:val="19"/>
          <w:szCs w:val="19"/>
          <w:lang w:val="en-GB"/>
        </w:rPr>
        <w:t>the</w:t>
      </w:r>
      <w:r w:rsidRPr="00EB328E">
        <w:rPr>
          <w:rFonts w:ascii="Arial" w:hAnsi="Arial" w:cs="Arial"/>
          <w:sz w:val="19"/>
          <w:szCs w:val="19"/>
          <w:lang w:val="en-GB"/>
        </w:rPr>
        <w:t xml:space="preserve"> contractual right to terminate </w:t>
      </w:r>
      <w:r w:rsidR="00424A08" w:rsidRPr="00EB328E">
        <w:rPr>
          <w:rFonts w:ascii="Arial" w:hAnsi="Arial" w:cs="Arial"/>
          <w:sz w:val="19"/>
          <w:szCs w:val="19"/>
          <w:lang w:val="en-GB"/>
        </w:rPr>
        <w:t>the construction contracts and enter</w:t>
      </w:r>
      <w:r w:rsidR="005302CE" w:rsidRPr="00EB328E">
        <w:rPr>
          <w:rFonts w:ascii="Arial" w:hAnsi="Arial" w:cs="Arial"/>
          <w:sz w:val="19"/>
          <w:szCs w:val="19"/>
          <w:lang w:val="en-GB"/>
        </w:rPr>
        <w:t>ed</w:t>
      </w:r>
      <w:r w:rsidR="00424A08" w:rsidRPr="00EB328E">
        <w:rPr>
          <w:rFonts w:ascii="Arial" w:hAnsi="Arial" w:cs="Arial"/>
          <w:sz w:val="19"/>
          <w:szCs w:val="19"/>
          <w:lang w:val="en-GB"/>
        </w:rPr>
        <w:t xml:space="preserve"> into the</w:t>
      </w:r>
      <w:r w:rsidRPr="00EB328E">
        <w:rPr>
          <w:rFonts w:ascii="Arial" w:hAnsi="Arial" w:cs="Arial"/>
          <w:sz w:val="19"/>
          <w:szCs w:val="19"/>
          <w:lang w:val="en-GB"/>
        </w:rPr>
        <w:t xml:space="preserve"> </w:t>
      </w:r>
      <w:r w:rsidR="00E647C8" w:rsidRPr="00EB328E">
        <w:rPr>
          <w:rFonts w:ascii="Arial" w:hAnsi="Arial" w:cs="Arial"/>
          <w:sz w:val="19"/>
          <w:szCs w:val="19"/>
          <w:lang w:val="en-GB"/>
        </w:rPr>
        <w:t>legal</w:t>
      </w:r>
      <w:r w:rsidRPr="00EB328E">
        <w:rPr>
          <w:rFonts w:ascii="Arial" w:hAnsi="Arial" w:cs="Arial"/>
          <w:sz w:val="19"/>
          <w:szCs w:val="19"/>
          <w:lang w:val="en-GB"/>
        </w:rPr>
        <w:t xml:space="preserve"> </w:t>
      </w:r>
      <w:r w:rsidR="00424A08" w:rsidRPr="00EB328E">
        <w:rPr>
          <w:rFonts w:ascii="Arial" w:hAnsi="Arial" w:cs="Arial"/>
          <w:sz w:val="19"/>
          <w:szCs w:val="19"/>
          <w:lang w:val="en-GB"/>
        </w:rPr>
        <w:t xml:space="preserve">process </w:t>
      </w:r>
      <w:r w:rsidRPr="00EB328E">
        <w:rPr>
          <w:rFonts w:ascii="Arial" w:hAnsi="Arial" w:cs="Arial"/>
          <w:sz w:val="19"/>
          <w:szCs w:val="19"/>
          <w:lang w:val="en-GB"/>
        </w:rPr>
        <w:t xml:space="preserve">to </w:t>
      </w:r>
      <w:r w:rsidR="0085462A" w:rsidRPr="00EB328E">
        <w:rPr>
          <w:rFonts w:ascii="Arial" w:hAnsi="Arial" w:cs="Arial"/>
          <w:sz w:val="19"/>
          <w:szCs w:val="19"/>
          <w:lang w:val="en-GB"/>
        </w:rPr>
        <w:t xml:space="preserve">request for payment for outstanding </w:t>
      </w:r>
      <w:r w:rsidR="00C23DDF" w:rsidRPr="00EB328E">
        <w:rPr>
          <w:rFonts w:ascii="Arial" w:hAnsi="Arial" w:cs="Arial"/>
          <w:sz w:val="19"/>
          <w:szCs w:val="19"/>
          <w:lang w:val="en-US"/>
        </w:rPr>
        <w:t xml:space="preserve">balance of </w:t>
      </w:r>
      <w:r w:rsidR="0085462A" w:rsidRPr="00EB328E">
        <w:rPr>
          <w:rFonts w:ascii="Arial" w:hAnsi="Arial" w:cs="Arial"/>
          <w:sz w:val="19"/>
          <w:szCs w:val="19"/>
          <w:lang w:val="en-GB"/>
        </w:rPr>
        <w:t xml:space="preserve">accounts receivable and contract assets and </w:t>
      </w:r>
      <w:r w:rsidRPr="00EB328E">
        <w:rPr>
          <w:rFonts w:ascii="Arial" w:hAnsi="Arial" w:cs="Arial"/>
          <w:sz w:val="19"/>
          <w:szCs w:val="19"/>
          <w:lang w:val="en-GB"/>
        </w:rPr>
        <w:t xml:space="preserve">claims </w:t>
      </w:r>
      <w:r w:rsidR="00833869" w:rsidRPr="00EB328E">
        <w:rPr>
          <w:rFonts w:ascii="Arial" w:hAnsi="Arial" w:cs="Arial"/>
          <w:sz w:val="19"/>
          <w:szCs w:val="19"/>
          <w:lang w:val="en-GB"/>
        </w:rPr>
        <w:t xml:space="preserve">on </w:t>
      </w:r>
      <w:r w:rsidRPr="00EB328E">
        <w:rPr>
          <w:rFonts w:ascii="Arial" w:hAnsi="Arial" w:cs="Arial"/>
          <w:sz w:val="19"/>
          <w:szCs w:val="19"/>
          <w:lang w:val="en-GB"/>
        </w:rPr>
        <w:t>th</w:t>
      </w:r>
      <w:r w:rsidR="00833869" w:rsidRPr="00EB328E">
        <w:rPr>
          <w:rFonts w:ascii="Arial" w:hAnsi="Arial" w:cs="Arial"/>
          <w:sz w:val="19"/>
          <w:szCs w:val="19"/>
          <w:lang w:val="en-GB"/>
        </w:rPr>
        <w:t>ose</w:t>
      </w:r>
      <w:r w:rsidRPr="00EB328E">
        <w:rPr>
          <w:rFonts w:ascii="Arial" w:hAnsi="Arial" w:cs="Arial"/>
          <w:sz w:val="19"/>
          <w:szCs w:val="19"/>
          <w:lang w:val="en-GB"/>
        </w:rPr>
        <w:t xml:space="preserve"> projects</w:t>
      </w:r>
      <w:r w:rsidR="00E35CD4" w:rsidRPr="00EB328E">
        <w:rPr>
          <w:rFonts w:ascii="Arial" w:hAnsi="Arial" w:cs="Browallia New" w:hint="cs"/>
          <w:sz w:val="19"/>
          <w:szCs w:val="24"/>
          <w:cs/>
          <w:lang w:val="en-GB" w:bidi="th-TH"/>
        </w:rPr>
        <w:t xml:space="preserve"> </w:t>
      </w:r>
      <w:r w:rsidR="009B4896" w:rsidRPr="00EB328E">
        <w:rPr>
          <w:rFonts w:ascii="Arial" w:hAnsi="Arial" w:cs="Arial"/>
          <w:sz w:val="19"/>
          <w:szCs w:val="19"/>
          <w:lang w:val="en-GB"/>
        </w:rPr>
        <w:t>However, the result</w:t>
      </w:r>
      <w:r w:rsidR="009B4896" w:rsidRPr="00EB328E">
        <w:rPr>
          <w:rFonts w:ascii="Arial" w:hAnsi="Arial" w:cs="Arial"/>
          <w:sz w:val="19"/>
          <w:szCs w:val="19"/>
          <w:lang w:val="en-GB" w:bidi="th-TH"/>
        </w:rPr>
        <w:t xml:space="preserve"> </w:t>
      </w:r>
      <w:r w:rsidR="009B4896" w:rsidRPr="00EB328E">
        <w:rPr>
          <w:rFonts w:ascii="Arial" w:hAnsi="Arial" w:cs="Arial"/>
          <w:sz w:val="19"/>
          <w:szCs w:val="19"/>
          <w:lang w:val="en-GB"/>
        </w:rPr>
        <w:t xml:space="preserve">from the arbitration process might be </w:t>
      </w:r>
      <w:r w:rsidR="00D23F28">
        <w:rPr>
          <w:rFonts w:ascii="Arial" w:hAnsi="Arial" w:cs="Arial"/>
          <w:sz w:val="19"/>
          <w:szCs w:val="19"/>
          <w:lang w:val="en-GB"/>
        </w:rPr>
        <w:t>v</w:t>
      </w:r>
      <w:r w:rsidR="00DC4950">
        <w:rPr>
          <w:rFonts w:ascii="Arial" w:hAnsi="Arial" w:cs="Arial"/>
          <w:sz w:val="19"/>
          <w:szCs w:val="19"/>
          <w:lang w:val="en-GB"/>
        </w:rPr>
        <w:t>ari</w:t>
      </w:r>
      <w:r w:rsidR="006426C8">
        <w:rPr>
          <w:rFonts w:ascii="Arial" w:hAnsi="Arial" w:cs="Arial"/>
          <w:sz w:val="19"/>
          <w:szCs w:val="19"/>
          <w:lang w:val="en-GB"/>
        </w:rPr>
        <w:t>e</w:t>
      </w:r>
      <w:r w:rsidR="00D23F28">
        <w:rPr>
          <w:rFonts w:ascii="Arial" w:hAnsi="Arial" w:cs="Arial"/>
          <w:sz w:val="19"/>
          <w:szCs w:val="19"/>
          <w:lang w:val="en-GB"/>
        </w:rPr>
        <w:t>d</w:t>
      </w:r>
      <w:r w:rsidR="009B4896" w:rsidRPr="00EB328E">
        <w:rPr>
          <w:rFonts w:ascii="Arial" w:hAnsi="Arial" w:cs="Arial"/>
          <w:sz w:val="19"/>
          <w:szCs w:val="19"/>
          <w:lang w:val="en-GB"/>
        </w:rPr>
        <w:t xml:space="preserve"> from estimation.</w:t>
      </w:r>
    </w:p>
    <w:p w14:paraId="202D92EE" w14:textId="77777777" w:rsidR="00362750" w:rsidRPr="009D3EB8" w:rsidRDefault="00362750" w:rsidP="007048DB">
      <w:pPr>
        <w:spacing w:line="360" w:lineRule="auto"/>
        <w:ind w:right="2"/>
        <w:jc w:val="thaiDistribute"/>
        <w:rPr>
          <w:rFonts w:ascii="Arial" w:hAnsi="Arial" w:cstheme="minorBidi"/>
          <w:color w:val="EE0000"/>
          <w:sz w:val="16"/>
          <w:highlight w:val="yellow"/>
        </w:rPr>
      </w:pPr>
    </w:p>
    <w:p w14:paraId="6A2A3B91" w14:textId="19FBB2CA" w:rsidR="00FB13B6" w:rsidRPr="00FD3DBD" w:rsidRDefault="002653D3" w:rsidP="00057FF8">
      <w:pPr>
        <w:pStyle w:val="ListParagraph"/>
        <w:spacing w:line="360" w:lineRule="auto"/>
        <w:ind w:left="426" w:right="2"/>
        <w:jc w:val="thaiDistribute"/>
        <w:rPr>
          <w:rFonts w:ascii="Arial" w:hAnsi="Arial" w:cs="Arial"/>
          <w:sz w:val="19"/>
          <w:szCs w:val="19"/>
          <w:lang w:val="en-US" w:bidi="th-TH"/>
        </w:rPr>
      </w:pPr>
      <w:r w:rsidRPr="00FD3DBD">
        <w:rPr>
          <w:rFonts w:ascii="Arial" w:hAnsi="Arial" w:cs="Arial"/>
          <w:sz w:val="19"/>
          <w:szCs w:val="19"/>
          <w:lang w:val="en-US" w:bidi="th-TH"/>
        </w:rPr>
        <w:t xml:space="preserve">As </w:t>
      </w:r>
      <w:r w:rsidR="008E7C26" w:rsidRPr="00FD3DBD">
        <w:rPr>
          <w:rFonts w:ascii="Arial" w:hAnsi="Arial" w:cs="Arial"/>
          <w:sz w:val="19"/>
          <w:szCs w:val="19"/>
          <w:lang w:val="en-US" w:bidi="th-TH"/>
        </w:rPr>
        <w:t>at</w:t>
      </w:r>
      <w:r w:rsidRPr="00FD3DBD">
        <w:rPr>
          <w:rFonts w:ascii="Arial" w:hAnsi="Arial" w:cs="Arial"/>
          <w:sz w:val="19"/>
          <w:szCs w:val="19"/>
          <w:lang w:val="en-US" w:bidi="th-TH"/>
        </w:rPr>
        <w:t xml:space="preserve"> </w:t>
      </w:r>
      <w:r w:rsidR="000C60CF" w:rsidRPr="00FD3DBD">
        <w:rPr>
          <w:rFonts w:ascii="Arial" w:hAnsi="Arial" w:cs="Arial"/>
          <w:sz w:val="19"/>
          <w:szCs w:val="19"/>
          <w:lang w:val="en-US" w:bidi="th-TH"/>
        </w:rPr>
        <w:t xml:space="preserve">30 </w:t>
      </w:r>
      <w:r w:rsidR="00F26007" w:rsidRPr="00FD3DBD">
        <w:rPr>
          <w:rFonts w:ascii="Arial" w:hAnsi="Arial" w:cs="Arial"/>
          <w:sz w:val="19"/>
          <w:szCs w:val="19"/>
          <w:lang w:val="en-US" w:bidi="th-TH"/>
        </w:rPr>
        <w:t>September</w:t>
      </w:r>
      <w:r w:rsidR="006D1FFB" w:rsidRPr="00FD3DBD">
        <w:rPr>
          <w:rFonts w:ascii="Arial" w:hAnsi="Arial" w:cs="Arial"/>
          <w:sz w:val="19"/>
          <w:szCs w:val="19"/>
          <w:lang w:val="en-US" w:bidi="th-TH"/>
        </w:rPr>
        <w:t xml:space="preserve"> 2025</w:t>
      </w:r>
      <w:r w:rsidRPr="00FD3DBD">
        <w:rPr>
          <w:rFonts w:ascii="Arial" w:hAnsi="Arial" w:cs="Arial"/>
          <w:sz w:val="19"/>
          <w:szCs w:val="19"/>
          <w:lang w:val="en-US" w:bidi="th-TH"/>
        </w:rPr>
        <w:t xml:space="preserve">, </w:t>
      </w:r>
      <w:r w:rsidR="008A69DF" w:rsidRPr="00FD3DBD">
        <w:rPr>
          <w:rFonts w:ascii="Arial" w:hAnsi="Arial" w:cs="Browallia New"/>
          <w:sz w:val="19"/>
          <w:szCs w:val="24"/>
          <w:lang w:val="en-US" w:bidi="th-TH"/>
        </w:rPr>
        <w:t>other</w:t>
      </w:r>
      <w:r w:rsidRPr="00FD3DBD">
        <w:rPr>
          <w:rFonts w:ascii="Arial" w:hAnsi="Arial" w:cs="Browallia New"/>
          <w:sz w:val="19"/>
          <w:szCs w:val="24"/>
          <w:lang w:val="en-US" w:bidi="th-TH"/>
        </w:rPr>
        <w:t xml:space="preserve"> </w:t>
      </w:r>
      <w:r w:rsidR="007816AA" w:rsidRPr="00FD3DBD">
        <w:rPr>
          <w:rFonts w:ascii="Arial" w:hAnsi="Arial" w:cs="Arial"/>
          <w:sz w:val="19"/>
          <w:szCs w:val="19"/>
          <w:lang w:val="en-US" w:bidi="th-TH"/>
        </w:rPr>
        <w:t xml:space="preserve">trade account receivable - general customers has </w:t>
      </w:r>
      <w:r w:rsidR="006B4696" w:rsidRPr="00FD3DBD">
        <w:rPr>
          <w:rFonts w:ascii="Arial" w:hAnsi="Arial" w:cs="Arial"/>
          <w:sz w:val="19"/>
          <w:szCs w:val="19"/>
          <w:lang w:val="en-US" w:bidi="th-TH"/>
        </w:rPr>
        <w:t xml:space="preserve">outstanding </w:t>
      </w:r>
      <w:r w:rsidR="007816AA" w:rsidRPr="00FD3DBD">
        <w:rPr>
          <w:rFonts w:ascii="Arial" w:hAnsi="Arial" w:cs="Arial"/>
          <w:sz w:val="19"/>
          <w:szCs w:val="19"/>
          <w:lang w:val="en-US" w:bidi="th-TH"/>
        </w:rPr>
        <w:t>balance</w:t>
      </w:r>
      <w:r w:rsidR="006B4696" w:rsidRPr="00FD3DBD">
        <w:rPr>
          <w:rFonts w:ascii="Arial" w:hAnsi="Arial" w:cs="Arial"/>
          <w:sz w:val="19"/>
          <w:szCs w:val="19"/>
          <w:lang w:val="en-US" w:bidi="th-TH"/>
        </w:rPr>
        <w:t xml:space="preserve"> over </w:t>
      </w:r>
      <w:r w:rsidR="00E14620" w:rsidRPr="00FD3DBD">
        <w:rPr>
          <w:rFonts w:ascii="Arial" w:hAnsi="Arial" w:cs="Arial"/>
          <w:sz w:val="19"/>
          <w:szCs w:val="19"/>
          <w:lang w:val="en-US" w:bidi="th-TH"/>
        </w:rPr>
        <w:br/>
      </w:r>
      <w:r w:rsidR="006B4696" w:rsidRPr="00FD3DBD">
        <w:rPr>
          <w:rFonts w:ascii="Arial" w:hAnsi="Arial" w:cs="Arial"/>
          <w:sz w:val="19"/>
          <w:szCs w:val="19"/>
          <w:lang w:val="en-US" w:bidi="th-TH"/>
        </w:rPr>
        <w:t>6 months</w:t>
      </w:r>
      <w:r w:rsidR="00AF2F3B" w:rsidRPr="00FD3DBD">
        <w:rPr>
          <w:rFonts w:ascii="Arial" w:hAnsi="Arial" w:cs="Arial" w:hint="cs"/>
          <w:sz w:val="19"/>
          <w:szCs w:val="19"/>
          <w:cs/>
          <w:lang w:val="en-US" w:bidi="th-TH"/>
        </w:rPr>
        <w:t xml:space="preserve"> </w:t>
      </w:r>
      <w:r w:rsidR="00AF2F3B" w:rsidRPr="00FD3DBD">
        <w:rPr>
          <w:rFonts w:ascii="Arial" w:hAnsi="Arial" w:cs="Arial"/>
          <w:sz w:val="19"/>
          <w:szCs w:val="19"/>
          <w:lang w:val="en-US" w:bidi="th-TH"/>
        </w:rPr>
        <w:t>in the consolidated and separate financial information</w:t>
      </w:r>
      <w:r w:rsidR="007816AA" w:rsidRPr="00FD3DBD">
        <w:rPr>
          <w:rFonts w:ascii="Arial" w:hAnsi="Arial" w:cs="Arial"/>
          <w:sz w:val="19"/>
          <w:szCs w:val="19"/>
          <w:lang w:val="en-US" w:bidi="th-TH"/>
        </w:rPr>
        <w:t xml:space="preserve"> amount of Baht </w:t>
      </w:r>
      <w:r w:rsidR="00602771">
        <w:rPr>
          <w:rFonts w:ascii="Arial" w:hAnsi="Arial" w:cs="Arial"/>
          <w:sz w:val="19"/>
          <w:szCs w:val="19"/>
          <w:lang w:val="en-US" w:bidi="th-TH"/>
        </w:rPr>
        <w:t>788.0</w:t>
      </w:r>
      <w:r w:rsidR="00AC4ABA">
        <w:rPr>
          <w:rFonts w:ascii="Arial" w:hAnsi="Arial" w:cs="Arial"/>
          <w:sz w:val="19"/>
          <w:szCs w:val="19"/>
          <w:lang w:val="en-US" w:bidi="th-TH"/>
        </w:rPr>
        <w:t>1</w:t>
      </w:r>
      <w:r w:rsidR="007816AA" w:rsidRPr="00FD3DBD">
        <w:rPr>
          <w:rFonts w:ascii="Arial" w:hAnsi="Arial" w:cs="Arial"/>
          <w:sz w:val="19"/>
          <w:szCs w:val="19"/>
          <w:lang w:val="en-US" w:bidi="th-TH"/>
        </w:rPr>
        <w:t xml:space="preserve"> million and Baht </w:t>
      </w:r>
      <w:r w:rsidR="007A191E">
        <w:rPr>
          <w:rFonts w:ascii="Arial" w:hAnsi="Arial" w:cs="Arial"/>
          <w:sz w:val="19"/>
          <w:szCs w:val="19"/>
          <w:lang w:val="en-US" w:bidi="th-TH"/>
        </w:rPr>
        <w:t>439.47</w:t>
      </w:r>
      <w:r w:rsidR="007816AA" w:rsidRPr="00FD3DBD">
        <w:rPr>
          <w:rFonts w:ascii="Arial" w:hAnsi="Arial" w:cs="Arial"/>
          <w:sz w:val="19"/>
          <w:szCs w:val="19"/>
          <w:lang w:val="en-US" w:bidi="th-TH"/>
        </w:rPr>
        <w:t xml:space="preserve"> million</w:t>
      </w:r>
      <w:r w:rsidR="00A533ED" w:rsidRPr="00FD3DBD">
        <w:rPr>
          <w:rFonts w:ascii="Arial" w:hAnsi="Arial" w:cs="Arial"/>
          <w:sz w:val="19"/>
          <w:szCs w:val="19"/>
          <w:lang w:val="en-US" w:bidi="th-TH"/>
        </w:rPr>
        <w:t>,</w:t>
      </w:r>
      <w:r w:rsidR="00A533ED" w:rsidRPr="00FD3DBD">
        <w:rPr>
          <w:rFonts w:ascii="Arial" w:hAnsi="Arial" w:cstheme="minorBidi"/>
          <w:sz w:val="19"/>
          <w:szCs w:val="19"/>
          <w:lang w:val="en-US" w:bidi="th-TH"/>
        </w:rPr>
        <w:t xml:space="preserve"> </w:t>
      </w:r>
      <w:r w:rsidR="00A533ED" w:rsidRPr="00FD3DBD">
        <w:rPr>
          <w:rFonts w:ascii="Arial" w:hAnsi="Arial" w:cs="Arial"/>
          <w:sz w:val="19"/>
          <w:szCs w:val="19"/>
          <w:lang w:val="en-US" w:bidi="th-TH"/>
        </w:rPr>
        <w:t>respectively</w:t>
      </w:r>
      <w:r w:rsidR="007816AA" w:rsidRPr="00FD3DBD">
        <w:rPr>
          <w:rFonts w:ascii="Arial" w:hAnsi="Arial" w:cs="Arial"/>
          <w:sz w:val="19"/>
          <w:szCs w:val="19"/>
          <w:lang w:val="en-US" w:bidi="th-TH"/>
        </w:rPr>
        <w:t> </w:t>
      </w:r>
      <w:r w:rsidR="00A533ED" w:rsidRPr="00FD3DBD">
        <w:rPr>
          <w:rFonts w:ascii="Arial" w:hAnsi="Arial" w:cs="Arial"/>
          <w:sz w:val="19"/>
          <w:szCs w:val="19"/>
          <w:lang w:val="en-US" w:bidi="th-TH"/>
        </w:rPr>
        <w:t>(</w:t>
      </w:r>
      <w:r w:rsidR="00394ADC" w:rsidRPr="00FD3DBD">
        <w:rPr>
          <w:rFonts w:ascii="Arial" w:hAnsi="Arial" w:cs="Arial"/>
          <w:sz w:val="19"/>
          <w:szCs w:val="19"/>
          <w:lang w:val="en-US" w:bidi="th-TH"/>
        </w:rPr>
        <w:t xml:space="preserve">31 December </w:t>
      </w:r>
      <w:r w:rsidR="00A533ED" w:rsidRPr="00FD3DBD">
        <w:rPr>
          <w:rFonts w:ascii="Arial" w:hAnsi="Arial" w:cs="Arial"/>
          <w:sz w:val="19"/>
          <w:szCs w:val="19"/>
          <w:lang w:val="en-US" w:bidi="th-TH"/>
        </w:rPr>
        <w:t>202</w:t>
      </w:r>
      <w:r w:rsidR="006D1FFB" w:rsidRPr="00FD3DBD">
        <w:rPr>
          <w:rFonts w:ascii="Arial" w:hAnsi="Arial" w:cs="Arial"/>
          <w:sz w:val="19"/>
          <w:szCs w:val="19"/>
          <w:lang w:val="en-US" w:bidi="th-TH"/>
        </w:rPr>
        <w:t>4</w:t>
      </w:r>
      <w:r w:rsidR="009C70DD" w:rsidRPr="00FD3DBD">
        <w:rPr>
          <w:rFonts w:ascii="Arial" w:hAnsi="Arial" w:cs="Arial"/>
          <w:sz w:val="19"/>
          <w:szCs w:val="19"/>
          <w:lang w:val="en-US" w:bidi="th-TH"/>
        </w:rPr>
        <w:t>:</w:t>
      </w:r>
      <w:r w:rsidR="00DE2F90" w:rsidRPr="00FD3DBD">
        <w:rPr>
          <w:rFonts w:ascii="Arial" w:hAnsi="Arial" w:cs="Arial"/>
          <w:sz w:val="19"/>
          <w:szCs w:val="19"/>
          <w:lang w:val="en-US" w:bidi="th-TH"/>
        </w:rPr>
        <w:t xml:space="preserve"> Baht </w:t>
      </w:r>
      <w:r w:rsidR="001442EB" w:rsidRPr="00FD3DBD">
        <w:rPr>
          <w:rFonts w:ascii="Arial" w:hAnsi="Arial" w:cs="Arial"/>
          <w:sz w:val="19"/>
          <w:szCs w:val="19"/>
          <w:lang w:val="en-US" w:bidi="th-TH"/>
        </w:rPr>
        <w:t>793.74</w:t>
      </w:r>
      <w:r w:rsidR="00DE2F90" w:rsidRPr="00FD3DBD">
        <w:rPr>
          <w:rFonts w:ascii="Arial" w:hAnsi="Arial" w:cs="Arial"/>
          <w:sz w:val="19"/>
          <w:szCs w:val="19"/>
          <w:lang w:val="en-US" w:bidi="th-TH"/>
        </w:rPr>
        <w:t xml:space="preserve"> million and </w:t>
      </w:r>
      <w:r w:rsidR="004B3C2B" w:rsidRPr="00FD3DBD">
        <w:rPr>
          <w:rFonts w:ascii="Arial" w:hAnsi="Arial" w:cs="Arial"/>
          <w:sz w:val="19"/>
          <w:szCs w:val="19"/>
          <w:lang w:val="en-US" w:bidi="th-TH"/>
        </w:rPr>
        <w:t>Baht</w:t>
      </w:r>
      <w:r w:rsidR="007816AA" w:rsidRPr="00FD3DBD">
        <w:rPr>
          <w:rFonts w:ascii="Arial" w:hAnsi="Arial" w:cs="Arial"/>
          <w:sz w:val="19"/>
          <w:szCs w:val="19"/>
          <w:lang w:val="en-US" w:bidi="th-TH"/>
        </w:rPr>
        <w:t> </w:t>
      </w:r>
      <w:r w:rsidR="007C6274" w:rsidRPr="00FD3DBD">
        <w:rPr>
          <w:rFonts w:ascii="Arial" w:hAnsi="Arial" w:cs="Arial"/>
          <w:sz w:val="19"/>
          <w:szCs w:val="19"/>
          <w:lang w:val="en-US" w:bidi="th-TH"/>
        </w:rPr>
        <w:t xml:space="preserve">459.92 </w:t>
      </w:r>
      <w:r w:rsidR="00DE2F90" w:rsidRPr="00FD3DBD">
        <w:rPr>
          <w:rFonts w:ascii="Arial" w:hAnsi="Arial" w:cs="Arial"/>
          <w:sz w:val="19"/>
          <w:szCs w:val="19"/>
          <w:lang w:val="en-US" w:bidi="th-TH"/>
        </w:rPr>
        <w:t>million, respectively)</w:t>
      </w:r>
      <w:r w:rsidR="00F5141B" w:rsidRPr="00FD3DBD">
        <w:rPr>
          <w:rFonts w:ascii="Arial" w:hAnsi="Arial" w:cs="Arial"/>
          <w:sz w:val="19"/>
          <w:szCs w:val="19"/>
          <w:lang w:val="en-US" w:bidi="th-TH"/>
        </w:rPr>
        <w:t>.</w:t>
      </w:r>
      <w:r w:rsidR="00AA5A51" w:rsidRPr="00FD3DBD">
        <w:rPr>
          <w:rFonts w:ascii="Arial" w:hAnsi="Arial" w:cs="Arial"/>
          <w:sz w:val="19"/>
          <w:szCs w:val="19"/>
          <w:lang w:val="en-US" w:bidi="th-TH"/>
        </w:rPr>
        <w:t xml:space="preserve"> </w:t>
      </w:r>
      <w:r w:rsidR="00857E34" w:rsidRPr="00FD3DBD">
        <w:rPr>
          <w:rFonts w:ascii="Arial" w:hAnsi="Arial" w:cs="Arial"/>
          <w:sz w:val="19"/>
          <w:szCs w:val="19"/>
          <w:lang w:val="en-US" w:bidi="th-TH"/>
        </w:rPr>
        <w:t>T</w:t>
      </w:r>
      <w:r w:rsidR="00A533ED" w:rsidRPr="00FD3DBD">
        <w:rPr>
          <w:rFonts w:ascii="Arial" w:hAnsi="Arial" w:cs="Arial"/>
          <w:sz w:val="19"/>
          <w:szCs w:val="19"/>
          <w:lang w:val="en-US" w:bidi="th-TH"/>
        </w:rPr>
        <w:t xml:space="preserve">he </w:t>
      </w:r>
      <w:r w:rsidR="004658A9">
        <w:rPr>
          <w:rFonts w:ascii="Arial" w:hAnsi="Arial" w:cs="Arial"/>
          <w:sz w:val="19"/>
          <w:szCs w:val="19"/>
          <w:lang w:val="en-US" w:bidi="th-TH"/>
        </w:rPr>
        <w:t>Company</w:t>
      </w:r>
      <w:r w:rsidR="00A533ED" w:rsidRPr="00FD3DBD">
        <w:rPr>
          <w:rFonts w:ascii="Arial" w:hAnsi="Arial" w:cs="Arial"/>
          <w:sz w:val="19"/>
          <w:szCs w:val="19"/>
          <w:lang w:val="en-US" w:bidi="th-TH"/>
        </w:rPr>
        <w:t xml:space="preserve">’s management assessed and </w:t>
      </w:r>
      <w:r w:rsidR="000430FD" w:rsidRPr="00FD3DBD">
        <w:rPr>
          <w:rFonts w:ascii="Arial" w:hAnsi="Arial" w:cs="Arial"/>
          <w:sz w:val="19"/>
          <w:szCs w:val="19"/>
          <w:lang w:val="en-US" w:bidi="th-TH"/>
        </w:rPr>
        <w:t xml:space="preserve">considered </w:t>
      </w:r>
      <w:proofErr w:type="gramStart"/>
      <w:r w:rsidR="00BC6129" w:rsidRPr="00FD3DBD">
        <w:rPr>
          <w:rFonts w:ascii="Arial" w:hAnsi="Arial" w:cs="Arial"/>
          <w:sz w:val="19"/>
          <w:szCs w:val="19"/>
          <w:lang w:val="en-US" w:bidi="th-TH"/>
        </w:rPr>
        <w:t>to set</w:t>
      </w:r>
      <w:proofErr w:type="gramEnd"/>
      <w:r w:rsidR="000430FD" w:rsidRPr="00FD3DBD">
        <w:rPr>
          <w:rFonts w:ascii="Arial" w:hAnsi="Arial" w:cs="Arial"/>
          <w:sz w:val="19"/>
          <w:szCs w:val="19"/>
          <w:lang w:val="en-US" w:bidi="th-TH"/>
        </w:rPr>
        <w:t xml:space="preserve"> an allowance for expected credit losses</w:t>
      </w:r>
      <w:r w:rsidR="00A533ED" w:rsidRPr="00FD3DBD">
        <w:rPr>
          <w:rFonts w:ascii="Arial" w:hAnsi="Arial" w:cs="Arial"/>
          <w:sz w:val="19"/>
          <w:szCs w:val="19"/>
          <w:lang w:val="en-US" w:bidi="th-TH"/>
        </w:rPr>
        <w:t xml:space="preserve"> </w:t>
      </w:r>
      <w:r w:rsidR="004B3C2B" w:rsidRPr="00FD3DBD">
        <w:rPr>
          <w:rFonts w:ascii="Arial" w:hAnsi="Arial" w:cs="Arial"/>
          <w:sz w:val="19"/>
          <w:szCs w:val="19"/>
          <w:lang w:val="en-US" w:bidi="th-TH"/>
        </w:rPr>
        <w:t xml:space="preserve">amount </w:t>
      </w:r>
      <w:r w:rsidR="00D74D10" w:rsidRPr="00FD3DBD">
        <w:rPr>
          <w:rFonts w:ascii="Arial" w:hAnsi="Arial" w:cs="Arial"/>
          <w:sz w:val="19"/>
          <w:szCs w:val="19"/>
          <w:lang w:val="en-US" w:bidi="th-TH"/>
        </w:rPr>
        <w:t xml:space="preserve">of Baht </w:t>
      </w:r>
      <w:r w:rsidR="00B452C7">
        <w:rPr>
          <w:rFonts w:ascii="Arial" w:hAnsi="Arial" w:cs="Arial"/>
          <w:sz w:val="19"/>
          <w:szCs w:val="19"/>
          <w:lang w:val="en-US" w:bidi="th-TH"/>
        </w:rPr>
        <w:t>388.21</w:t>
      </w:r>
      <w:r w:rsidR="006164F9" w:rsidRPr="00FD3DBD">
        <w:rPr>
          <w:rFonts w:ascii="Arial" w:hAnsi="Arial" w:cs="Arial"/>
          <w:sz w:val="19"/>
          <w:szCs w:val="19"/>
          <w:lang w:val="en-US" w:bidi="th-TH"/>
        </w:rPr>
        <w:t xml:space="preserve"> million</w:t>
      </w:r>
      <w:r w:rsidR="001F4389" w:rsidRPr="00FD3DBD">
        <w:rPr>
          <w:rFonts w:ascii="Arial" w:hAnsi="Arial" w:cs="Arial"/>
          <w:sz w:val="19"/>
          <w:szCs w:val="19"/>
          <w:lang w:val="en-US" w:bidi="th-TH"/>
        </w:rPr>
        <w:t xml:space="preserve"> and </w:t>
      </w:r>
      <w:r w:rsidR="00CC4813" w:rsidRPr="00FD3DBD">
        <w:rPr>
          <w:rFonts w:ascii="Arial" w:hAnsi="Arial" w:cs="Arial"/>
          <w:sz w:val="19"/>
          <w:szCs w:val="19"/>
          <w:lang w:val="en-US" w:bidi="th-TH"/>
        </w:rPr>
        <w:t xml:space="preserve">Baht </w:t>
      </w:r>
      <w:r w:rsidR="00B452C7">
        <w:rPr>
          <w:rFonts w:ascii="Arial" w:hAnsi="Arial" w:cs="Arial"/>
          <w:sz w:val="19"/>
          <w:szCs w:val="19"/>
          <w:lang w:val="en-US" w:bidi="th-TH"/>
        </w:rPr>
        <w:t>298.07</w:t>
      </w:r>
      <w:r w:rsidR="00CC4813" w:rsidRPr="00FD3DBD">
        <w:rPr>
          <w:rFonts w:ascii="Arial" w:hAnsi="Arial" w:cs="Arial"/>
          <w:sz w:val="19"/>
          <w:szCs w:val="19"/>
          <w:lang w:val="en-US" w:bidi="th-TH"/>
        </w:rPr>
        <w:t xml:space="preserve"> million</w:t>
      </w:r>
      <w:r w:rsidR="0035134F" w:rsidRPr="00FD3DBD">
        <w:rPr>
          <w:rFonts w:ascii="Arial" w:hAnsi="Arial" w:cs="Arial"/>
          <w:sz w:val="19"/>
          <w:szCs w:val="19"/>
          <w:lang w:val="en-US" w:bidi="th-TH"/>
        </w:rPr>
        <w:t xml:space="preserve"> </w:t>
      </w:r>
      <w:r w:rsidR="00A533ED" w:rsidRPr="00FD3DBD">
        <w:rPr>
          <w:rFonts w:ascii="Arial" w:hAnsi="Arial" w:cs="Arial"/>
          <w:sz w:val="19"/>
          <w:szCs w:val="19"/>
          <w:lang w:val="en-US" w:bidi="th-TH"/>
        </w:rPr>
        <w:t xml:space="preserve">in the consolidated and separate financial </w:t>
      </w:r>
      <w:r w:rsidR="00D204B6" w:rsidRPr="00FD3DBD">
        <w:rPr>
          <w:rFonts w:ascii="Arial" w:hAnsi="Arial" w:cs="Arial"/>
          <w:sz w:val="19"/>
          <w:szCs w:val="19"/>
          <w:lang w:val="en-US" w:bidi="th-TH"/>
        </w:rPr>
        <w:t>information</w:t>
      </w:r>
      <w:r w:rsidR="004950E1" w:rsidRPr="00FD3DBD">
        <w:rPr>
          <w:rFonts w:ascii="Arial" w:hAnsi="Arial" w:cs="Arial"/>
          <w:sz w:val="19"/>
          <w:szCs w:val="19"/>
          <w:lang w:val="en-US" w:bidi="th-TH"/>
        </w:rPr>
        <w:t>, respectively</w:t>
      </w:r>
      <w:r w:rsidR="00A533ED" w:rsidRPr="00FD3DBD">
        <w:rPr>
          <w:rFonts w:ascii="Arial" w:hAnsi="Arial" w:cs="Arial"/>
          <w:sz w:val="19"/>
          <w:szCs w:val="19"/>
          <w:lang w:val="en-US" w:bidi="th-TH"/>
        </w:rPr>
        <w:t xml:space="preserve"> </w:t>
      </w:r>
      <w:r w:rsidR="00F303BD" w:rsidRPr="00FD3DBD">
        <w:rPr>
          <w:rFonts w:ascii="Arial" w:hAnsi="Arial" w:cs="Arial"/>
          <w:sz w:val="19"/>
          <w:szCs w:val="19"/>
          <w:lang w:val="en-US" w:bidi="th-TH"/>
        </w:rPr>
        <w:t>(31 December 202</w:t>
      </w:r>
      <w:r w:rsidR="007C6274" w:rsidRPr="00FD3DBD">
        <w:rPr>
          <w:rFonts w:ascii="Arial" w:hAnsi="Arial" w:cs="Arial"/>
          <w:sz w:val="19"/>
          <w:szCs w:val="19"/>
          <w:lang w:val="en-US" w:bidi="th-TH"/>
        </w:rPr>
        <w:t>4</w:t>
      </w:r>
      <w:r w:rsidR="009C70DD" w:rsidRPr="00FD3DBD">
        <w:rPr>
          <w:rFonts w:ascii="Arial" w:hAnsi="Arial" w:cs="Arial"/>
          <w:sz w:val="19"/>
          <w:szCs w:val="19"/>
          <w:lang w:val="en-US" w:bidi="th-TH"/>
        </w:rPr>
        <w:t>:</w:t>
      </w:r>
      <w:r w:rsidR="00F303BD" w:rsidRPr="00FD3DBD">
        <w:rPr>
          <w:rFonts w:ascii="Arial" w:hAnsi="Arial" w:cs="Arial"/>
          <w:sz w:val="19"/>
          <w:szCs w:val="19"/>
          <w:lang w:val="en-US" w:bidi="th-TH"/>
        </w:rPr>
        <w:t xml:space="preserve"> Baht </w:t>
      </w:r>
      <w:r w:rsidR="005405BE" w:rsidRPr="00FD3DBD">
        <w:rPr>
          <w:rFonts w:ascii="Arial" w:hAnsi="Arial" w:cs="Arial"/>
          <w:sz w:val="19"/>
          <w:szCs w:val="19"/>
          <w:lang w:val="en-US" w:bidi="th-TH"/>
        </w:rPr>
        <w:t>91.93</w:t>
      </w:r>
      <w:r w:rsidR="00F303BD" w:rsidRPr="00FD3DBD">
        <w:rPr>
          <w:rFonts w:ascii="Arial" w:hAnsi="Arial" w:cs="Arial"/>
          <w:sz w:val="19"/>
          <w:szCs w:val="19"/>
          <w:lang w:val="en-US" w:bidi="th-TH"/>
        </w:rPr>
        <w:t xml:space="preserve"> million and</w:t>
      </w:r>
      <w:r w:rsidR="007816AA" w:rsidRPr="00FD3DBD">
        <w:rPr>
          <w:rFonts w:ascii="Arial" w:hAnsi="Arial" w:cs="Arial"/>
          <w:sz w:val="19"/>
          <w:szCs w:val="19"/>
          <w:lang w:val="en-US" w:bidi="th-TH"/>
        </w:rPr>
        <w:t> </w:t>
      </w:r>
      <w:r w:rsidR="00A1020E" w:rsidRPr="00FD3DBD">
        <w:rPr>
          <w:rFonts w:ascii="Arial" w:hAnsi="Arial" w:cs="Arial"/>
          <w:sz w:val="19"/>
          <w:szCs w:val="19"/>
          <w:lang w:val="en-US" w:bidi="th-TH"/>
        </w:rPr>
        <w:t>81.72</w:t>
      </w:r>
      <w:r w:rsidR="00F303BD" w:rsidRPr="00FD3DBD">
        <w:rPr>
          <w:rFonts w:ascii="Arial" w:hAnsi="Arial" w:cs="Arial"/>
          <w:sz w:val="19"/>
          <w:szCs w:val="19"/>
          <w:lang w:val="en-US" w:bidi="th-TH"/>
        </w:rPr>
        <w:t xml:space="preserve"> million, respectively).</w:t>
      </w:r>
      <w:r w:rsidR="000430FD" w:rsidRPr="00FD3DBD">
        <w:rPr>
          <w:rFonts w:ascii="Arial" w:hAnsi="Arial" w:cs="Arial"/>
          <w:sz w:val="19"/>
          <w:szCs w:val="19"/>
          <w:lang w:val="en-US" w:bidi="th-TH"/>
        </w:rPr>
        <w:t xml:space="preserve"> </w:t>
      </w:r>
      <w:r w:rsidR="00557D14">
        <w:rPr>
          <w:rFonts w:ascii="Arial" w:hAnsi="Arial" w:cstheme="minorBidi"/>
          <w:sz w:val="19"/>
          <w:szCs w:val="19"/>
          <w:cs/>
          <w:lang w:val="en-US" w:bidi="th-TH"/>
        </w:rPr>
        <w:br/>
      </w:r>
      <w:r w:rsidR="007816AA" w:rsidRPr="00FD3DBD">
        <w:rPr>
          <w:rFonts w:ascii="Arial" w:hAnsi="Arial" w:cs="Arial"/>
          <w:sz w:val="19"/>
          <w:szCs w:val="19"/>
          <w:lang w:val="en-US" w:bidi="th-TH"/>
        </w:rPr>
        <w:t xml:space="preserve">The </w:t>
      </w:r>
      <w:r w:rsidR="00A76C19" w:rsidRPr="00FD3DBD">
        <w:rPr>
          <w:rFonts w:ascii="Arial" w:hAnsi="Arial" w:cs="Arial"/>
          <w:sz w:val="19"/>
          <w:szCs w:val="19"/>
          <w:lang w:val="en-US" w:bidi="th-TH"/>
        </w:rPr>
        <w:t>remaining</w:t>
      </w:r>
      <w:r w:rsidR="007816AA" w:rsidRPr="00FD3DBD">
        <w:rPr>
          <w:rFonts w:ascii="Arial" w:hAnsi="Arial" w:cs="Arial"/>
          <w:sz w:val="19"/>
          <w:szCs w:val="19"/>
          <w:lang w:val="en-US" w:bidi="th-TH"/>
        </w:rPr>
        <w:t xml:space="preserve"> </w:t>
      </w:r>
      <w:r w:rsidR="00742250" w:rsidRPr="00FD3DBD">
        <w:rPr>
          <w:rFonts w:ascii="Arial" w:hAnsi="Arial" w:cs="Arial"/>
          <w:sz w:val="19"/>
          <w:szCs w:val="19"/>
          <w:lang w:val="en-US" w:bidi="th-TH"/>
        </w:rPr>
        <w:t xml:space="preserve">amount of </w:t>
      </w:r>
      <w:r w:rsidR="00A76C19" w:rsidRPr="00FD3DBD">
        <w:rPr>
          <w:rFonts w:ascii="Arial" w:hAnsi="Arial" w:cs="Arial"/>
          <w:sz w:val="19"/>
          <w:szCs w:val="19"/>
          <w:lang w:val="en-US" w:bidi="th-TH"/>
        </w:rPr>
        <w:t xml:space="preserve">trade </w:t>
      </w:r>
      <w:proofErr w:type="gramStart"/>
      <w:r w:rsidR="00A76C19" w:rsidRPr="00FD3DBD">
        <w:rPr>
          <w:rFonts w:ascii="Arial" w:hAnsi="Arial" w:cs="Arial"/>
          <w:sz w:val="19"/>
          <w:szCs w:val="19"/>
          <w:lang w:val="en-US" w:bidi="th-TH"/>
        </w:rPr>
        <w:t>account</w:t>
      </w:r>
      <w:proofErr w:type="gramEnd"/>
      <w:r w:rsidR="00A76C19" w:rsidRPr="00FD3DBD">
        <w:rPr>
          <w:rFonts w:ascii="Arial" w:hAnsi="Arial" w:cs="Arial"/>
          <w:sz w:val="19"/>
          <w:szCs w:val="19"/>
          <w:lang w:val="en-US" w:bidi="th-TH"/>
        </w:rPr>
        <w:t xml:space="preserve"> receivable -</w:t>
      </w:r>
      <w:r w:rsidR="00AD1DF9" w:rsidRPr="00FD3DBD">
        <w:rPr>
          <w:rFonts w:ascii="Arial" w:hAnsi="Arial" w:cs="Arial"/>
          <w:sz w:val="19"/>
          <w:szCs w:val="19"/>
          <w:lang w:val="en-US" w:bidi="th-TH"/>
        </w:rPr>
        <w:t xml:space="preserve"> general </w:t>
      </w:r>
      <w:r w:rsidR="00A76C19" w:rsidRPr="00FD3DBD">
        <w:rPr>
          <w:rFonts w:ascii="Arial" w:hAnsi="Arial" w:cs="Arial"/>
          <w:sz w:val="19"/>
          <w:szCs w:val="19"/>
          <w:lang w:val="en-US" w:bidi="th-TH"/>
        </w:rPr>
        <w:t xml:space="preserve">customers </w:t>
      </w:r>
      <w:proofErr w:type="gramStart"/>
      <w:r w:rsidR="006D2C11">
        <w:rPr>
          <w:rFonts w:ascii="Arial" w:hAnsi="Arial" w:cs="Arial"/>
          <w:sz w:val="19"/>
          <w:szCs w:val="19"/>
          <w:lang w:val="en-US" w:bidi="th-TH"/>
        </w:rPr>
        <w:t>amount</w:t>
      </w:r>
      <w:proofErr w:type="gramEnd"/>
      <w:r w:rsidR="006D2C11">
        <w:rPr>
          <w:rFonts w:ascii="Arial" w:hAnsi="Arial" w:cs="Arial"/>
          <w:sz w:val="19"/>
          <w:szCs w:val="19"/>
          <w:lang w:val="en-US" w:bidi="th-TH"/>
        </w:rPr>
        <w:t xml:space="preserve"> of </w:t>
      </w:r>
      <w:r w:rsidR="008411BE" w:rsidRPr="00FD3DBD">
        <w:rPr>
          <w:rFonts w:ascii="Arial" w:hAnsi="Arial" w:cs="Arial"/>
          <w:sz w:val="19"/>
          <w:szCs w:val="19"/>
          <w:lang w:val="en-US" w:bidi="th-TH"/>
        </w:rPr>
        <w:t xml:space="preserve">Baht </w:t>
      </w:r>
      <w:r w:rsidR="00885019" w:rsidRPr="00225215">
        <w:rPr>
          <w:rFonts w:ascii="Arial" w:hAnsi="Arial" w:cs="Arial"/>
          <w:sz w:val="19"/>
          <w:szCs w:val="19"/>
          <w:lang w:val="en-US" w:bidi="th-TH"/>
        </w:rPr>
        <w:t>1,</w:t>
      </w:r>
      <w:r w:rsidR="00916132">
        <w:rPr>
          <w:rFonts w:ascii="Arial" w:hAnsi="Arial" w:cs="Arial"/>
          <w:sz w:val="19"/>
          <w:szCs w:val="19"/>
          <w:lang w:val="en-US" w:bidi="th-TH"/>
        </w:rPr>
        <w:t>169.52</w:t>
      </w:r>
      <w:r w:rsidR="009A6CDA" w:rsidRPr="00FD3DBD">
        <w:rPr>
          <w:rFonts w:ascii="Arial" w:hAnsi="Arial" w:cs="Arial"/>
          <w:sz w:val="19"/>
          <w:szCs w:val="19"/>
          <w:lang w:val="en-US" w:bidi="th-TH"/>
        </w:rPr>
        <w:t xml:space="preserve"> million and Baht </w:t>
      </w:r>
      <w:r w:rsidR="00B452C7">
        <w:rPr>
          <w:rFonts w:ascii="Arial" w:hAnsi="Arial" w:cs="Arial"/>
          <w:sz w:val="19"/>
          <w:szCs w:val="19"/>
          <w:lang w:val="en-US" w:bidi="th-TH"/>
        </w:rPr>
        <w:t>902.16</w:t>
      </w:r>
      <w:r w:rsidR="009A6CDA" w:rsidRPr="00FD3DBD">
        <w:rPr>
          <w:rFonts w:ascii="Arial" w:hAnsi="Arial" w:cs="Arial"/>
          <w:sz w:val="19"/>
          <w:szCs w:val="19"/>
          <w:lang w:val="en-US" w:bidi="th-TH"/>
        </w:rPr>
        <w:t xml:space="preserve"> million </w:t>
      </w:r>
      <w:r w:rsidR="003A7DDA" w:rsidRPr="00FD3DBD">
        <w:rPr>
          <w:rFonts w:ascii="Arial" w:hAnsi="Arial" w:cs="Arial"/>
          <w:sz w:val="19"/>
          <w:szCs w:val="19"/>
          <w:lang w:val="en-US" w:bidi="th-TH"/>
        </w:rPr>
        <w:t>in the consolidated and separate financial information,</w:t>
      </w:r>
      <w:r w:rsidR="007816AA" w:rsidRPr="00FD3DBD">
        <w:rPr>
          <w:rFonts w:ascii="Arial" w:hAnsi="Arial" w:cs="Arial"/>
          <w:sz w:val="19"/>
          <w:szCs w:val="19"/>
          <w:lang w:val="en-US" w:bidi="th-TH"/>
        </w:rPr>
        <w:t> </w:t>
      </w:r>
      <w:r w:rsidR="003A7DDA" w:rsidRPr="00FD3DBD">
        <w:rPr>
          <w:rFonts w:ascii="Arial" w:hAnsi="Arial" w:cs="Arial"/>
          <w:sz w:val="19"/>
          <w:szCs w:val="19"/>
          <w:lang w:val="en-US" w:bidi="th-TH"/>
        </w:rPr>
        <w:t>respectively (31 December 202</w:t>
      </w:r>
      <w:r w:rsidR="00A1020E" w:rsidRPr="00FD3DBD">
        <w:rPr>
          <w:rFonts w:ascii="Arial" w:hAnsi="Arial" w:cs="Arial"/>
          <w:sz w:val="19"/>
          <w:szCs w:val="19"/>
          <w:lang w:val="en-US" w:bidi="th-TH"/>
        </w:rPr>
        <w:t>4</w:t>
      </w:r>
      <w:r w:rsidR="007816AA" w:rsidRPr="00FD3DBD">
        <w:rPr>
          <w:rFonts w:ascii="Arial" w:hAnsi="Arial" w:cs="Arial"/>
          <w:sz w:val="19"/>
          <w:szCs w:val="19"/>
          <w:lang w:val="en-US" w:bidi="th-TH"/>
        </w:rPr>
        <w:t>:</w:t>
      </w:r>
      <w:r w:rsidR="003A7DDA" w:rsidRPr="00FD3DBD">
        <w:rPr>
          <w:rFonts w:ascii="Arial" w:hAnsi="Arial" w:cs="Arial"/>
          <w:sz w:val="19"/>
          <w:szCs w:val="19"/>
          <w:lang w:val="en-US" w:bidi="th-TH"/>
        </w:rPr>
        <w:t xml:space="preserve"> Baht </w:t>
      </w:r>
      <w:r w:rsidR="00B84D2F" w:rsidRPr="00FD3DBD">
        <w:rPr>
          <w:rFonts w:ascii="Arial" w:hAnsi="Arial" w:cs="Arial"/>
          <w:sz w:val="19"/>
          <w:szCs w:val="19"/>
          <w:lang w:val="en-US" w:bidi="th-TH"/>
        </w:rPr>
        <w:t>2,</w:t>
      </w:r>
      <w:r w:rsidR="007F6F1C" w:rsidRPr="00FD3DBD">
        <w:rPr>
          <w:rFonts w:ascii="Arial" w:hAnsi="Arial" w:cs="Arial"/>
          <w:sz w:val="19"/>
          <w:szCs w:val="19"/>
          <w:lang w:val="en-US" w:bidi="th-TH"/>
        </w:rPr>
        <w:t>209</w:t>
      </w:r>
      <w:r w:rsidR="00F34766" w:rsidRPr="00FD3DBD">
        <w:rPr>
          <w:rFonts w:ascii="Arial" w:hAnsi="Arial" w:cs="Arial"/>
          <w:sz w:val="19"/>
          <w:szCs w:val="19"/>
          <w:lang w:val="en-US" w:bidi="th-TH"/>
        </w:rPr>
        <w:t>.</w:t>
      </w:r>
      <w:r w:rsidR="007F6F1C" w:rsidRPr="00FD3DBD">
        <w:rPr>
          <w:rFonts w:ascii="Arial" w:hAnsi="Arial" w:cs="Arial"/>
          <w:sz w:val="19"/>
          <w:szCs w:val="19"/>
          <w:lang w:val="en-US" w:bidi="th-TH"/>
        </w:rPr>
        <w:t>44</w:t>
      </w:r>
      <w:r w:rsidR="003A7DDA" w:rsidRPr="00FD3DBD">
        <w:rPr>
          <w:rFonts w:ascii="Arial" w:hAnsi="Arial" w:cs="Arial"/>
          <w:sz w:val="19"/>
          <w:szCs w:val="19"/>
          <w:lang w:val="en-US" w:bidi="th-TH"/>
        </w:rPr>
        <w:t xml:space="preserve"> million and</w:t>
      </w:r>
      <w:r w:rsidR="007816AA" w:rsidRPr="00FD3DBD">
        <w:rPr>
          <w:rFonts w:ascii="Arial" w:hAnsi="Arial" w:cs="Arial"/>
          <w:sz w:val="19"/>
          <w:szCs w:val="19"/>
          <w:lang w:val="en-US" w:bidi="th-TH"/>
        </w:rPr>
        <w:t> Baht</w:t>
      </w:r>
      <w:r w:rsidR="003A7DDA" w:rsidRPr="00FD3DBD">
        <w:rPr>
          <w:rFonts w:ascii="Arial" w:hAnsi="Arial" w:cs="Arial"/>
          <w:sz w:val="19"/>
          <w:szCs w:val="19"/>
          <w:lang w:val="en-US" w:bidi="th-TH"/>
        </w:rPr>
        <w:t xml:space="preserve"> </w:t>
      </w:r>
      <w:r w:rsidR="007F6F1C" w:rsidRPr="00FD3DBD">
        <w:rPr>
          <w:rFonts w:ascii="Arial" w:hAnsi="Arial" w:cs="Arial"/>
          <w:sz w:val="19"/>
          <w:szCs w:val="19"/>
          <w:lang w:val="en-US" w:bidi="th-TH"/>
        </w:rPr>
        <w:t>1,768</w:t>
      </w:r>
      <w:r w:rsidR="00DC7BFB" w:rsidRPr="00FD3DBD">
        <w:rPr>
          <w:rFonts w:ascii="Arial" w:hAnsi="Arial" w:cs="Arial"/>
          <w:sz w:val="19"/>
          <w:szCs w:val="19"/>
          <w:lang w:val="en-US" w:bidi="th-TH"/>
        </w:rPr>
        <w:t>.</w:t>
      </w:r>
      <w:r w:rsidR="007F6F1C" w:rsidRPr="00FD3DBD">
        <w:rPr>
          <w:rFonts w:ascii="Arial" w:hAnsi="Arial" w:cs="Arial"/>
          <w:sz w:val="19"/>
          <w:szCs w:val="19"/>
          <w:lang w:val="en-US" w:bidi="th-TH"/>
        </w:rPr>
        <w:t>16</w:t>
      </w:r>
      <w:r w:rsidR="00DC7BFB" w:rsidRPr="00FD3DBD">
        <w:rPr>
          <w:rFonts w:ascii="Arial" w:hAnsi="Arial" w:cs="Arial"/>
          <w:sz w:val="19"/>
          <w:szCs w:val="19"/>
          <w:lang w:val="en-US" w:bidi="th-TH"/>
        </w:rPr>
        <w:t xml:space="preserve"> </w:t>
      </w:r>
      <w:r w:rsidR="003A7DDA" w:rsidRPr="00FD3DBD">
        <w:rPr>
          <w:rFonts w:ascii="Arial" w:hAnsi="Arial" w:cs="Arial"/>
          <w:sz w:val="19"/>
          <w:szCs w:val="19"/>
          <w:lang w:val="en-US" w:bidi="th-TH"/>
        </w:rPr>
        <w:t>million</w:t>
      </w:r>
      <w:r w:rsidR="007816AA" w:rsidRPr="00FD3DBD">
        <w:rPr>
          <w:rFonts w:ascii="Arial" w:hAnsi="Arial" w:cs="Arial"/>
          <w:sz w:val="19"/>
          <w:szCs w:val="19"/>
          <w:lang w:val="en-US" w:bidi="th-TH"/>
        </w:rPr>
        <w:t>).</w:t>
      </w:r>
      <w:r w:rsidR="00342E15" w:rsidRPr="00FD3DBD">
        <w:rPr>
          <w:rFonts w:ascii="Arial" w:hAnsi="Arial" w:cs="Arial"/>
          <w:sz w:val="19"/>
          <w:szCs w:val="19"/>
          <w:lang w:val="en-US" w:bidi="th-TH"/>
        </w:rPr>
        <w:t xml:space="preserve"> </w:t>
      </w:r>
      <w:r w:rsidR="000526BA" w:rsidRPr="00FD3DBD">
        <w:rPr>
          <w:rFonts w:ascii="Arial" w:hAnsi="Arial" w:cs="Arial"/>
          <w:sz w:val="19"/>
          <w:szCs w:val="19"/>
          <w:lang w:val="en-US" w:bidi="th-TH"/>
        </w:rPr>
        <w:t>The</w:t>
      </w:r>
      <w:r w:rsidR="00342E15" w:rsidRPr="00FD3DBD">
        <w:rPr>
          <w:rFonts w:ascii="Arial" w:hAnsi="Arial" w:cs="Arial"/>
          <w:sz w:val="19"/>
          <w:szCs w:val="19"/>
          <w:lang w:val="en-US" w:bidi="th-TH"/>
        </w:rPr>
        <w:t xml:space="preserve"> </w:t>
      </w:r>
      <w:r w:rsidR="007F6F1C" w:rsidRPr="00FD3DBD">
        <w:rPr>
          <w:rFonts w:ascii="Arial" w:hAnsi="Arial" w:cs="Arial"/>
          <w:sz w:val="19"/>
          <w:szCs w:val="19"/>
          <w:lang w:val="en-US" w:bidi="th-TH"/>
        </w:rPr>
        <w:t>Company</w:t>
      </w:r>
      <w:r w:rsidR="00A533ED" w:rsidRPr="00FD3DBD">
        <w:rPr>
          <w:rFonts w:ascii="Arial" w:hAnsi="Arial" w:cs="Arial"/>
          <w:sz w:val="19"/>
          <w:szCs w:val="19"/>
          <w:lang w:val="en-US" w:bidi="th-TH"/>
        </w:rPr>
        <w:t xml:space="preserve">’s management has considered the potential for cash collection. Therefore, the </w:t>
      </w:r>
      <w:r w:rsidR="007F6F1C" w:rsidRPr="00FD3DBD">
        <w:rPr>
          <w:rFonts w:ascii="Arial" w:hAnsi="Arial" w:cs="Arial"/>
          <w:sz w:val="19"/>
          <w:szCs w:val="19"/>
          <w:lang w:val="en-US" w:bidi="th-TH"/>
        </w:rPr>
        <w:t>Company</w:t>
      </w:r>
      <w:r w:rsidR="00A533ED" w:rsidRPr="00FD3DBD">
        <w:rPr>
          <w:rFonts w:ascii="Arial" w:hAnsi="Arial" w:cs="Arial"/>
          <w:sz w:val="19"/>
          <w:szCs w:val="19"/>
          <w:lang w:val="en-US" w:bidi="th-TH"/>
        </w:rPr>
        <w:t xml:space="preserve">’s management has not considered </w:t>
      </w:r>
      <w:r w:rsidR="006201F6" w:rsidRPr="00FD3DBD">
        <w:rPr>
          <w:rFonts w:ascii="Arial" w:hAnsi="Arial" w:cs="Arial"/>
          <w:sz w:val="19"/>
          <w:szCs w:val="19"/>
          <w:lang w:val="en-US" w:bidi="th-TH"/>
        </w:rPr>
        <w:t>to set</w:t>
      </w:r>
      <w:r w:rsidR="00A533ED" w:rsidRPr="00FD3DBD">
        <w:rPr>
          <w:rFonts w:ascii="Arial" w:hAnsi="Arial" w:cs="Arial"/>
          <w:sz w:val="19"/>
          <w:szCs w:val="19"/>
          <w:lang w:val="en-US" w:bidi="th-TH"/>
        </w:rPr>
        <w:t xml:space="preserve"> an allowance for expected credit losses.</w:t>
      </w:r>
    </w:p>
    <w:p w14:paraId="072248B5" w14:textId="3610EBF7" w:rsidR="007D3BE3" w:rsidRDefault="007D3BE3">
      <w:pPr>
        <w:rPr>
          <w:rFonts w:ascii="Arial" w:hAnsi="Arial" w:cs="Arial"/>
          <w:sz w:val="19"/>
          <w:szCs w:val="19"/>
          <w:u w:val="single"/>
        </w:rPr>
      </w:pPr>
    </w:p>
    <w:p w14:paraId="45EC08F5" w14:textId="7BE479D1" w:rsidR="0099528F" w:rsidRPr="005D0D77" w:rsidRDefault="0099528F" w:rsidP="00D20E68">
      <w:pPr>
        <w:pStyle w:val="ListParagraph"/>
        <w:spacing w:line="360" w:lineRule="auto"/>
        <w:ind w:left="426" w:right="2"/>
        <w:jc w:val="thaiDistribute"/>
        <w:rPr>
          <w:rFonts w:ascii="Arial" w:hAnsi="Arial" w:cstheme="minorBidi"/>
          <w:sz w:val="19"/>
          <w:szCs w:val="19"/>
          <w:u w:val="single"/>
          <w:lang w:val="en-US" w:bidi="th-TH"/>
        </w:rPr>
      </w:pPr>
      <w:r w:rsidRPr="005D0D77">
        <w:rPr>
          <w:rFonts w:ascii="Arial" w:hAnsi="Arial" w:cs="Arial"/>
          <w:sz w:val="19"/>
          <w:szCs w:val="19"/>
          <w:u w:val="single"/>
          <w:lang w:val="en-US" w:bidi="th-TH"/>
        </w:rPr>
        <w:t>Trade accounts receivable - related parties</w:t>
      </w:r>
    </w:p>
    <w:p w14:paraId="55839BFA" w14:textId="77777777" w:rsidR="009055E4" w:rsidRPr="005D0D77" w:rsidRDefault="009055E4" w:rsidP="00D20E68">
      <w:pPr>
        <w:pStyle w:val="ListParagraph"/>
        <w:spacing w:line="360" w:lineRule="auto"/>
        <w:ind w:left="426" w:right="2"/>
        <w:jc w:val="thaiDistribute"/>
        <w:rPr>
          <w:rFonts w:ascii="Arial" w:hAnsi="Arial" w:cstheme="minorBidi"/>
          <w:sz w:val="19"/>
          <w:szCs w:val="19"/>
          <w:u w:val="single"/>
          <w:lang w:val="en-US" w:bidi="th-TH"/>
        </w:rPr>
      </w:pPr>
    </w:p>
    <w:p w14:paraId="08946FC3" w14:textId="0E903144" w:rsidR="007C32D4" w:rsidRPr="00FD3DBD" w:rsidRDefault="007C32D4" w:rsidP="007C32D4">
      <w:pPr>
        <w:pStyle w:val="ListParagraph"/>
        <w:spacing w:line="360" w:lineRule="auto"/>
        <w:ind w:left="426" w:right="2"/>
        <w:jc w:val="thaiDistribute"/>
        <w:rPr>
          <w:rFonts w:ascii="Arial" w:hAnsi="Arial" w:cs="Arial"/>
          <w:sz w:val="19"/>
          <w:szCs w:val="19"/>
          <w:lang w:val="en-US" w:bidi="th-TH"/>
        </w:rPr>
      </w:pPr>
      <w:r w:rsidRPr="00FD3DBD">
        <w:rPr>
          <w:rFonts w:ascii="Arial" w:hAnsi="Arial" w:cs="Arial"/>
          <w:sz w:val="19"/>
          <w:szCs w:val="19"/>
          <w:lang w:val="en-US" w:bidi="th-TH"/>
        </w:rPr>
        <w:t xml:space="preserve">As </w:t>
      </w:r>
      <w:proofErr w:type="gramStart"/>
      <w:r w:rsidRPr="00FD3DBD">
        <w:rPr>
          <w:rFonts w:ascii="Arial" w:hAnsi="Arial" w:cs="Arial"/>
          <w:sz w:val="19"/>
          <w:szCs w:val="19"/>
          <w:lang w:val="en-US" w:bidi="th-TH"/>
        </w:rPr>
        <w:t>at</w:t>
      </w:r>
      <w:proofErr w:type="gramEnd"/>
      <w:r w:rsidRPr="00FD3DBD">
        <w:rPr>
          <w:rFonts w:ascii="Arial" w:hAnsi="Arial" w:cs="Arial"/>
          <w:sz w:val="19"/>
          <w:szCs w:val="19"/>
          <w:lang w:val="en-US" w:bidi="th-TH"/>
        </w:rPr>
        <w:t xml:space="preserve"> 30 September 2025, </w:t>
      </w:r>
      <w:r w:rsidRPr="00FD3DBD">
        <w:rPr>
          <w:rFonts w:ascii="Arial" w:hAnsi="Arial" w:cs="Browallia New"/>
          <w:sz w:val="19"/>
          <w:szCs w:val="24"/>
          <w:lang w:val="en-US" w:bidi="th-TH"/>
        </w:rPr>
        <w:t xml:space="preserve">other </w:t>
      </w:r>
      <w:r w:rsidRPr="00FD3DBD">
        <w:rPr>
          <w:rFonts w:ascii="Arial" w:hAnsi="Arial" w:cs="Arial"/>
          <w:sz w:val="19"/>
          <w:szCs w:val="19"/>
          <w:lang w:val="en-US" w:bidi="th-TH"/>
        </w:rPr>
        <w:t xml:space="preserve">trade </w:t>
      </w:r>
      <w:proofErr w:type="gramStart"/>
      <w:r w:rsidRPr="00FD3DBD">
        <w:rPr>
          <w:rFonts w:ascii="Arial" w:hAnsi="Arial" w:cs="Arial"/>
          <w:sz w:val="19"/>
          <w:szCs w:val="19"/>
          <w:lang w:val="en-US" w:bidi="th-TH"/>
        </w:rPr>
        <w:t>account</w:t>
      </w:r>
      <w:proofErr w:type="gramEnd"/>
      <w:r w:rsidRPr="00FD3DBD">
        <w:rPr>
          <w:rFonts w:ascii="Arial" w:hAnsi="Arial" w:cs="Arial"/>
          <w:sz w:val="19"/>
          <w:szCs w:val="19"/>
          <w:lang w:val="en-US" w:bidi="th-TH"/>
        </w:rPr>
        <w:t xml:space="preserve"> receivable - </w:t>
      </w:r>
      <w:r w:rsidRPr="007C32D4">
        <w:rPr>
          <w:rFonts w:ascii="Arial" w:hAnsi="Arial" w:cs="Arial"/>
          <w:sz w:val="19"/>
          <w:szCs w:val="19"/>
          <w:lang w:val="en-US" w:bidi="th-TH"/>
        </w:rPr>
        <w:t xml:space="preserve">related parties </w:t>
      </w:r>
      <w:proofErr w:type="gramStart"/>
      <w:r w:rsidRPr="00FD3DBD">
        <w:rPr>
          <w:rFonts w:ascii="Arial" w:hAnsi="Arial" w:cs="Arial"/>
          <w:sz w:val="19"/>
          <w:szCs w:val="19"/>
          <w:lang w:val="en-US" w:bidi="th-TH"/>
        </w:rPr>
        <w:t>has</w:t>
      </w:r>
      <w:proofErr w:type="gramEnd"/>
      <w:r w:rsidRPr="00FD3DBD">
        <w:rPr>
          <w:rFonts w:ascii="Arial" w:hAnsi="Arial" w:cs="Arial"/>
          <w:sz w:val="19"/>
          <w:szCs w:val="19"/>
          <w:lang w:val="en-US" w:bidi="th-TH"/>
        </w:rPr>
        <w:t xml:space="preserve"> outstanding balance over </w:t>
      </w:r>
      <w:r w:rsidRPr="00FD3DBD">
        <w:rPr>
          <w:rFonts w:ascii="Arial" w:hAnsi="Arial" w:cs="Arial"/>
          <w:sz w:val="19"/>
          <w:szCs w:val="19"/>
          <w:lang w:val="en-US" w:bidi="th-TH"/>
        </w:rPr>
        <w:br/>
        <w:t>6 months</w:t>
      </w:r>
      <w:r w:rsidRPr="00FD3DBD">
        <w:rPr>
          <w:rFonts w:ascii="Arial" w:hAnsi="Arial" w:cs="Arial" w:hint="cs"/>
          <w:sz w:val="19"/>
          <w:szCs w:val="19"/>
          <w:cs/>
          <w:lang w:val="en-US" w:bidi="th-TH"/>
        </w:rPr>
        <w:t xml:space="preserve"> </w:t>
      </w:r>
      <w:r w:rsidRPr="00FD3DBD">
        <w:rPr>
          <w:rFonts w:ascii="Arial" w:hAnsi="Arial" w:cs="Arial"/>
          <w:sz w:val="19"/>
          <w:szCs w:val="19"/>
          <w:lang w:val="en-US" w:bidi="th-TH"/>
        </w:rPr>
        <w:t xml:space="preserve">in the consolidated and separate financial information </w:t>
      </w:r>
      <w:proofErr w:type="gramStart"/>
      <w:r w:rsidRPr="00FD3DBD">
        <w:rPr>
          <w:rFonts w:ascii="Arial" w:hAnsi="Arial" w:cs="Arial"/>
          <w:sz w:val="19"/>
          <w:szCs w:val="19"/>
          <w:lang w:val="en-US" w:bidi="th-TH"/>
        </w:rPr>
        <w:t>amount</w:t>
      </w:r>
      <w:proofErr w:type="gramEnd"/>
      <w:r w:rsidRPr="00FD3DBD">
        <w:rPr>
          <w:rFonts w:ascii="Arial" w:hAnsi="Arial" w:cs="Arial"/>
          <w:sz w:val="19"/>
          <w:szCs w:val="19"/>
          <w:lang w:val="en-US" w:bidi="th-TH"/>
        </w:rPr>
        <w:t xml:space="preserve"> of Baht </w:t>
      </w:r>
      <w:r w:rsidR="0094302B">
        <w:rPr>
          <w:rFonts w:ascii="Arial" w:hAnsi="Arial" w:cs="Arial"/>
          <w:sz w:val="19"/>
          <w:szCs w:val="19"/>
          <w:lang w:val="en-US" w:bidi="th-TH"/>
        </w:rPr>
        <w:t>0.32</w:t>
      </w:r>
      <w:r w:rsidRPr="00FD3DBD">
        <w:rPr>
          <w:rFonts w:ascii="Arial" w:hAnsi="Arial" w:cs="Arial"/>
          <w:sz w:val="19"/>
          <w:szCs w:val="19"/>
          <w:lang w:val="en-US" w:bidi="th-TH"/>
        </w:rPr>
        <w:t xml:space="preserve"> million and Baht </w:t>
      </w:r>
      <w:r w:rsidR="0094302B">
        <w:rPr>
          <w:rFonts w:ascii="Arial" w:hAnsi="Arial" w:cs="Arial"/>
          <w:sz w:val="19"/>
          <w:szCs w:val="19"/>
          <w:lang w:val="en-US" w:bidi="th-TH"/>
        </w:rPr>
        <w:t>3.27</w:t>
      </w:r>
      <w:r w:rsidRPr="00FD3DBD">
        <w:rPr>
          <w:rFonts w:ascii="Arial" w:hAnsi="Arial" w:cs="Arial"/>
          <w:sz w:val="19"/>
          <w:szCs w:val="19"/>
          <w:lang w:val="en-US" w:bidi="th-TH"/>
        </w:rPr>
        <w:t xml:space="preserve"> million,</w:t>
      </w:r>
      <w:r w:rsidRPr="00FD3DBD">
        <w:rPr>
          <w:rFonts w:ascii="Arial" w:hAnsi="Arial" w:cstheme="minorBidi"/>
          <w:sz w:val="19"/>
          <w:szCs w:val="19"/>
          <w:lang w:val="en-US" w:bidi="th-TH"/>
        </w:rPr>
        <w:t xml:space="preserve"> </w:t>
      </w:r>
      <w:r w:rsidRPr="00FD3DBD">
        <w:rPr>
          <w:rFonts w:ascii="Arial" w:hAnsi="Arial" w:cs="Arial"/>
          <w:sz w:val="19"/>
          <w:szCs w:val="19"/>
          <w:lang w:val="en-US" w:bidi="th-TH"/>
        </w:rPr>
        <w:t>respectively (31 December 2024: Baht</w:t>
      </w:r>
      <w:r w:rsidR="0094302B">
        <w:rPr>
          <w:rFonts w:ascii="Arial" w:hAnsi="Arial" w:cs="Arial"/>
          <w:sz w:val="19"/>
          <w:szCs w:val="19"/>
          <w:lang w:val="en-US" w:bidi="th-TH"/>
        </w:rPr>
        <w:t xml:space="preserve"> 0.21</w:t>
      </w:r>
      <w:r w:rsidRPr="00FD3DBD">
        <w:rPr>
          <w:rFonts w:ascii="Arial" w:hAnsi="Arial" w:cs="Arial"/>
          <w:sz w:val="19"/>
          <w:szCs w:val="19"/>
          <w:lang w:val="en-US" w:bidi="th-TH"/>
        </w:rPr>
        <w:t xml:space="preserve"> million and Baht </w:t>
      </w:r>
      <w:r w:rsidR="0094302B">
        <w:rPr>
          <w:rFonts w:ascii="Arial" w:hAnsi="Arial" w:cs="Arial"/>
          <w:sz w:val="19"/>
          <w:szCs w:val="19"/>
          <w:lang w:val="en-US" w:bidi="th-TH"/>
        </w:rPr>
        <w:t>93.69</w:t>
      </w:r>
      <w:r w:rsidRPr="00FD3DBD">
        <w:rPr>
          <w:rFonts w:ascii="Arial" w:hAnsi="Arial" w:cs="Arial"/>
          <w:sz w:val="19"/>
          <w:szCs w:val="19"/>
          <w:lang w:val="en-US" w:bidi="th-TH"/>
        </w:rPr>
        <w:t xml:space="preserve"> million, respectively). </w:t>
      </w:r>
      <w:r w:rsidR="009E572C">
        <w:rPr>
          <w:rFonts w:ascii="Arial" w:hAnsi="Arial" w:cstheme="minorBidi"/>
          <w:sz w:val="19"/>
          <w:szCs w:val="19"/>
          <w:cs/>
          <w:lang w:val="en-US" w:bidi="th-TH"/>
        </w:rPr>
        <w:br/>
      </w:r>
      <w:r w:rsidRPr="00FD3DBD">
        <w:rPr>
          <w:rFonts w:ascii="Arial" w:hAnsi="Arial" w:cs="Arial"/>
          <w:sz w:val="19"/>
          <w:szCs w:val="19"/>
          <w:lang w:val="en-US" w:bidi="th-TH"/>
        </w:rPr>
        <w:t xml:space="preserve">The </w:t>
      </w:r>
      <w:r>
        <w:rPr>
          <w:rFonts w:ascii="Arial" w:hAnsi="Arial" w:cs="Arial"/>
          <w:sz w:val="19"/>
          <w:szCs w:val="19"/>
          <w:lang w:val="en-US" w:bidi="th-TH"/>
        </w:rPr>
        <w:t>Company</w:t>
      </w:r>
      <w:r w:rsidRPr="00FD3DBD">
        <w:rPr>
          <w:rFonts w:ascii="Arial" w:hAnsi="Arial" w:cs="Arial"/>
          <w:sz w:val="19"/>
          <w:szCs w:val="19"/>
          <w:lang w:val="en-US" w:bidi="th-TH"/>
        </w:rPr>
        <w:t xml:space="preserve">’s management assessed and considered to set an allowance for expected credit losses amount of Baht </w:t>
      </w:r>
      <w:r w:rsidR="0094302B">
        <w:rPr>
          <w:rFonts w:ascii="Arial" w:hAnsi="Arial" w:cs="Arial"/>
          <w:sz w:val="19"/>
          <w:szCs w:val="19"/>
          <w:lang w:val="en-US" w:bidi="th-TH"/>
        </w:rPr>
        <w:t>0.39</w:t>
      </w:r>
      <w:r w:rsidRPr="00FD3DBD">
        <w:rPr>
          <w:rFonts w:ascii="Arial" w:hAnsi="Arial" w:cs="Arial"/>
          <w:sz w:val="19"/>
          <w:szCs w:val="19"/>
          <w:lang w:val="en-US" w:bidi="th-TH"/>
        </w:rPr>
        <w:t xml:space="preserve"> million in the separate financial information</w:t>
      </w:r>
      <w:r w:rsidR="00694AE5">
        <w:rPr>
          <w:rFonts w:ascii="Arial" w:hAnsi="Arial" w:cs="Arial"/>
          <w:sz w:val="19"/>
          <w:szCs w:val="19"/>
          <w:lang w:val="en-US" w:bidi="th-TH"/>
        </w:rPr>
        <w:t xml:space="preserve">. </w:t>
      </w:r>
      <w:r w:rsidRPr="00FD3DBD">
        <w:rPr>
          <w:rFonts w:ascii="Arial" w:hAnsi="Arial" w:cs="Arial"/>
          <w:sz w:val="19"/>
          <w:szCs w:val="19"/>
          <w:lang w:val="en-US" w:bidi="th-TH"/>
        </w:rPr>
        <w:t xml:space="preserve">The remaining amount of trade account receivable - </w:t>
      </w:r>
      <w:r w:rsidR="00694AE5" w:rsidRPr="007C32D4">
        <w:rPr>
          <w:rFonts w:ascii="Arial" w:hAnsi="Arial" w:cs="Arial"/>
          <w:sz w:val="19"/>
          <w:szCs w:val="19"/>
          <w:lang w:val="en-US" w:bidi="th-TH"/>
        </w:rPr>
        <w:t xml:space="preserve">related parties </w:t>
      </w:r>
      <w:r>
        <w:rPr>
          <w:rFonts w:ascii="Arial" w:hAnsi="Arial" w:cs="Arial"/>
          <w:sz w:val="19"/>
          <w:szCs w:val="19"/>
          <w:lang w:val="en-US" w:bidi="th-TH"/>
        </w:rPr>
        <w:t xml:space="preserve">amount of </w:t>
      </w:r>
      <w:r w:rsidRPr="00FD3DBD">
        <w:rPr>
          <w:rFonts w:ascii="Arial" w:hAnsi="Arial" w:cs="Arial"/>
          <w:sz w:val="19"/>
          <w:szCs w:val="19"/>
          <w:lang w:val="en-US" w:bidi="th-TH"/>
        </w:rPr>
        <w:t xml:space="preserve">Baht </w:t>
      </w:r>
      <w:r w:rsidRPr="00225215">
        <w:rPr>
          <w:rFonts w:ascii="Arial" w:hAnsi="Arial" w:cs="Arial"/>
          <w:sz w:val="19"/>
          <w:szCs w:val="19"/>
          <w:lang w:val="en-US" w:bidi="th-TH"/>
        </w:rPr>
        <w:t>1</w:t>
      </w:r>
      <w:r w:rsidR="00694AE5">
        <w:rPr>
          <w:rFonts w:ascii="Arial" w:hAnsi="Arial" w:cs="Arial"/>
          <w:sz w:val="19"/>
          <w:szCs w:val="19"/>
          <w:lang w:val="en-US" w:bidi="th-TH"/>
        </w:rPr>
        <w:t>6.75</w:t>
      </w:r>
      <w:r w:rsidRPr="00FD3DBD">
        <w:rPr>
          <w:rFonts w:ascii="Arial" w:hAnsi="Arial" w:cs="Arial"/>
          <w:sz w:val="19"/>
          <w:szCs w:val="19"/>
          <w:lang w:val="en-US" w:bidi="th-TH"/>
        </w:rPr>
        <w:t xml:space="preserve"> million and Baht </w:t>
      </w:r>
      <w:r w:rsidR="00694AE5">
        <w:rPr>
          <w:rFonts w:ascii="Arial" w:hAnsi="Arial" w:cs="Arial"/>
          <w:sz w:val="19"/>
          <w:szCs w:val="19"/>
          <w:lang w:val="en-US" w:bidi="th-TH"/>
        </w:rPr>
        <w:t>43.63</w:t>
      </w:r>
      <w:r w:rsidRPr="00FD3DBD">
        <w:rPr>
          <w:rFonts w:ascii="Arial" w:hAnsi="Arial" w:cs="Arial"/>
          <w:sz w:val="19"/>
          <w:szCs w:val="19"/>
          <w:lang w:val="en-US" w:bidi="th-TH"/>
        </w:rPr>
        <w:t xml:space="preserve"> million in the consolidated and separate financial information, respectively (31 December 2024: Baht </w:t>
      </w:r>
      <w:r w:rsidR="00694AE5">
        <w:rPr>
          <w:rFonts w:ascii="Arial" w:hAnsi="Arial" w:cs="Arial"/>
          <w:sz w:val="19"/>
          <w:szCs w:val="19"/>
          <w:lang w:val="en-US" w:bidi="th-TH"/>
        </w:rPr>
        <w:t>16.87</w:t>
      </w:r>
      <w:r w:rsidRPr="00FD3DBD">
        <w:rPr>
          <w:rFonts w:ascii="Arial" w:hAnsi="Arial" w:cs="Arial"/>
          <w:sz w:val="19"/>
          <w:szCs w:val="19"/>
          <w:lang w:val="en-US" w:bidi="th-TH"/>
        </w:rPr>
        <w:t xml:space="preserve"> million and Baht 1</w:t>
      </w:r>
      <w:r w:rsidR="00694AE5">
        <w:rPr>
          <w:rFonts w:ascii="Arial" w:hAnsi="Arial" w:cs="Arial"/>
          <w:sz w:val="19"/>
          <w:szCs w:val="19"/>
          <w:lang w:val="en-US" w:bidi="th-TH"/>
        </w:rPr>
        <w:t>57.70</w:t>
      </w:r>
      <w:r w:rsidRPr="00FD3DBD">
        <w:rPr>
          <w:rFonts w:ascii="Arial" w:hAnsi="Arial" w:cs="Arial"/>
          <w:sz w:val="19"/>
          <w:szCs w:val="19"/>
          <w:lang w:val="en-US" w:bidi="th-TH"/>
        </w:rPr>
        <w:t xml:space="preserve"> million). The Company’s management has considered the potential for cash collection. Therefore, the Company’s management has not considered to set an allowance for expected credit losses.</w:t>
      </w:r>
    </w:p>
    <w:p w14:paraId="06E21129" w14:textId="7F31F444" w:rsidR="00C72C6D" w:rsidRPr="00E57945" w:rsidRDefault="00C72C6D" w:rsidP="00C72C6D">
      <w:pPr>
        <w:pStyle w:val="ListParagraph"/>
        <w:spacing w:line="360" w:lineRule="auto"/>
        <w:ind w:left="426" w:right="2"/>
        <w:jc w:val="thaiDistribute"/>
        <w:rPr>
          <w:rFonts w:ascii="Arial" w:hAnsi="Arial" w:cs="Arial"/>
          <w:sz w:val="19"/>
          <w:szCs w:val="19"/>
          <w:lang w:val="en-GB" w:bidi="th-TH"/>
        </w:rPr>
      </w:pPr>
      <w:r>
        <w:rPr>
          <w:rFonts w:ascii="Arial" w:hAnsi="Arial" w:cs="Arial"/>
          <w:sz w:val="19"/>
          <w:szCs w:val="19"/>
          <w:lang w:val="en-GB"/>
        </w:rPr>
        <w:lastRenderedPageBreak/>
        <w:t>T</w:t>
      </w:r>
      <w:r w:rsidRPr="00E57945">
        <w:rPr>
          <w:rFonts w:ascii="Arial" w:hAnsi="Arial" w:cs="Arial"/>
          <w:sz w:val="19"/>
          <w:szCs w:val="19"/>
          <w:lang w:val="en-GB"/>
        </w:rPr>
        <w:t xml:space="preserve">he Company’s management used the assumptions and its significant judgement such as the risks or the possibility of the estimated losses that will be or not be incurred, the time value of money, and the customer’s financial position to estimate allowance for expected credit losses for trade account receivable and contract assets to ensure that the estimation is adequate and appropriate with the current situation. However, </w:t>
      </w:r>
      <w:r w:rsidR="00FA436A">
        <w:rPr>
          <w:rFonts w:ascii="Arial" w:hAnsi="Arial" w:cstheme="minorBidi"/>
          <w:sz w:val="19"/>
          <w:szCs w:val="24"/>
          <w:cs/>
          <w:lang w:val="en-GB" w:bidi="th-TH"/>
        </w:rPr>
        <w:br/>
      </w:r>
      <w:r w:rsidRPr="00E57945">
        <w:rPr>
          <w:rFonts w:ascii="Arial" w:hAnsi="Arial" w:cs="Arial"/>
          <w:sz w:val="19"/>
          <w:szCs w:val="19"/>
          <w:lang w:val="en-GB"/>
        </w:rPr>
        <w:t xml:space="preserve">the result from the arbitration process might be </w:t>
      </w:r>
      <w:r w:rsidR="00046800">
        <w:rPr>
          <w:rFonts w:ascii="Arial" w:hAnsi="Arial" w:cs="Arial"/>
          <w:sz w:val="19"/>
          <w:szCs w:val="19"/>
          <w:lang w:val="en-GB"/>
        </w:rPr>
        <w:t>varied</w:t>
      </w:r>
      <w:r w:rsidRPr="00E57945">
        <w:rPr>
          <w:rFonts w:ascii="Arial" w:hAnsi="Arial" w:cs="Arial"/>
          <w:sz w:val="19"/>
          <w:szCs w:val="19"/>
          <w:lang w:val="en-GB"/>
        </w:rPr>
        <w:t xml:space="preserve"> from estimation.</w:t>
      </w:r>
    </w:p>
    <w:p w14:paraId="663B41A5" w14:textId="77777777" w:rsidR="002B3CFA" w:rsidRPr="00C72C6D" w:rsidRDefault="002B3CFA" w:rsidP="002B3CFA">
      <w:pPr>
        <w:rPr>
          <w:rFonts w:ascii="Arial" w:hAnsi="Arial" w:cstheme="minorBidi"/>
          <w:sz w:val="19"/>
          <w:szCs w:val="19"/>
          <w:highlight w:val="yellow"/>
          <w:lang w:val="en-GB"/>
        </w:rPr>
      </w:pPr>
    </w:p>
    <w:p w14:paraId="05C29282" w14:textId="156A7BB4" w:rsidR="009D238E" w:rsidRPr="004B6D7D" w:rsidRDefault="00421E07" w:rsidP="009D238E">
      <w:pPr>
        <w:spacing w:line="360" w:lineRule="auto"/>
        <w:ind w:left="426"/>
        <w:jc w:val="thaiDistribute"/>
        <w:rPr>
          <w:rFonts w:ascii="Arial" w:hAnsi="Arial" w:cs="Arial"/>
          <w:sz w:val="19"/>
          <w:szCs w:val="19"/>
        </w:rPr>
      </w:pPr>
      <w:r w:rsidRPr="004B6D7D">
        <w:rPr>
          <w:rFonts w:ascii="Arial" w:hAnsi="Arial" w:cs="Arial"/>
          <w:sz w:val="19"/>
          <w:szCs w:val="19"/>
        </w:rPr>
        <w:t xml:space="preserve">Movements </w:t>
      </w:r>
      <w:r w:rsidR="00D54E6E" w:rsidRPr="004B6D7D">
        <w:rPr>
          <w:rFonts w:ascii="Arial" w:hAnsi="Arial" w:cs="Arial"/>
          <w:sz w:val="19"/>
          <w:szCs w:val="19"/>
        </w:rPr>
        <w:t xml:space="preserve">of </w:t>
      </w:r>
      <w:r w:rsidR="007A2F53" w:rsidRPr="004B6D7D">
        <w:rPr>
          <w:rFonts w:ascii="Arial" w:hAnsi="Arial" w:cs="Browallia New"/>
          <w:sz w:val="19"/>
        </w:rPr>
        <w:t>allowance</w:t>
      </w:r>
      <w:r w:rsidR="00D54E6E" w:rsidRPr="004B6D7D">
        <w:rPr>
          <w:rFonts w:ascii="Arial" w:hAnsi="Arial" w:cs="Arial"/>
          <w:sz w:val="19"/>
          <w:szCs w:val="19"/>
        </w:rPr>
        <w:t xml:space="preserve"> for </w:t>
      </w:r>
      <w:r w:rsidR="00775A39" w:rsidRPr="004B6D7D">
        <w:rPr>
          <w:rFonts w:ascii="Arial" w:hAnsi="Arial" w:cs="Arial"/>
          <w:sz w:val="19"/>
          <w:szCs w:val="19"/>
        </w:rPr>
        <w:t>expected credit</w:t>
      </w:r>
      <w:r w:rsidR="001709CE" w:rsidRPr="004B6D7D">
        <w:rPr>
          <w:rFonts w:ascii="Arial" w:hAnsi="Arial" w:cs="Arial"/>
          <w:sz w:val="19"/>
          <w:szCs w:val="19"/>
        </w:rPr>
        <w:t xml:space="preserve"> losses </w:t>
      </w:r>
      <w:r w:rsidRPr="004B6D7D">
        <w:rPr>
          <w:rFonts w:ascii="Arial" w:hAnsi="Arial" w:cs="Arial"/>
          <w:sz w:val="19"/>
          <w:szCs w:val="19"/>
        </w:rPr>
        <w:t xml:space="preserve">for the </w:t>
      </w:r>
      <w:r w:rsidR="00F64028" w:rsidRPr="004B6D7D">
        <w:rPr>
          <w:rFonts w:ascii="Arial" w:hAnsi="Arial" w:cs="Arial"/>
          <w:sz w:val="19"/>
          <w:szCs w:val="19"/>
        </w:rPr>
        <w:t>nine</w:t>
      </w:r>
      <w:r w:rsidRPr="004B6D7D">
        <w:rPr>
          <w:rFonts w:ascii="Arial" w:hAnsi="Arial" w:cs="Arial"/>
          <w:sz w:val="19"/>
          <w:szCs w:val="19"/>
        </w:rPr>
        <w:t xml:space="preserve">-month period ended </w:t>
      </w:r>
      <w:r w:rsidR="00E67806" w:rsidRPr="004B6D7D">
        <w:rPr>
          <w:rFonts w:ascii="Arial" w:hAnsi="Arial" w:cs="Arial"/>
          <w:sz w:val="19"/>
          <w:szCs w:val="19"/>
        </w:rPr>
        <w:t xml:space="preserve">30 </w:t>
      </w:r>
      <w:r w:rsidR="00F64028" w:rsidRPr="004B6D7D">
        <w:rPr>
          <w:rFonts w:ascii="Arial" w:hAnsi="Arial" w:cs="Arial"/>
          <w:sz w:val="19"/>
          <w:szCs w:val="19"/>
        </w:rPr>
        <w:t>September</w:t>
      </w:r>
      <w:r w:rsidR="0089144E" w:rsidRPr="004B6D7D">
        <w:rPr>
          <w:rFonts w:ascii="Arial" w:hAnsi="Arial" w:cs="Arial"/>
          <w:sz w:val="19"/>
          <w:szCs w:val="19"/>
        </w:rPr>
        <w:t xml:space="preserve"> 2025</w:t>
      </w:r>
      <w:r w:rsidRPr="004B6D7D">
        <w:rPr>
          <w:rFonts w:ascii="Arial" w:hAnsi="Arial" w:cs="Arial"/>
          <w:sz w:val="19"/>
          <w:szCs w:val="19"/>
        </w:rPr>
        <w:t xml:space="preserve"> are</w:t>
      </w:r>
      <w:r w:rsidR="0004649E" w:rsidRPr="004B6D7D">
        <w:rPr>
          <w:rFonts w:ascii="Arial" w:hAnsi="Arial" w:cs="Arial"/>
          <w:sz w:val="19"/>
          <w:szCs w:val="19"/>
        </w:rPr>
        <w:t xml:space="preserve"> </w:t>
      </w:r>
      <w:r w:rsidRPr="004B6D7D">
        <w:rPr>
          <w:rFonts w:ascii="Arial" w:hAnsi="Arial" w:cs="Arial"/>
          <w:sz w:val="19"/>
          <w:szCs w:val="19"/>
        </w:rPr>
        <w:t>as follow</w:t>
      </w:r>
      <w:r w:rsidR="00371B63" w:rsidRPr="004B6D7D">
        <w:rPr>
          <w:rFonts w:ascii="Arial" w:hAnsi="Arial" w:cs="Arial"/>
          <w:sz w:val="19"/>
          <w:szCs w:val="19"/>
        </w:rPr>
        <w:t>s</w:t>
      </w:r>
      <w:r w:rsidRPr="004B6D7D">
        <w:rPr>
          <w:rFonts w:ascii="Arial" w:hAnsi="Arial" w:cs="Arial"/>
          <w:sz w:val="19"/>
          <w:szCs w:val="19"/>
        </w:rPr>
        <w:t>:</w:t>
      </w:r>
    </w:p>
    <w:p w14:paraId="4B8AE406" w14:textId="77777777" w:rsidR="00715C30" w:rsidRPr="009D3EB8" w:rsidRDefault="00715C30" w:rsidP="009D238E">
      <w:pPr>
        <w:spacing w:line="360" w:lineRule="auto"/>
        <w:ind w:left="426"/>
        <w:jc w:val="thaiDistribute"/>
        <w:rPr>
          <w:rFonts w:ascii="Arial" w:hAnsi="Arial" w:cs="Arial"/>
          <w:sz w:val="18"/>
          <w:szCs w:val="18"/>
          <w:highlight w:val="yellow"/>
        </w:rPr>
      </w:pPr>
    </w:p>
    <w:tbl>
      <w:tblPr>
        <w:tblStyle w:val="TableGrid"/>
        <w:tblW w:w="9043" w:type="dxa"/>
        <w:tblInd w:w="364" w:type="dxa"/>
        <w:tblLook w:val="04A0" w:firstRow="1" w:lastRow="0" w:firstColumn="1" w:lastColumn="0" w:noHBand="0" w:noVBand="1"/>
      </w:tblPr>
      <w:tblGrid>
        <w:gridCol w:w="4811"/>
        <w:gridCol w:w="2160"/>
        <w:gridCol w:w="2072"/>
      </w:tblGrid>
      <w:tr w:rsidR="008B4CF7" w:rsidRPr="009D3EB8" w14:paraId="0161040D" w14:textId="77777777" w:rsidTr="00121DAF">
        <w:tc>
          <w:tcPr>
            <w:tcW w:w="4811" w:type="dxa"/>
          </w:tcPr>
          <w:p w14:paraId="563EFF4E" w14:textId="77777777" w:rsidR="008B4CF7" w:rsidRPr="009D3EB8" w:rsidRDefault="008B4CF7" w:rsidP="00130F88">
            <w:pPr>
              <w:pStyle w:val="ListParagraph"/>
              <w:spacing w:before="60" w:after="23" w:line="276" w:lineRule="auto"/>
              <w:ind w:left="0"/>
              <w:jc w:val="thaiDistribute"/>
              <w:rPr>
                <w:rFonts w:ascii="Arial" w:hAnsi="Arial" w:cs="Arial"/>
                <w:sz w:val="19"/>
                <w:szCs w:val="19"/>
                <w:highlight w:val="yellow"/>
                <w:lang w:val="en-US" w:bidi="th-TH"/>
              </w:rPr>
            </w:pPr>
          </w:p>
        </w:tc>
        <w:tc>
          <w:tcPr>
            <w:tcW w:w="4232" w:type="dxa"/>
            <w:gridSpan w:val="2"/>
          </w:tcPr>
          <w:p w14:paraId="113034A9" w14:textId="2778C071" w:rsidR="008B4CF7" w:rsidRPr="003A2D51" w:rsidRDefault="008B4CF7" w:rsidP="00130F88">
            <w:pPr>
              <w:pStyle w:val="ListParagraph"/>
              <w:spacing w:before="60" w:after="23" w:line="276" w:lineRule="auto"/>
              <w:ind w:left="0"/>
              <w:jc w:val="right"/>
              <w:rPr>
                <w:rFonts w:ascii="Arial" w:hAnsi="Arial" w:cs="Arial"/>
                <w:sz w:val="19"/>
                <w:szCs w:val="19"/>
                <w:lang w:val="en-US" w:bidi="th-TH"/>
              </w:rPr>
            </w:pPr>
            <w:r w:rsidRPr="003A2D51">
              <w:rPr>
                <w:rFonts w:ascii="Arial" w:hAnsi="Arial" w:cs="Arial"/>
                <w:sz w:val="19"/>
                <w:szCs w:val="19"/>
                <w:lang w:val="en-US" w:bidi="th-TH"/>
              </w:rPr>
              <w:t>(</w:t>
            </w:r>
            <w:r w:rsidR="00981CA7" w:rsidRPr="003A2D51">
              <w:rPr>
                <w:rFonts w:ascii="Arial" w:hAnsi="Arial" w:cs="Arial"/>
                <w:sz w:val="19"/>
                <w:szCs w:val="19"/>
                <w:lang w:val="en-US" w:bidi="th-TH"/>
              </w:rPr>
              <w:t>Unit :</w:t>
            </w:r>
            <w:r w:rsidRPr="003A2D51">
              <w:rPr>
                <w:rFonts w:ascii="Arial" w:hAnsi="Arial" w:cs="Arial"/>
                <w:sz w:val="19"/>
                <w:szCs w:val="19"/>
                <w:lang w:val="en-US" w:bidi="th-TH"/>
              </w:rPr>
              <w:t xml:space="preserve"> Thousand Baht)</w:t>
            </w:r>
          </w:p>
        </w:tc>
      </w:tr>
      <w:tr w:rsidR="00442951" w:rsidRPr="009D3EB8" w14:paraId="272798EC" w14:textId="77777777" w:rsidTr="00121DAF">
        <w:tc>
          <w:tcPr>
            <w:tcW w:w="4811" w:type="dxa"/>
          </w:tcPr>
          <w:p w14:paraId="01E5133C" w14:textId="77777777" w:rsidR="00442951" w:rsidRPr="009D3EB8" w:rsidRDefault="00442951" w:rsidP="00130F88">
            <w:pPr>
              <w:pStyle w:val="ListParagraph"/>
              <w:spacing w:before="60" w:after="23" w:line="276" w:lineRule="auto"/>
              <w:ind w:left="0"/>
              <w:jc w:val="right"/>
              <w:rPr>
                <w:rFonts w:ascii="Arial" w:hAnsi="Arial" w:cs="Arial"/>
                <w:sz w:val="19"/>
                <w:szCs w:val="19"/>
                <w:highlight w:val="yellow"/>
                <w:lang w:val="en-US" w:bidi="th-TH"/>
              </w:rPr>
            </w:pPr>
          </w:p>
        </w:tc>
        <w:tc>
          <w:tcPr>
            <w:tcW w:w="2160" w:type="dxa"/>
          </w:tcPr>
          <w:p w14:paraId="2F5CB26B" w14:textId="77777777" w:rsidR="00CC60E8" w:rsidRPr="003A2D51" w:rsidRDefault="008B4CF7"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3A2D51">
              <w:rPr>
                <w:rFonts w:ascii="Arial" w:hAnsi="Arial" w:cs="Arial"/>
                <w:sz w:val="19"/>
                <w:szCs w:val="19"/>
                <w:lang w:val="en-US" w:bidi="th-TH"/>
              </w:rPr>
              <w:t xml:space="preserve">Consolidated </w:t>
            </w:r>
          </w:p>
          <w:p w14:paraId="4C1F943A" w14:textId="252FA1BE" w:rsidR="00442951" w:rsidRPr="009D3EB8" w:rsidRDefault="00CC60E8" w:rsidP="00130F88">
            <w:pPr>
              <w:pStyle w:val="ListParagraph"/>
              <w:pBdr>
                <w:bottom w:val="single" w:sz="4" w:space="1" w:color="auto"/>
              </w:pBdr>
              <w:spacing w:before="60" w:after="23" w:line="276" w:lineRule="auto"/>
              <w:ind w:left="0"/>
              <w:jc w:val="center"/>
              <w:rPr>
                <w:rFonts w:ascii="Arial" w:hAnsi="Arial" w:cs="Arial"/>
                <w:sz w:val="19"/>
                <w:szCs w:val="19"/>
                <w:highlight w:val="yellow"/>
                <w:lang w:val="en-US" w:bidi="th-TH"/>
              </w:rPr>
            </w:pPr>
            <w:r w:rsidRPr="003A2D51">
              <w:rPr>
                <w:rFonts w:ascii="Arial" w:hAnsi="Arial" w:cs="Arial"/>
                <w:sz w:val="19"/>
                <w:szCs w:val="19"/>
                <w:lang w:val="en-US" w:bidi="th-TH"/>
              </w:rPr>
              <w:t>financial information</w:t>
            </w:r>
          </w:p>
        </w:tc>
        <w:tc>
          <w:tcPr>
            <w:tcW w:w="2072" w:type="dxa"/>
          </w:tcPr>
          <w:p w14:paraId="5574103F" w14:textId="77777777" w:rsidR="00CC60E8" w:rsidRPr="003A2D51" w:rsidRDefault="008B4CF7"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3A2D51">
              <w:rPr>
                <w:rFonts w:ascii="Arial" w:hAnsi="Arial" w:cs="Arial"/>
                <w:sz w:val="19"/>
                <w:szCs w:val="19"/>
                <w:lang w:val="en-US" w:bidi="th-TH"/>
              </w:rPr>
              <w:t xml:space="preserve">Separate </w:t>
            </w:r>
          </w:p>
          <w:p w14:paraId="72865995" w14:textId="5C5996A7" w:rsidR="00442951" w:rsidRPr="003A2D51" w:rsidRDefault="00CC60E8"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3A2D51">
              <w:rPr>
                <w:rFonts w:ascii="Arial" w:hAnsi="Arial" w:cs="Arial"/>
                <w:sz w:val="19"/>
                <w:szCs w:val="19"/>
                <w:lang w:val="en-US" w:bidi="th-TH"/>
              </w:rPr>
              <w:t>financial information</w:t>
            </w:r>
          </w:p>
        </w:tc>
      </w:tr>
      <w:tr w:rsidR="00442951" w:rsidRPr="009D3EB8" w14:paraId="2E5E8249" w14:textId="77777777" w:rsidTr="00121DAF">
        <w:trPr>
          <w:trHeight w:val="246"/>
        </w:trPr>
        <w:tc>
          <w:tcPr>
            <w:tcW w:w="4811" w:type="dxa"/>
          </w:tcPr>
          <w:p w14:paraId="35226FE0" w14:textId="77777777" w:rsidR="00442951" w:rsidRPr="009D3EB8" w:rsidRDefault="00442951" w:rsidP="00130F88">
            <w:pPr>
              <w:pStyle w:val="ListParagraph"/>
              <w:spacing w:before="60" w:after="23" w:line="276" w:lineRule="auto"/>
              <w:ind w:left="0"/>
              <w:jc w:val="thaiDistribute"/>
              <w:rPr>
                <w:rFonts w:ascii="Arial" w:hAnsi="Arial" w:cs="Arial"/>
                <w:sz w:val="19"/>
                <w:szCs w:val="19"/>
                <w:highlight w:val="yellow"/>
                <w:lang w:val="en-US" w:bidi="th-TH"/>
              </w:rPr>
            </w:pPr>
          </w:p>
        </w:tc>
        <w:tc>
          <w:tcPr>
            <w:tcW w:w="2160" w:type="dxa"/>
          </w:tcPr>
          <w:p w14:paraId="052AAB90" w14:textId="77777777" w:rsidR="00442951" w:rsidRPr="009D3EB8" w:rsidRDefault="00442951" w:rsidP="00130F88">
            <w:pPr>
              <w:pStyle w:val="ListParagraph"/>
              <w:spacing w:before="60" w:after="23" w:line="276" w:lineRule="auto"/>
              <w:ind w:left="0"/>
              <w:jc w:val="thaiDistribute"/>
              <w:rPr>
                <w:rFonts w:ascii="Arial" w:hAnsi="Arial" w:cs="Arial"/>
                <w:sz w:val="19"/>
                <w:szCs w:val="19"/>
                <w:highlight w:val="yellow"/>
                <w:lang w:val="en-US" w:bidi="th-TH"/>
              </w:rPr>
            </w:pPr>
          </w:p>
        </w:tc>
        <w:tc>
          <w:tcPr>
            <w:tcW w:w="2072" w:type="dxa"/>
          </w:tcPr>
          <w:p w14:paraId="510455DB" w14:textId="77777777" w:rsidR="00442951" w:rsidRPr="003A2D51" w:rsidRDefault="00442951" w:rsidP="00130F88">
            <w:pPr>
              <w:pStyle w:val="ListParagraph"/>
              <w:spacing w:before="60" w:after="23" w:line="276" w:lineRule="auto"/>
              <w:ind w:left="0"/>
              <w:jc w:val="thaiDistribute"/>
              <w:rPr>
                <w:rFonts w:ascii="Arial" w:hAnsi="Arial" w:cs="Arial"/>
                <w:sz w:val="19"/>
                <w:szCs w:val="19"/>
                <w:lang w:val="en-US" w:bidi="th-TH"/>
              </w:rPr>
            </w:pPr>
          </w:p>
        </w:tc>
      </w:tr>
      <w:tr w:rsidR="00531A9E" w:rsidRPr="009D3EB8" w14:paraId="56F624E6" w14:textId="77777777" w:rsidTr="00121DAF">
        <w:tc>
          <w:tcPr>
            <w:tcW w:w="4811" w:type="dxa"/>
          </w:tcPr>
          <w:p w14:paraId="7AB8E82F" w14:textId="6767023D" w:rsidR="00531A9E" w:rsidRPr="0083034A" w:rsidRDefault="00531A9E" w:rsidP="00531A9E">
            <w:pPr>
              <w:pStyle w:val="ListParagraph"/>
              <w:spacing w:before="60" w:after="23" w:line="276" w:lineRule="auto"/>
              <w:ind w:left="0"/>
              <w:jc w:val="thaiDistribute"/>
              <w:rPr>
                <w:rFonts w:ascii="Arial" w:hAnsi="Arial" w:cs="Arial"/>
                <w:sz w:val="19"/>
                <w:szCs w:val="19"/>
                <w:lang w:val="en-US" w:bidi="th-TH"/>
              </w:rPr>
            </w:pPr>
            <w:r w:rsidRPr="0083034A">
              <w:rPr>
                <w:rFonts w:ascii="Arial" w:hAnsi="Arial" w:cs="Arial"/>
                <w:sz w:val="19"/>
                <w:szCs w:val="19"/>
                <w:lang w:val="en-US" w:bidi="th-TH"/>
              </w:rPr>
              <w:t>Balance as at 1 January 2025</w:t>
            </w:r>
          </w:p>
        </w:tc>
        <w:tc>
          <w:tcPr>
            <w:tcW w:w="2160" w:type="dxa"/>
            <w:vAlign w:val="center"/>
          </w:tcPr>
          <w:p w14:paraId="22B03FB9" w14:textId="63107206" w:rsidR="00531A9E" w:rsidRPr="00E20CC9" w:rsidRDefault="00531A9E" w:rsidP="00531A9E">
            <w:pPr>
              <w:pStyle w:val="ListParagraph"/>
              <w:spacing w:before="60" w:after="23" w:line="276" w:lineRule="auto"/>
              <w:ind w:left="0"/>
              <w:jc w:val="right"/>
              <w:rPr>
                <w:rFonts w:ascii="Arial" w:hAnsi="Arial" w:cs="Arial"/>
                <w:sz w:val="19"/>
                <w:szCs w:val="19"/>
              </w:rPr>
            </w:pPr>
            <w:r w:rsidRPr="00E20CC9">
              <w:rPr>
                <w:rFonts w:ascii="Arial" w:hAnsi="Arial" w:cs="Arial"/>
                <w:sz w:val="19"/>
                <w:szCs w:val="19"/>
              </w:rPr>
              <w:t>91,928</w:t>
            </w:r>
          </w:p>
        </w:tc>
        <w:tc>
          <w:tcPr>
            <w:tcW w:w="2072" w:type="dxa"/>
          </w:tcPr>
          <w:p w14:paraId="5E895E5E" w14:textId="08F3344A" w:rsidR="00531A9E" w:rsidRPr="003A2D51" w:rsidRDefault="00531A9E" w:rsidP="00531A9E">
            <w:pPr>
              <w:pStyle w:val="ListParagraph"/>
              <w:spacing w:before="60" w:after="23" w:line="276" w:lineRule="auto"/>
              <w:ind w:left="0"/>
              <w:jc w:val="right"/>
              <w:rPr>
                <w:rFonts w:ascii="Arial" w:hAnsi="Arial" w:cs="Arial"/>
                <w:sz w:val="19"/>
                <w:szCs w:val="19"/>
                <w:lang w:val="en-US" w:bidi="th-TH"/>
              </w:rPr>
            </w:pPr>
            <w:r w:rsidRPr="003A2D51">
              <w:rPr>
                <w:rFonts w:ascii="Arial" w:hAnsi="Arial" w:cs="Arial"/>
                <w:sz w:val="19"/>
                <w:szCs w:val="19"/>
              </w:rPr>
              <w:t>81,717</w:t>
            </w:r>
          </w:p>
        </w:tc>
      </w:tr>
      <w:tr w:rsidR="0019356C" w:rsidRPr="009D3EB8" w14:paraId="03FBA9F6" w14:textId="77777777" w:rsidTr="00121DAF">
        <w:tc>
          <w:tcPr>
            <w:tcW w:w="4811" w:type="dxa"/>
          </w:tcPr>
          <w:p w14:paraId="5E084473" w14:textId="3D826868" w:rsidR="0019356C" w:rsidRPr="0083034A" w:rsidRDefault="008217D9" w:rsidP="00531A9E">
            <w:pPr>
              <w:pStyle w:val="ListParagraph"/>
              <w:spacing w:before="60" w:after="23" w:line="276" w:lineRule="auto"/>
              <w:ind w:left="0"/>
              <w:jc w:val="thaiDistribute"/>
              <w:rPr>
                <w:rFonts w:ascii="Arial" w:hAnsi="Arial" w:cs="Browallia New"/>
                <w:sz w:val="19"/>
                <w:szCs w:val="24"/>
                <w:cs/>
                <w:lang w:val="en-US" w:bidi="th-TH"/>
              </w:rPr>
            </w:pPr>
            <w:r w:rsidRPr="0083034A">
              <w:rPr>
                <w:rFonts w:ascii="Arial" w:hAnsi="Arial" w:cs="Browallia New"/>
                <w:sz w:val="19"/>
                <w:szCs w:val="24"/>
                <w:u w:val="single"/>
                <w:lang w:val="en-US" w:bidi="th-TH"/>
              </w:rPr>
              <w:t>Add</w:t>
            </w:r>
            <w:r w:rsidRPr="0083034A">
              <w:rPr>
                <w:rFonts w:ascii="Arial" w:hAnsi="Arial" w:cs="Browallia New"/>
                <w:sz w:val="19"/>
                <w:szCs w:val="24"/>
                <w:lang w:val="en-US" w:bidi="th-TH"/>
              </w:rPr>
              <w:t xml:space="preserve"> Allowance </w:t>
            </w:r>
            <w:r w:rsidR="00CA0E05" w:rsidRPr="0083034A">
              <w:rPr>
                <w:rFonts w:ascii="Arial" w:hAnsi="Arial" w:cs="Browallia New"/>
                <w:sz w:val="19"/>
                <w:szCs w:val="24"/>
                <w:lang w:val="en-US" w:bidi="th-TH"/>
              </w:rPr>
              <w:t>for expected credit losses</w:t>
            </w:r>
          </w:p>
        </w:tc>
        <w:tc>
          <w:tcPr>
            <w:tcW w:w="2160" w:type="dxa"/>
            <w:vAlign w:val="center"/>
          </w:tcPr>
          <w:p w14:paraId="7E36CDCF" w14:textId="07FF55E1" w:rsidR="0019356C" w:rsidRPr="00E20CC9" w:rsidRDefault="00350E05" w:rsidP="00F30BAB">
            <w:pPr>
              <w:pStyle w:val="ListParagraph"/>
              <w:spacing w:before="60" w:after="23" w:line="276" w:lineRule="auto"/>
              <w:ind w:left="0"/>
              <w:jc w:val="right"/>
              <w:rPr>
                <w:rFonts w:ascii="Arial" w:hAnsi="Arial" w:cs="Arial"/>
                <w:sz w:val="19"/>
                <w:szCs w:val="19"/>
                <w:lang w:val="en-GB"/>
              </w:rPr>
            </w:pPr>
            <w:r>
              <w:rPr>
                <w:rFonts w:ascii="Arial" w:hAnsi="Arial" w:cs="Arial"/>
                <w:sz w:val="19"/>
                <w:szCs w:val="19"/>
                <w:lang w:val="en-GB"/>
              </w:rPr>
              <w:t>300,153</w:t>
            </w:r>
          </w:p>
        </w:tc>
        <w:tc>
          <w:tcPr>
            <w:tcW w:w="2072" w:type="dxa"/>
          </w:tcPr>
          <w:p w14:paraId="17827CD5" w14:textId="52A45357" w:rsidR="0019356C" w:rsidRPr="003A2D51" w:rsidRDefault="002448F1" w:rsidP="00531A9E">
            <w:pPr>
              <w:pStyle w:val="ListParagraph"/>
              <w:spacing w:before="60" w:after="23" w:line="276" w:lineRule="auto"/>
              <w:ind w:left="0"/>
              <w:jc w:val="right"/>
              <w:rPr>
                <w:rFonts w:ascii="Arial" w:hAnsi="Arial" w:cs="Arial"/>
                <w:sz w:val="19"/>
                <w:szCs w:val="19"/>
                <w:lang w:val="en-GB"/>
              </w:rPr>
            </w:pPr>
            <w:r>
              <w:rPr>
                <w:rFonts w:ascii="Arial" w:hAnsi="Arial" w:cs="Arial"/>
                <w:sz w:val="19"/>
                <w:szCs w:val="19"/>
                <w:lang w:val="en-GB"/>
              </w:rPr>
              <w:t>219,836</w:t>
            </w:r>
          </w:p>
        </w:tc>
      </w:tr>
      <w:tr w:rsidR="006B7BD4" w:rsidRPr="009D3EB8" w14:paraId="52FDFC4C" w14:textId="77777777" w:rsidTr="00121DAF">
        <w:tc>
          <w:tcPr>
            <w:tcW w:w="4811" w:type="dxa"/>
          </w:tcPr>
          <w:p w14:paraId="719C2621" w14:textId="0AEB1C1E" w:rsidR="006B7BD4" w:rsidRPr="0083034A" w:rsidRDefault="0031647D" w:rsidP="00531A9E">
            <w:pPr>
              <w:pStyle w:val="ListParagraph"/>
              <w:spacing w:before="60" w:after="23" w:line="276" w:lineRule="auto"/>
              <w:ind w:left="0"/>
              <w:jc w:val="thaiDistribute"/>
              <w:rPr>
                <w:rFonts w:ascii="Arial" w:hAnsi="Arial" w:cs="Browallia New"/>
                <w:sz w:val="19"/>
                <w:szCs w:val="24"/>
                <w:u w:val="single"/>
                <w:lang w:val="en-US" w:bidi="th-TH"/>
              </w:rPr>
            </w:pPr>
            <w:r w:rsidRPr="0083034A">
              <w:rPr>
                <w:rFonts w:ascii="Arial" w:hAnsi="Arial" w:cs="Browallia New"/>
                <w:sz w:val="19"/>
                <w:szCs w:val="24"/>
                <w:u w:val="single"/>
                <w:lang w:val="en-US" w:bidi="th-TH"/>
              </w:rPr>
              <w:t>Less</w:t>
            </w:r>
            <w:r w:rsidRPr="0083034A">
              <w:rPr>
                <w:rFonts w:ascii="Arial" w:hAnsi="Arial" w:cs="Browallia New"/>
                <w:sz w:val="19"/>
                <w:szCs w:val="24"/>
                <w:lang w:val="en-US" w:bidi="th-TH"/>
              </w:rPr>
              <w:t xml:space="preserve"> Reversal allowance for expected credit losses</w:t>
            </w:r>
          </w:p>
        </w:tc>
        <w:tc>
          <w:tcPr>
            <w:tcW w:w="2160" w:type="dxa"/>
            <w:vAlign w:val="center"/>
          </w:tcPr>
          <w:p w14:paraId="0E6FB960" w14:textId="21E85BD0" w:rsidR="006B7BD4" w:rsidRPr="00E20CC9" w:rsidRDefault="00E20CC9" w:rsidP="00F30BAB">
            <w:pPr>
              <w:pStyle w:val="ListParagraph"/>
              <w:spacing w:before="60" w:after="23" w:line="276" w:lineRule="auto"/>
              <w:ind w:left="0"/>
              <w:jc w:val="right"/>
              <w:rPr>
                <w:rFonts w:ascii="Arial" w:hAnsi="Arial" w:cs="Arial"/>
                <w:sz w:val="19"/>
                <w:szCs w:val="19"/>
                <w:lang w:val="en-GB"/>
              </w:rPr>
            </w:pPr>
            <w:r w:rsidRPr="00E20CC9">
              <w:rPr>
                <w:rFonts w:ascii="Arial" w:hAnsi="Arial" w:cs="Arial"/>
                <w:sz w:val="19"/>
                <w:szCs w:val="19"/>
                <w:lang w:val="en-GB"/>
              </w:rPr>
              <w:t>(1,317)</w:t>
            </w:r>
          </w:p>
        </w:tc>
        <w:tc>
          <w:tcPr>
            <w:tcW w:w="2072" w:type="dxa"/>
          </w:tcPr>
          <w:p w14:paraId="6F27553D" w14:textId="4ED86B50" w:rsidR="006B7BD4" w:rsidRPr="003A2D51" w:rsidRDefault="001D6A09" w:rsidP="00531A9E">
            <w:pPr>
              <w:pStyle w:val="ListParagraph"/>
              <w:spacing w:before="60" w:after="23" w:line="276" w:lineRule="auto"/>
              <w:ind w:left="0"/>
              <w:jc w:val="right"/>
              <w:rPr>
                <w:rFonts w:ascii="Arial" w:hAnsi="Arial" w:cs="Arial"/>
                <w:sz w:val="19"/>
                <w:szCs w:val="19"/>
                <w:lang w:val="en-GB"/>
              </w:rPr>
            </w:pPr>
            <w:r w:rsidRPr="003A2D51">
              <w:rPr>
                <w:rFonts w:ascii="Arial" w:hAnsi="Arial" w:cs="Arial"/>
                <w:sz w:val="19"/>
                <w:szCs w:val="19"/>
                <w:lang w:val="en-GB"/>
              </w:rPr>
              <w:t>(1,317)</w:t>
            </w:r>
          </w:p>
        </w:tc>
      </w:tr>
      <w:tr w:rsidR="00531A9E" w:rsidRPr="009D3EB8" w14:paraId="57C6C70D" w14:textId="77777777" w:rsidTr="00121DAF">
        <w:trPr>
          <w:trHeight w:val="414"/>
        </w:trPr>
        <w:tc>
          <w:tcPr>
            <w:tcW w:w="4811" w:type="dxa"/>
            <w:vAlign w:val="center"/>
          </w:tcPr>
          <w:p w14:paraId="65D03BD1" w14:textId="1F6808AD" w:rsidR="00531A9E" w:rsidRPr="0083034A" w:rsidRDefault="00335D36" w:rsidP="001D28DA">
            <w:pPr>
              <w:spacing w:before="60" w:after="23" w:line="276" w:lineRule="auto"/>
              <w:ind w:left="312" w:hanging="312"/>
              <w:rPr>
                <w:rFonts w:ascii="Arial" w:hAnsi="Arial" w:cstheme="minorBidi"/>
                <w:sz w:val="19"/>
                <w:szCs w:val="19"/>
              </w:rPr>
            </w:pPr>
            <w:r w:rsidRPr="0083034A">
              <w:rPr>
                <w:rFonts w:ascii="Arial" w:hAnsi="Arial" w:cstheme="minorBidi"/>
                <w:sz w:val="19"/>
                <w:szCs w:val="19"/>
              </w:rPr>
              <w:t>Translation</w:t>
            </w:r>
            <w:r w:rsidR="005D0E97" w:rsidRPr="0083034A">
              <w:rPr>
                <w:rFonts w:ascii="Arial" w:hAnsi="Arial" w:cstheme="minorBidi"/>
                <w:sz w:val="19"/>
                <w:szCs w:val="19"/>
              </w:rPr>
              <w:t xml:space="preserve"> adjustment on foreign currency </w:t>
            </w:r>
            <w:r w:rsidR="001D28DA" w:rsidRPr="0083034A">
              <w:rPr>
                <w:rFonts w:ascii="Arial" w:hAnsi="Arial" w:cstheme="minorBidi"/>
                <w:sz w:val="19"/>
                <w:szCs w:val="19"/>
              </w:rPr>
              <w:t xml:space="preserve">     </w:t>
            </w:r>
            <w:r w:rsidR="005D0E97" w:rsidRPr="0083034A">
              <w:rPr>
                <w:rFonts w:ascii="Arial" w:hAnsi="Arial" w:cstheme="minorBidi"/>
                <w:sz w:val="19"/>
                <w:szCs w:val="19"/>
              </w:rPr>
              <w:t>financial</w:t>
            </w:r>
            <w:r w:rsidR="001D28DA" w:rsidRPr="0083034A">
              <w:rPr>
                <w:rFonts w:ascii="Arial" w:hAnsi="Arial" w:cstheme="minorBidi"/>
                <w:sz w:val="19"/>
                <w:szCs w:val="19"/>
              </w:rPr>
              <w:t xml:space="preserve"> information</w:t>
            </w:r>
          </w:p>
        </w:tc>
        <w:tc>
          <w:tcPr>
            <w:tcW w:w="2160" w:type="dxa"/>
            <w:vAlign w:val="bottom"/>
          </w:tcPr>
          <w:p w14:paraId="0093A6E8" w14:textId="7A2672C8" w:rsidR="00531A9E" w:rsidRPr="00E20CC9" w:rsidRDefault="00E20CC9" w:rsidP="00531A9E">
            <w:pPr>
              <w:pStyle w:val="ListParagraph"/>
              <w:pBdr>
                <w:bottom w:val="single" w:sz="4" w:space="1" w:color="auto"/>
              </w:pBdr>
              <w:spacing w:before="60" w:after="23" w:line="276" w:lineRule="auto"/>
              <w:ind w:left="0"/>
              <w:jc w:val="right"/>
              <w:rPr>
                <w:rFonts w:ascii="Arial" w:hAnsi="Arial" w:cs="Arial"/>
                <w:sz w:val="19"/>
                <w:szCs w:val="19"/>
                <w:lang w:val="en-GB"/>
              </w:rPr>
            </w:pPr>
            <w:r w:rsidRPr="00E20CC9">
              <w:rPr>
                <w:rFonts w:ascii="Arial" w:hAnsi="Arial" w:cs="Arial"/>
                <w:sz w:val="19"/>
                <w:szCs w:val="19"/>
                <w:lang w:val="en-GB"/>
              </w:rPr>
              <w:t>(2,55</w:t>
            </w:r>
            <w:r w:rsidR="00FE5BD1">
              <w:rPr>
                <w:rFonts w:ascii="Arial" w:hAnsi="Arial" w:cs="Arial"/>
                <w:sz w:val="19"/>
                <w:szCs w:val="19"/>
                <w:lang w:val="en-GB"/>
              </w:rPr>
              <w:t>5</w:t>
            </w:r>
            <w:r w:rsidRPr="00E20CC9">
              <w:rPr>
                <w:rFonts w:ascii="Arial" w:hAnsi="Arial" w:cs="Arial"/>
                <w:sz w:val="19"/>
                <w:szCs w:val="19"/>
                <w:lang w:val="en-GB"/>
              </w:rPr>
              <w:t>)</w:t>
            </w:r>
          </w:p>
        </w:tc>
        <w:tc>
          <w:tcPr>
            <w:tcW w:w="2072" w:type="dxa"/>
            <w:vAlign w:val="bottom"/>
          </w:tcPr>
          <w:p w14:paraId="3B76CDED" w14:textId="1D8E6A77" w:rsidR="00531A9E" w:rsidRPr="003A2D51" w:rsidRDefault="003A2D51" w:rsidP="00531A9E">
            <w:pPr>
              <w:pStyle w:val="ListParagraph"/>
              <w:pBdr>
                <w:bottom w:val="single" w:sz="4" w:space="1" w:color="auto"/>
              </w:pBdr>
              <w:spacing w:before="60" w:after="23" w:line="276" w:lineRule="auto"/>
              <w:ind w:left="0"/>
              <w:jc w:val="right"/>
              <w:rPr>
                <w:rFonts w:ascii="Arial" w:hAnsi="Arial" w:cs="Arial"/>
                <w:sz w:val="19"/>
                <w:szCs w:val="19"/>
                <w:lang w:val="en-GB"/>
              </w:rPr>
            </w:pPr>
            <w:r w:rsidRPr="003A2D51">
              <w:rPr>
                <w:rFonts w:ascii="Arial" w:hAnsi="Arial" w:cs="Arial"/>
                <w:sz w:val="19"/>
                <w:szCs w:val="19"/>
                <w:lang w:val="en-GB"/>
              </w:rPr>
              <w:t>(1,76</w:t>
            </w:r>
            <w:r w:rsidR="00B36A20">
              <w:rPr>
                <w:rFonts w:ascii="Arial" w:hAnsi="Arial" w:cs="Arial"/>
                <w:sz w:val="19"/>
                <w:szCs w:val="19"/>
                <w:lang w:val="en-GB"/>
              </w:rPr>
              <w:t>9</w:t>
            </w:r>
            <w:r w:rsidRPr="003A2D51">
              <w:rPr>
                <w:rFonts w:ascii="Arial" w:hAnsi="Arial" w:cs="Arial"/>
                <w:sz w:val="19"/>
                <w:szCs w:val="19"/>
                <w:lang w:val="en-GB"/>
              </w:rPr>
              <w:t>)</w:t>
            </w:r>
          </w:p>
        </w:tc>
      </w:tr>
      <w:tr w:rsidR="00531A9E" w:rsidRPr="009D3EB8" w14:paraId="1B93AD2D" w14:textId="77777777" w:rsidTr="00121DAF">
        <w:tc>
          <w:tcPr>
            <w:tcW w:w="4811" w:type="dxa"/>
          </w:tcPr>
          <w:p w14:paraId="7FCF2DBD" w14:textId="18321087" w:rsidR="00531A9E" w:rsidRPr="0083034A" w:rsidRDefault="00531A9E" w:rsidP="00531A9E">
            <w:pPr>
              <w:pStyle w:val="ListParagraph"/>
              <w:spacing w:before="60" w:after="23" w:line="276" w:lineRule="auto"/>
              <w:ind w:left="0"/>
              <w:jc w:val="thaiDistribute"/>
              <w:rPr>
                <w:rFonts w:ascii="Arial" w:hAnsi="Arial" w:cs="Arial"/>
                <w:sz w:val="19"/>
                <w:szCs w:val="19"/>
                <w:lang w:val="en-US" w:bidi="th-TH"/>
              </w:rPr>
            </w:pPr>
            <w:r w:rsidRPr="0083034A">
              <w:rPr>
                <w:rFonts w:ascii="Arial" w:hAnsi="Arial" w:cs="Arial"/>
                <w:sz w:val="19"/>
                <w:szCs w:val="19"/>
                <w:lang w:val="en-US" w:bidi="th-TH"/>
              </w:rPr>
              <w:t xml:space="preserve">Balance as at </w:t>
            </w:r>
            <w:r w:rsidR="00E67806" w:rsidRPr="0083034A">
              <w:rPr>
                <w:rFonts w:ascii="Arial" w:hAnsi="Arial" w:cs="Arial"/>
                <w:sz w:val="19"/>
                <w:szCs w:val="19"/>
                <w:lang w:val="en-US" w:bidi="th-TH"/>
              </w:rPr>
              <w:t xml:space="preserve">30 </w:t>
            </w:r>
            <w:r w:rsidR="00F64028" w:rsidRPr="0083034A">
              <w:rPr>
                <w:rFonts w:ascii="Arial" w:hAnsi="Arial" w:cs="Arial"/>
                <w:sz w:val="19"/>
                <w:szCs w:val="19"/>
                <w:lang w:val="en-US" w:bidi="th-TH"/>
              </w:rPr>
              <w:t>September</w:t>
            </w:r>
            <w:r w:rsidRPr="0083034A">
              <w:rPr>
                <w:rFonts w:ascii="Arial" w:hAnsi="Arial" w:cs="Arial"/>
                <w:sz w:val="19"/>
                <w:szCs w:val="19"/>
                <w:lang w:val="en-US" w:bidi="th-TH"/>
              </w:rPr>
              <w:t xml:space="preserve"> 2025</w:t>
            </w:r>
          </w:p>
        </w:tc>
        <w:tc>
          <w:tcPr>
            <w:tcW w:w="2160" w:type="dxa"/>
          </w:tcPr>
          <w:p w14:paraId="4A1A9AB4" w14:textId="4411C943" w:rsidR="00531A9E" w:rsidRPr="00E20CC9" w:rsidRDefault="00350E05" w:rsidP="00531A9E">
            <w:pPr>
              <w:pStyle w:val="ListParagraph"/>
              <w:pBdr>
                <w:bottom w:val="single" w:sz="12"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t>388,209</w:t>
            </w:r>
          </w:p>
        </w:tc>
        <w:tc>
          <w:tcPr>
            <w:tcW w:w="2072" w:type="dxa"/>
          </w:tcPr>
          <w:p w14:paraId="79ADCCB8" w14:textId="271EBD18" w:rsidR="00531A9E" w:rsidRPr="009D3EB8" w:rsidRDefault="002448F1" w:rsidP="00531A9E">
            <w:pPr>
              <w:pStyle w:val="ListParagraph"/>
              <w:pBdr>
                <w:bottom w:val="single" w:sz="12" w:space="1" w:color="auto"/>
              </w:pBdr>
              <w:spacing w:before="60" w:after="23" w:line="276" w:lineRule="auto"/>
              <w:ind w:left="0"/>
              <w:jc w:val="right"/>
              <w:rPr>
                <w:rFonts w:ascii="Arial" w:hAnsi="Arial" w:cs="Arial"/>
                <w:sz w:val="19"/>
                <w:szCs w:val="19"/>
                <w:highlight w:val="yellow"/>
                <w:lang w:val="en-US"/>
              </w:rPr>
            </w:pPr>
            <w:r w:rsidRPr="00495EE8">
              <w:rPr>
                <w:rFonts w:ascii="Arial" w:hAnsi="Arial" w:cs="Arial"/>
                <w:sz w:val="19"/>
                <w:szCs w:val="19"/>
                <w:lang w:val="en-US"/>
              </w:rPr>
              <w:t>298</w:t>
            </w:r>
            <w:r w:rsidR="00472CAA" w:rsidRPr="00495EE8">
              <w:rPr>
                <w:rFonts w:ascii="Arial" w:hAnsi="Arial" w:cs="Arial"/>
                <w:sz w:val="19"/>
                <w:szCs w:val="19"/>
                <w:lang w:val="en-US"/>
              </w:rPr>
              <w:t>,46</w:t>
            </w:r>
            <w:r w:rsidR="00E859B2" w:rsidRPr="00495EE8">
              <w:rPr>
                <w:rFonts w:ascii="Arial" w:hAnsi="Arial" w:cs="Arial"/>
                <w:sz w:val="19"/>
                <w:szCs w:val="19"/>
                <w:lang w:val="en-US"/>
              </w:rPr>
              <w:t>7</w:t>
            </w:r>
          </w:p>
        </w:tc>
      </w:tr>
    </w:tbl>
    <w:p w14:paraId="127B4417" w14:textId="55CBA078" w:rsidR="009C40F6" w:rsidRPr="009D3EB8" w:rsidRDefault="009C40F6" w:rsidP="00452E47">
      <w:pPr>
        <w:spacing w:before="60" w:after="30" w:line="276" w:lineRule="auto"/>
        <w:ind w:right="63"/>
        <w:jc w:val="right"/>
        <w:rPr>
          <w:rFonts w:ascii="Arial" w:hAnsi="Arial" w:cs="Arial"/>
          <w:sz w:val="19"/>
          <w:szCs w:val="19"/>
          <w:highlight w:val="yellow"/>
          <w:lang w:bidi="ar-SA"/>
        </w:rPr>
      </w:pPr>
    </w:p>
    <w:p w14:paraId="5FCDF74B" w14:textId="1A46188D" w:rsidR="00B92CE1" w:rsidRDefault="00B92CE1">
      <w:pPr>
        <w:rPr>
          <w:rFonts w:ascii="Arial" w:hAnsi="Arial" w:cs="Arial"/>
          <w:b/>
          <w:bCs/>
          <w:color w:val="000000" w:themeColor="text1"/>
          <w:sz w:val="19"/>
          <w:szCs w:val="19"/>
          <w:lang w:bidi="ar-SA"/>
        </w:rPr>
      </w:pPr>
    </w:p>
    <w:p w14:paraId="632FB78B" w14:textId="6741BBC9" w:rsidR="00D83832" w:rsidRPr="00AC6F7B" w:rsidRDefault="002961BA" w:rsidP="008A1782">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AC6F7B">
        <w:rPr>
          <w:rFonts w:ascii="Arial" w:hAnsi="Arial" w:cs="Arial"/>
          <w:b/>
          <w:bCs/>
          <w:color w:val="000000" w:themeColor="text1"/>
          <w:sz w:val="19"/>
          <w:szCs w:val="19"/>
        </w:rPr>
        <w:t>CONTRACT ASSETS</w:t>
      </w:r>
      <w:r w:rsidR="006540FA" w:rsidRPr="00AC6F7B">
        <w:rPr>
          <w:rFonts w:ascii="Arial" w:hAnsi="Arial" w:cs="Arial"/>
          <w:b/>
          <w:bCs/>
          <w:color w:val="000000" w:themeColor="text1"/>
          <w:sz w:val="19"/>
          <w:szCs w:val="19"/>
        </w:rPr>
        <w:t xml:space="preserve"> AND </w:t>
      </w:r>
      <w:r w:rsidR="00976278" w:rsidRPr="00AC6F7B">
        <w:rPr>
          <w:rFonts w:ascii="Arial" w:hAnsi="Arial" w:cs="Arial"/>
          <w:b/>
          <w:bCs/>
          <w:color w:val="000000" w:themeColor="text1"/>
          <w:sz w:val="19"/>
          <w:szCs w:val="19"/>
        </w:rPr>
        <w:t xml:space="preserve">CONTRACT </w:t>
      </w:r>
      <w:r w:rsidR="008258FD" w:rsidRPr="00AC6F7B">
        <w:rPr>
          <w:rFonts w:ascii="Arial" w:hAnsi="Arial" w:cs="Arial"/>
          <w:b/>
          <w:bCs/>
          <w:color w:val="000000" w:themeColor="text1"/>
          <w:sz w:val="19"/>
          <w:szCs w:val="19"/>
        </w:rPr>
        <w:t>LIABILITIES</w:t>
      </w:r>
    </w:p>
    <w:p w14:paraId="632FB78C" w14:textId="77777777" w:rsidR="00CF201D" w:rsidRPr="00AC6F7B" w:rsidRDefault="00CF201D" w:rsidP="00452E47">
      <w:pPr>
        <w:spacing w:before="60" w:after="30" w:line="276" w:lineRule="auto"/>
        <w:ind w:right="63"/>
        <w:jc w:val="right"/>
        <w:rPr>
          <w:rFonts w:ascii="Arial" w:hAnsi="Arial" w:cs="Arial"/>
          <w:sz w:val="19"/>
          <w:szCs w:val="19"/>
        </w:rPr>
      </w:pPr>
    </w:p>
    <w:tbl>
      <w:tblPr>
        <w:tblW w:w="89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1233"/>
        <w:gridCol w:w="238"/>
        <w:gridCol w:w="1268"/>
        <w:gridCol w:w="6"/>
        <w:gridCol w:w="230"/>
        <w:gridCol w:w="6"/>
        <w:gridCol w:w="1276"/>
        <w:gridCol w:w="236"/>
        <w:gridCol w:w="1306"/>
        <w:gridCol w:w="6"/>
      </w:tblGrid>
      <w:tr w:rsidR="00B7250C" w:rsidRPr="009D3EB8" w14:paraId="632FB78F" w14:textId="77777777" w:rsidTr="00CD1FF9">
        <w:trPr>
          <w:gridAfter w:val="1"/>
          <w:wAfter w:w="6" w:type="dxa"/>
          <w:cantSplit/>
          <w:tblHeader/>
        </w:trPr>
        <w:tc>
          <w:tcPr>
            <w:tcW w:w="3159" w:type="dxa"/>
            <w:tcBorders>
              <w:top w:val="nil"/>
              <w:left w:val="nil"/>
              <w:bottom w:val="nil"/>
              <w:right w:val="nil"/>
            </w:tcBorders>
          </w:tcPr>
          <w:p w14:paraId="632FB78D" w14:textId="77777777" w:rsidR="00B7250C" w:rsidRPr="00AC6F7B" w:rsidRDefault="00B7250C" w:rsidP="00452E47">
            <w:pPr>
              <w:spacing w:before="60" w:after="30" w:line="276" w:lineRule="auto"/>
              <w:ind w:right="63"/>
              <w:jc w:val="right"/>
              <w:rPr>
                <w:rFonts w:ascii="Arial" w:hAnsi="Arial" w:cs="Arial"/>
                <w:sz w:val="19"/>
                <w:szCs w:val="19"/>
                <w:cs/>
              </w:rPr>
            </w:pPr>
          </w:p>
        </w:tc>
        <w:tc>
          <w:tcPr>
            <w:tcW w:w="5799" w:type="dxa"/>
            <w:gridSpan w:val="9"/>
            <w:tcBorders>
              <w:top w:val="nil"/>
              <w:left w:val="nil"/>
              <w:bottom w:val="nil"/>
              <w:right w:val="nil"/>
            </w:tcBorders>
          </w:tcPr>
          <w:p w14:paraId="632FB78E" w14:textId="424E1AE0" w:rsidR="00B7250C" w:rsidRPr="00AC6F7B" w:rsidRDefault="007546CC" w:rsidP="00A92F81">
            <w:pPr>
              <w:tabs>
                <w:tab w:val="left" w:pos="360"/>
                <w:tab w:val="left" w:pos="900"/>
              </w:tabs>
              <w:spacing w:before="60" w:after="30" w:line="276" w:lineRule="auto"/>
              <w:jc w:val="right"/>
              <w:rPr>
                <w:rFonts w:ascii="Arial" w:hAnsi="Arial" w:cs="Arial"/>
                <w:sz w:val="19"/>
                <w:szCs w:val="19"/>
              </w:rPr>
            </w:pPr>
            <w:r w:rsidRPr="00AC6F7B">
              <w:rPr>
                <w:rFonts w:ascii="Arial" w:hAnsi="Arial" w:cs="Arial"/>
                <w:sz w:val="19"/>
                <w:szCs w:val="19"/>
              </w:rPr>
              <w:t>(</w:t>
            </w:r>
            <w:r w:rsidR="00981CA7" w:rsidRPr="00AC6F7B">
              <w:rPr>
                <w:rFonts w:ascii="Arial" w:hAnsi="Arial" w:cs="Arial"/>
                <w:sz w:val="19"/>
                <w:szCs w:val="19"/>
              </w:rPr>
              <w:t>Unit :</w:t>
            </w:r>
            <w:r w:rsidRPr="00AC6F7B">
              <w:rPr>
                <w:rFonts w:ascii="Arial" w:hAnsi="Arial" w:cs="Arial"/>
                <w:sz w:val="19"/>
                <w:szCs w:val="19"/>
                <w:cs/>
              </w:rPr>
              <w:t xml:space="preserve"> </w:t>
            </w:r>
            <w:proofErr w:type="spellStart"/>
            <w:r w:rsidRPr="00AC6F7B">
              <w:rPr>
                <w:rFonts w:ascii="Arial" w:hAnsi="Arial" w:cs="Arial"/>
                <w:sz w:val="19"/>
                <w:szCs w:val="19"/>
                <w:cs/>
              </w:rPr>
              <w:t>Thousand</w:t>
            </w:r>
            <w:proofErr w:type="spellEnd"/>
            <w:r w:rsidR="00B7250C" w:rsidRPr="00AC6F7B">
              <w:rPr>
                <w:rFonts w:ascii="Arial" w:hAnsi="Arial" w:cs="Arial"/>
                <w:sz w:val="19"/>
                <w:szCs w:val="19"/>
              </w:rPr>
              <w:t xml:space="preserve"> Baht)</w:t>
            </w:r>
          </w:p>
        </w:tc>
      </w:tr>
      <w:tr w:rsidR="005B2B03" w:rsidRPr="009D3EB8" w14:paraId="632FB794" w14:textId="77777777" w:rsidTr="00CD1FF9">
        <w:trPr>
          <w:gridAfter w:val="1"/>
          <w:wAfter w:w="6" w:type="dxa"/>
          <w:cantSplit/>
          <w:tblHeader/>
        </w:trPr>
        <w:tc>
          <w:tcPr>
            <w:tcW w:w="3159" w:type="dxa"/>
            <w:tcBorders>
              <w:top w:val="nil"/>
              <w:left w:val="nil"/>
              <w:bottom w:val="nil"/>
              <w:right w:val="nil"/>
            </w:tcBorders>
          </w:tcPr>
          <w:p w14:paraId="632FB790" w14:textId="77777777" w:rsidR="005B2B03" w:rsidRPr="00AC6F7B" w:rsidRDefault="005B2B03" w:rsidP="00452E47">
            <w:pPr>
              <w:spacing w:before="60" w:after="30" w:line="276" w:lineRule="auto"/>
              <w:ind w:right="63"/>
              <w:jc w:val="right"/>
              <w:rPr>
                <w:rFonts w:ascii="Arial" w:hAnsi="Arial" w:cs="Arial"/>
                <w:sz w:val="19"/>
                <w:szCs w:val="19"/>
              </w:rPr>
            </w:pPr>
          </w:p>
        </w:tc>
        <w:tc>
          <w:tcPr>
            <w:tcW w:w="2739" w:type="dxa"/>
            <w:gridSpan w:val="3"/>
            <w:tcBorders>
              <w:top w:val="nil"/>
              <w:left w:val="nil"/>
              <w:bottom w:val="single" w:sz="4" w:space="0" w:color="auto"/>
              <w:right w:val="nil"/>
            </w:tcBorders>
          </w:tcPr>
          <w:p w14:paraId="61CF817E" w14:textId="77777777" w:rsidR="00690580" w:rsidRPr="00AC6F7B" w:rsidRDefault="005B2B03" w:rsidP="00A92F81">
            <w:pPr>
              <w:spacing w:before="60" w:after="30" w:line="276" w:lineRule="auto"/>
              <w:ind w:left="-87" w:right="-108"/>
              <w:jc w:val="center"/>
              <w:rPr>
                <w:rFonts w:ascii="Arial" w:hAnsi="Arial" w:cs="Arial"/>
                <w:sz w:val="19"/>
                <w:szCs w:val="19"/>
              </w:rPr>
            </w:pPr>
            <w:r w:rsidRPr="00AC6F7B">
              <w:rPr>
                <w:rFonts w:ascii="Arial" w:hAnsi="Arial" w:cs="Arial"/>
                <w:sz w:val="19"/>
                <w:szCs w:val="19"/>
                <w:cs/>
              </w:rPr>
              <w:t xml:space="preserve">Consolidated </w:t>
            </w:r>
          </w:p>
          <w:p w14:paraId="632FB791" w14:textId="3BD47D16" w:rsidR="005B2B03" w:rsidRPr="00AC6F7B" w:rsidRDefault="00690580" w:rsidP="00A92F81">
            <w:pPr>
              <w:spacing w:before="60" w:after="30" w:line="276" w:lineRule="auto"/>
              <w:ind w:left="-87" w:right="-108"/>
              <w:jc w:val="center"/>
              <w:rPr>
                <w:rFonts w:ascii="Arial" w:hAnsi="Arial" w:cs="Arial"/>
                <w:sz w:val="19"/>
                <w:szCs w:val="19"/>
              </w:rPr>
            </w:pPr>
            <w:r w:rsidRPr="00AC6F7B">
              <w:rPr>
                <w:rFonts w:ascii="Arial" w:hAnsi="Arial" w:cs="Arial"/>
                <w:sz w:val="19"/>
                <w:szCs w:val="19"/>
              </w:rPr>
              <w:t>financial information</w:t>
            </w:r>
          </w:p>
        </w:tc>
        <w:tc>
          <w:tcPr>
            <w:tcW w:w="236" w:type="dxa"/>
            <w:gridSpan w:val="2"/>
            <w:tcBorders>
              <w:top w:val="nil"/>
              <w:left w:val="nil"/>
              <w:bottom w:val="nil"/>
              <w:right w:val="nil"/>
            </w:tcBorders>
          </w:tcPr>
          <w:p w14:paraId="632FB792" w14:textId="77777777" w:rsidR="005B2B03" w:rsidRPr="00AC6F7B" w:rsidRDefault="005B2B03" w:rsidP="00A92F81">
            <w:pPr>
              <w:spacing w:before="60" w:after="30" w:line="276" w:lineRule="auto"/>
              <w:ind w:left="-87" w:right="-108"/>
              <w:jc w:val="center"/>
              <w:rPr>
                <w:rFonts w:ascii="Arial" w:hAnsi="Arial" w:cs="Arial"/>
                <w:sz w:val="19"/>
                <w:szCs w:val="19"/>
              </w:rPr>
            </w:pPr>
          </w:p>
        </w:tc>
        <w:tc>
          <w:tcPr>
            <w:tcW w:w="2824" w:type="dxa"/>
            <w:gridSpan w:val="4"/>
            <w:tcBorders>
              <w:top w:val="nil"/>
              <w:left w:val="nil"/>
              <w:bottom w:val="single" w:sz="4" w:space="0" w:color="auto"/>
              <w:right w:val="nil"/>
            </w:tcBorders>
          </w:tcPr>
          <w:p w14:paraId="3D9DE1EF" w14:textId="77777777" w:rsidR="00690580" w:rsidRPr="00AC6F7B" w:rsidRDefault="005B2B03" w:rsidP="00A92F81">
            <w:pPr>
              <w:spacing w:before="60" w:after="30" w:line="276" w:lineRule="auto"/>
              <w:ind w:left="-87" w:right="-108"/>
              <w:jc w:val="center"/>
              <w:rPr>
                <w:rFonts w:ascii="Arial" w:hAnsi="Arial" w:cs="Arial"/>
                <w:sz w:val="19"/>
                <w:szCs w:val="19"/>
              </w:rPr>
            </w:pPr>
            <w:proofErr w:type="spellStart"/>
            <w:r w:rsidRPr="00AC6F7B">
              <w:rPr>
                <w:rFonts w:ascii="Arial" w:hAnsi="Arial" w:cs="Arial"/>
                <w:sz w:val="19"/>
                <w:szCs w:val="19"/>
                <w:cs/>
              </w:rPr>
              <w:t>Separate</w:t>
            </w:r>
            <w:proofErr w:type="spellEnd"/>
            <w:r w:rsidRPr="00AC6F7B">
              <w:rPr>
                <w:rFonts w:ascii="Arial" w:hAnsi="Arial" w:cs="Arial"/>
                <w:sz w:val="19"/>
                <w:szCs w:val="19"/>
                <w:cs/>
              </w:rPr>
              <w:t xml:space="preserve"> </w:t>
            </w:r>
          </w:p>
          <w:p w14:paraId="632FB793" w14:textId="26A5B1AC" w:rsidR="005B2B03" w:rsidRPr="00AC6F7B" w:rsidRDefault="00690580" w:rsidP="00A92F81">
            <w:pPr>
              <w:spacing w:before="60" w:after="30" w:line="276" w:lineRule="auto"/>
              <w:ind w:left="-87" w:right="-108"/>
              <w:jc w:val="center"/>
              <w:rPr>
                <w:rFonts w:ascii="Arial" w:hAnsi="Arial" w:cs="Arial"/>
                <w:sz w:val="19"/>
                <w:szCs w:val="19"/>
              </w:rPr>
            </w:pPr>
            <w:r w:rsidRPr="00AC6F7B">
              <w:rPr>
                <w:rFonts w:ascii="Arial" w:hAnsi="Arial" w:cs="Arial"/>
                <w:sz w:val="19"/>
                <w:szCs w:val="19"/>
              </w:rPr>
              <w:t>financial information</w:t>
            </w:r>
          </w:p>
        </w:tc>
      </w:tr>
      <w:tr w:rsidR="004E6811" w:rsidRPr="009D3EB8" w14:paraId="632FB79F" w14:textId="77777777" w:rsidTr="00CD1FF9">
        <w:trPr>
          <w:cantSplit/>
          <w:tblHeader/>
        </w:trPr>
        <w:tc>
          <w:tcPr>
            <w:tcW w:w="3159" w:type="dxa"/>
            <w:tcBorders>
              <w:top w:val="nil"/>
              <w:left w:val="nil"/>
              <w:bottom w:val="nil"/>
              <w:right w:val="nil"/>
            </w:tcBorders>
          </w:tcPr>
          <w:p w14:paraId="632FB795" w14:textId="77777777" w:rsidR="004E6811" w:rsidRPr="00AC6F7B" w:rsidRDefault="004E6811" w:rsidP="00452E47">
            <w:pPr>
              <w:spacing w:before="60" w:after="30" w:line="276" w:lineRule="auto"/>
              <w:ind w:right="63"/>
              <w:jc w:val="right"/>
              <w:rPr>
                <w:rFonts w:ascii="Arial" w:hAnsi="Arial" w:cs="Arial"/>
                <w:sz w:val="19"/>
                <w:szCs w:val="19"/>
              </w:rPr>
            </w:pPr>
          </w:p>
        </w:tc>
        <w:tc>
          <w:tcPr>
            <w:tcW w:w="1233" w:type="dxa"/>
            <w:tcBorders>
              <w:top w:val="single" w:sz="4" w:space="0" w:color="auto"/>
              <w:left w:val="nil"/>
              <w:bottom w:val="single" w:sz="4" w:space="0" w:color="auto"/>
              <w:right w:val="nil"/>
            </w:tcBorders>
            <w:vAlign w:val="center"/>
          </w:tcPr>
          <w:p w14:paraId="632FB796" w14:textId="7F70013B" w:rsidR="004E6811" w:rsidRPr="00AC6F7B" w:rsidRDefault="00E67806" w:rsidP="00A92F81">
            <w:pPr>
              <w:spacing w:before="60" w:after="30" w:line="276" w:lineRule="auto"/>
              <w:ind w:left="-87" w:right="-108"/>
              <w:jc w:val="center"/>
              <w:rPr>
                <w:rFonts w:ascii="Arial" w:hAnsi="Arial" w:cs="Arial"/>
                <w:sz w:val="19"/>
                <w:szCs w:val="19"/>
              </w:rPr>
            </w:pPr>
            <w:r w:rsidRPr="00AC6F7B">
              <w:rPr>
                <w:rFonts w:ascii="Arial" w:hAnsi="Arial" w:cs="Arial"/>
                <w:sz w:val="19"/>
                <w:szCs w:val="19"/>
              </w:rPr>
              <w:t xml:space="preserve">30 </w:t>
            </w:r>
            <w:r w:rsidR="00F64028" w:rsidRPr="00AC6F7B">
              <w:rPr>
                <w:rFonts w:ascii="Arial" w:hAnsi="Arial" w:cs="Arial"/>
                <w:sz w:val="19"/>
                <w:szCs w:val="19"/>
              </w:rPr>
              <w:t>September</w:t>
            </w:r>
            <w:r w:rsidR="004E6811" w:rsidRPr="00AC6F7B">
              <w:rPr>
                <w:rFonts w:ascii="Arial" w:hAnsi="Arial" w:cs="Arial"/>
                <w:sz w:val="19"/>
                <w:szCs w:val="19"/>
              </w:rPr>
              <w:t xml:space="preserve"> </w:t>
            </w:r>
            <w:r w:rsidR="004E6811" w:rsidRPr="00AC6F7B">
              <w:rPr>
                <w:rFonts w:ascii="Arial" w:hAnsi="Arial" w:cs="Arial"/>
                <w:sz w:val="19"/>
                <w:szCs w:val="19"/>
              </w:rPr>
              <w:br/>
              <w:t>2025</w:t>
            </w:r>
          </w:p>
        </w:tc>
        <w:tc>
          <w:tcPr>
            <w:tcW w:w="238" w:type="dxa"/>
            <w:tcBorders>
              <w:top w:val="nil"/>
              <w:left w:val="nil"/>
              <w:bottom w:val="nil"/>
              <w:right w:val="nil"/>
            </w:tcBorders>
            <w:vAlign w:val="center"/>
          </w:tcPr>
          <w:p w14:paraId="632FB797" w14:textId="77777777" w:rsidR="004E6811" w:rsidRPr="00AC6F7B" w:rsidRDefault="004E6811" w:rsidP="00A92F81">
            <w:pPr>
              <w:spacing w:before="60" w:after="30" w:line="276" w:lineRule="auto"/>
              <w:ind w:left="-87" w:right="-108"/>
              <w:jc w:val="center"/>
              <w:rPr>
                <w:rFonts w:ascii="Arial" w:hAnsi="Arial" w:cs="Arial"/>
                <w:sz w:val="19"/>
                <w:szCs w:val="19"/>
              </w:rPr>
            </w:pPr>
          </w:p>
        </w:tc>
        <w:tc>
          <w:tcPr>
            <w:tcW w:w="1274" w:type="dxa"/>
            <w:gridSpan w:val="2"/>
            <w:tcBorders>
              <w:top w:val="single" w:sz="4" w:space="0" w:color="auto"/>
              <w:left w:val="nil"/>
              <w:bottom w:val="single" w:sz="4" w:space="0" w:color="auto"/>
              <w:right w:val="nil"/>
            </w:tcBorders>
            <w:vAlign w:val="center"/>
          </w:tcPr>
          <w:p w14:paraId="632FB799" w14:textId="02120497" w:rsidR="004E6811" w:rsidRPr="00AC6F7B" w:rsidRDefault="004E6811" w:rsidP="00A92F81">
            <w:pPr>
              <w:spacing w:before="60" w:after="30" w:line="276" w:lineRule="auto"/>
              <w:ind w:left="-87" w:right="-108"/>
              <w:jc w:val="center"/>
              <w:rPr>
                <w:rFonts w:ascii="Arial" w:hAnsi="Arial" w:cs="Arial"/>
                <w:sz w:val="19"/>
                <w:szCs w:val="19"/>
              </w:rPr>
            </w:pPr>
            <w:r w:rsidRPr="00AC6F7B">
              <w:rPr>
                <w:rFonts w:ascii="Arial" w:hAnsi="Arial" w:cs="Arial"/>
                <w:sz w:val="19"/>
                <w:szCs w:val="19"/>
              </w:rPr>
              <w:t>31 December</w:t>
            </w:r>
            <w:r w:rsidRPr="00AC6F7B">
              <w:rPr>
                <w:rFonts w:ascii="Arial" w:hAnsi="Arial" w:cs="Arial"/>
                <w:sz w:val="19"/>
                <w:szCs w:val="19"/>
              </w:rPr>
              <w:br/>
              <w:t>2024</w:t>
            </w:r>
          </w:p>
        </w:tc>
        <w:tc>
          <w:tcPr>
            <w:tcW w:w="236" w:type="dxa"/>
            <w:gridSpan w:val="2"/>
            <w:tcBorders>
              <w:top w:val="nil"/>
              <w:left w:val="nil"/>
              <w:bottom w:val="nil"/>
              <w:right w:val="nil"/>
            </w:tcBorders>
          </w:tcPr>
          <w:p w14:paraId="632FB79A" w14:textId="77777777" w:rsidR="004E6811" w:rsidRPr="00AC6F7B" w:rsidRDefault="004E6811" w:rsidP="00A92F81">
            <w:pPr>
              <w:spacing w:before="60" w:after="30" w:line="276" w:lineRule="auto"/>
              <w:ind w:left="-87" w:right="-108"/>
              <w:jc w:val="center"/>
              <w:rPr>
                <w:rFonts w:ascii="Arial" w:hAnsi="Arial" w:cs="Arial"/>
                <w:sz w:val="19"/>
                <w:szCs w:val="19"/>
              </w:rPr>
            </w:pPr>
          </w:p>
        </w:tc>
        <w:tc>
          <w:tcPr>
            <w:tcW w:w="1276" w:type="dxa"/>
            <w:tcBorders>
              <w:top w:val="single" w:sz="4" w:space="0" w:color="auto"/>
              <w:left w:val="nil"/>
              <w:bottom w:val="single" w:sz="4" w:space="0" w:color="auto"/>
              <w:right w:val="nil"/>
            </w:tcBorders>
            <w:vAlign w:val="center"/>
          </w:tcPr>
          <w:p w14:paraId="632FB79B" w14:textId="34D7CC0C" w:rsidR="004E6811" w:rsidRPr="00AC6F7B" w:rsidRDefault="00E67806" w:rsidP="00A92F81">
            <w:pPr>
              <w:spacing w:before="60" w:after="30" w:line="276" w:lineRule="auto"/>
              <w:ind w:left="-87" w:right="-108"/>
              <w:jc w:val="center"/>
              <w:rPr>
                <w:rFonts w:ascii="Arial" w:hAnsi="Arial" w:cs="Arial"/>
                <w:sz w:val="19"/>
                <w:szCs w:val="19"/>
              </w:rPr>
            </w:pPr>
            <w:r w:rsidRPr="00AC6F7B">
              <w:rPr>
                <w:rFonts w:ascii="Arial" w:hAnsi="Arial" w:cs="Arial"/>
                <w:sz w:val="19"/>
                <w:szCs w:val="19"/>
              </w:rPr>
              <w:t xml:space="preserve">30 </w:t>
            </w:r>
            <w:r w:rsidR="00F64028" w:rsidRPr="00AC6F7B">
              <w:rPr>
                <w:rFonts w:ascii="Arial" w:hAnsi="Arial" w:cs="Arial"/>
                <w:sz w:val="19"/>
                <w:szCs w:val="19"/>
              </w:rPr>
              <w:t>September</w:t>
            </w:r>
            <w:r w:rsidR="004E6811" w:rsidRPr="00AC6F7B">
              <w:rPr>
                <w:rFonts w:ascii="Arial" w:hAnsi="Arial" w:cs="Arial"/>
                <w:sz w:val="19"/>
                <w:szCs w:val="19"/>
              </w:rPr>
              <w:t xml:space="preserve"> </w:t>
            </w:r>
            <w:r w:rsidR="004E6811" w:rsidRPr="00AC6F7B">
              <w:rPr>
                <w:rFonts w:ascii="Arial" w:hAnsi="Arial" w:cs="Arial"/>
                <w:sz w:val="19"/>
                <w:szCs w:val="19"/>
              </w:rPr>
              <w:br/>
              <w:t>2025</w:t>
            </w:r>
          </w:p>
        </w:tc>
        <w:tc>
          <w:tcPr>
            <w:tcW w:w="236" w:type="dxa"/>
            <w:tcBorders>
              <w:top w:val="nil"/>
              <w:left w:val="nil"/>
              <w:bottom w:val="nil"/>
              <w:right w:val="nil"/>
            </w:tcBorders>
            <w:vAlign w:val="center"/>
          </w:tcPr>
          <w:p w14:paraId="632FB79C" w14:textId="77777777" w:rsidR="004E6811" w:rsidRPr="00AC6F7B" w:rsidRDefault="004E6811" w:rsidP="00A92F81">
            <w:pPr>
              <w:spacing w:before="60" w:after="30" w:line="276" w:lineRule="auto"/>
              <w:ind w:left="-87" w:right="-108"/>
              <w:jc w:val="center"/>
              <w:rPr>
                <w:rFonts w:ascii="Arial" w:hAnsi="Arial" w:cs="Arial"/>
                <w:sz w:val="19"/>
                <w:szCs w:val="19"/>
              </w:rPr>
            </w:pPr>
          </w:p>
        </w:tc>
        <w:tc>
          <w:tcPr>
            <w:tcW w:w="1312" w:type="dxa"/>
            <w:gridSpan w:val="2"/>
            <w:tcBorders>
              <w:top w:val="nil"/>
              <w:left w:val="nil"/>
              <w:bottom w:val="single" w:sz="4" w:space="0" w:color="auto"/>
              <w:right w:val="nil"/>
            </w:tcBorders>
            <w:vAlign w:val="center"/>
          </w:tcPr>
          <w:p w14:paraId="632FB79E" w14:textId="6ABBA723" w:rsidR="004E6811" w:rsidRPr="00AC6F7B" w:rsidRDefault="004E6811" w:rsidP="00A92F81">
            <w:pPr>
              <w:spacing w:before="60" w:after="30" w:line="276" w:lineRule="auto"/>
              <w:ind w:left="-87" w:right="-108"/>
              <w:jc w:val="center"/>
              <w:rPr>
                <w:rFonts w:ascii="Arial" w:hAnsi="Arial" w:cs="Arial"/>
                <w:sz w:val="19"/>
                <w:szCs w:val="19"/>
              </w:rPr>
            </w:pPr>
            <w:r w:rsidRPr="00AC6F7B">
              <w:rPr>
                <w:rFonts w:ascii="Arial" w:hAnsi="Arial" w:cs="Arial"/>
                <w:sz w:val="19"/>
                <w:szCs w:val="19"/>
              </w:rPr>
              <w:t>31 December</w:t>
            </w:r>
            <w:r w:rsidRPr="00AC6F7B">
              <w:rPr>
                <w:rFonts w:ascii="Arial" w:hAnsi="Arial" w:cs="Arial"/>
                <w:sz w:val="19"/>
                <w:szCs w:val="19"/>
              </w:rPr>
              <w:br/>
              <w:t>2024</w:t>
            </w:r>
          </w:p>
        </w:tc>
      </w:tr>
      <w:tr w:rsidR="00B7250C" w:rsidRPr="009D3EB8" w14:paraId="632FB7A8" w14:textId="77777777" w:rsidTr="00BC1C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59" w:type="dxa"/>
            <w:vAlign w:val="center"/>
          </w:tcPr>
          <w:p w14:paraId="632FB7A0" w14:textId="56F5D344" w:rsidR="00B7250C" w:rsidRPr="00AC6F7B" w:rsidRDefault="00B7250C" w:rsidP="00D766F4">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632FB7A1" w14:textId="77777777" w:rsidR="00B7250C" w:rsidRPr="00AC6F7B"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632FB7A2" w14:textId="77777777" w:rsidR="00B7250C" w:rsidRPr="00AC6F7B"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632FB7A3" w14:textId="77777777" w:rsidR="00B7250C" w:rsidRPr="00AC6F7B"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6" w:type="dxa"/>
            <w:gridSpan w:val="2"/>
            <w:tcBorders>
              <w:left w:val="nil"/>
            </w:tcBorders>
            <w:vAlign w:val="center"/>
          </w:tcPr>
          <w:p w14:paraId="632FB7A4" w14:textId="77777777" w:rsidR="00B7250C" w:rsidRPr="00AC6F7B"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632FB7A5" w14:textId="77777777" w:rsidR="00B7250C" w:rsidRPr="00AC6F7B" w:rsidRDefault="00B7250C" w:rsidP="00D766F4">
            <w:pPr>
              <w:pStyle w:val="Heading7"/>
              <w:spacing w:before="60" w:after="30" w:line="276" w:lineRule="auto"/>
              <w:rPr>
                <w:rFonts w:ascii="Arial" w:hAnsi="Arial" w:cs="Arial"/>
                <w:sz w:val="19"/>
                <w:szCs w:val="19"/>
                <w:lang w:val="en-GB"/>
              </w:rPr>
            </w:pPr>
          </w:p>
        </w:tc>
        <w:tc>
          <w:tcPr>
            <w:tcW w:w="236" w:type="dxa"/>
            <w:vAlign w:val="center"/>
          </w:tcPr>
          <w:p w14:paraId="632FB7A6" w14:textId="77777777" w:rsidR="00B7250C" w:rsidRPr="00AC6F7B" w:rsidRDefault="00B7250C" w:rsidP="00D766F4">
            <w:pPr>
              <w:tabs>
                <w:tab w:val="left" w:pos="988"/>
              </w:tabs>
              <w:spacing w:before="60" w:after="30" w:line="276" w:lineRule="auto"/>
              <w:ind w:left="-92" w:right="34"/>
              <w:jc w:val="right"/>
              <w:rPr>
                <w:rFonts w:ascii="Arial" w:hAnsi="Arial" w:cs="Arial"/>
                <w:sz w:val="19"/>
                <w:szCs w:val="19"/>
              </w:rPr>
            </w:pPr>
          </w:p>
        </w:tc>
        <w:tc>
          <w:tcPr>
            <w:tcW w:w="1312" w:type="dxa"/>
            <w:gridSpan w:val="2"/>
            <w:vAlign w:val="center"/>
          </w:tcPr>
          <w:p w14:paraId="632FB7A7" w14:textId="77777777" w:rsidR="00B7250C" w:rsidRPr="00AC6F7B" w:rsidRDefault="00B7250C" w:rsidP="00D766F4">
            <w:pPr>
              <w:tabs>
                <w:tab w:val="left" w:pos="988"/>
              </w:tabs>
              <w:spacing w:before="60" w:after="30" w:line="276" w:lineRule="auto"/>
              <w:ind w:left="-92" w:right="34"/>
              <w:jc w:val="right"/>
              <w:rPr>
                <w:rFonts w:ascii="Arial" w:hAnsi="Arial" w:cs="Arial"/>
                <w:sz w:val="19"/>
                <w:szCs w:val="19"/>
                <w:lang w:val="en-GB"/>
              </w:rPr>
            </w:pPr>
          </w:p>
        </w:tc>
      </w:tr>
      <w:tr w:rsidR="008B342D" w:rsidRPr="009D3EB8" w14:paraId="632FB7B1"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2FB7A9" w14:textId="40790722" w:rsidR="008B342D" w:rsidRPr="00AC6F7B" w:rsidRDefault="00E50011" w:rsidP="00D766F4">
            <w:pPr>
              <w:pStyle w:val="Heading7"/>
              <w:numPr>
                <w:ilvl w:val="0"/>
                <w:numId w:val="0"/>
              </w:numPr>
              <w:spacing w:before="60" w:after="30" w:line="276" w:lineRule="auto"/>
              <w:rPr>
                <w:rFonts w:ascii="Arial" w:hAnsi="Arial" w:cs="Arial"/>
                <w:b/>
                <w:bCs/>
                <w:sz w:val="19"/>
                <w:szCs w:val="19"/>
                <w:lang w:val="en-GB" w:bidi="th-TH"/>
              </w:rPr>
            </w:pPr>
            <w:r w:rsidRPr="00AC6F7B">
              <w:rPr>
                <w:rFonts w:ascii="Arial" w:hAnsi="Arial" w:cs="Arial"/>
                <w:b/>
                <w:bCs/>
                <w:sz w:val="19"/>
                <w:szCs w:val="19"/>
                <w:lang w:val="en-GB" w:bidi="th-TH"/>
              </w:rPr>
              <w:t>Contract assets</w:t>
            </w:r>
          </w:p>
        </w:tc>
        <w:tc>
          <w:tcPr>
            <w:tcW w:w="1233" w:type="dxa"/>
          </w:tcPr>
          <w:p w14:paraId="632FB7AA" w14:textId="7BD6D3BE" w:rsidR="008B342D" w:rsidRPr="00AC6F7B" w:rsidRDefault="008B342D" w:rsidP="00D766F4">
            <w:pPr>
              <w:spacing w:before="60" w:after="30" w:line="276" w:lineRule="auto"/>
              <w:ind w:left="2" w:right="24"/>
              <w:jc w:val="right"/>
              <w:rPr>
                <w:rFonts w:ascii="Arial" w:hAnsi="Arial" w:cs="Arial"/>
                <w:sz w:val="19"/>
                <w:szCs w:val="19"/>
              </w:rPr>
            </w:pPr>
          </w:p>
        </w:tc>
        <w:tc>
          <w:tcPr>
            <w:tcW w:w="238" w:type="dxa"/>
          </w:tcPr>
          <w:p w14:paraId="632FB7AB" w14:textId="77777777" w:rsidR="008B342D" w:rsidRPr="00AC6F7B" w:rsidRDefault="008B342D" w:rsidP="00D766F4">
            <w:pPr>
              <w:spacing w:before="60" w:after="30" w:line="276" w:lineRule="auto"/>
              <w:ind w:left="2" w:right="86"/>
              <w:jc w:val="right"/>
              <w:rPr>
                <w:rFonts w:ascii="Arial" w:hAnsi="Arial" w:cs="Arial"/>
                <w:sz w:val="19"/>
                <w:szCs w:val="19"/>
                <w:lang w:val="en-GB"/>
              </w:rPr>
            </w:pPr>
          </w:p>
        </w:tc>
        <w:tc>
          <w:tcPr>
            <w:tcW w:w="1274" w:type="dxa"/>
            <w:gridSpan w:val="2"/>
            <w:tcBorders>
              <w:left w:val="nil"/>
            </w:tcBorders>
          </w:tcPr>
          <w:p w14:paraId="632FB7AC" w14:textId="11E791F3" w:rsidR="008B342D" w:rsidRPr="00AC6F7B" w:rsidRDefault="008B342D" w:rsidP="00D766F4">
            <w:pPr>
              <w:spacing w:before="60" w:after="30" w:line="276" w:lineRule="auto"/>
              <w:ind w:left="2" w:right="21"/>
              <w:jc w:val="right"/>
              <w:rPr>
                <w:rFonts w:ascii="Arial" w:hAnsi="Arial" w:cs="Arial"/>
                <w:sz w:val="19"/>
                <w:szCs w:val="19"/>
                <w:lang w:val="en-GB"/>
              </w:rPr>
            </w:pPr>
          </w:p>
        </w:tc>
        <w:tc>
          <w:tcPr>
            <w:tcW w:w="236" w:type="dxa"/>
            <w:gridSpan w:val="2"/>
            <w:tcBorders>
              <w:left w:val="nil"/>
            </w:tcBorders>
          </w:tcPr>
          <w:p w14:paraId="632FB7AD" w14:textId="77777777" w:rsidR="008B342D" w:rsidRPr="00AC6F7B" w:rsidRDefault="008B342D" w:rsidP="00D766F4">
            <w:pPr>
              <w:spacing w:before="60" w:after="30" w:line="276" w:lineRule="auto"/>
              <w:ind w:left="2" w:right="86"/>
              <w:jc w:val="thaiDistribute"/>
              <w:rPr>
                <w:rFonts w:ascii="Arial" w:hAnsi="Arial" w:cs="Arial"/>
                <w:sz w:val="19"/>
                <w:szCs w:val="19"/>
                <w:rtl/>
                <w:cs/>
                <w:lang w:val="en-GB"/>
              </w:rPr>
            </w:pPr>
          </w:p>
        </w:tc>
        <w:tc>
          <w:tcPr>
            <w:tcW w:w="1276" w:type="dxa"/>
          </w:tcPr>
          <w:p w14:paraId="632FB7AE" w14:textId="725715AD" w:rsidR="008B342D" w:rsidRPr="00AC6F7B" w:rsidRDefault="008B342D" w:rsidP="00D766F4">
            <w:pPr>
              <w:spacing w:before="60" w:after="30" w:line="276" w:lineRule="auto"/>
              <w:ind w:left="2" w:right="24"/>
              <w:jc w:val="right"/>
              <w:rPr>
                <w:rFonts w:ascii="Arial" w:hAnsi="Arial" w:cs="Arial"/>
                <w:sz w:val="19"/>
                <w:szCs w:val="19"/>
              </w:rPr>
            </w:pPr>
          </w:p>
        </w:tc>
        <w:tc>
          <w:tcPr>
            <w:tcW w:w="236" w:type="dxa"/>
          </w:tcPr>
          <w:p w14:paraId="632FB7AF" w14:textId="77777777" w:rsidR="008B342D" w:rsidRPr="00AC6F7B" w:rsidRDefault="008B342D" w:rsidP="00D766F4">
            <w:pPr>
              <w:spacing w:before="60" w:after="30" w:line="276" w:lineRule="auto"/>
              <w:ind w:left="2" w:right="86"/>
              <w:jc w:val="right"/>
              <w:rPr>
                <w:rFonts w:ascii="Arial" w:hAnsi="Arial" w:cs="Arial"/>
                <w:sz w:val="19"/>
                <w:szCs w:val="19"/>
                <w:lang w:val="en-GB"/>
              </w:rPr>
            </w:pPr>
          </w:p>
        </w:tc>
        <w:tc>
          <w:tcPr>
            <w:tcW w:w="1312" w:type="dxa"/>
            <w:gridSpan w:val="2"/>
          </w:tcPr>
          <w:p w14:paraId="632FB7B0" w14:textId="0A0B660F" w:rsidR="008B342D" w:rsidRPr="00AC6F7B" w:rsidRDefault="008B342D" w:rsidP="00D766F4">
            <w:pPr>
              <w:spacing w:before="60" w:after="30" w:line="276" w:lineRule="auto"/>
              <w:ind w:left="2" w:right="24"/>
              <w:jc w:val="right"/>
              <w:rPr>
                <w:rFonts w:ascii="Arial" w:hAnsi="Arial" w:cs="Arial"/>
                <w:sz w:val="19"/>
                <w:szCs w:val="19"/>
                <w:lang w:val="en-GB"/>
              </w:rPr>
            </w:pPr>
          </w:p>
        </w:tc>
      </w:tr>
      <w:tr w:rsidR="007C497C" w:rsidRPr="009D3EB8" w14:paraId="632FB7BA"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2FB7B2" w14:textId="61B0E138" w:rsidR="007C497C" w:rsidRPr="00AC6F7B" w:rsidRDefault="004B1CC4" w:rsidP="00D766F4">
            <w:pPr>
              <w:spacing w:before="60" w:after="30" w:line="276" w:lineRule="auto"/>
              <w:rPr>
                <w:rFonts w:ascii="Arial" w:hAnsi="Arial" w:cs="Arial"/>
                <w:sz w:val="19"/>
                <w:szCs w:val="19"/>
                <w:u w:val="single"/>
                <w:lang w:val="en-GB"/>
              </w:rPr>
            </w:pPr>
            <w:r w:rsidRPr="00AC6F7B">
              <w:rPr>
                <w:rFonts w:ascii="Arial" w:hAnsi="Arial" w:cs="Arial"/>
                <w:sz w:val="19"/>
                <w:szCs w:val="19"/>
                <w:u w:val="single"/>
                <w:lang w:val="en-GB"/>
              </w:rPr>
              <w:t>General customers</w:t>
            </w:r>
          </w:p>
        </w:tc>
        <w:tc>
          <w:tcPr>
            <w:tcW w:w="1233" w:type="dxa"/>
          </w:tcPr>
          <w:p w14:paraId="632FB7B3" w14:textId="6ED82531" w:rsidR="007C497C" w:rsidRPr="00AC6F7B" w:rsidRDefault="007C497C" w:rsidP="00D766F4">
            <w:pPr>
              <w:spacing w:before="60" w:after="30" w:line="276" w:lineRule="auto"/>
              <w:ind w:left="2" w:right="24"/>
              <w:jc w:val="right"/>
              <w:rPr>
                <w:rFonts w:ascii="Arial" w:hAnsi="Arial" w:cs="Arial"/>
                <w:sz w:val="19"/>
                <w:szCs w:val="19"/>
                <w:cs/>
              </w:rPr>
            </w:pPr>
          </w:p>
        </w:tc>
        <w:tc>
          <w:tcPr>
            <w:tcW w:w="238" w:type="dxa"/>
          </w:tcPr>
          <w:p w14:paraId="632FB7B4" w14:textId="77777777" w:rsidR="007C497C" w:rsidRPr="00AC6F7B" w:rsidRDefault="007C497C" w:rsidP="00D766F4">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632FB7B5" w14:textId="094800D0" w:rsidR="007C497C" w:rsidRPr="00AC6F7B" w:rsidRDefault="007C497C" w:rsidP="00D766F4">
            <w:pPr>
              <w:spacing w:before="60" w:after="30" w:line="276" w:lineRule="auto"/>
              <w:ind w:left="2" w:right="-20"/>
              <w:jc w:val="right"/>
              <w:rPr>
                <w:rFonts w:ascii="Arial" w:hAnsi="Arial" w:cs="Arial"/>
                <w:sz w:val="19"/>
                <w:szCs w:val="19"/>
                <w:rtl/>
                <w:cs/>
                <w:lang w:val="en-GB"/>
              </w:rPr>
            </w:pPr>
          </w:p>
        </w:tc>
        <w:tc>
          <w:tcPr>
            <w:tcW w:w="236" w:type="dxa"/>
            <w:gridSpan w:val="2"/>
            <w:tcBorders>
              <w:left w:val="nil"/>
            </w:tcBorders>
          </w:tcPr>
          <w:p w14:paraId="632FB7B6" w14:textId="77777777" w:rsidR="007C497C" w:rsidRPr="00AC6F7B" w:rsidRDefault="007C497C" w:rsidP="00D766F4">
            <w:pPr>
              <w:spacing w:before="60" w:after="30" w:line="276" w:lineRule="auto"/>
              <w:ind w:left="2" w:right="86"/>
              <w:jc w:val="right"/>
              <w:rPr>
                <w:rFonts w:ascii="Arial" w:hAnsi="Arial" w:cs="Arial"/>
                <w:sz w:val="19"/>
                <w:szCs w:val="19"/>
                <w:rtl/>
                <w:cs/>
                <w:lang w:val="en-GB"/>
              </w:rPr>
            </w:pPr>
          </w:p>
        </w:tc>
        <w:tc>
          <w:tcPr>
            <w:tcW w:w="1276" w:type="dxa"/>
          </w:tcPr>
          <w:p w14:paraId="632FB7B7" w14:textId="612ADE70" w:rsidR="007C497C" w:rsidRPr="00AC6F7B" w:rsidRDefault="007C497C" w:rsidP="00D766F4">
            <w:pPr>
              <w:spacing w:before="60" w:after="30" w:line="276" w:lineRule="auto"/>
              <w:ind w:left="2" w:right="24"/>
              <w:jc w:val="right"/>
              <w:rPr>
                <w:rFonts w:ascii="Arial" w:hAnsi="Arial" w:cs="Arial"/>
                <w:sz w:val="19"/>
                <w:szCs w:val="19"/>
                <w:cs/>
              </w:rPr>
            </w:pPr>
          </w:p>
        </w:tc>
        <w:tc>
          <w:tcPr>
            <w:tcW w:w="236" w:type="dxa"/>
          </w:tcPr>
          <w:p w14:paraId="632FB7B8" w14:textId="77777777" w:rsidR="007C497C" w:rsidRPr="00AC6F7B" w:rsidRDefault="007C497C" w:rsidP="00D766F4">
            <w:pPr>
              <w:spacing w:before="60" w:after="30" w:line="276" w:lineRule="auto"/>
              <w:ind w:left="2" w:right="86"/>
              <w:jc w:val="right"/>
              <w:rPr>
                <w:rFonts w:ascii="Arial" w:hAnsi="Arial" w:cs="Arial"/>
                <w:sz w:val="19"/>
                <w:szCs w:val="19"/>
                <w:rtl/>
                <w:cs/>
                <w:lang w:val="en-GB"/>
              </w:rPr>
            </w:pPr>
          </w:p>
        </w:tc>
        <w:tc>
          <w:tcPr>
            <w:tcW w:w="1312" w:type="dxa"/>
            <w:gridSpan w:val="2"/>
          </w:tcPr>
          <w:p w14:paraId="632FB7B9" w14:textId="7ECFE9C4" w:rsidR="007C497C" w:rsidRPr="00AC6F7B" w:rsidRDefault="007C497C" w:rsidP="00D766F4">
            <w:pPr>
              <w:spacing w:before="60" w:after="30" w:line="276" w:lineRule="auto"/>
              <w:ind w:left="2" w:right="-24"/>
              <w:jc w:val="right"/>
              <w:rPr>
                <w:rFonts w:ascii="Arial" w:hAnsi="Arial" w:cs="Arial"/>
                <w:sz w:val="19"/>
                <w:szCs w:val="19"/>
                <w:rtl/>
                <w:cs/>
                <w:lang w:val="en-GB"/>
              </w:rPr>
            </w:pPr>
          </w:p>
        </w:tc>
      </w:tr>
      <w:tr w:rsidR="002F139E" w:rsidRPr="009D3EB8" w14:paraId="1222E2A4"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56C02AF" w14:textId="31C718D3" w:rsidR="002F139E" w:rsidRPr="00AC6F7B" w:rsidRDefault="002F139E" w:rsidP="002F139E">
            <w:pPr>
              <w:tabs>
                <w:tab w:val="left" w:pos="459"/>
              </w:tabs>
              <w:spacing w:before="60" w:after="30" w:line="276" w:lineRule="auto"/>
              <w:rPr>
                <w:rFonts w:ascii="Arial" w:hAnsi="Arial" w:cs="Arial"/>
                <w:sz w:val="19"/>
                <w:szCs w:val="19"/>
              </w:rPr>
            </w:pPr>
            <w:r w:rsidRPr="00AC6F7B">
              <w:rPr>
                <w:rFonts w:ascii="Arial" w:hAnsi="Arial" w:cs="Arial"/>
                <w:sz w:val="19"/>
                <w:szCs w:val="19"/>
              </w:rPr>
              <w:t>Contract assets</w:t>
            </w:r>
          </w:p>
        </w:tc>
        <w:tc>
          <w:tcPr>
            <w:tcW w:w="1233" w:type="dxa"/>
            <w:vAlign w:val="bottom"/>
          </w:tcPr>
          <w:p w14:paraId="2BAFC8FE" w14:textId="00898ABF" w:rsidR="002F139E" w:rsidRPr="00AC6F7B" w:rsidRDefault="00F81A5B" w:rsidP="002F139E">
            <w:pPr>
              <w:spacing w:before="60" w:after="30" w:line="276" w:lineRule="auto"/>
              <w:ind w:left="2" w:right="-24"/>
              <w:jc w:val="right"/>
              <w:rPr>
                <w:rFonts w:ascii="Arial" w:hAnsi="Arial" w:cs="Arial"/>
                <w:sz w:val="19"/>
                <w:szCs w:val="19"/>
              </w:rPr>
            </w:pPr>
            <w:r w:rsidRPr="00F81A5B">
              <w:rPr>
                <w:rFonts w:ascii="Arial" w:hAnsi="Arial" w:cs="Arial"/>
                <w:sz w:val="19"/>
                <w:szCs w:val="19"/>
              </w:rPr>
              <w:t>5,899,</w:t>
            </w:r>
            <w:r w:rsidR="000A2CBE" w:rsidRPr="000A2CBE">
              <w:rPr>
                <w:rFonts w:ascii="Arial" w:hAnsi="Arial" w:cs="Arial"/>
                <w:sz w:val="19"/>
                <w:szCs w:val="19"/>
              </w:rPr>
              <w:t>45</w:t>
            </w:r>
            <w:r w:rsidR="00AF0998">
              <w:rPr>
                <w:rFonts w:ascii="Arial" w:hAnsi="Arial" w:cs="Arial"/>
                <w:sz w:val="19"/>
                <w:szCs w:val="19"/>
              </w:rPr>
              <w:t>6</w:t>
            </w:r>
          </w:p>
        </w:tc>
        <w:tc>
          <w:tcPr>
            <w:tcW w:w="238" w:type="dxa"/>
          </w:tcPr>
          <w:p w14:paraId="11BE94D0" w14:textId="77777777" w:rsidR="002F139E" w:rsidRPr="00AC6F7B" w:rsidRDefault="002F139E" w:rsidP="002F139E">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575FAF8D" w14:textId="2A6FA8A1" w:rsidR="002F139E" w:rsidRPr="00AC6F7B" w:rsidRDefault="002F139E" w:rsidP="002F139E">
            <w:pPr>
              <w:spacing w:before="60" w:after="30" w:line="276" w:lineRule="auto"/>
              <w:ind w:left="2" w:right="-24"/>
              <w:jc w:val="right"/>
              <w:rPr>
                <w:rFonts w:ascii="Arial" w:hAnsi="Arial" w:cs="Arial"/>
                <w:sz w:val="19"/>
                <w:szCs w:val="19"/>
              </w:rPr>
            </w:pPr>
            <w:r w:rsidRPr="00AC6F7B">
              <w:rPr>
                <w:rFonts w:ascii="Arial" w:hAnsi="Arial" w:cs="Arial"/>
                <w:sz w:val="19"/>
                <w:szCs w:val="19"/>
              </w:rPr>
              <w:t>7,026,88</w:t>
            </w:r>
            <w:r w:rsidR="0046440D" w:rsidRPr="00AC6F7B">
              <w:rPr>
                <w:rFonts w:ascii="Arial" w:hAnsi="Arial" w:cs="Arial"/>
                <w:sz w:val="19"/>
                <w:szCs w:val="19"/>
              </w:rPr>
              <w:t>6</w:t>
            </w:r>
          </w:p>
        </w:tc>
        <w:tc>
          <w:tcPr>
            <w:tcW w:w="236" w:type="dxa"/>
            <w:gridSpan w:val="2"/>
            <w:tcBorders>
              <w:left w:val="nil"/>
            </w:tcBorders>
          </w:tcPr>
          <w:p w14:paraId="0CDE92B6" w14:textId="77777777" w:rsidR="002F139E" w:rsidRPr="00AC6F7B" w:rsidRDefault="002F139E" w:rsidP="002F139E">
            <w:pPr>
              <w:spacing w:before="60" w:after="30" w:line="276" w:lineRule="auto"/>
              <w:ind w:left="2" w:right="-24"/>
              <w:jc w:val="right"/>
              <w:rPr>
                <w:rFonts w:ascii="Arial" w:hAnsi="Arial" w:cs="Arial"/>
                <w:sz w:val="19"/>
                <w:szCs w:val="19"/>
                <w:rtl/>
                <w:cs/>
                <w:lang w:val="en-GB"/>
              </w:rPr>
            </w:pPr>
          </w:p>
        </w:tc>
        <w:tc>
          <w:tcPr>
            <w:tcW w:w="1276" w:type="dxa"/>
            <w:vAlign w:val="bottom"/>
          </w:tcPr>
          <w:p w14:paraId="51AF0577" w14:textId="65310A6F" w:rsidR="002F139E" w:rsidRPr="00AC6F7B" w:rsidRDefault="002C4A86" w:rsidP="002F139E">
            <w:pPr>
              <w:spacing w:before="60" w:after="30" w:line="276" w:lineRule="auto"/>
              <w:ind w:left="2" w:right="-24"/>
              <w:jc w:val="right"/>
              <w:rPr>
                <w:rFonts w:ascii="Arial" w:hAnsi="Arial" w:cs="Arial"/>
                <w:sz w:val="19"/>
                <w:szCs w:val="19"/>
              </w:rPr>
            </w:pPr>
            <w:r w:rsidRPr="002C4A86">
              <w:rPr>
                <w:rFonts w:ascii="Arial" w:hAnsi="Arial" w:cs="Arial"/>
                <w:sz w:val="19"/>
                <w:szCs w:val="19"/>
              </w:rPr>
              <w:t>5,468,121</w:t>
            </w:r>
          </w:p>
        </w:tc>
        <w:tc>
          <w:tcPr>
            <w:tcW w:w="236" w:type="dxa"/>
          </w:tcPr>
          <w:p w14:paraId="42718CA8" w14:textId="77777777" w:rsidR="002F139E" w:rsidRPr="00AC6F7B" w:rsidRDefault="002F139E" w:rsidP="002F139E">
            <w:pPr>
              <w:spacing w:before="60" w:after="30" w:line="276" w:lineRule="auto"/>
              <w:ind w:left="2" w:right="-24"/>
              <w:jc w:val="right"/>
              <w:rPr>
                <w:rFonts w:ascii="Arial" w:hAnsi="Arial" w:cs="Arial"/>
                <w:sz w:val="19"/>
                <w:szCs w:val="19"/>
                <w:rtl/>
                <w:cs/>
                <w:lang w:val="en-GB"/>
              </w:rPr>
            </w:pPr>
          </w:p>
        </w:tc>
        <w:tc>
          <w:tcPr>
            <w:tcW w:w="1312" w:type="dxa"/>
            <w:gridSpan w:val="2"/>
          </w:tcPr>
          <w:p w14:paraId="192DEE7D" w14:textId="31A1D96F" w:rsidR="002F139E" w:rsidRPr="00AC6F7B" w:rsidRDefault="002F139E" w:rsidP="002F139E">
            <w:pPr>
              <w:spacing w:before="60" w:after="30" w:line="276" w:lineRule="auto"/>
              <w:ind w:left="2" w:right="-24"/>
              <w:jc w:val="right"/>
              <w:rPr>
                <w:rFonts w:ascii="Arial" w:hAnsi="Arial" w:cs="Arial"/>
                <w:sz w:val="19"/>
                <w:szCs w:val="19"/>
                <w:lang w:val="en-GB"/>
              </w:rPr>
            </w:pPr>
            <w:r w:rsidRPr="00AC6F7B">
              <w:rPr>
                <w:rFonts w:ascii="Arial" w:hAnsi="Arial" w:cs="Arial"/>
                <w:sz w:val="19"/>
                <w:szCs w:val="19"/>
              </w:rPr>
              <w:t>6,693,06</w:t>
            </w:r>
            <w:r w:rsidR="0046440D" w:rsidRPr="00AC6F7B">
              <w:rPr>
                <w:rFonts w:ascii="Arial" w:hAnsi="Arial" w:cs="Arial"/>
                <w:sz w:val="19"/>
                <w:szCs w:val="19"/>
              </w:rPr>
              <w:t>6</w:t>
            </w:r>
          </w:p>
        </w:tc>
      </w:tr>
      <w:tr w:rsidR="002F139E" w:rsidRPr="009D3EB8" w14:paraId="1A072568"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F5D6E04" w14:textId="4CEFFF68" w:rsidR="002F139E" w:rsidRPr="00AC6F7B" w:rsidRDefault="002F139E" w:rsidP="002F139E">
            <w:pPr>
              <w:tabs>
                <w:tab w:val="left" w:pos="459"/>
              </w:tabs>
              <w:spacing w:before="60" w:after="30" w:line="276" w:lineRule="auto"/>
              <w:ind w:right="-234"/>
              <w:rPr>
                <w:rFonts w:ascii="Arial" w:hAnsi="Arial" w:cs="Arial"/>
                <w:sz w:val="19"/>
                <w:szCs w:val="19"/>
              </w:rPr>
            </w:pPr>
            <w:r w:rsidRPr="00AC6F7B">
              <w:rPr>
                <w:rFonts w:ascii="Arial" w:hAnsi="Arial" w:cs="Arial"/>
                <w:sz w:val="19"/>
                <w:szCs w:val="19"/>
                <w:u w:val="single"/>
              </w:rPr>
              <w:t>Less</w:t>
            </w:r>
            <w:r w:rsidRPr="00AC6F7B">
              <w:rPr>
                <w:rFonts w:ascii="Arial" w:hAnsi="Arial" w:cs="Arial"/>
                <w:sz w:val="19"/>
                <w:szCs w:val="19"/>
              </w:rPr>
              <w:t xml:space="preserve"> Allowance for expected </w:t>
            </w:r>
            <w:r w:rsidRPr="00AC6F7B">
              <w:rPr>
                <w:rFonts w:ascii="Arial" w:hAnsi="Arial" w:cs="Arial"/>
                <w:sz w:val="19"/>
                <w:szCs w:val="19"/>
              </w:rPr>
              <w:br/>
              <w:t xml:space="preserve">             credit losses</w:t>
            </w:r>
          </w:p>
        </w:tc>
        <w:tc>
          <w:tcPr>
            <w:tcW w:w="1233" w:type="dxa"/>
            <w:tcBorders>
              <w:bottom w:val="single" w:sz="4" w:space="0" w:color="auto"/>
            </w:tcBorders>
            <w:vAlign w:val="bottom"/>
          </w:tcPr>
          <w:p w14:paraId="1E527163" w14:textId="06D1E442" w:rsidR="002F139E" w:rsidRPr="00AC6F7B" w:rsidRDefault="000C0958" w:rsidP="002F139E">
            <w:pPr>
              <w:spacing w:before="60" w:after="30" w:line="276" w:lineRule="auto"/>
              <w:ind w:left="2" w:right="-24"/>
              <w:jc w:val="right"/>
              <w:rPr>
                <w:rFonts w:ascii="Arial" w:hAnsi="Arial" w:cs="Arial"/>
                <w:sz w:val="19"/>
                <w:szCs w:val="19"/>
              </w:rPr>
            </w:pPr>
            <w:r w:rsidRPr="000C0958">
              <w:rPr>
                <w:rFonts w:ascii="Arial" w:hAnsi="Arial" w:cs="Arial"/>
                <w:sz w:val="19"/>
                <w:szCs w:val="19"/>
              </w:rPr>
              <w:t>(3,648,75</w:t>
            </w:r>
            <w:r w:rsidR="00AF0998">
              <w:rPr>
                <w:rFonts w:ascii="Arial" w:hAnsi="Arial" w:cs="Arial"/>
                <w:sz w:val="19"/>
                <w:szCs w:val="19"/>
              </w:rPr>
              <w:t>7</w:t>
            </w:r>
            <w:r w:rsidRPr="000C0958">
              <w:rPr>
                <w:rFonts w:ascii="Arial" w:hAnsi="Arial" w:cs="Arial"/>
                <w:sz w:val="19"/>
                <w:szCs w:val="19"/>
              </w:rPr>
              <w:t>)</w:t>
            </w:r>
          </w:p>
        </w:tc>
        <w:tc>
          <w:tcPr>
            <w:tcW w:w="238" w:type="dxa"/>
          </w:tcPr>
          <w:p w14:paraId="5BD4A5F3" w14:textId="77777777" w:rsidR="002F139E" w:rsidRPr="00AC6F7B" w:rsidRDefault="002F139E" w:rsidP="002F139E">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07EF43F5" w14:textId="31A89EE5" w:rsidR="002F139E" w:rsidRPr="00AC6F7B" w:rsidRDefault="002F139E" w:rsidP="002F139E">
            <w:pPr>
              <w:spacing w:before="60" w:after="30" w:line="276" w:lineRule="auto"/>
              <w:ind w:left="2" w:right="-24"/>
              <w:jc w:val="right"/>
              <w:rPr>
                <w:rFonts w:ascii="Arial" w:hAnsi="Arial" w:cs="Arial"/>
                <w:sz w:val="19"/>
                <w:szCs w:val="19"/>
              </w:rPr>
            </w:pPr>
            <w:r w:rsidRPr="00AC6F7B">
              <w:rPr>
                <w:rFonts w:ascii="Arial" w:hAnsi="Arial" w:cs="Arial"/>
                <w:sz w:val="19"/>
                <w:szCs w:val="19"/>
                <w:cs/>
              </w:rPr>
              <w:t>(</w:t>
            </w:r>
            <w:r w:rsidRPr="00AC6F7B">
              <w:rPr>
                <w:rFonts w:ascii="Arial" w:hAnsi="Arial" w:cs="Arial"/>
                <w:sz w:val="19"/>
                <w:szCs w:val="19"/>
              </w:rPr>
              <w:t>1,087,150</w:t>
            </w:r>
            <w:r w:rsidR="00421364" w:rsidRPr="00AC6F7B">
              <w:rPr>
                <w:rFonts w:ascii="Arial" w:hAnsi="Arial" w:cs="Arial"/>
                <w:sz w:val="19"/>
                <w:szCs w:val="19"/>
              </w:rPr>
              <w:t>)</w:t>
            </w:r>
          </w:p>
        </w:tc>
        <w:tc>
          <w:tcPr>
            <w:tcW w:w="236" w:type="dxa"/>
            <w:gridSpan w:val="2"/>
            <w:tcBorders>
              <w:left w:val="nil"/>
            </w:tcBorders>
          </w:tcPr>
          <w:p w14:paraId="010EB7F8" w14:textId="77777777" w:rsidR="002F139E" w:rsidRPr="00AC6F7B" w:rsidRDefault="002F139E" w:rsidP="002F139E">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vAlign w:val="bottom"/>
          </w:tcPr>
          <w:p w14:paraId="2CB44DC8" w14:textId="096CBD17" w:rsidR="002F139E" w:rsidRPr="00AC6F7B" w:rsidRDefault="005D6048" w:rsidP="002F139E">
            <w:pPr>
              <w:spacing w:before="60" w:after="30" w:line="276" w:lineRule="auto"/>
              <w:ind w:left="2" w:right="-24"/>
              <w:jc w:val="right"/>
              <w:rPr>
                <w:rFonts w:ascii="Arial" w:hAnsi="Arial" w:cs="Arial"/>
                <w:sz w:val="19"/>
                <w:szCs w:val="19"/>
              </w:rPr>
            </w:pPr>
            <w:r w:rsidRPr="005D6048">
              <w:rPr>
                <w:rFonts w:ascii="Arial" w:hAnsi="Arial" w:cs="Arial"/>
                <w:sz w:val="19"/>
                <w:szCs w:val="19"/>
              </w:rPr>
              <w:t>(3,587,895)</w:t>
            </w:r>
          </w:p>
        </w:tc>
        <w:tc>
          <w:tcPr>
            <w:tcW w:w="236" w:type="dxa"/>
          </w:tcPr>
          <w:p w14:paraId="1C18BD56" w14:textId="77777777" w:rsidR="002F139E" w:rsidRPr="00AC6F7B" w:rsidRDefault="002F139E" w:rsidP="002F139E">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4" w:space="0" w:color="auto"/>
            </w:tcBorders>
          </w:tcPr>
          <w:p w14:paraId="2BE957FE" w14:textId="77777777" w:rsidR="002F139E" w:rsidRPr="00AC6F7B" w:rsidRDefault="002F139E" w:rsidP="00326C7F">
            <w:pPr>
              <w:spacing w:before="60" w:after="30" w:line="276" w:lineRule="auto"/>
              <w:ind w:left="2" w:right="-24"/>
              <w:jc w:val="right"/>
              <w:rPr>
                <w:rFonts w:ascii="Arial" w:hAnsi="Arial" w:cs="Arial"/>
                <w:sz w:val="19"/>
                <w:szCs w:val="19"/>
              </w:rPr>
            </w:pPr>
          </w:p>
          <w:p w14:paraId="7C245CC0" w14:textId="31E171DB" w:rsidR="002F139E" w:rsidRPr="00AC6F7B" w:rsidRDefault="002F139E" w:rsidP="00326C7F">
            <w:pPr>
              <w:spacing w:before="60" w:after="30" w:line="276" w:lineRule="auto"/>
              <w:ind w:left="2" w:right="-24"/>
              <w:jc w:val="right"/>
              <w:rPr>
                <w:rFonts w:ascii="Arial" w:hAnsi="Arial" w:cs="Arial"/>
                <w:sz w:val="19"/>
                <w:szCs w:val="19"/>
              </w:rPr>
            </w:pPr>
            <w:r w:rsidRPr="00AC6F7B">
              <w:rPr>
                <w:rFonts w:ascii="Arial" w:hAnsi="Arial" w:cs="Arial"/>
                <w:sz w:val="19"/>
                <w:szCs w:val="19"/>
                <w:cs/>
              </w:rPr>
              <w:t>(</w:t>
            </w:r>
            <w:r w:rsidRPr="00AC6F7B">
              <w:rPr>
                <w:rFonts w:ascii="Arial" w:hAnsi="Arial" w:cs="Arial"/>
                <w:sz w:val="19"/>
                <w:szCs w:val="19"/>
              </w:rPr>
              <w:t>1,087,150</w:t>
            </w:r>
            <w:r w:rsidRPr="00AC6F7B">
              <w:rPr>
                <w:rFonts w:ascii="Arial" w:hAnsi="Arial" w:cs="Arial"/>
                <w:sz w:val="19"/>
                <w:szCs w:val="19"/>
                <w:cs/>
              </w:rPr>
              <w:t>)</w:t>
            </w:r>
          </w:p>
        </w:tc>
      </w:tr>
      <w:tr w:rsidR="002F139E" w:rsidRPr="009D3EB8" w14:paraId="68FD95BC"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09F9C6F6" w14:textId="57CF0E28" w:rsidR="002F139E" w:rsidRPr="00AC6F7B" w:rsidRDefault="002F139E" w:rsidP="002F139E">
            <w:pPr>
              <w:tabs>
                <w:tab w:val="left" w:pos="459"/>
              </w:tabs>
              <w:spacing w:before="60" w:after="30" w:line="276" w:lineRule="auto"/>
              <w:ind w:left="242"/>
              <w:rPr>
                <w:rFonts w:ascii="Arial" w:hAnsi="Arial" w:cs="Arial"/>
                <w:sz w:val="19"/>
                <w:szCs w:val="19"/>
              </w:rPr>
            </w:pPr>
            <w:r w:rsidRPr="00AC6F7B">
              <w:rPr>
                <w:rFonts w:ascii="Arial" w:hAnsi="Arial" w:cs="Arial"/>
                <w:sz w:val="19"/>
                <w:szCs w:val="19"/>
              </w:rPr>
              <w:t>Net</w:t>
            </w:r>
          </w:p>
        </w:tc>
        <w:tc>
          <w:tcPr>
            <w:tcW w:w="1233" w:type="dxa"/>
            <w:tcBorders>
              <w:top w:val="single" w:sz="4" w:space="0" w:color="auto"/>
              <w:bottom w:val="single" w:sz="12" w:space="0" w:color="auto"/>
            </w:tcBorders>
            <w:vAlign w:val="bottom"/>
          </w:tcPr>
          <w:p w14:paraId="4E527673" w14:textId="2A463005" w:rsidR="002F139E" w:rsidRPr="00AC6F7B" w:rsidRDefault="00822B09" w:rsidP="002F139E">
            <w:pPr>
              <w:spacing w:before="60" w:after="30" w:line="276" w:lineRule="auto"/>
              <w:ind w:left="2" w:right="-24"/>
              <w:jc w:val="right"/>
              <w:rPr>
                <w:rFonts w:ascii="Arial" w:hAnsi="Arial" w:cs="Arial"/>
                <w:sz w:val="19"/>
                <w:szCs w:val="19"/>
              </w:rPr>
            </w:pPr>
            <w:r w:rsidRPr="00822B09">
              <w:rPr>
                <w:rFonts w:ascii="Arial" w:hAnsi="Arial" w:cs="Arial"/>
                <w:sz w:val="19"/>
                <w:szCs w:val="19"/>
              </w:rPr>
              <w:t>2,250,699</w:t>
            </w:r>
          </w:p>
        </w:tc>
        <w:tc>
          <w:tcPr>
            <w:tcW w:w="238" w:type="dxa"/>
          </w:tcPr>
          <w:p w14:paraId="4C9704A0" w14:textId="77777777" w:rsidR="002F139E" w:rsidRPr="00AC6F7B" w:rsidRDefault="002F139E" w:rsidP="002F139E">
            <w:pPr>
              <w:spacing w:before="60" w:after="30" w:line="276" w:lineRule="auto"/>
              <w:ind w:left="2" w:right="-24"/>
              <w:jc w:val="right"/>
              <w:rPr>
                <w:rFonts w:ascii="Arial" w:hAnsi="Arial" w:cs="Arial"/>
                <w:sz w:val="19"/>
                <w:szCs w:val="19"/>
                <w:rtl/>
                <w:cs/>
              </w:rPr>
            </w:pPr>
          </w:p>
        </w:tc>
        <w:tc>
          <w:tcPr>
            <w:tcW w:w="1274" w:type="dxa"/>
            <w:gridSpan w:val="2"/>
            <w:tcBorders>
              <w:top w:val="single" w:sz="4" w:space="0" w:color="auto"/>
              <w:left w:val="nil"/>
              <w:bottom w:val="single" w:sz="12" w:space="0" w:color="auto"/>
            </w:tcBorders>
            <w:vAlign w:val="bottom"/>
          </w:tcPr>
          <w:p w14:paraId="589948B6" w14:textId="0BB09534" w:rsidR="002F139E" w:rsidRPr="00AC6F7B" w:rsidRDefault="002F139E" w:rsidP="002F139E">
            <w:pPr>
              <w:spacing w:before="60" w:after="30" w:line="276" w:lineRule="auto"/>
              <w:ind w:left="2" w:right="-24"/>
              <w:jc w:val="right"/>
              <w:rPr>
                <w:rFonts w:ascii="Arial" w:hAnsi="Arial" w:cs="Arial"/>
                <w:sz w:val="19"/>
                <w:szCs w:val="19"/>
              </w:rPr>
            </w:pPr>
            <w:r w:rsidRPr="00AC6F7B">
              <w:rPr>
                <w:rFonts w:ascii="Arial" w:hAnsi="Arial" w:cs="Arial"/>
                <w:sz w:val="19"/>
                <w:szCs w:val="19"/>
              </w:rPr>
              <w:t>5,939,73</w:t>
            </w:r>
            <w:r w:rsidR="0046440D" w:rsidRPr="00AC6F7B">
              <w:rPr>
                <w:rFonts w:ascii="Arial" w:hAnsi="Arial" w:cs="Arial"/>
                <w:sz w:val="19"/>
                <w:szCs w:val="19"/>
              </w:rPr>
              <w:t>6</w:t>
            </w:r>
          </w:p>
        </w:tc>
        <w:tc>
          <w:tcPr>
            <w:tcW w:w="236" w:type="dxa"/>
            <w:gridSpan w:val="2"/>
            <w:tcBorders>
              <w:left w:val="nil"/>
            </w:tcBorders>
          </w:tcPr>
          <w:p w14:paraId="0B875F1D" w14:textId="77777777" w:rsidR="002F139E" w:rsidRPr="00AC6F7B" w:rsidRDefault="002F139E" w:rsidP="002F139E">
            <w:pPr>
              <w:spacing w:before="60" w:after="30" w:line="276" w:lineRule="auto"/>
              <w:ind w:left="2" w:right="-24"/>
              <w:jc w:val="right"/>
              <w:rPr>
                <w:rFonts w:ascii="Arial" w:hAnsi="Arial" w:cs="Arial"/>
                <w:sz w:val="19"/>
                <w:szCs w:val="19"/>
                <w:rtl/>
                <w:cs/>
                <w:lang w:val="en-GB"/>
              </w:rPr>
            </w:pPr>
          </w:p>
        </w:tc>
        <w:tc>
          <w:tcPr>
            <w:tcW w:w="1276" w:type="dxa"/>
            <w:tcBorders>
              <w:top w:val="single" w:sz="4" w:space="0" w:color="auto"/>
              <w:bottom w:val="single" w:sz="12" w:space="0" w:color="auto"/>
            </w:tcBorders>
            <w:vAlign w:val="bottom"/>
          </w:tcPr>
          <w:p w14:paraId="63588BB6" w14:textId="4D4DAD9F" w:rsidR="002F139E" w:rsidRPr="00AC6F7B" w:rsidRDefault="00466973" w:rsidP="002F139E">
            <w:pPr>
              <w:spacing w:before="60" w:after="30" w:line="276" w:lineRule="auto"/>
              <w:ind w:left="2" w:right="-24"/>
              <w:jc w:val="right"/>
              <w:rPr>
                <w:rFonts w:ascii="Arial" w:hAnsi="Arial" w:cs="Arial"/>
                <w:sz w:val="19"/>
                <w:szCs w:val="19"/>
              </w:rPr>
            </w:pPr>
            <w:r w:rsidRPr="00466973">
              <w:rPr>
                <w:rFonts w:ascii="Arial" w:hAnsi="Arial" w:cs="Arial"/>
                <w:sz w:val="19"/>
                <w:szCs w:val="19"/>
              </w:rPr>
              <w:t>1,880,226</w:t>
            </w:r>
          </w:p>
        </w:tc>
        <w:tc>
          <w:tcPr>
            <w:tcW w:w="236" w:type="dxa"/>
          </w:tcPr>
          <w:p w14:paraId="56F4BD73" w14:textId="77777777" w:rsidR="002F139E" w:rsidRPr="00AC6F7B" w:rsidRDefault="002F139E" w:rsidP="002F139E">
            <w:pPr>
              <w:spacing w:before="60" w:after="30" w:line="276" w:lineRule="auto"/>
              <w:ind w:left="2" w:right="-24"/>
              <w:jc w:val="right"/>
              <w:rPr>
                <w:rFonts w:ascii="Arial" w:hAnsi="Arial" w:cs="Arial"/>
                <w:sz w:val="19"/>
                <w:szCs w:val="19"/>
                <w:rtl/>
                <w:cs/>
                <w:lang w:val="en-GB"/>
              </w:rPr>
            </w:pPr>
          </w:p>
        </w:tc>
        <w:tc>
          <w:tcPr>
            <w:tcW w:w="1312" w:type="dxa"/>
            <w:gridSpan w:val="2"/>
            <w:tcBorders>
              <w:top w:val="single" w:sz="4" w:space="0" w:color="auto"/>
              <w:bottom w:val="single" w:sz="12" w:space="0" w:color="auto"/>
            </w:tcBorders>
          </w:tcPr>
          <w:p w14:paraId="0614DA0B" w14:textId="32346186" w:rsidR="002F139E" w:rsidRPr="00AC6F7B" w:rsidRDefault="002F139E" w:rsidP="002F139E">
            <w:pPr>
              <w:spacing w:before="60" w:after="30" w:line="276" w:lineRule="auto"/>
              <w:ind w:left="2" w:right="-24"/>
              <w:jc w:val="right"/>
              <w:rPr>
                <w:rFonts w:ascii="Arial" w:hAnsi="Arial" w:cs="Arial"/>
                <w:sz w:val="19"/>
                <w:szCs w:val="19"/>
                <w:lang w:val="en-GB"/>
              </w:rPr>
            </w:pPr>
            <w:r w:rsidRPr="00AC6F7B">
              <w:rPr>
                <w:rFonts w:ascii="Arial" w:hAnsi="Arial" w:cs="Arial"/>
                <w:sz w:val="19"/>
                <w:szCs w:val="19"/>
              </w:rPr>
              <w:t>5,605,91</w:t>
            </w:r>
            <w:r w:rsidR="0046440D" w:rsidRPr="00AC6F7B">
              <w:rPr>
                <w:rFonts w:ascii="Arial" w:hAnsi="Arial" w:cs="Arial"/>
                <w:sz w:val="19"/>
                <w:szCs w:val="19"/>
              </w:rPr>
              <w:t>6</w:t>
            </w:r>
          </w:p>
        </w:tc>
      </w:tr>
      <w:tr w:rsidR="002F139E" w:rsidRPr="009D3EB8" w14:paraId="09182B02"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B884A13" w14:textId="77777777" w:rsidR="002F139E" w:rsidRDefault="002F139E" w:rsidP="00274DCB">
            <w:pPr>
              <w:rPr>
                <w:rFonts w:cs="Cordia New"/>
                <w:szCs w:val="30"/>
              </w:rPr>
            </w:pPr>
          </w:p>
          <w:p w14:paraId="0848DF0D" w14:textId="77777777" w:rsidR="00BC1CCF" w:rsidRDefault="00BC1CCF" w:rsidP="00274DCB">
            <w:pPr>
              <w:rPr>
                <w:rFonts w:cs="Cordia New"/>
                <w:szCs w:val="30"/>
              </w:rPr>
            </w:pPr>
          </w:p>
          <w:p w14:paraId="4AD67BD8" w14:textId="77777777" w:rsidR="00BC1CCF" w:rsidRDefault="00BC1CCF" w:rsidP="00274DCB">
            <w:pPr>
              <w:rPr>
                <w:rFonts w:cs="Cordia New"/>
                <w:szCs w:val="30"/>
              </w:rPr>
            </w:pPr>
          </w:p>
          <w:p w14:paraId="1413B075" w14:textId="77777777" w:rsidR="00BC1CCF" w:rsidRDefault="00BC1CCF" w:rsidP="00274DCB">
            <w:pPr>
              <w:rPr>
                <w:rFonts w:cs="Cordia New"/>
                <w:szCs w:val="30"/>
              </w:rPr>
            </w:pPr>
          </w:p>
          <w:p w14:paraId="60A44A4D" w14:textId="77777777" w:rsidR="00BC1CCF" w:rsidRDefault="00BC1CCF" w:rsidP="00274DCB">
            <w:pPr>
              <w:rPr>
                <w:rFonts w:cs="Cordia New"/>
                <w:szCs w:val="30"/>
              </w:rPr>
            </w:pPr>
          </w:p>
          <w:p w14:paraId="426BE442" w14:textId="77777777" w:rsidR="00BC1CCF" w:rsidRDefault="00BC1CCF" w:rsidP="00274DCB">
            <w:pPr>
              <w:rPr>
                <w:lang w:bidi="ar-SA"/>
              </w:rPr>
            </w:pPr>
          </w:p>
          <w:p w14:paraId="4DEF3EAB" w14:textId="77777777" w:rsidR="00BC1CCF" w:rsidRDefault="00BC1CCF" w:rsidP="00274DCB">
            <w:pPr>
              <w:rPr>
                <w:rFonts w:cs="Cordia New"/>
                <w:szCs w:val="30"/>
              </w:rPr>
            </w:pPr>
          </w:p>
          <w:p w14:paraId="63CCC213" w14:textId="1A6DA88F" w:rsidR="002F139E" w:rsidRPr="00274DCB" w:rsidRDefault="002F139E" w:rsidP="00274DCB">
            <w:pPr>
              <w:rPr>
                <w:lang w:bidi="ar-SA"/>
              </w:rPr>
            </w:pPr>
          </w:p>
        </w:tc>
        <w:tc>
          <w:tcPr>
            <w:tcW w:w="1233" w:type="dxa"/>
            <w:vAlign w:val="center"/>
          </w:tcPr>
          <w:p w14:paraId="413E51C2" w14:textId="77777777" w:rsidR="002F139E" w:rsidRPr="00AC6F7B" w:rsidRDefault="002F139E" w:rsidP="002F139E">
            <w:pPr>
              <w:pStyle w:val="Heading7"/>
              <w:numPr>
                <w:ilvl w:val="0"/>
                <w:numId w:val="0"/>
              </w:numPr>
              <w:spacing w:before="60" w:after="30" w:line="276" w:lineRule="auto"/>
              <w:ind w:left="4320" w:right="-24"/>
              <w:rPr>
                <w:rFonts w:ascii="Arial" w:hAnsi="Arial" w:cs="Arial"/>
                <w:sz w:val="19"/>
                <w:szCs w:val="19"/>
                <w:lang w:val="en-GB"/>
              </w:rPr>
            </w:pPr>
          </w:p>
        </w:tc>
        <w:tc>
          <w:tcPr>
            <w:tcW w:w="238" w:type="dxa"/>
            <w:vAlign w:val="center"/>
          </w:tcPr>
          <w:p w14:paraId="0ED346D0" w14:textId="77777777" w:rsidR="002F139E" w:rsidRPr="00AC6F7B" w:rsidRDefault="002F139E" w:rsidP="002F139E">
            <w:pPr>
              <w:pStyle w:val="Heading7"/>
              <w:numPr>
                <w:ilvl w:val="0"/>
                <w:numId w:val="0"/>
              </w:numPr>
              <w:spacing w:before="60" w:after="30" w:line="276" w:lineRule="auto"/>
              <w:ind w:left="4320" w:right="-24"/>
              <w:rPr>
                <w:rFonts w:ascii="Arial" w:hAnsi="Arial" w:cs="Arial"/>
                <w:sz w:val="19"/>
                <w:szCs w:val="19"/>
                <w:lang w:val="en-GB"/>
              </w:rPr>
            </w:pPr>
          </w:p>
        </w:tc>
        <w:tc>
          <w:tcPr>
            <w:tcW w:w="1274" w:type="dxa"/>
            <w:gridSpan w:val="2"/>
            <w:tcBorders>
              <w:left w:val="nil"/>
            </w:tcBorders>
          </w:tcPr>
          <w:p w14:paraId="5A504A0A" w14:textId="77777777" w:rsidR="002F139E" w:rsidRPr="00AC6F7B" w:rsidRDefault="002F139E" w:rsidP="002F139E">
            <w:pPr>
              <w:pStyle w:val="Heading7"/>
              <w:numPr>
                <w:ilvl w:val="0"/>
                <w:numId w:val="0"/>
              </w:numPr>
              <w:spacing w:before="60" w:after="30" w:line="276" w:lineRule="auto"/>
              <w:ind w:left="4320" w:right="-24"/>
              <w:rPr>
                <w:rFonts w:ascii="Arial" w:hAnsi="Arial" w:cs="Arial"/>
                <w:sz w:val="19"/>
                <w:szCs w:val="19"/>
                <w:lang w:val="en-GB"/>
              </w:rPr>
            </w:pPr>
          </w:p>
        </w:tc>
        <w:tc>
          <w:tcPr>
            <w:tcW w:w="236" w:type="dxa"/>
            <w:gridSpan w:val="2"/>
            <w:tcBorders>
              <w:left w:val="nil"/>
            </w:tcBorders>
            <w:vAlign w:val="center"/>
          </w:tcPr>
          <w:p w14:paraId="55354F7A" w14:textId="77777777" w:rsidR="002F139E" w:rsidRPr="00AC6F7B" w:rsidRDefault="002F139E" w:rsidP="002F139E">
            <w:pPr>
              <w:pStyle w:val="Heading7"/>
              <w:numPr>
                <w:ilvl w:val="0"/>
                <w:numId w:val="0"/>
              </w:numPr>
              <w:spacing w:before="60" w:after="30" w:line="276" w:lineRule="auto"/>
              <w:ind w:left="4320" w:right="-24"/>
              <w:rPr>
                <w:rFonts w:ascii="Arial" w:hAnsi="Arial" w:cs="Arial"/>
                <w:sz w:val="19"/>
                <w:szCs w:val="19"/>
                <w:lang w:val="en-GB"/>
              </w:rPr>
            </w:pPr>
          </w:p>
        </w:tc>
        <w:tc>
          <w:tcPr>
            <w:tcW w:w="1276" w:type="dxa"/>
          </w:tcPr>
          <w:p w14:paraId="7936E018"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236" w:type="dxa"/>
            <w:vAlign w:val="center"/>
          </w:tcPr>
          <w:p w14:paraId="494004AF" w14:textId="77777777" w:rsidR="002F139E" w:rsidRPr="00AC6F7B" w:rsidRDefault="002F139E" w:rsidP="002F139E">
            <w:pPr>
              <w:tabs>
                <w:tab w:val="left" w:pos="988"/>
              </w:tabs>
              <w:spacing w:before="60" w:after="30" w:line="276" w:lineRule="auto"/>
              <w:ind w:left="-92" w:right="-24"/>
              <w:jc w:val="right"/>
              <w:rPr>
                <w:rFonts w:ascii="Arial" w:hAnsi="Arial" w:cs="Arial"/>
                <w:sz w:val="19"/>
                <w:szCs w:val="19"/>
              </w:rPr>
            </w:pPr>
          </w:p>
        </w:tc>
        <w:tc>
          <w:tcPr>
            <w:tcW w:w="1312" w:type="dxa"/>
            <w:gridSpan w:val="2"/>
          </w:tcPr>
          <w:p w14:paraId="3800931A" w14:textId="77777777" w:rsidR="002F139E" w:rsidRPr="00AC6F7B" w:rsidRDefault="002F139E" w:rsidP="002F139E">
            <w:pPr>
              <w:tabs>
                <w:tab w:val="left" w:pos="988"/>
              </w:tabs>
              <w:spacing w:before="60" w:after="30" w:line="276" w:lineRule="auto"/>
              <w:ind w:left="-92" w:right="-24"/>
              <w:jc w:val="right"/>
              <w:rPr>
                <w:rFonts w:ascii="Arial" w:hAnsi="Arial" w:cs="Arial"/>
                <w:sz w:val="19"/>
                <w:szCs w:val="19"/>
                <w:lang w:val="en-GB"/>
              </w:rPr>
            </w:pPr>
          </w:p>
        </w:tc>
      </w:tr>
      <w:tr w:rsidR="00CD1FF9" w:rsidRPr="009D3EB8" w14:paraId="4B0D64AB"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138DBB7" w14:textId="7BE83975" w:rsidR="00CD1FF9" w:rsidRPr="00AC6F7B" w:rsidRDefault="00CD1FF9" w:rsidP="002F139E">
            <w:pPr>
              <w:pStyle w:val="Heading7"/>
              <w:numPr>
                <w:ilvl w:val="0"/>
                <w:numId w:val="0"/>
              </w:numPr>
              <w:spacing w:before="60" w:after="30" w:line="276" w:lineRule="auto"/>
              <w:rPr>
                <w:rFonts w:ascii="Arial" w:hAnsi="Arial" w:cs="Arial"/>
                <w:sz w:val="19"/>
                <w:szCs w:val="19"/>
                <w:u w:val="single"/>
              </w:rPr>
            </w:pPr>
            <w:proofErr w:type="spellStart"/>
            <w:r w:rsidRPr="00AC6F7B">
              <w:rPr>
                <w:rFonts w:ascii="Arial" w:hAnsi="Arial" w:cs="Arial"/>
                <w:sz w:val="19"/>
                <w:szCs w:val="19"/>
                <w:u w:val="single"/>
              </w:rPr>
              <w:lastRenderedPageBreak/>
              <w:t>Related</w:t>
            </w:r>
            <w:proofErr w:type="spellEnd"/>
            <w:r w:rsidRPr="00AC6F7B">
              <w:rPr>
                <w:rFonts w:ascii="Arial" w:hAnsi="Arial" w:cs="Arial"/>
                <w:sz w:val="19"/>
                <w:szCs w:val="19"/>
                <w:u w:val="single"/>
              </w:rPr>
              <w:t xml:space="preserve"> </w:t>
            </w:r>
            <w:proofErr w:type="spellStart"/>
            <w:r w:rsidRPr="00AC6F7B">
              <w:rPr>
                <w:rFonts w:ascii="Arial" w:hAnsi="Arial" w:cs="Arial"/>
                <w:sz w:val="19"/>
                <w:szCs w:val="19"/>
                <w:u w:val="single"/>
              </w:rPr>
              <w:t>parties</w:t>
            </w:r>
            <w:proofErr w:type="spellEnd"/>
          </w:p>
        </w:tc>
        <w:tc>
          <w:tcPr>
            <w:tcW w:w="1233" w:type="dxa"/>
            <w:vAlign w:val="center"/>
          </w:tcPr>
          <w:p w14:paraId="0D51EB80" w14:textId="77777777" w:rsidR="00CD1FF9" w:rsidRPr="00AC6F7B" w:rsidRDefault="00CD1FF9" w:rsidP="002F139E">
            <w:pPr>
              <w:pStyle w:val="Heading7"/>
              <w:numPr>
                <w:ilvl w:val="0"/>
                <w:numId w:val="0"/>
              </w:numPr>
              <w:spacing w:before="60" w:after="30" w:line="276" w:lineRule="auto"/>
              <w:ind w:left="4320" w:right="-24"/>
              <w:rPr>
                <w:rFonts w:ascii="Arial" w:hAnsi="Arial" w:cs="Arial"/>
                <w:sz w:val="19"/>
                <w:szCs w:val="19"/>
                <w:lang w:val="en-GB"/>
              </w:rPr>
            </w:pPr>
          </w:p>
        </w:tc>
        <w:tc>
          <w:tcPr>
            <w:tcW w:w="238" w:type="dxa"/>
            <w:vAlign w:val="center"/>
          </w:tcPr>
          <w:p w14:paraId="1AC4562F" w14:textId="77777777" w:rsidR="00CD1FF9" w:rsidRPr="00AC6F7B" w:rsidRDefault="00CD1FF9" w:rsidP="002F139E">
            <w:pPr>
              <w:pStyle w:val="Heading7"/>
              <w:numPr>
                <w:ilvl w:val="0"/>
                <w:numId w:val="0"/>
              </w:numPr>
              <w:spacing w:before="60" w:after="30" w:line="276" w:lineRule="auto"/>
              <w:ind w:left="4320" w:right="-24"/>
              <w:rPr>
                <w:rFonts w:ascii="Arial" w:hAnsi="Arial" w:cs="Arial"/>
                <w:sz w:val="19"/>
                <w:szCs w:val="19"/>
                <w:lang w:val="en-GB"/>
              </w:rPr>
            </w:pPr>
          </w:p>
        </w:tc>
        <w:tc>
          <w:tcPr>
            <w:tcW w:w="1274" w:type="dxa"/>
            <w:gridSpan w:val="2"/>
            <w:tcBorders>
              <w:left w:val="nil"/>
            </w:tcBorders>
          </w:tcPr>
          <w:p w14:paraId="792B03E4" w14:textId="77777777" w:rsidR="00CD1FF9" w:rsidRPr="00AC6F7B" w:rsidRDefault="00CD1FF9" w:rsidP="002F139E">
            <w:pPr>
              <w:pStyle w:val="Heading7"/>
              <w:numPr>
                <w:ilvl w:val="0"/>
                <w:numId w:val="0"/>
              </w:numPr>
              <w:spacing w:before="60" w:after="30" w:line="276" w:lineRule="auto"/>
              <w:ind w:left="4320" w:right="-24"/>
              <w:rPr>
                <w:rFonts w:ascii="Arial" w:hAnsi="Arial" w:cs="Arial"/>
                <w:sz w:val="19"/>
                <w:szCs w:val="19"/>
                <w:lang w:val="en-GB"/>
              </w:rPr>
            </w:pPr>
          </w:p>
        </w:tc>
        <w:tc>
          <w:tcPr>
            <w:tcW w:w="236" w:type="dxa"/>
            <w:gridSpan w:val="2"/>
            <w:tcBorders>
              <w:left w:val="nil"/>
            </w:tcBorders>
            <w:vAlign w:val="center"/>
          </w:tcPr>
          <w:p w14:paraId="0241323A" w14:textId="77777777" w:rsidR="00CD1FF9" w:rsidRPr="00AC6F7B" w:rsidRDefault="00CD1FF9" w:rsidP="002F139E">
            <w:pPr>
              <w:pStyle w:val="Heading7"/>
              <w:numPr>
                <w:ilvl w:val="0"/>
                <w:numId w:val="0"/>
              </w:numPr>
              <w:spacing w:before="60" w:after="30" w:line="276" w:lineRule="auto"/>
              <w:ind w:left="4320" w:right="-24"/>
              <w:rPr>
                <w:rFonts w:ascii="Arial" w:hAnsi="Arial" w:cs="Arial"/>
                <w:sz w:val="19"/>
                <w:szCs w:val="19"/>
                <w:lang w:val="en-GB"/>
              </w:rPr>
            </w:pPr>
          </w:p>
        </w:tc>
        <w:tc>
          <w:tcPr>
            <w:tcW w:w="1276" w:type="dxa"/>
          </w:tcPr>
          <w:p w14:paraId="1A3079DE" w14:textId="77777777" w:rsidR="00CD1FF9" w:rsidRPr="00AC6F7B" w:rsidRDefault="00CD1FF9" w:rsidP="002F139E">
            <w:pPr>
              <w:spacing w:before="60" w:after="30" w:line="276" w:lineRule="auto"/>
              <w:ind w:left="2" w:right="-24"/>
              <w:jc w:val="right"/>
              <w:rPr>
                <w:rFonts w:ascii="Arial" w:hAnsi="Arial" w:cs="Arial"/>
                <w:sz w:val="19"/>
                <w:szCs w:val="19"/>
              </w:rPr>
            </w:pPr>
          </w:p>
        </w:tc>
        <w:tc>
          <w:tcPr>
            <w:tcW w:w="236" w:type="dxa"/>
            <w:vAlign w:val="center"/>
          </w:tcPr>
          <w:p w14:paraId="50C0063A" w14:textId="77777777" w:rsidR="00CD1FF9" w:rsidRPr="00AC6F7B" w:rsidRDefault="00CD1FF9" w:rsidP="002F139E">
            <w:pPr>
              <w:tabs>
                <w:tab w:val="left" w:pos="988"/>
              </w:tabs>
              <w:spacing w:before="60" w:after="30" w:line="276" w:lineRule="auto"/>
              <w:ind w:left="-92" w:right="-24"/>
              <w:jc w:val="right"/>
              <w:rPr>
                <w:rFonts w:ascii="Arial" w:hAnsi="Arial" w:cs="Arial"/>
                <w:sz w:val="19"/>
                <w:szCs w:val="19"/>
              </w:rPr>
            </w:pPr>
          </w:p>
        </w:tc>
        <w:tc>
          <w:tcPr>
            <w:tcW w:w="1312" w:type="dxa"/>
            <w:gridSpan w:val="2"/>
          </w:tcPr>
          <w:p w14:paraId="71BBC1F9" w14:textId="77777777" w:rsidR="00CD1FF9" w:rsidRPr="00AC6F7B" w:rsidRDefault="00CD1FF9" w:rsidP="002F139E">
            <w:pPr>
              <w:tabs>
                <w:tab w:val="left" w:pos="988"/>
              </w:tabs>
              <w:spacing w:before="60" w:after="30" w:line="276" w:lineRule="auto"/>
              <w:ind w:left="-92" w:right="-24"/>
              <w:jc w:val="right"/>
              <w:rPr>
                <w:rFonts w:ascii="Arial" w:hAnsi="Arial" w:cs="Arial"/>
                <w:sz w:val="19"/>
                <w:szCs w:val="19"/>
                <w:lang w:val="en-GB"/>
              </w:rPr>
            </w:pPr>
          </w:p>
        </w:tc>
      </w:tr>
      <w:tr w:rsidR="002F139E" w:rsidRPr="009D3EB8" w14:paraId="3EF684DD"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2A53F3A3" w14:textId="209D8EA8" w:rsidR="002F139E" w:rsidRPr="00AC6F7B" w:rsidRDefault="002F139E" w:rsidP="002F139E">
            <w:pPr>
              <w:pStyle w:val="Heading7"/>
              <w:numPr>
                <w:ilvl w:val="0"/>
                <w:numId w:val="0"/>
              </w:numPr>
              <w:spacing w:before="60" w:after="30" w:line="276" w:lineRule="auto"/>
              <w:rPr>
                <w:rFonts w:ascii="Arial" w:hAnsi="Arial" w:cs="Arial"/>
                <w:sz w:val="19"/>
                <w:szCs w:val="19"/>
                <w:lang w:val="en-GB"/>
              </w:rPr>
            </w:pPr>
            <w:proofErr w:type="spellStart"/>
            <w:r w:rsidRPr="00AC6F7B">
              <w:rPr>
                <w:rFonts w:ascii="Arial" w:hAnsi="Arial" w:cs="Arial"/>
                <w:sz w:val="19"/>
                <w:szCs w:val="19"/>
              </w:rPr>
              <w:t>Contract</w:t>
            </w:r>
            <w:proofErr w:type="spellEnd"/>
            <w:r w:rsidRPr="00AC6F7B">
              <w:rPr>
                <w:rFonts w:ascii="Arial" w:hAnsi="Arial" w:cs="Arial"/>
                <w:sz w:val="19"/>
                <w:szCs w:val="19"/>
              </w:rPr>
              <w:t xml:space="preserve"> </w:t>
            </w:r>
            <w:proofErr w:type="spellStart"/>
            <w:r w:rsidRPr="00AC6F7B">
              <w:rPr>
                <w:rFonts w:ascii="Arial" w:hAnsi="Arial" w:cs="Arial"/>
                <w:sz w:val="19"/>
                <w:szCs w:val="19"/>
              </w:rPr>
              <w:t>assets</w:t>
            </w:r>
            <w:proofErr w:type="spellEnd"/>
          </w:p>
        </w:tc>
        <w:tc>
          <w:tcPr>
            <w:tcW w:w="1233" w:type="dxa"/>
          </w:tcPr>
          <w:p w14:paraId="71B67939" w14:textId="22AB2E97" w:rsidR="002F139E" w:rsidRPr="00AC6F7B" w:rsidRDefault="000E200C" w:rsidP="002F139E">
            <w:pPr>
              <w:spacing w:before="60" w:after="30" w:line="276" w:lineRule="auto"/>
              <w:ind w:left="2" w:right="-24"/>
              <w:jc w:val="right"/>
              <w:rPr>
                <w:rFonts w:ascii="Arial" w:hAnsi="Arial" w:cs="Arial"/>
                <w:sz w:val="19"/>
                <w:szCs w:val="19"/>
              </w:rPr>
            </w:pPr>
            <w:r w:rsidRPr="000E200C">
              <w:rPr>
                <w:rFonts w:ascii="Arial" w:hAnsi="Arial" w:cs="Arial"/>
                <w:sz w:val="19"/>
                <w:szCs w:val="19"/>
              </w:rPr>
              <w:t>482</w:t>
            </w:r>
          </w:p>
        </w:tc>
        <w:tc>
          <w:tcPr>
            <w:tcW w:w="238" w:type="dxa"/>
            <w:vAlign w:val="center"/>
          </w:tcPr>
          <w:p w14:paraId="005564B7"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4" w:type="dxa"/>
            <w:gridSpan w:val="2"/>
            <w:tcBorders>
              <w:left w:val="nil"/>
            </w:tcBorders>
            <w:vAlign w:val="bottom"/>
          </w:tcPr>
          <w:p w14:paraId="67056E42" w14:textId="1B683F1C" w:rsidR="002F139E" w:rsidRPr="00AC6F7B" w:rsidRDefault="002F139E" w:rsidP="002F139E">
            <w:pPr>
              <w:spacing w:before="60" w:after="30" w:line="276" w:lineRule="auto"/>
              <w:ind w:left="2" w:right="-24"/>
              <w:jc w:val="right"/>
              <w:rPr>
                <w:rFonts w:ascii="Arial" w:hAnsi="Arial" w:cs="Arial"/>
                <w:sz w:val="19"/>
                <w:szCs w:val="19"/>
              </w:rPr>
            </w:pPr>
            <w:r w:rsidRPr="00AC6F7B">
              <w:rPr>
                <w:rFonts w:ascii="Arial" w:hAnsi="Arial" w:cs="Arial"/>
                <w:sz w:val="19"/>
                <w:szCs w:val="19"/>
              </w:rPr>
              <w:t>473</w:t>
            </w:r>
          </w:p>
        </w:tc>
        <w:tc>
          <w:tcPr>
            <w:tcW w:w="236" w:type="dxa"/>
            <w:gridSpan w:val="2"/>
            <w:tcBorders>
              <w:left w:val="nil"/>
            </w:tcBorders>
            <w:vAlign w:val="center"/>
          </w:tcPr>
          <w:p w14:paraId="5663D981"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6" w:type="dxa"/>
          </w:tcPr>
          <w:p w14:paraId="4F9C17EF" w14:textId="4CF4457C" w:rsidR="002F139E" w:rsidRPr="00AC6F7B" w:rsidRDefault="00F22297" w:rsidP="002F139E">
            <w:pPr>
              <w:spacing w:before="60" w:after="30" w:line="276" w:lineRule="auto"/>
              <w:ind w:left="2" w:right="-24"/>
              <w:jc w:val="right"/>
              <w:rPr>
                <w:rFonts w:ascii="Arial" w:hAnsi="Arial" w:cs="Arial"/>
                <w:sz w:val="19"/>
                <w:szCs w:val="19"/>
              </w:rPr>
            </w:pPr>
            <w:r>
              <w:rPr>
                <w:rFonts w:ascii="Arial" w:hAnsi="Arial" w:cs="Arial"/>
                <w:sz w:val="19"/>
                <w:szCs w:val="19"/>
              </w:rPr>
              <w:t>470,828</w:t>
            </w:r>
          </w:p>
        </w:tc>
        <w:tc>
          <w:tcPr>
            <w:tcW w:w="236" w:type="dxa"/>
            <w:vAlign w:val="center"/>
          </w:tcPr>
          <w:p w14:paraId="324EFF25"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312" w:type="dxa"/>
            <w:gridSpan w:val="2"/>
            <w:vAlign w:val="bottom"/>
          </w:tcPr>
          <w:p w14:paraId="1B9F07AF" w14:textId="4DD60BB1" w:rsidR="002F139E" w:rsidRPr="00AC6F7B" w:rsidRDefault="002F139E" w:rsidP="002F139E">
            <w:pPr>
              <w:spacing w:before="60" w:after="30" w:line="276" w:lineRule="auto"/>
              <w:ind w:left="2" w:right="-24"/>
              <w:jc w:val="right"/>
              <w:rPr>
                <w:rFonts w:ascii="Arial" w:hAnsi="Arial" w:cs="Arial"/>
                <w:sz w:val="19"/>
                <w:szCs w:val="19"/>
              </w:rPr>
            </w:pPr>
            <w:r w:rsidRPr="00AC6F7B">
              <w:rPr>
                <w:rFonts w:ascii="Arial" w:hAnsi="Arial" w:cs="Arial"/>
                <w:sz w:val="19"/>
                <w:szCs w:val="19"/>
              </w:rPr>
              <w:t>482</w:t>
            </w:r>
            <w:r w:rsidR="009F75BA" w:rsidRPr="00AC6F7B">
              <w:rPr>
                <w:rFonts w:ascii="Arial" w:hAnsi="Arial" w:cs="Arial"/>
                <w:sz w:val="19"/>
                <w:szCs w:val="19"/>
              </w:rPr>
              <w:t>,</w:t>
            </w:r>
            <w:r w:rsidRPr="00AC6F7B">
              <w:rPr>
                <w:rFonts w:ascii="Arial" w:hAnsi="Arial" w:cs="Arial"/>
                <w:sz w:val="19"/>
                <w:szCs w:val="19"/>
              </w:rPr>
              <w:t>45</w:t>
            </w:r>
            <w:r w:rsidR="00EF17AC" w:rsidRPr="00AC6F7B">
              <w:rPr>
                <w:rFonts w:ascii="Arial" w:hAnsi="Arial" w:cs="Arial"/>
                <w:sz w:val="19"/>
                <w:szCs w:val="19"/>
              </w:rPr>
              <w:t>5</w:t>
            </w:r>
          </w:p>
        </w:tc>
      </w:tr>
      <w:tr w:rsidR="002F139E" w:rsidRPr="009D3EB8" w14:paraId="6F87E9CA"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E7AD0F9" w14:textId="0637C8D7" w:rsidR="002F139E" w:rsidRPr="00AC6F7B" w:rsidRDefault="002F139E" w:rsidP="002F139E">
            <w:pPr>
              <w:tabs>
                <w:tab w:val="left" w:pos="459"/>
              </w:tabs>
              <w:spacing w:before="60" w:after="30" w:line="276" w:lineRule="auto"/>
              <w:ind w:right="-252"/>
              <w:rPr>
                <w:rFonts w:ascii="Arial" w:hAnsi="Arial" w:cs="Arial"/>
                <w:sz w:val="19"/>
                <w:szCs w:val="19"/>
                <w:lang w:val="en-GB"/>
              </w:rPr>
            </w:pPr>
            <w:r w:rsidRPr="00AC6F7B">
              <w:rPr>
                <w:rFonts w:ascii="Arial" w:hAnsi="Arial" w:cs="Arial"/>
                <w:sz w:val="19"/>
                <w:szCs w:val="19"/>
                <w:u w:val="single"/>
              </w:rPr>
              <w:t>Less</w:t>
            </w:r>
            <w:r w:rsidRPr="00AC6F7B">
              <w:rPr>
                <w:rFonts w:ascii="Arial" w:hAnsi="Arial" w:cs="Arial"/>
                <w:sz w:val="19"/>
                <w:szCs w:val="19"/>
              </w:rPr>
              <w:t xml:space="preserve"> Allowance for expected </w:t>
            </w:r>
            <w:r w:rsidRPr="00AC6F7B">
              <w:rPr>
                <w:rFonts w:ascii="Arial" w:hAnsi="Arial" w:cs="Arial"/>
                <w:sz w:val="19"/>
                <w:szCs w:val="19"/>
              </w:rPr>
              <w:br/>
              <w:t xml:space="preserve">             credit losses</w:t>
            </w:r>
          </w:p>
        </w:tc>
        <w:tc>
          <w:tcPr>
            <w:tcW w:w="1233" w:type="dxa"/>
            <w:tcBorders>
              <w:bottom w:val="single" w:sz="4" w:space="0" w:color="auto"/>
            </w:tcBorders>
          </w:tcPr>
          <w:p w14:paraId="78AFDB7C" w14:textId="00B51DB6" w:rsidR="002F139E" w:rsidRPr="00AC6F7B" w:rsidRDefault="00F05045" w:rsidP="002F139E">
            <w:pPr>
              <w:spacing w:before="60" w:after="30" w:line="276" w:lineRule="auto"/>
              <w:ind w:left="2" w:right="-24"/>
              <w:jc w:val="right"/>
              <w:rPr>
                <w:rFonts w:ascii="Arial" w:hAnsi="Arial" w:cs="Arial"/>
                <w:sz w:val="19"/>
                <w:szCs w:val="19"/>
              </w:rPr>
            </w:pPr>
            <w:r>
              <w:rPr>
                <w:rFonts w:ascii="Arial" w:hAnsi="Arial" w:cs="Arial"/>
                <w:sz w:val="19"/>
                <w:szCs w:val="19"/>
              </w:rPr>
              <w:br/>
            </w:r>
            <w:r w:rsidR="000E200C" w:rsidRPr="000E200C">
              <w:rPr>
                <w:rFonts w:ascii="Arial" w:hAnsi="Arial" w:cs="Arial"/>
                <w:sz w:val="19"/>
                <w:szCs w:val="19"/>
              </w:rPr>
              <w:t>(283)</w:t>
            </w:r>
          </w:p>
        </w:tc>
        <w:tc>
          <w:tcPr>
            <w:tcW w:w="238" w:type="dxa"/>
            <w:vAlign w:val="center"/>
          </w:tcPr>
          <w:p w14:paraId="0D842E25"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4" w:type="dxa"/>
            <w:gridSpan w:val="2"/>
            <w:tcBorders>
              <w:left w:val="nil"/>
              <w:bottom w:val="single" w:sz="4" w:space="0" w:color="auto"/>
            </w:tcBorders>
            <w:vAlign w:val="bottom"/>
          </w:tcPr>
          <w:p w14:paraId="22EAEBEE" w14:textId="29A64CFE" w:rsidR="002F139E" w:rsidRPr="00AC6F7B" w:rsidRDefault="002F139E" w:rsidP="002F139E">
            <w:pPr>
              <w:spacing w:before="60" w:after="30" w:line="276" w:lineRule="auto"/>
              <w:ind w:left="2" w:right="-24"/>
              <w:jc w:val="right"/>
              <w:rPr>
                <w:rFonts w:ascii="Arial" w:hAnsi="Arial" w:cs="Arial"/>
                <w:sz w:val="19"/>
                <w:szCs w:val="19"/>
              </w:rPr>
            </w:pPr>
            <w:r w:rsidRPr="00AC6F7B">
              <w:rPr>
                <w:rFonts w:ascii="Arial" w:hAnsi="Arial" w:cs="Arial"/>
                <w:sz w:val="19"/>
                <w:szCs w:val="19"/>
                <w:cs/>
              </w:rPr>
              <w:t>(</w:t>
            </w:r>
            <w:r w:rsidRPr="00AC6F7B">
              <w:rPr>
                <w:rFonts w:ascii="Arial" w:hAnsi="Arial" w:cs="Arial"/>
                <w:sz w:val="19"/>
                <w:szCs w:val="19"/>
              </w:rPr>
              <w:t>28</w:t>
            </w:r>
            <w:r w:rsidR="00DD0D6E" w:rsidRPr="00AC6F7B">
              <w:rPr>
                <w:rFonts w:ascii="Arial" w:hAnsi="Arial" w:cstheme="minorBidi"/>
                <w:sz w:val="19"/>
                <w:szCs w:val="19"/>
              </w:rPr>
              <w:t>3</w:t>
            </w:r>
            <w:r w:rsidRPr="00AC6F7B">
              <w:rPr>
                <w:rFonts w:ascii="Arial" w:hAnsi="Arial" w:cs="Arial"/>
                <w:sz w:val="19"/>
                <w:szCs w:val="19"/>
                <w:cs/>
              </w:rPr>
              <w:t>)</w:t>
            </w:r>
          </w:p>
        </w:tc>
        <w:tc>
          <w:tcPr>
            <w:tcW w:w="236" w:type="dxa"/>
            <w:gridSpan w:val="2"/>
            <w:tcBorders>
              <w:left w:val="nil"/>
            </w:tcBorders>
            <w:vAlign w:val="center"/>
          </w:tcPr>
          <w:p w14:paraId="2969BC90"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6" w:type="dxa"/>
            <w:tcBorders>
              <w:bottom w:val="single" w:sz="4" w:space="0" w:color="auto"/>
            </w:tcBorders>
          </w:tcPr>
          <w:p w14:paraId="5873B581" w14:textId="28D4073A" w:rsidR="002F139E" w:rsidRPr="00AC6F7B" w:rsidRDefault="00F05045" w:rsidP="002F139E">
            <w:pPr>
              <w:spacing w:before="60" w:after="30" w:line="276" w:lineRule="auto"/>
              <w:ind w:left="2" w:right="-24"/>
              <w:jc w:val="right"/>
              <w:rPr>
                <w:rFonts w:ascii="Arial" w:hAnsi="Arial" w:cs="Arial"/>
                <w:sz w:val="19"/>
                <w:szCs w:val="19"/>
              </w:rPr>
            </w:pPr>
            <w:r>
              <w:rPr>
                <w:rFonts w:ascii="Arial" w:hAnsi="Arial" w:cs="Arial"/>
                <w:sz w:val="19"/>
                <w:szCs w:val="19"/>
              </w:rPr>
              <w:br/>
            </w:r>
            <w:r w:rsidR="00027598" w:rsidRPr="00027598">
              <w:rPr>
                <w:rFonts w:ascii="Arial" w:hAnsi="Arial" w:cs="Arial"/>
                <w:sz w:val="19"/>
                <w:szCs w:val="19"/>
              </w:rPr>
              <w:t>(</w:t>
            </w:r>
            <w:r w:rsidR="002C2952" w:rsidRPr="002C2952">
              <w:rPr>
                <w:rFonts w:ascii="Arial" w:hAnsi="Arial" w:cs="Arial"/>
                <w:sz w:val="19"/>
                <w:szCs w:val="19"/>
              </w:rPr>
              <w:t>420,700</w:t>
            </w:r>
            <w:r w:rsidR="00027598" w:rsidRPr="00027598">
              <w:rPr>
                <w:rFonts w:ascii="Arial" w:hAnsi="Arial" w:cs="Arial"/>
                <w:sz w:val="19"/>
                <w:szCs w:val="19"/>
              </w:rPr>
              <w:t>)</w:t>
            </w:r>
          </w:p>
        </w:tc>
        <w:tc>
          <w:tcPr>
            <w:tcW w:w="236" w:type="dxa"/>
            <w:vAlign w:val="center"/>
          </w:tcPr>
          <w:p w14:paraId="6A0703DB"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312" w:type="dxa"/>
            <w:gridSpan w:val="2"/>
            <w:tcBorders>
              <w:bottom w:val="single" w:sz="4" w:space="0" w:color="auto"/>
            </w:tcBorders>
            <w:vAlign w:val="bottom"/>
          </w:tcPr>
          <w:p w14:paraId="2A2BDB47" w14:textId="42DDF90E" w:rsidR="002F139E" w:rsidRPr="00AC6F7B" w:rsidRDefault="002F139E" w:rsidP="002F139E">
            <w:pPr>
              <w:spacing w:before="60" w:after="30" w:line="276" w:lineRule="auto"/>
              <w:ind w:left="2" w:right="-24"/>
              <w:jc w:val="right"/>
              <w:rPr>
                <w:rFonts w:ascii="Arial" w:hAnsi="Arial" w:cs="Arial"/>
                <w:sz w:val="19"/>
                <w:szCs w:val="19"/>
              </w:rPr>
            </w:pPr>
            <w:r w:rsidRPr="00AC6F7B">
              <w:rPr>
                <w:rFonts w:ascii="Arial" w:hAnsi="Arial" w:cs="Arial"/>
                <w:sz w:val="19"/>
                <w:szCs w:val="19"/>
                <w:cs/>
              </w:rPr>
              <w:t>(</w:t>
            </w:r>
            <w:r w:rsidRPr="00AC6F7B">
              <w:rPr>
                <w:rFonts w:ascii="Arial" w:hAnsi="Arial" w:cs="Arial"/>
                <w:sz w:val="19"/>
                <w:szCs w:val="19"/>
              </w:rPr>
              <w:t>283</w:t>
            </w:r>
            <w:r w:rsidRPr="00AC6F7B">
              <w:rPr>
                <w:rFonts w:ascii="Arial" w:hAnsi="Arial" w:cs="Arial"/>
                <w:sz w:val="19"/>
                <w:szCs w:val="19"/>
                <w:cs/>
              </w:rPr>
              <w:t>)</w:t>
            </w:r>
          </w:p>
        </w:tc>
      </w:tr>
      <w:tr w:rsidR="002F139E" w:rsidRPr="009D3EB8" w14:paraId="40B8164D"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AFC0CA3" w14:textId="6D32B351" w:rsidR="002F139E" w:rsidRPr="00103109" w:rsidRDefault="002F139E" w:rsidP="002F139E">
            <w:pPr>
              <w:pStyle w:val="Heading7"/>
              <w:numPr>
                <w:ilvl w:val="0"/>
                <w:numId w:val="0"/>
              </w:numPr>
              <w:spacing w:before="60" w:after="30" w:line="276" w:lineRule="auto"/>
              <w:rPr>
                <w:rFonts w:ascii="Arial" w:hAnsi="Arial" w:cs="Arial"/>
                <w:sz w:val="19"/>
                <w:szCs w:val="19"/>
                <w:lang w:val="en-US"/>
              </w:rPr>
            </w:pPr>
            <w:r w:rsidRPr="00AC6F7B">
              <w:rPr>
                <w:rFonts w:ascii="Arial" w:hAnsi="Arial" w:cs="Arial"/>
                <w:sz w:val="19"/>
                <w:szCs w:val="19"/>
                <w:lang w:val="en-US"/>
              </w:rPr>
              <w:t xml:space="preserve">     </w:t>
            </w:r>
            <w:r w:rsidRPr="00AC6F7B">
              <w:rPr>
                <w:rFonts w:ascii="Arial" w:hAnsi="Arial" w:cs="Arial"/>
                <w:sz w:val="19"/>
                <w:szCs w:val="19"/>
              </w:rPr>
              <w:t>Net</w:t>
            </w:r>
          </w:p>
        </w:tc>
        <w:tc>
          <w:tcPr>
            <w:tcW w:w="1233" w:type="dxa"/>
            <w:tcBorders>
              <w:top w:val="single" w:sz="4" w:space="0" w:color="auto"/>
              <w:bottom w:val="single" w:sz="12" w:space="0" w:color="auto"/>
            </w:tcBorders>
          </w:tcPr>
          <w:p w14:paraId="127DBB69" w14:textId="5AA1122C" w:rsidR="002F139E" w:rsidRPr="00AC6F7B" w:rsidRDefault="000E200C" w:rsidP="002F139E">
            <w:pPr>
              <w:spacing w:before="60" w:after="30" w:line="276" w:lineRule="auto"/>
              <w:ind w:left="2" w:right="-24"/>
              <w:jc w:val="right"/>
              <w:rPr>
                <w:rFonts w:ascii="Arial" w:hAnsi="Arial" w:cs="Arial"/>
                <w:sz w:val="19"/>
                <w:szCs w:val="19"/>
              </w:rPr>
            </w:pPr>
            <w:r w:rsidRPr="000E200C">
              <w:rPr>
                <w:rFonts w:ascii="Arial" w:hAnsi="Arial" w:cs="Arial"/>
                <w:sz w:val="19"/>
                <w:szCs w:val="19"/>
              </w:rPr>
              <w:t>199</w:t>
            </w:r>
          </w:p>
        </w:tc>
        <w:tc>
          <w:tcPr>
            <w:tcW w:w="238" w:type="dxa"/>
            <w:vAlign w:val="center"/>
          </w:tcPr>
          <w:p w14:paraId="7C8B57B9"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4" w:type="dxa"/>
            <w:gridSpan w:val="2"/>
            <w:tcBorders>
              <w:top w:val="single" w:sz="4" w:space="0" w:color="auto"/>
              <w:left w:val="nil"/>
              <w:bottom w:val="single" w:sz="12" w:space="0" w:color="auto"/>
            </w:tcBorders>
            <w:vAlign w:val="bottom"/>
          </w:tcPr>
          <w:p w14:paraId="08B15756" w14:textId="1F9617F7" w:rsidR="002F139E" w:rsidRPr="00AC6F7B" w:rsidRDefault="002F139E" w:rsidP="002F139E">
            <w:pPr>
              <w:spacing w:before="60" w:after="30" w:line="276" w:lineRule="auto"/>
              <w:ind w:left="2" w:right="-24"/>
              <w:jc w:val="right"/>
              <w:rPr>
                <w:rFonts w:ascii="Arial" w:hAnsi="Arial" w:cs="Arial"/>
                <w:sz w:val="19"/>
                <w:szCs w:val="19"/>
              </w:rPr>
            </w:pPr>
            <w:r w:rsidRPr="00AC6F7B">
              <w:rPr>
                <w:rFonts w:ascii="Arial" w:hAnsi="Arial" w:cs="Arial"/>
                <w:sz w:val="19"/>
                <w:szCs w:val="19"/>
              </w:rPr>
              <w:t>190</w:t>
            </w:r>
          </w:p>
        </w:tc>
        <w:tc>
          <w:tcPr>
            <w:tcW w:w="236" w:type="dxa"/>
            <w:gridSpan w:val="2"/>
            <w:tcBorders>
              <w:left w:val="nil"/>
            </w:tcBorders>
            <w:vAlign w:val="center"/>
          </w:tcPr>
          <w:p w14:paraId="16702CED"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6" w:type="dxa"/>
            <w:tcBorders>
              <w:top w:val="single" w:sz="4" w:space="0" w:color="auto"/>
              <w:bottom w:val="single" w:sz="12" w:space="0" w:color="auto"/>
            </w:tcBorders>
          </w:tcPr>
          <w:p w14:paraId="687839CA" w14:textId="1860BE99" w:rsidR="002F139E" w:rsidRPr="00AC6F7B" w:rsidRDefault="00B915B4" w:rsidP="002F139E">
            <w:pPr>
              <w:spacing w:before="60" w:after="30" w:line="276" w:lineRule="auto"/>
              <w:ind w:left="2" w:right="-24"/>
              <w:jc w:val="right"/>
              <w:rPr>
                <w:rFonts w:ascii="Arial" w:hAnsi="Arial" w:cs="Arial"/>
                <w:sz w:val="19"/>
                <w:szCs w:val="19"/>
              </w:rPr>
            </w:pPr>
            <w:r w:rsidRPr="00622BCA">
              <w:rPr>
                <w:rFonts w:ascii="Arial" w:hAnsi="Arial" w:cs="Arial"/>
                <w:sz w:val="19"/>
                <w:szCs w:val="19"/>
              </w:rPr>
              <w:t>50</w:t>
            </w:r>
            <w:r w:rsidR="00027598" w:rsidRPr="00622BCA">
              <w:rPr>
                <w:rFonts w:ascii="Arial" w:hAnsi="Arial" w:cs="Arial"/>
                <w:sz w:val="19"/>
                <w:szCs w:val="19"/>
              </w:rPr>
              <w:t>,</w:t>
            </w:r>
            <w:r w:rsidRPr="00622BCA">
              <w:rPr>
                <w:rFonts w:ascii="Arial" w:hAnsi="Arial" w:cs="Arial"/>
                <w:sz w:val="19"/>
                <w:szCs w:val="19"/>
              </w:rPr>
              <w:t>128</w:t>
            </w:r>
          </w:p>
        </w:tc>
        <w:tc>
          <w:tcPr>
            <w:tcW w:w="236" w:type="dxa"/>
            <w:vAlign w:val="center"/>
          </w:tcPr>
          <w:p w14:paraId="674DF557"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312" w:type="dxa"/>
            <w:gridSpan w:val="2"/>
            <w:tcBorders>
              <w:top w:val="single" w:sz="4" w:space="0" w:color="auto"/>
              <w:bottom w:val="single" w:sz="12" w:space="0" w:color="auto"/>
            </w:tcBorders>
            <w:vAlign w:val="bottom"/>
          </w:tcPr>
          <w:p w14:paraId="34C9E738" w14:textId="47E3DA7B" w:rsidR="002F139E" w:rsidRPr="00AC6F7B" w:rsidRDefault="002F139E" w:rsidP="002F139E">
            <w:pPr>
              <w:spacing w:before="60" w:after="30" w:line="276" w:lineRule="auto"/>
              <w:ind w:left="2" w:right="-24"/>
              <w:jc w:val="right"/>
              <w:rPr>
                <w:rFonts w:ascii="Arial" w:hAnsi="Arial" w:cs="Arial"/>
                <w:sz w:val="19"/>
                <w:szCs w:val="19"/>
              </w:rPr>
            </w:pPr>
            <w:r w:rsidRPr="00AC6F7B">
              <w:rPr>
                <w:rFonts w:ascii="Arial" w:hAnsi="Arial" w:cs="Arial"/>
                <w:sz w:val="19"/>
                <w:szCs w:val="19"/>
              </w:rPr>
              <w:t>482,17</w:t>
            </w:r>
            <w:r w:rsidR="000314B6" w:rsidRPr="00AC6F7B">
              <w:rPr>
                <w:rFonts w:ascii="Arial" w:hAnsi="Arial" w:cs="Arial"/>
                <w:sz w:val="19"/>
                <w:szCs w:val="19"/>
              </w:rPr>
              <w:t>2</w:t>
            </w:r>
          </w:p>
        </w:tc>
      </w:tr>
      <w:tr w:rsidR="002F139E" w:rsidRPr="009D3EB8" w14:paraId="07F99AFE"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90D6330" w14:textId="77777777" w:rsidR="002F139E" w:rsidRPr="00AC6F7B" w:rsidRDefault="002F139E" w:rsidP="002F139E">
            <w:pPr>
              <w:pStyle w:val="Heading7"/>
              <w:numPr>
                <w:ilvl w:val="0"/>
                <w:numId w:val="0"/>
              </w:numPr>
              <w:spacing w:before="60" w:after="30" w:line="276" w:lineRule="auto"/>
              <w:rPr>
                <w:rFonts w:ascii="Arial" w:hAnsi="Arial" w:cs="Arial"/>
                <w:sz w:val="19"/>
                <w:szCs w:val="19"/>
              </w:rPr>
            </w:pPr>
          </w:p>
        </w:tc>
        <w:tc>
          <w:tcPr>
            <w:tcW w:w="1233" w:type="dxa"/>
            <w:tcBorders>
              <w:top w:val="single" w:sz="12" w:space="0" w:color="auto"/>
            </w:tcBorders>
            <w:vAlign w:val="center"/>
          </w:tcPr>
          <w:p w14:paraId="71A31109"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238" w:type="dxa"/>
            <w:vAlign w:val="center"/>
          </w:tcPr>
          <w:p w14:paraId="17D175FE"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4" w:type="dxa"/>
            <w:gridSpan w:val="2"/>
            <w:tcBorders>
              <w:top w:val="single" w:sz="12" w:space="0" w:color="auto"/>
              <w:left w:val="nil"/>
            </w:tcBorders>
          </w:tcPr>
          <w:p w14:paraId="59A83E27"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236" w:type="dxa"/>
            <w:gridSpan w:val="2"/>
            <w:tcBorders>
              <w:left w:val="nil"/>
            </w:tcBorders>
            <w:vAlign w:val="center"/>
          </w:tcPr>
          <w:p w14:paraId="266556CE"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6" w:type="dxa"/>
            <w:tcBorders>
              <w:top w:val="single" w:sz="12" w:space="0" w:color="auto"/>
            </w:tcBorders>
          </w:tcPr>
          <w:p w14:paraId="18BFE140" w14:textId="77777777" w:rsidR="002F139E" w:rsidRPr="00AC6F7B" w:rsidRDefault="002F139E" w:rsidP="002F139E">
            <w:pPr>
              <w:spacing w:before="60" w:after="30" w:line="276" w:lineRule="auto"/>
              <w:ind w:left="2" w:right="-24"/>
              <w:jc w:val="right"/>
              <w:rPr>
                <w:rFonts w:ascii="Arial" w:hAnsi="Arial" w:cstheme="minorBidi"/>
                <w:sz w:val="19"/>
                <w:szCs w:val="19"/>
              </w:rPr>
            </w:pPr>
          </w:p>
        </w:tc>
        <w:tc>
          <w:tcPr>
            <w:tcW w:w="236" w:type="dxa"/>
            <w:vAlign w:val="center"/>
          </w:tcPr>
          <w:p w14:paraId="14310182"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312" w:type="dxa"/>
            <w:gridSpan w:val="2"/>
            <w:tcBorders>
              <w:top w:val="single" w:sz="12" w:space="0" w:color="auto"/>
            </w:tcBorders>
          </w:tcPr>
          <w:p w14:paraId="3713A6FA" w14:textId="77777777" w:rsidR="002F139E" w:rsidRPr="00AC6F7B" w:rsidRDefault="002F139E" w:rsidP="002F139E">
            <w:pPr>
              <w:spacing w:before="60" w:after="30" w:line="276" w:lineRule="auto"/>
              <w:ind w:left="2" w:right="-24"/>
              <w:jc w:val="right"/>
              <w:rPr>
                <w:rFonts w:ascii="Arial" w:hAnsi="Arial" w:cs="Arial"/>
                <w:sz w:val="19"/>
                <w:szCs w:val="19"/>
              </w:rPr>
            </w:pPr>
          </w:p>
        </w:tc>
      </w:tr>
      <w:tr w:rsidR="002F139E" w:rsidRPr="009D3EB8" w14:paraId="472D8A40"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3B097671" w14:textId="4E688120" w:rsidR="002F139E" w:rsidRPr="00AC6F7B" w:rsidRDefault="002F139E" w:rsidP="002F139E">
            <w:pPr>
              <w:pStyle w:val="Heading7"/>
              <w:numPr>
                <w:ilvl w:val="0"/>
                <w:numId w:val="0"/>
              </w:numPr>
              <w:spacing w:before="60" w:after="30" w:line="276" w:lineRule="auto"/>
              <w:rPr>
                <w:rFonts w:ascii="Arial" w:hAnsi="Arial" w:cs="Arial"/>
                <w:sz w:val="19"/>
                <w:szCs w:val="19"/>
              </w:rPr>
            </w:pPr>
            <w:r w:rsidRPr="00AC6F7B">
              <w:rPr>
                <w:rFonts w:ascii="Arial" w:hAnsi="Arial" w:cs="Arial"/>
                <w:b/>
                <w:bCs/>
                <w:sz w:val="19"/>
                <w:szCs w:val="19"/>
                <w:lang w:val="en-GB" w:bidi="th-TH"/>
              </w:rPr>
              <w:t>Contract liabilities</w:t>
            </w:r>
          </w:p>
        </w:tc>
        <w:tc>
          <w:tcPr>
            <w:tcW w:w="1233" w:type="dxa"/>
            <w:vAlign w:val="center"/>
          </w:tcPr>
          <w:p w14:paraId="7511955B"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238" w:type="dxa"/>
            <w:vAlign w:val="center"/>
          </w:tcPr>
          <w:p w14:paraId="3E9BA8C3"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4" w:type="dxa"/>
            <w:gridSpan w:val="2"/>
            <w:tcBorders>
              <w:left w:val="nil"/>
            </w:tcBorders>
          </w:tcPr>
          <w:p w14:paraId="74A61F79"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236" w:type="dxa"/>
            <w:gridSpan w:val="2"/>
            <w:tcBorders>
              <w:left w:val="nil"/>
            </w:tcBorders>
            <w:vAlign w:val="center"/>
          </w:tcPr>
          <w:p w14:paraId="24124E9C"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6" w:type="dxa"/>
          </w:tcPr>
          <w:p w14:paraId="6D5E6EA4"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236" w:type="dxa"/>
            <w:vAlign w:val="center"/>
          </w:tcPr>
          <w:p w14:paraId="5AC77DB7"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312" w:type="dxa"/>
            <w:gridSpan w:val="2"/>
          </w:tcPr>
          <w:p w14:paraId="322EC44D" w14:textId="77777777" w:rsidR="002F139E" w:rsidRPr="00AC6F7B" w:rsidRDefault="002F139E" w:rsidP="002F139E">
            <w:pPr>
              <w:spacing w:before="60" w:after="30" w:line="276" w:lineRule="auto"/>
              <w:ind w:left="2" w:right="-24"/>
              <w:jc w:val="right"/>
              <w:rPr>
                <w:rFonts w:ascii="Arial" w:hAnsi="Arial" w:cs="Arial"/>
                <w:sz w:val="19"/>
                <w:szCs w:val="19"/>
              </w:rPr>
            </w:pPr>
          </w:p>
        </w:tc>
      </w:tr>
      <w:tr w:rsidR="002F139E" w:rsidRPr="009D3EB8" w14:paraId="48B05410"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22C151FE" w14:textId="3D7A0558" w:rsidR="002F139E" w:rsidRPr="00AC6F7B" w:rsidRDefault="002F139E" w:rsidP="002F139E">
            <w:pPr>
              <w:pStyle w:val="Heading7"/>
              <w:numPr>
                <w:ilvl w:val="0"/>
                <w:numId w:val="0"/>
              </w:numPr>
              <w:spacing w:before="60" w:after="30" w:line="276" w:lineRule="auto"/>
              <w:rPr>
                <w:rFonts w:ascii="Arial" w:hAnsi="Arial" w:cs="Arial"/>
                <w:sz w:val="19"/>
                <w:szCs w:val="19"/>
                <w:lang w:val="en-GB" w:bidi="th-TH"/>
              </w:rPr>
            </w:pPr>
            <w:r w:rsidRPr="00AC6F7B">
              <w:rPr>
                <w:rFonts w:ascii="Arial" w:hAnsi="Arial" w:cs="Arial"/>
                <w:sz w:val="19"/>
                <w:szCs w:val="19"/>
                <w:lang w:val="en-GB" w:bidi="th-TH"/>
              </w:rPr>
              <w:t>General customer</w:t>
            </w:r>
          </w:p>
        </w:tc>
        <w:tc>
          <w:tcPr>
            <w:tcW w:w="1233" w:type="dxa"/>
          </w:tcPr>
          <w:p w14:paraId="6D734A39" w14:textId="7CB5CB49" w:rsidR="002F139E" w:rsidRPr="00AC6F7B" w:rsidRDefault="00A27247" w:rsidP="00F81C90">
            <w:pPr>
              <w:spacing w:before="60" w:after="30" w:line="276" w:lineRule="auto"/>
              <w:ind w:left="2" w:right="-24"/>
              <w:jc w:val="right"/>
              <w:rPr>
                <w:rFonts w:ascii="Arial" w:hAnsi="Arial" w:cs="Arial"/>
                <w:sz w:val="19"/>
                <w:szCs w:val="19"/>
              </w:rPr>
            </w:pPr>
            <w:r w:rsidRPr="00A27247">
              <w:rPr>
                <w:rFonts w:ascii="Arial" w:hAnsi="Arial" w:cs="Arial"/>
                <w:sz w:val="19"/>
                <w:szCs w:val="19"/>
              </w:rPr>
              <w:t>(42,297)</w:t>
            </w:r>
          </w:p>
        </w:tc>
        <w:tc>
          <w:tcPr>
            <w:tcW w:w="238" w:type="dxa"/>
            <w:vAlign w:val="center"/>
          </w:tcPr>
          <w:p w14:paraId="7AF35B73"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4" w:type="dxa"/>
            <w:gridSpan w:val="2"/>
            <w:tcBorders>
              <w:left w:val="nil"/>
            </w:tcBorders>
          </w:tcPr>
          <w:p w14:paraId="65083699" w14:textId="3C57E875" w:rsidR="002F139E" w:rsidRPr="00AC6F7B" w:rsidRDefault="002F139E" w:rsidP="002F139E">
            <w:pPr>
              <w:spacing w:before="60" w:after="30" w:line="276" w:lineRule="auto"/>
              <w:ind w:left="2" w:right="-24"/>
              <w:jc w:val="center"/>
              <w:rPr>
                <w:rFonts w:ascii="Arial" w:hAnsi="Arial" w:cs="Arial"/>
                <w:sz w:val="19"/>
                <w:szCs w:val="19"/>
              </w:rPr>
            </w:pPr>
            <w:r w:rsidRPr="00AC6F7B">
              <w:rPr>
                <w:rFonts w:ascii="Arial" w:hAnsi="Arial" w:cs="Arial"/>
                <w:sz w:val="19"/>
                <w:szCs w:val="19"/>
              </w:rPr>
              <w:t xml:space="preserve">      -</w:t>
            </w:r>
          </w:p>
        </w:tc>
        <w:tc>
          <w:tcPr>
            <w:tcW w:w="236" w:type="dxa"/>
            <w:gridSpan w:val="2"/>
            <w:tcBorders>
              <w:left w:val="nil"/>
            </w:tcBorders>
          </w:tcPr>
          <w:p w14:paraId="0723741C"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6" w:type="dxa"/>
          </w:tcPr>
          <w:p w14:paraId="762A188E" w14:textId="7FBDD761" w:rsidR="002F139E" w:rsidRPr="00AC6F7B" w:rsidRDefault="00B071DE" w:rsidP="00F81C90">
            <w:pPr>
              <w:spacing w:before="60" w:after="30" w:line="276" w:lineRule="auto"/>
              <w:ind w:left="2" w:right="-24"/>
              <w:jc w:val="right"/>
              <w:rPr>
                <w:rFonts w:ascii="Arial" w:hAnsi="Arial" w:cs="Arial"/>
                <w:sz w:val="19"/>
                <w:szCs w:val="19"/>
              </w:rPr>
            </w:pPr>
            <w:r w:rsidRPr="00A27247">
              <w:rPr>
                <w:rFonts w:ascii="Arial" w:hAnsi="Arial" w:cs="Arial"/>
                <w:sz w:val="19"/>
                <w:szCs w:val="19"/>
              </w:rPr>
              <w:t>(42,297)</w:t>
            </w:r>
          </w:p>
        </w:tc>
        <w:tc>
          <w:tcPr>
            <w:tcW w:w="236" w:type="dxa"/>
          </w:tcPr>
          <w:p w14:paraId="47FCFD3E"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312" w:type="dxa"/>
            <w:gridSpan w:val="2"/>
          </w:tcPr>
          <w:p w14:paraId="4F8BFE87" w14:textId="10B25604" w:rsidR="002F139E" w:rsidRPr="00AC6F7B" w:rsidRDefault="002F139E" w:rsidP="002F139E">
            <w:pPr>
              <w:spacing w:before="60" w:after="30" w:line="276" w:lineRule="auto"/>
              <w:ind w:left="2" w:right="-24"/>
              <w:jc w:val="center"/>
              <w:rPr>
                <w:rFonts w:ascii="Arial" w:hAnsi="Arial" w:cs="Arial"/>
                <w:sz w:val="19"/>
                <w:szCs w:val="19"/>
              </w:rPr>
            </w:pPr>
            <w:r w:rsidRPr="00AC6F7B">
              <w:rPr>
                <w:rFonts w:ascii="Arial" w:hAnsi="Arial" w:cs="Arial"/>
                <w:sz w:val="19"/>
                <w:szCs w:val="19"/>
              </w:rPr>
              <w:t xml:space="preserve">       -</w:t>
            </w:r>
          </w:p>
        </w:tc>
      </w:tr>
      <w:tr w:rsidR="002F139E" w:rsidRPr="009D3EB8" w14:paraId="20549337"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124FCC11" w14:textId="2DF21D88" w:rsidR="002F139E" w:rsidRPr="00AC6F7B" w:rsidRDefault="002F139E" w:rsidP="002F139E">
            <w:pPr>
              <w:pStyle w:val="Heading7"/>
              <w:numPr>
                <w:ilvl w:val="0"/>
                <w:numId w:val="0"/>
              </w:numPr>
              <w:spacing w:before="60" w:after="30" w:line="276" w:lineRule="auto"/>
              <w:rPr>
                <w:rFonts w:ascii="Arial" w:hAnsi="Arial" w:cs="Arial"/>
                <w:sz w:val="19"/>
                <w:szCs w:val="19"/>
                <w:lang w:val="en-GB" w:bidi="th-TH"/>
              </w:rPr>
            </w:pPr>
            <w:r w:rsidRPr="00AC6F7B">
              <w:rPr>
                <w:rFonts w:ascii="Arial" w:hAnsi="Arial" w:cs="Arial"/>
                <w:sz w:val="19"/>
                <w:szCs w:val="19"/>
                <w:lang w:val="en-GB" w:bidi="th-TH"/>
              </w:rPr>
              <w:t>Related party</w:t>
            </w:r>
          </w:p>
        </w:tc>
        <w:tc>
          <w:tcPr>
            <w:tcW w:w="1233" w:type="dxa"/>
            <w:tcBorders>
              <w:bottom w:val="single" w:sz="4" w:space="0" w:color="auto"/>
            </w:tcBorders>
          </w:tcPr>
          <w:p w14:paraId="1A545523" w14:textId="0EAD34A4" w:rsidR="002F139E" w:rsidRPr="00AC6F7B" w:rsidRDefault="00756998" w:rsidP="002F139E">
            <w:pPr>
              <w:spacing w:before="60" w:after="30" w:line="276" w:lineRule="auto"/>
              <w:ind w:left="2" w:right="-24"/>
              <w:jc w:val="center"/>
              <w:rPr>
                <w:rFonts w:ascii="Arial" w:hAnsi="Arial" w:cs="Arial"/>
                <w:sz w:val="19"/>
                <w:szCs w:val="19"/>
              </w:rPr>
            </w:pPr>
            <w:r w:rsidRPr="00756998">
              <w:rPr>
                <w:rFonts w:ascii="Arial" w:hAnsi="Arial" w:cs="Arial"/>
                <w:sz w:val="19"/>
                <w:szCs w:val="19"/>
              </w:rPr>
              <w:t xml:space="preserve">        -</w:t>
            </w:r>
          </w:p>
        </w:tc>
        <w:tc>
          <w:tcPr>
            <w:tcW w:w="238" w:type="dxa"/>
            <w:vAlign w:val="center"/>
          </w:tcPr>
          <w:p w14:paraId="3052D298" w14:textId="77777777" w:rsidR="002F139E" w:rsidRPr="00AC6F7B" w:rsidRDefault="002F139E" w:rsidP="002F139E">
            <w:pPr>
              <w:spacing w:before="60" w:after="30" w:line="276" w:lineRule="auto"/>
              <w:ind w:left="2" w:right="-24"/>
              <w:jc w:val="center"/>
              <w:rPr>
                <w:rFonts w:ascii="Arial" w:hAnsi="Arial" w:cs="Arial"/>
                <w:sz w:val="19"/>
                <w:szCs w:val="19"/>
              </w:rPr>
            </w:pPr>
          </w:p>
        </w:tc>
        <w:tc>
          <w:tcPr>
            <w:tcW w:w="1274" w:type="dxa"/>
            <w:gridSpan w:val="2"/>
            <w:tcBorders>
              <w:left w:val="nil"/>
              <w:bottom w:val="single" w:sz="4" w:space="0" w:color="auto"/>
            </w:tcBorders>
          </w:tcPr>
          <w:p w14:paraId="7465D181" w14:textId="7D07DCBB" w:rsidR="002F139E" w:rsidRPr="00AC6F7B" w:rsidRDefault="002F139E" w:rsidP="002F139E">
            <w:pPr>
              <w:spacing w:before="60" w:after="30" w:line="276" w:lineRule="auto"/>
              <w:ind w:left="2" w:right="-24"/>
              <w:jc w:val="center"/>
              <w:rPr>
                <w:rFonts w:ascii="Arial" w:hAnsi="Arial" w:cs="Arial"/>
                <w:sz w:val="19"/>
                <w:szCs w:val="19"/>
              </w:rPr>
            </w:pPr>
            <w:r w:rsidRPr="00AC6F7B">
              <w:rPr>
                <w:rFonts w:ascii="Arial" w:hAnsi="Arial" w:cs="Arial"/>
                <w:sz w:val="19"/>
                <w:szCs w:val="19"/>
              </w:rPr>
              <w:t xml:space="preserve">      -</w:t>
            </w:r>
          </w:p>
        </w:tc>
        <w:tc>
          <w:tcPr>
            <w:tcW w:w="236" w:type="dxa"/>
            <w:gridSpan w:val="2"/>
            <w:tcBorders>
              <w:left w:val="nil"/>
            </w:tcBorders>
            <w:vAlign w:val="center"/>
          </w:tcPr>
          <w:p w14:paraId="01233C3A"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6" w:type="dxa"/>
            <w:tcBorders>
              <w:bottom w:val="single" w:sz="4" w:space="0" w:color="auto"/>
            </w:tcBorders>
          </w:tcPr>
          <w:p w14:paraId="3FCA2203" w14:textId="6130E805" w:rsidR="002F139E" w:rsidRPr="00AC6F7B" w:rsidRDefault="00756998" w:rsidP="00756998">
            <w:pPr>
              <w:spacing w:before="60" w:after="30" w:line="276" w:lineRule="auto"/>
              <w:ind w:left="2" w:right="-24"/>
              <w:jc w:val="center"/>
              <w:rPr>
                <w:rFonts w:ascii="Arial" w:hAnsi="Arial" w:cs="Arial"/>
                <w:sz w:val="19"/>
                <w:szCs w:val="19"/>
              </w:rPr>
            </w:pPr>
            <w:r w:rsidRPr="00756998">
              <w:rPr>
                <w:rFonts w:ascii="Arial" w:hAnsi="Arial" w:cs="Arial"/>
                <w:sz w:val="19"/>
                <w:szCs w:val="19"/>
              </w:rPr>
              <w:t xml:space="preserve">        -</w:t>
            </w:r>
          </w:p>
        </w:tc>
        <w:tc>
          <w:tcPr>
            <w:tcW w:w="236" w:type="dxa"/>
            <w:vAlign w:val="center"/>
          </w:tcPr>
          <w:p w14:paraId="4887959F"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312" w:type="dxa"/>
            <w:gridSpan w:val="2"/>
            <w:tcBorders>
              <w:bottom w:val="single" w:sz="4" w:space="0" w:color="auto"/>
            </w:tcBorders>
          </w:tcPr>
          <w:p w14:paraId="1483D379" w14:textId="68D0FD55" w:rsidR="002F139E" w:rsidRPr="00AC6F7B" w:rsidRDefault="00FA680A" w:rsidP="00FA680A">
            <w:pPr>
              <w:spacing w:before="60" w:after="30" w:line="276" w:lineRule="auto"/>
              <w:ind w:left="2" w:right="-24"/>
              <w:jc w:val="right"/>
              <w:rPr>
                <w:rFonts w:ascii="Arial" w:hAnsi="Arial" w:cs="Arial"/>
                <w:sz w:val="19"/>
                <w:szCs w:val="19"/>
              </w:rPr>
            </w:pPr>
            <w:r w:rsidRPr="00AC6F7B">
              <w:rPr>
                <w:rFonts w:ascii="Arial" w:hAnsi="Arial" w:cs="Arial"/>
                <w:sz w:val="19"/>
                <w:szCs w:val="19"/>
              </w:rPr>
              <w:t>(1,044)</w:t>
            </w:r>
          </w:p>
        </w:tc>
      </w:tr>
      <w:tr w:rsidR="002F139E" w:rsidRPr="009D3EB8" w14:paraId="18717B72" w14:textId="77777777" w:rsidTr="00CD1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28D52D72" w14:textId="58C13492" w:rsidR="002F139E" w:rsidRPr="00AC6F7B" w:rsidRDefault="002F139E" w:rsidP="002F139E">
            <w:pPr>
              <w:pStyle w:val="Heading7"/>
              <w:numPr>
                <w:ilvl w:val="0"/>
                <w:numId w:val="0"/>
              </w:numPr>
              <w:spacing w:before="60" w:after="30" w:line="276" w:lineRule="auto"/>
              <w:rPr>
                <w:rFonts w:ascii="Arial" w:hAnsi="Arial" w:cs="Arial"/>
                <w:sz w:val="19"/>
                <w:szCs w:val="19"/>
              </w:rPr>
            </w:pPr>
            <w:r w:rsidRPr="00AC6F7B">
              <w:rPr>
                <w:rFonts w:ascii="Arial" w:hAnsi="Arial" w:cs="Arial"/>
                <w:sz w:val="19"/>
                <w:szCs w:val="19"/>
                <w:lang w:val="en-US"/>
              </w:rPr>
              <w:t xml:space="preserve">     </w:t>
            </w:r>
            <w:r w:rsidRPr="00AC6F7B">
              <w:rPr>
                <w:rFonts w:ascii="Arial" w:hAnsi="Arial" w:cs="Arial"/>
                <w:sz w:val="19"/>
                <w:szCs w:val="19"/>
              </w:rPr>
              <w:t>Net</w:t>
            </w:r>
          </w:p>
        </w:tc>
        <w:tc>
          <w:tcPr>
            <w:tcW w:w="1233" w:type="dxa"/>
            <w:tcBorders>
              <w:top w:val="single" w:sz="4" w:space="0" w:color="auto"/>
              <w:bottom w:val="single" w:sz="12" w:space="0" w:color="auto"/>
            </w:tcBorders>
          </w:tcPr>
          <w:p w14:paraId="153D245E" w14:textId="3EDFE9A2" w:rsidR="002F139E" w:rsidRPr="00AC6F7B" w:rsidRDefault="00B071DE" w:rsidP="00F81C90">
            <w:pPr>
              <w:spacing w:before="60" w:after="30" w:line="276" w:lineRule="auto"/>
              <w:ind w:left="2" w:right="-24"/>
              <w:jc w:val="right"/>
              <w:rPr>
                <w:rFonts w:ascii="Arial" w:hAnsi="Arial" w:cs="Arial"/>
                <w:sz w:val="19"/>
                <w:szCs w:val="19"/>
              </w:rPr>
            </w:pPr>
            <w:r w:rsidRPr="00A27247">
              <w:rPr>
                <w:rFonts w:ascii="Arial" w:hAnsi="Arial" w:cs="Arial"/>
                <w:sz w:val="19"/>
                <w:szCs w:val="19"/>
              </w:rPr>
              <w:t>(42,297)</w:t>
            </w:r>
          </w:p>
        </w:tc>
        <w:tc>
          <w:tcPr>
            <w:tcW w:w="238" w:type="dxa"/>
            <w:vAlign w:val="center"/>
          </w:tcPr>
          <w:p w14:paraId="65A8D53B"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4" w:type="dxa"/>
            <w:gridSpan w:val="2"/>
            <w:tcBorders>
              <w:top w:val="single" w:sz="4" w:space="0" w:color="auto"/>
              <w:left w:val="nil"/>
              <w:bottom w:val="single" w:sz="12" w:space="0" w:color="auto"/>
            </w:tcBorders>
          </w:tcPr>
          <w:p w14:paraId="19092349" w14:textId="2B63E6AD" w:rsidR="002F139E" w:rsidRPr="00AC6F7B" w:rsidRDefault="002F139E" w:rsidP="002F139E">
            <w:pPr>
              <w:spacing w:before="60" w:after="30" w:line="276" w:lineRule="auto"/>
              <w:ind w:left="2" w:right="-24"/>
              <w:jc w:val="center"/>
              <w:rPr>
                <w:rFonts w:ascii="Arial" w:hAnsi="Arial" w:cs="Arial"/>
                <w:sz w:val="19"/>
                <w:szCs w:val="19"/>
              </w:rPr>
            </w:pPr>
            <w:r w:rsidRPr="00AC6F7B">
              <w:rPr>
                <w:rFonts w:ascii="Arial" w:hAnsi="Arial" w:cs="Arial"/>
                <w:sz w:val="19"/>
                <w:szCs w:val="19"/>
              </w:rPr>
              <w:t xml:space="preserve">      -</w:t>
            </w:r>
          </w:p>
        </w:tc>
        <w:tc>
          <w:tcPr>
            <w:tcW w:w="236" w:type="dxa"/>
            <w:gridSpan w:val="2"/>
            <w:tcBorders>
              <w:left w:val="nil"/>
            </w:tcBorders>
          </w:tcPr>
          <w:p w14:paraId="0E9B5BBF"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276" w:type="dxa"/>
            <w:tcBorders>
              <w:top w:val="single" w:sz="4" w:space="0" w:color="auto"/>
              <w:bottom w:val="single" w:sz="12" w:space="0" w:color="auto"/>
            </w:tcBorders>
          </w:tcPr>
          <w:p w14:paraId="791B7903" w14:textId="696AFBB5" w:rsidR="002F139E" w:rsidRPr="00AC6F7B" w:rsidRDefault="00B071DE" w:rsidP="00F81C90">
            <w:pPr>
              <w:spacing w:before="60" w:after="30" w:line="276" w:lineRule="auto"/>
              <w:ind w:left="2" w:right="-24"/>
              <w:jc w:val="right"/>
              <w:rPr>
                <w:rFonts w:ascii="Arial" w:hAnsi="Arial" w:cs="Arial"/>
                <w:sz w:val="19"/>
                <w:szCs w:val="19"/>
              </w:rPr>
            </w:pPr>
            <w:r w:rsidRPr="00A27247">
              <w:rPr>
                <w:rFonts w:ascii="Arial" w:hAnsi="Arial" w:cs="Arial"/>
                <w:sz w:val="19"/>
                <w:szCs w:val="19"/>
              </w:rPr>
              <w:t>(42,297)</w:t>
            </w:r>
          </w:p>
        </w:tc>
        <w:tc>
          <w:tcPr>
            <w:tcW w:w="236" w:type="dxa"/>
          </w:tcPr>
          <w:p w14:paraId="2DFE64FF" w14:textId="77777777" w:rsidR="002F139E" w:rsidRPr="00AC6F7B" w:rsidRDefault="002F139E" w:rsidP="002F139E">
            <w:pPr>
              <w:spacing w:before="60" w:after="30" w:line="276" w:lineRule="auto"/>
              <w:ind w:left="2" w:right="-24"/>
              <w:jc w:val="right"/>
              <w:rPr>
                <w:rFonts w:ascii="Arial" w:hAnsi="Arial" w:cs="Arial"/>
                <w:sz w:val="19"/>
                <w:szCs w:val="19"/>
              </w:rPr>
            </w:pPr>
          </w:p>
        </w:tc>
        <w:tc>
          <w:tcPr>
            <w:tcW w:w="1312" w:type="dxa"/>
            <w:gridSpan w:val="2"/>
            <w:tcBorders>
              <w:top w:val="single" w:sz="4" w:space="0" w:color="auto"/>
              <w:bottom w:val="single" w:sz="12" w:space="0" w:color="auto"/>
            </w:tcBorders>
          </w:tcPr>
          <w:p w14:paraId="13755CB0" w14:textId="01344E31" w:rsidR="002F139E" w:rsidRPr="00AC6F7B" w:rsidRDefault="00FA680A" w:rsidP="002F139E">
            <w:pPr>
              <w:spacing w:before="60" w:after="30" w:line="276" w:lineRule="auto"/>
              <w:ind w:left="2" w:right="-24"/>
              <w:jc w:val="right"/>
              <w:rPr>
                <w:rFonts w:ascii="Arial" w:hAnsi="Arial" w:cs="Arial"/>
                <w:sz w:val="19"/>
                <w:szCs w:val="19"/>
              </w:rPr>
            </w:pPr>
            <w:r w:rsidRPr="00AC6F7B">
              <w:rPr>
                <w:rFonts w:ascii="Arial" w:hAnsi="Arial" w:cs="Arial"/>
                <w:sz w:val="19"/>
                <w:szCs w:val="19"/>
              </w:rPr>
              <w:t>(1,044)</w:t>
            </w:r>
          </w:p>
        </w:tc>
      </w:tr>
    </w:tbl>
    <w:p w14:paraId="2ABCBCF6" w14:textId="21821A75" w:rsidR="00B10E2C" w:rsidRPr="00AC6F7B" w:rsidRDefault="00B10E2C" w:rsidP="00BB1B78">
      <w:pPr>
        <w:tabs>
          <w:tab w:val="left" w:pos="0"/>
          <w:tab w:val="left" w:pos="450"/>
        </w:tabs>
        <w:spacing w:line="360" w:lineRule="auto"/>
        <w:ind w:left="420"/>
        <w:jc w:val="both"/>
        <w:rPr>
          <w:rFonts w:ascii="Arial" w:hAnsi="Arial" w:cs="Arial"/>
          <w:sz w:val="19"/>
          <w:szCs w:val="19"/>
        </w:rPr>
      </w:pPr>
    </w:p>
    <w:p w14:paraId="724F70D3" w14:textId="05DF12BE" w:rsidR="006B5922" w:rsidRPr="00AC6F7B" w:rsidRDefault="006B5922" w:rsidP="006B5922">
      <w:pPr>
        <w:spacing w:line="360" w:lineRule="auto"/>
        <w:ind w:left="396"/>
        <w:jc w:val="thaiDistribute"/>
        <w:rPr>
          <w:rFonts w:ascii="Arial" w:hAnsi="Arial" w:cs="Arial"/>
          <w:sz w:val="19"/>
          <w:szCs w:val="19"/>
        </w:rPr>
      </w:pPr>
      <w:r w:rsidRPr="00AC6F7B">
        <w:rPr>
          <w:rFonts w:ascii="Arial" w:hAnsi="Arial" w:cs="Arial"/>
          <w:sz w:val="19"/>
          <w:szCs w:val="19"/>
        </w:rPr>
        <w:t xml:space="preserve">As at </w:t>
      </w:r>
      <w:r w:rsidR="00E67806" w:rsidRPr="00AC6F7B">
        <w:rPr>
          <w:rFonts w:ascii="Arial" w:hAnsi="Arial" w:cs="Arial"/>
          <w:sz w:val="19"/>
          <w:szCs w:val="19"/>
        </w:rPr>
        <w:t xml:space="preserve">30 </w:t>
      </w:r>
      <w:r w:rsidR="00F64028" w:rsidRPr="00AC6F7B">
        <w:rPr>
          <w:rFonts w:ascii="Arial" w:hAnsi="Arial" w:cs="Arial"/>
          <w:sz w:val="19"/>
          <w:szCs w:val="19"/>
        </w:rPr>
        <w:t>September</w:t>
      </w:r>
      <w:r w:rsidR="00FA680A" w:rsidRPr="00AC6F7B">
        <w:rPr>
          <w:rFonts w:ascii="Arial" w:hAnsi="Arial" w:cs="Arial"/>
          <w:sz w:val="19"/>
          <w:szCs w:val="19"/>
        </w:rPr>
        <w:t xml:space="preserve"> 2025</w:t>
      </w:r>
      <w:r w:rsidRPr="00AC6F7B">
        <w:rPr>
          <w:rFonts w:ascii="Arial" w:hAnsi="Arial" w:cs="Arial"/>
          <w:sz w:val="19"/>
          <w:szCs w:val="19"/>
        </w:rPr>
        <w:t xml:space="preserve"> and </w:t>
      </w:r>
      <w:r w:rsidR="004E2797" w:rsidRPr="00AC6F7B">
        <w:rPr>
          <w:rFonts w:ascii="Arial" w:hAnsi="Arial" w:cs="Arial"/>
          <w:sz w:val="19"/>
          <w:szCs w:val="19"/>
        </w:rPr>
        <w:t>31 December 202</w:t>
      </w:r>
      <w:r w:rsidR="00FA680A" w:rsidRPr="00AC6F7B">
        <w:rPr>
          <w:rFonts w:ascii="Arial" w:hAnsi="Arial" w:cs="Arial"/>
          <w:sz w:val="19"/>
          <w:szCs w:val="19"/>
        </w:rPr>
        <w:t>4</w:t>
      </w:r>
      <w:r w:rsidRPr="00AC6F7B">
        <w:rPr>
          <w:rFonts w:ascii="Arial" w:hAnsi="Arial" w:cs="Arial"/>
          <w:sz w:val="19"/>
          <w:szCs w:val="19"/>
        </w:rPr>
        <w:t xml:space="preserve">, contract assets </w:t>
      </w:r>
      <w:r w:rsidR="0011414C" w:rsidRPr="00AC6F7B">
        <w:rPr>
          <w:rFonts w:ascii="Arial" w:hAnsi="Arial" w:cs="Arial"/>
          <w:sz w:val="19"/>
          <w:szCs w:val="19"/>
        </w:rPr>
        <w:t xml:space="preserve">can </w:t>
      </w:r>
      <w:proofErr w:type="spellStart"/>
      <w:r w:rsidR="0011414C" w:rsidRPr="00AC6F7B">
        <w:rPr>
          <w:rFonts w:ascii="Arial" w:hAnsi="Arial" w:cs="Arial"/>
          <w:sz w:val="19"/>
          <w:szCs w:val="19"/>
        </w:rPr>
        <w:t>analyse</w:t>
      </w:r>
      <w:proofErr w:type="spellEnd"/>
      <w:r w:rsidR="0011414C" w:rsidRPr="00AC6F7B">
        <w:rPr>
          <w:rFonts w:ascii="Arial" w:hAnsi="Arial" w:cs="Arial"/>
          <w:sz w:val="19"/>
          <w:szCs w:val="19"/>
        </w:rPr>
        <w:t xml:space="preserve"> aging</w:t>
      </w:r>
      <w:r w:rsidRPr="00AC6F7B">
        <w:rPr>
          <w:rFonts w:ascii="Arial" w:hAnsi="Arial" w:cs="Arial"/>
          <w:sz w:val="19"/>
          <w:szCs w:val="19"/>
        </w:rPr>
        <w:t xml:space="preserve"> as follows:</w:t>
      </w:r>
    </w:p>
    <w:p w14:paraId="6CA84D81" w14:textId="77777777" w:rsidR="006B5922" w:rsidRPr="00AC6F7B" w:rsidRDefault="006B5922" w:rsidP="006B5922">
      <w:pPr>
        <w:tabs>
          <w:tab w:val="left" w:pos="0"/>
          <w:tab w:val="left" w:pos="450"/>
        </w:tabs>
        <w:spacing w:line="360" w:lineRule="auto"/>
        <w:ind w:left="420"/>
        <w:jc w:val="both"/>
        <w:rPr>
          <w:rFonts w:ascii="Arial" w:hAnsi="Arial" w:cs="Arial"/>
          <w:sz w:val="18"/>
          <w:szCs w:val="18"/>
        </w:rPr>
      </w:pPr>
    </w:p>
    <w:tbl>
      <w:tblPr>
        <w:tblW w:w="9044"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327"/>
        <w:gridCol w:w="240"/>
        <w:gridCol w:w="1270"/>
        <w:gridCol w:w="236"/>
        <w:gridCol w:w="1298"/>
        <w:gridCol w:w="237"/>
        <w:gridCol w:w="1288"/>
      </w:tblGrid>
      <w:tr w:rsidR="006B5922" w:rsidRPr="009D3EB8" w14:paraId="687E83FD" w14:textId="77777777" w:rsidTr="00715C30">
        <w:trPr>
          <w:cantSplit/>
          <w:tblHeader/>
        </w:trPr>
        <w:tc>
          <w:tcPr>
            <w:tcW w:w="3148" w:type="dxa"/>
            <w:tcBorders>
              <w:top w:val="nil"/>
              <w:left w:val="nil"/>
              <w:bottom w:val="nil"/>
              <w:right w:val="nil"/>
            </w:tcBorders>
          </w:tcPr>
          <w:p w14:paraId="0FB23BA3" w14:textId="77777777" w:rsidR="006B5922" w:rsidRPr="00AC6F7B" w:rsidRDefault="006B5922">
            <w:pPr>
              <w:tabs>
                <w:tab w:val="left" w:pos="360"/>
                <w:tab w:val="left" w:pos="900"/>
              </w:tabs>
              <w:spacing w:before="60" w:after="30" w:line="276" w:lineRule="auto"/>
              <w:jc w:val="thaiDistribute"/>
              <w:rPr>
                <w:rFonts w:ascii="Arial" w:hAnsi="Arial" w:cs="Arial"/>
                <w:sz w:val="19"/>
                <w:szCs w:val="19"/>
                <w:lang w:val="en-GB"/>
              </w:rPr>
            </w:pPr>
            <w:r w:rsidRPr="00AC6F7B">
              <w:rPr>
                <w:rFonts w:ascii="Arial" w:hAnsi="Arial" w:cs="Arial"/>
                <w:sz w:val="19"/>
                <w:szCs w:val="19"/>
              </w:rPr>
              <w:tab/>
            </w:r>
          </w:p>
        </w:tc>
        <w:tc>
          <w:tcPr>
            <w:tcW w:w="5896" w:type="dxa"/>
            <w:gridSpan w:val="7"/>
            <w:tcBorders>
              <w:top w:val="nil"/>
              <w:left w:val="nil"/>
              <w:bottom w:val="nil"/>
              <w:right w:val="nil"/>
            </w:tcBorders>
          </w:tcPr>
          <w:p w14:paraId="43A693BD" w14:textId="79F384C1" w:rsidR="006B5922" w:rsidRPr="00AC6F7B" w:rsidRDefault="006B5922">
            <w:pPr>
              <w:tabs>
                <w:tab w:val="left" w:pos="360"/>
                <w:tab w:val="left" w:pos="900"/>
              </w:tabs>
              <w:spacing w:before="60" w:after="30" w:line="276" w:lineRule="auto"/>
              <w:jc w:val="right"/>
              <w:rPr>
                <w:rFonts w:ascii="Arial" w:hAnsi="Arial" w:cs="Arial"/>
                <w:sz w:val="19"/>
                <w:szCs w:val="19"/>
              </w:rPr>
            </w:pPr>
            <w:r w:rsidRPr="00AC6F7B">
              <w:rPr>
                <w:rFonts w:ascii="Arial" w:hAnsi="Arial" w:cs="Arial"/>
                <w:sz w:val="19"/>
                <w:szCs w:val="19"/>
              </w:rPr>
              <w:t xml:space="preserve">(Unit : </w:t>
            </w:r>
            <w:r w:rsidR="00C30ABF" w:rsidRPr="00AC6F7B">
              <w:rPr>
                <w:rFonts w:ascii="Arial" w:hAnsi="Arial" w:cs="Arial"/>
                <w:sz w:val="19"/>
                <w:szCs w:val="19"/>
              </w:rPr>
              <w:t xml:space="preserve">Thousand </w:t>
            </w:r>
            <w:r w:rsidRPr="00AC6F7B">
              <w:rPr>
                <w:rFonts w:ascii="Arial" w:hAnsi="Arial" w:cs="Arial"/>
                <w:sz w:val="19"/>
                <w:szCs w:val="19"/>
              </w:rPr>
              <w:t>Baht)</w:t>
            </w:r>
          </w:p>
        </w:tc>
      </w:tr>
      <w:tr w:rsidR="006B5922" w:rsidRPr="009D3EB8" w14:paraId="452C68DF" w14:textId="77777777" w:rsidTr="00715C30">
        <w:trPr>
          <w:cantSplit/>
          <w:tblHeader/>
        </w:trPr>
        <w:tc>
          <w:tcPr>
            <w:tcW w:w="3148" w:type="dxa"/>
            <w:tcBorders>
              <w:top w:val="nil"/>
              <w:left w:val="nil"/>
              <w:bottom w:val="nil"/>
              <w:right w:val="nil"/>
            </w:tcBorders>
          </w:tcPr>
          <w:p w14:paraId="589A61F1" w14:textId="77777777" w:rsidR="006B5922" w:rsidRPr="00AC6F7B" w:rsidRDefault="006B5922">
            <w:pPr>
              <w:tabs>
                <w:tab w:val="left" w:pos="360"/>
                <w:tab w:val="left" w:pos="900"/>
              </w:tabs>
              <w:spacing w:before="60" w:after="30" w:line="276" w:lineRule="auto"/>
              <w:jc w:val="thaiDistribute"/>
              <w:rPr>
                <w:rFonts w:ascii="Arial" w:hAnsi="Arial" w:cs="Arial"/>
                <w:sz w:val="19"/>
                <w:szCs w:val="19"/>
                <w:lang w:val="en-GB"/>
              </w:rPr>
            </w:pPr>
          </w:p>
        </w:tc>
        <w:tc>
          <w:tcPr>
            <w:tcW w:w="2837" w:type="dxa"/>
            <w:gridSpan w:val="3"/>
            <w:tcBorders>
              <w:top w:val="nil"/>
              <w:left w:val="nil"/>
              <w:bottom w:val="single" w:sz="4" w:space="0" w:color="auto"/>
              <w:right w:val="nil"/>
            </w:tcBorders>
          </w:tcPr>
          <w:p w14:paraId="11994C79" w14:textId="77777777" w:rsidR="000E65D1" w:rsidRPr="00AC6F7B" w:rsidRDefault="000E65D1" w:rsidP="000E65D1">
            <w:pPr>
              <w:spacing w:before="60" w:after="30" w:line="276" w:lineRule="auto"/>
              <w:ind w:left="-87" w:right="-108"/>
              <w:jc w:val="center"/>
              <w:rPr>
                <w:rFonts w:ascii="Arial" w:hAnsi="Arial" w:cs="Arial"/>
                <w:sz w:val="19"/>
                <w:szCs w:val="19"/>
              </w:rPr>
            </w:pPr>
            <w:r w:rsidRPr="00AC6F7B">
              <w:rPr>
                <w:rFonts w:ascii="Arial" w:hAnsi="Arial" w:cs="Arial"/>
                <w:sz w:val="19"/>
                <w:szCs w:val="19"/>
                <w:cs/>
              </w:rPr>
              <w:t xml:space="preserve">Consolidated </w:t>
            </w:r>
          </w:p>
          <w:p w14:paraId="35AC3D02" w14:textId="41176DD6" w:rsidR="006B5922" w:rsidRPr="00AC6F7B" w:rsidRDefault="000E65D1" w:rsidP="000E65D1">
            <w:pPr>
              <w:spacing w:before="60" w:after="30" w:line="276" w:lineRule="auto"/>
              <w:ind w:left="-87" w:right="-108"/>
              <w:jc w:val="center"/>
              <w:rPr>
                <w:rFonts w:ascii="Arial" w:hAnsi="Arial" w:cs="Arial"/>
                <w:sz w:val="19"/>
                <w:szCs w:val="19"/>
              </w:rPr>
            </w:pPr>
            <w:r w:rsidRPr="00AC6F7B">
              <w:rPr>
                <w:rFonts w:ascii="Arial" w:hAnsi="Arial" w:cs="Arial"/>
                <w:sz w:val="19"/>
                <w:szCs w:val="19"/>
              </w:rPr>
              <w:t>financial information</w:t>
            </w:r>
          </w:p>
        </w:tc>
        <w:tc>
          <w:tcPr>
            <w:tcW w:w="236" w:type="dxa"/>
            <w:tcBorders>
              <w:top w:val="nil"/>
              <w:left w:val="nil"/>
              <w:bottom w:val="nil"/>
              <w:right w:val="nil"/>
            </w:tcBorders>
          </w:tcPr>
          <w:p w14:paraId="2BAD4321" w14:textId="77777777" w:rsidR="006B5922" w:rsidRPr="00AC6F7B" w:rsidRDefault="006B5922">
            <w:pPr>
              <w:spacing w:before="60" w:after="30" w:line="276" w:lineRule="auto"/>
              <w:ind w:left="-87" w:right="-108"/>
              <w:jc w:val="thaiDistribute"/>
              <w:rPr>
                <w:rFonts w:ascii="Arial" w:hAnsi="Arial" w:cs="Arial"/>
                <w:sz w:val="19"/>
                <w:szCs w:val="19"/>
              </w:rPr>
            </w:pPr>
          </w:p>
        </w:tc>
        <w:tc>
          <w:tcPr>
            <w:tcW w:w="2823" w:type="dxa"/>
            <w:gridSpan w:val="3"/>
            <w:tcBorders>
              <w:top w:val="nil"/>
              <w:left w:val="nil"/>
              <w:bottom w:val="single" w:sz="4" w:space="0" w:color="auto"/>
              <w:right w:val="nil"/>
            </w:tcBorders>
          </w:tcPr>
          <w:p w14:paraId="1DD27DC3" w14:textId="77777777" w:rsidR="000E65D1" w:rsidRPr="00AC6F7B" w:rsidRDefault="000E65D1" w:rsidP="000E65D1">
            <w:pPr>
              <w:spacing w:before="60" w:after="30" w:line="276" w:lineRule="auto"/>
              <w:ind w:left="-87" w:right="-108"/>
              <w:jc w:val="center"/>
              <w:rPr>
                <w:rFonts w:ascii="Arial" w:hAnsi="Arial" w:cs="Arial"/>
                <w:sz w:val="19"/>
                <w:szCs w:val="19"/>
              </w:rPr>
            </w:pPr>
            <w:proofErr w:type="spellStart"/>
            <w:r w:rsidRPr="00AC6F7B">
              <w:rPr>
                <w:rFonts w:ascii="Arial" w:hAnsi="Arial" w:cs="Arial"/>
                <w:sz w:val="19"/>
                <w:szCs w:val="19"/>
                <w:cs/>
              </w:rPr>
              <w:t>Separate</w:t>
            </w:r>
            <w:proofErr w:type="spellEnd"/>
            <w:r w:rsidRPr="00AC6F7B">
              <w:rPr>
                <w:rFonts w:ascii="Arial" w:hAnsi="Arial" w:cs="Arial"/>
                <w:sz w:val="19"/>
                <w:szCs w:val="19"/>
                <w:cs/>
              </w:rPr>
              <w:t xml:space="preserve"> </w:t>
            </w:r>
          </w:p>
          <w:p w14:paraId="30F514D1" w14:textId="2F2F51CC" w:rsidR="006B5922" w:rsidRPr="00AC6F7B" w:rsidRDefault="000E65D1" w:rsidP="000E65D1">
            <w:pPr>
              <w:spacing w:before="60" w:after="30" w:line="276" w:lineRule="auto"/>
              <w:ind w:left="-87" w:right="-108"/>
              <w:jc w:val="center"/>
              <w:rPr>
                <w:rFonts w:ascii="Arial" w:hAnsi="Arial" w:cs="Arial"/>
                <w:sz w:val="19"/>
                <w:szCs w:val="19"/>
              </w:rPr>
            </w:pPr>
            <w:r w:rsidRPr="00AC6F7B">
              <w:rPr>
                <w:rFonts w:ascii="Arial" w:hAnsi="Arial" w:cs="Arial"/>
                <w:sz w:val="19"/>
                <w:szCs w:val="19"/>
              </w:rPr>
              <w:t>financial information</w:t>
            </w:r>
          </w:p>
        </w:tc>
      </w:tr>
      <w:tr w:rsidR="00FA680A" w:rsidRPr="009D3EB8" w14:paraId="389BCBA4" w14:textId="77777777">
        <w:trPr>
          <w:cantSplit/>
          <w:trHeight w:val="305"/>
          <w:tblHeader/>
        </w:trPr>
        <w:tc>
          <w:tcPr>
            <w:tcW w:w="3148" w:type="dxa"/>
            <w:tcBorders>
              <w:top w:val="nil"/>
              <w:left w:val="nil"/>
              <w:bottom w:val="nil"/>
              <w:right w:val="nil"/>
            </w:tcBorders>
          </w:tcPr>
          <w:p w14:paraId="53C00FC6" w14:textId="77777777" w:rsidR="00FA680A" w:rsidRPr="00AC6F7B" w:rsidRDefault="00FA680A" w:rsidP="00FA680A">
            <w:pPr>
              <w:tabs>
                <w:tab w:val="left" w:pos="360"/>
                <w:tab w:val="left" w:pos="396"/>
                <w:tab w:val="left" w:pos="900"/>
              </w:tabs>
              <w:spacing w:before="60" w:after="30" w:line="276" w:lineRule="auto"/>
              <w:rPr>
                <w:rFonts w:ascii="Arial" w:hAnsi="Arial" w:cs="Arial"/>
                <w:sz w:val="19"/>
                <w:szCs w:val="19"/>
                <w:lang w:val="en-GB"/>
              </w:rPr>
            </w:pPr>
            <w:r w:rsidRPr="00AC6F7B">
              <w:rPr>
                <w:rFonts w:ascii="Arial" w:hAnsi="Arial" w:cs="Arial"/>
                <w:sz w:val="19"/>
                <w:szCs w:val="19"/>
                <w:lang w:val="en-GB"/>
              </w:rPr>
              <w:tab/>
            </w:r>
            <w:r w:rsidRPr="00AC6F7B">
              <w:rPr>
                <w:rFonts w:ascii="Arial" w:hAnsi="Arial" w:cs="Arial"/>
                <w:sz w:val="19"/>
                <w:szCs w:val="19"/>
                <w:lang w:val="en-GB"/>
              </w:rPr>
              <w:tab/>
            </w:r>
            <w:r w:rsidRPr="00AC6F7B">
              <w:rPr>
                <w:rFonts w:ascii="Arial" w:hAnsi="Arial" w:cs="Arial"/>
                <w:sz w:val="19"/>
                <w:szCs w:val="19"/>
                <w:lang w:val="en-GB"/>
              </w:rPr>
              <w:tab/>
            </w:r>
          </w:p>
        </w:tc>
        <w:tc>
          <w:tcPr>
            <w:tcW w:w="1327" w:type="dxa"/>
            <w:tcBorders>
              <w:top w:val="single" w:sz="4" w:space="0" w:color="auto"/>
              <w:left w:val="nil"/>
              <w:bottom w:val="single" w:sz="4" w:space="0" w:color="auto"/>
              <w:right w:val="nil"/>
            </w:tcBorders>
            <w:vAlign w:val="center"/>
          </w:tcPr>
          <w:p w14:paraId="0A29F3D4" w14:textId="10081EAC" w:rsidR="00FA680A" w:rsidRPr="00AC6F7B" w:rsidRDefault="00E67806" w:rsidP="00FA680A">
            <w:pPr>
              <w:spacing w:before="60" w:after="30" w:line="276" w:lineRule="auto"/>
              <w:ind w:left="-108" w:right="-108"/>
              <w:jc w:val="center"/>
              <w:rPr>
                <w:rFonts w:ascii="Arial" w:hAnsi="Arial" w:cs="Arial"/>
                <w:sz w:val="19"/>
                <w:szCs w:val="19"/>
              </w:rPr>
            </w:pPr>
            <w:r w:rsidRPr="00AC6F7B">
              <w:rPr>
                <w:rFonts w:ascii="Arial" w:hAnsi="Arial" w:cs="Arial"/>
                <w:sz w:val="19"/>
                <w:szCs w:val="19"/>
                <w:lang w:val="en-GB"/>
              </w:rPr>
              <w:t xml:space="preserve">30 </w:t>
            </w:r>
            <w:r w:rsidR="00F64028" w:rsidRPr="00AC6F7B">
              <w:rPr>
                <w:rFonts w:ascii="Arial" w:hAnsi="Arial" w:cs="Arial"/>
                <w:sz w:val="19"/>
                <w:szCs w:val="19"/>
                <w:lang w:val="en-GB"/>
              </w:rPr>
              <w:t>September</w:t>
            </w:r>
            <w:r w:rsidR="00FA680A" w:rsidRPr="00AC6F7B">
              <w:rPr>
                <w:rFonts w:ascii="Arial" w:hAnsi="Arial" w:cs="Arial"/>
                <w:sz w:val="19"/>
                <w:szCs w:val="19"/>
                <w:lang w:val="en-GB"/>
              </w:rPr>
              <w:t xml:space="preserve"> </w:t>
            </w:r>
            <w:r w:rsidR="00FA680A" w:rsidRPr="00AC6F7B">
              <w:rPr>
                <w:rFonts w:ascii="Arial" w:hAnsi="Arial" w:cs="Arial"/>
                <w:sz w:val="19"/>
                <w:szCs w:val="19"/>
                <w:lang w:val="en-GB"/>
              </w:rPr>
              <w:br/>
              <w:t>2025</w:t>
            </w:r>
          </w:p>
        </w:tc>
        <w:tc>
          <w:tcPr>
            <w:tcW w:w="240" w:type="dxa"/>
            <w:tcBorders>
              <w:top w:val="nil"/>
              <w:left w:val="nil"/>
              <w:bottom w:val="nil"/>
              <w:right w:val="nil"/>
            </w:tcBorders>
            <w:vAlign w:val="center"/>
          </w:tcPr>
          <w:p w14:paraId="067BB7C7" w14:textId="77777777" w:rsidR="00FA680A" w:rsidRPr="00AC6F7B" w:rsidRDefault="00FA680A" w:rsidP="00FA680A">
            <w:pPr>
              <w:spacing w:before="60" w:after="30" w:line="276" w:lineRule="auto"/>
              <w:ind w:left="-108" w:right="-108"/>
              <w:jc w:val="center"/>
              <w:rPr>
                <w:rFonts w:ascii="Arial" w:hAnsi="Arial" w:cs="Arial"/>
                <w:sz w:val="19"/>
                <w:szCs w:val="19"/>
                <w:lang w:val="en-GB"/>
              </w:rPr>
            </w:pPr>
          </w:p>
        </w:tc>
        <w:tc>
          <w:tcPr>
            <w:tcW w:w="1270" w:type="dxa"/>
            <w:tcBorders>
              <w:top w:val="single" w:sz="4" w:space="0" w:color="auto"/>
              <w:left w:val="nil"/>
              <w:bottom w:val="single" w:sz="4" w:space="0" w:color="auto"/>
              <w:right w:val="nil"/>
            </w:tcBorders>
            <w:vAlign w:val="center"/>
          </w:tcPr>
          <w:p w14:paraId="534603C4" w14:textId="106EF34E" w:rsidR="00FA680A" w:rsidRPr="00AC6F7B" w:rsidRDefault="00FA680A" w:rsidP="00FA680A">
            <w:pPr>
              <w:spacing w:before="60" w:after="30" w:line="276" w:lineRule="auto"/>
              <w:ind w:left="-108" w:right="-108"/>
              <w:jc w:val="center"/>
              <w:rPr>
                <w:rFonts w:ascii="Arial" w:hAnsi="Arial" w:cs="Arial"/>
                <w:sz w:val="19"/>
                <w:szCs w:val="19"/>
              </w:rPr>
            </w:pPr>
            <w:r w:rsidRPr="00AC6F7B">
              <w:rPr>
                <w:rFonts w:ascii="Arial" w:hAnsi="Arial" w:cs="Arial"/>
                <w:sz w:val="19"/>
                <w:szCs w:val="19"/>
                <w:lang w:val="en-GB"/>
              </w:rPr>
              <w:t>31 December</w:t>
            </w:r>
            <w:r w:rsidRPr="00AC6F7B">
              <w:rPr>
                <w:rFonts w:ascii="Arial" w:hAnsi="Arial" w:cs="Arial"/>
                <w:sz w:val="19"/>
                <w:szCs w:val="19"/>
                <w:lang w:val="en-GB"/>
              </w:rPr>
              <w:br/>
              <w:t>2024</w:t>
            </w:r>
          </w:p>
        </w:tc>
        <w:tc>
          <w:tcPr>
            <w:tcW w:w="236" w:type="dxa"/>
            <w:tcBorders>
              <w:top w:val="nil"/>
              <w:left w:val="nil"/>
              <w:bottom w:val="nil"/>
              <w:right w:val="nil"/>
            </w:tcBorders>
          </w:tcPr>
          <w:p w14:paraId="400B5211" w14:textId="77777777" w:rsidR="00FA680A" w:rsidRPr="00AC6F7B" w:rsidRDefault="00FA680A" w:rsidP="00FA680A">
            <w:pPr>
              <w:tabs>
                <w:tab w:val="left" w:pos="360"/>
                <w:tab w:val="left" w:pos="900"/>
              </w:tabs>
              <w:spacing w:before="60" w:after="30" w:line="276" w:lineRule="auto"/>
              <w:jc w:val="center"/>
              <w:rPr>
                <w:rFonts w:ascii="Arial" w:hAnsi="Arial" w:cs="Arial"/>
                <w:sz w:val="19"/>
                <w:szCs w:val="19"/>
                <w:lang w:val="en-GB"/>
              </w:rPr>
            </w:pPr>
          </w:p>
        </w:tc>
        <w:tc>
          <w:tcPr>
            <w:tcW w:w="1298" w:type="dxa"/>
            <w:tcBorders>
              <w:top w:val="single" w:sz="4" w:space="0" w:color="auto"/>
              <w:left w:val="nil"/>
              <w:bottom w:val="single" w:sz="4" w:space="0" w:color="auto"/>
              <w:right w:val="nil"/>
            </w:tcBorders>
            <w:vAlign w:val="center"/>
          </w:tcPr>
          <w:p w14:paraId="0D58242E" w14:textId="254A3E6B" w:rsidR="00FA680A" w:rsidRPr="00AC6F7B" w:rsidRDefault="00E67806" w:rsidP="00FA680A">
            <w:pPr>
              <w:spacing w:before="60" w:after="30" w:line="276" w:lineRule="auto"/>
              <w:ind w:left="-108" w:right="-108"/>
              <w:jc w:val="center"/>
              <w:rPr>
                <w:rFonts w:ascii="Arial" w:hAnsi="Arial" w:cs="Arial"/>
                <w:sz w:val="19"/>
                <w:szCs w:val="19"/>
              </w:rPr>
            </w:pPr>
            <w:r w:rsidRPr="00AC6F7B">
              <w:rPr>
                <w:rFonts w:ascii="Arial" w:hAnsi="Arial" w:cs="Arial"/>
                <w:sz w:val="19"/>
                <w:szCs w:val="19"/>
                <w:lang w:val="en-GB"/>
              </w:rPr>
              <w:t xml:space="preserve">30 </w:t>
            </w:r>
            <w:r w:rsidR="00F64028" w:rsidRPr="00AC6F7B">
              <w:rPr>
                <w:rFonts w:ascii="Arial" w:hAnsi="Arial" w:cs="Arial"/>
                <w:sz w:val="19"/>
                <w:szCs w:val="19"/>
                <w:lang w:val="en-GB"/>
              </w:rPr>
              <w:t>September</w:t>
            </w:r>
            <w:r w:rsidR="00FA680A" w:rsidRPr="00AC6F7B">
              <w:rPr>
                <w:rFonts w:ascii="Arial" w:hAnsi="Arial" w:cs="Arial"/>
                <w:sz w:val="19"/>
                <w:szCs w:val="19"/>
                <w:lang w:val="en-GB"/>
              </w:rPr>
              <w:t xml:space="preserve"> </w:t>
            </w:r>
            <w:r w:rsidR="00FA680A" w:rsidRPr="00AC6F7B">
              <w:rPr>
                <w:rFonts w:ascii="Arial" w:hAnsi="Arial" w:cs="Arial"/>
                <w:sz w:val="19"/>
                <w:szCs w:val="19"/>
                <w:lang w:val="en-GB"/>
              </w:rPr>
              <w:br/>
              <w:t>2025</w:t>
            </w:r>
          </w:p>
        </w:tc>
        <w:tc>
          <w:tcPr>
            <w:tcW w:w="237" w:type="dxa"/>
            <w:tcBorders>
              <w:top w:val="nil"/>
              <w:left w:val="nil"/>
              <w:bottom w:val="nil"/>
              <w:right w:val="nil"/>
            </w:tcBorders>
            <w:vAlign w:val="center"/>
          </w:tcPr>
          <w:p w14:paraId="0970AF90" w14:textId="77777777" w:rsidR="00FA680A" w:rsidRPr="00AC6F7B" w:rsidRDefault="00FA680A" w:rsidP="00FA680A">
            <w:pPr>
              <w:spacing w:before="60" w:after="30" w:line="276" w:lineRule="auto"/>
              <w:ind w:left="-108" w:right="-108"/>
              <w:jc w:val="center"/>
              <w:rPr>
                <w:rFonts w:ascii="Arial" w:hAnsi="Arial" w:cs="Arial"/>
                <w:sz w:val="19"/>
                <w:szCs w:val="19"/>
                <w:lang w:val="en-GB"/>
              </w:rPr>
            </w:pPr>
          </w:p>
        </w:tc>
        <w:tc>
          <w:tcPr>
            <w:tcW w:w="1288" w:type="dxa"/>
            <w:tcBorders>
              <w:top w:val="nil"/>
              <w:left w:val="nil"/>
              <w:bottom w:val="single" w:sz="4" w:space="0" w:color="auto"/>
              <w:right w:val="nil"/>
            </w:tcBorders>
            <w:vAlign w:val="center"/>
          </w:tcPr>
          <w:p w14:paraId="430BD94A" w14:textId="6AA6E9F4" w:rsidR="00FA680A" w:rsidRPr="00AC6F7B" w:rsidRDefault="00FA680A" w:rsidP="00FA680A">
            <w:pPr>
              <w:spacing w:before="60" w:after="30" w:line="276" w:lineRule="auto"/>
              <w:ind w:left="-108" w:right="-108"/>
              <w:jc w:val="center"/>
              <w:rPr>
                <w:rFonts w:ascii="Arial" w:hAnsi="Arial" w:cs="Arial"/>
                <w:sz w:val="19"/>
                <w:szCs w:val="19"/>
              </w:rPr>
            </w:pPr>
            <w:r w:rsidRPr="00AC6F7B">
              <w:rPr>
                <w:rFonts w:ascii="Arial" w:hAnsi="Arial" w:cs="Arial"/>
                <w:sz w:val="19"/>
                <w:szCs w:val="19"/>
                <w:lang w:val="en-GB"/>
              </w:rPr>
              <w:t>31 December</w:t>
            </w:r>
            <w:r w:rsidRPr="00AC6F7B">
              <w:rPr>
                <w:rFonts w:ascii="Arial" w:hAnsi="Arial" w:cs="Arial"/>
                <w:sz w:val="19"/>
                <w:szCs w:val="19"/>
                <w:lang w:val="en-GB"/>
              </w:rPr>
              <w:br/>
              <w:t>2024</w:t>
            </w:r>
          </w:p>
        </w:tc>
      </w:tr>
      <w:tr w:rsidR="00E84BA2" w:rsidRPr="009D3EB8" w14:paraId="362DB3E5" w14:textId="77777777" w:rsidTr="00C8215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4475" w:type="dxa"/>
            <w:gridSpan w:val="2"/>
            <w:tcBorders>
              <w:bottom w:val="nil"/>
            </w:tcBorders>
          </w:tcPr>
          <w:p w14:paraId="7B509FF5" w14:textId="3A9F7869" w:rsidR="00E84BA2" w:rsidRPr="00AC6F7B" w:rsidRDefault="00E84BA2" w:rsidP="00E84BA2">
            <w:pPr>
              <w:spacing w:before="60" w:after="30" w:line="276" w:lineRule="auto"/>
              <w:ind w:right="96"/>
              <w:rPr>
                <w:rFonts w:ascii="Arial" w:hAnsi="Arial" w:cs="Arial"/>
                <w:sz w:val="19"/>
                <w:szCs w:val="19"/>
              </w:rPr>
            </w:pPr>
          </w:p>
        </w:tc>
        <w:tc>
          <w:tcPr>
            <w:tcW w:w="240" w:type="dxa"/>
            <w:tcBorders>
              <w:top w:val="nil"/>
              <w:left w:val="nil"/>
              <w:bottom w:val="nil"/>
              <w:right w:val="nil"/>
            </w:tcBorders>
          </w:tcPr>
          <w:p w14:paraId="5F1562C1" w14:textId="77777777" w:rsidR="00E84BA2" w:rsidRPr="00AC6F7B" w:rsidRDefault="00E84BA2">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vAlign w:val="bottom"/>
          </w:tcPr>
          <w:p w14:paraId="527A5D8E" w14:textId="77777777" w:rsidR="00E84BA2" w:rsidRPr="00AC6F7B" w:rsidRDefault="00E84BA2">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3B63E974" w14:textId="77777777" w:rsidR="00E84BA2" w:rsidRPr="00AC6F7B" w:rsidRDefault="00E84BA2">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02FFCAF4" w14:textId="77777777" w:rsidR="00E84BA2" w:rsidRPr="00AC6F7B" w:rsidRDefault="00E84BA2">
            <w:pPr>
              <w:spacing w:before="60" w:after="30" w:line="276" w:lineRule="auto"/>
              <w:ind w:right="96"/>
              <w:jc w:val="right"/>
              <w:rPr>
                <w:rFonts w:ascii="Arial" w:hAnsi="Arial" w:cs="Arial"/>
                <w:sz w:val="19"/>
                <w:szCs w:val="19"/>
              </w:rPr>
            </w:pPr>
          </w:p>
        </w:tc>
        <w:tc>
          <w:tcPr>
            <w:tcW w:w="237" w:type="dxa"/>
            <w:tcBorders>
              <w:top w:val="nil"/>
              <w:bottom w:val="nil"/>
            </w:tcBorders>
          </w:tcPr>
          <w:p w14:paraId="2A19B4E1" w14:textId="77777777" w:rsidR="00E84BA2" w:rsidRPr="00AC6F7B" w:rsidRDefault="00E84BA2">
            <w:pPr>
              <w:pStyle w:val="Heading6"/>
              <w:numPr>
                <w:ilvl w:val="0"/>
                <w:numId w:val="0"/>
              </w:numPr>
              <w:spacing w:before="60" w:after="30" w:line="276" w:lineRule="auto"/>
              <w:ind w:right="96"/>
              <w:jc w:val="right"/>
              <w:rPr>
                <w:rFonts w:ascii="Arial" w:hAnsi="Arial" w:cs="Arial"/>
                <w:sz w:val="19"/>
                <w:szCs w:val="19"/>
                <w:rtl/>
                <w:cs/>
              </w:rPr>
            </w:pPr>
          </w:p>
        </w:tc>
        <w:tc>
          <w:tcPr>
            <w:tcW w:w="1288" w:type="dxa"/>
            <w:tcBorders>
              <w:top w:val="nil"/>
              <w:bottom w:val="nil"/>
            </w:tcBorders>
            <w:vAlign w:val="center"/>
          </w:tcPr>
          <w:p w14:paraId="373CE519" w14:textId="77777777" w:rsidR="00E84BA2" w:rsidRPr="00AC6F7B" w:rsidRDefault="00E84BA2">
            <w:pPr>
              <w:spacing w:before="60" w:after="30" w:line="276" w:lineRule="auto"/>
              <w:ind w:right="96"/>
              <w:jc w:val="right"/>
              <w:rPr>
                <w:rFonts w:ascii="Arial" w:hAnsi="Arial" w:cs="Arial"/>
                <w:sz w:val="19"/>
                <w:szCs w:val="19"/>
              </w:rPr>
            </w:pPr>
          </w:p>
        </w:tc>
      </w:tr>
      <w:tr w:rsidR="00B67815" w:rsidRPr="009D3EB8" w14:paraId="64E221D8" w14:textId="77777777" w:rsidTr="00C8215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4475" w:type="dxa"/>
            <w:gridSpan w:val="2"/>
            <w:tcBorders>
              <w:bottom w:val="nil"/>
            </w:tcBorders>
          </w:tcPr>
          <w:p w14:paraId="11E92629" w14:textId="578B4673" w:rsidR="00B67815" w:rsidRPr="00AC6F7B" w:rsidRDefault="00B67815" w:rsidP="00E84BA2">
            <w:pPr>
              <w:spacing w:before="60" w:after="30" w:line="276" w:lineRule="auto"/>
              <w:ind w:right="96"/>
              <w:rPr>
                <w:rFonts w:ascii="Arial" w:hAnsi="Arial" w:cs="Arial"/>
                <w:sz w:val="19"/>
                <w:szCs w:val="19"/>
                <w:u w:val="single"/>
              </w:rPr>
            </w:pPr>
            <w:r w:rsidRPr="00AC6F7B">
              <w:rPr>
                <w:rFonts w:ascii="Arial" w:hAnsi="Arial" w:cs="Arial"/>
                <w:sz w:val="19"/>
                <w:szCs w:val="19"/>
                <w:u w:val="single"/>
              </w:rPr>
              <w:t>Contract assets - General customers</w:t>
            </w:r>
          </w:p>
        </w:tc>
        <w:tc>
          <w:tcPr>
            <w:tcW w:w="240" w:type="dxa"/>
            <w:tcBorders>
              <w:top w:val="nil"/>
              <w:left w:val="nil"/>
              <w:bottom w:val="nil"/>
              <w:right w:val="nil"/>
            </w:tcBorders>
          </w:tcPr>
          <w:p w14:paraId="3869BAE7" w14:textId="77777777" w:rsidR="00B67815" w:rsidRPr="00AC6F7B" w:rsidRDefault="00B67815">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vAlign w:val="bottom"/>
          </w:tcPr>
          <w:p w14:paraId="4B33F8BF" w14:textId="77777777" w:rsidR="00B67815" w:rsidRPr="00AC6F7B" w:rsidRDefault="00B67815">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23DAA682" w14:textId="77777777" w:rsidR="00B67815" w:rsidRPr="00AC6F7B" w:rsidRDefault="00B67815">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16328B04" w14:textId="77777777" w:rsidR="00B67815" w:rsidRPr="00AC6F7B" w:rsidRDefault="00B67815">
            <w:pPr>
              <w:spacing w:before="60" w:after="30" w:line="276" w:lineRule="auto"/>
              <w:ind w:right="96"/>
              <w:jc w:val="right"/>
              <w:rPr>
                <w:rFonts w:ascii="Arial" w:hAnsi="Arial" w:cs="Arial"/>
                <w:sz w:val="19"/>
                <w:szCs w:val="19"/>
              </w:rPr>
            </w:pPr>
          </w:p>
        </w:tc>
        <w:tc>
          <w:tcPr>
            <w:tcW w:w="237" w:type="dxa"/>
            <w:tcBorders>
              <w:top w:val="nil"/>
              <w:bottom w:val="nil"/>
            </w:tcBorders>
          </w:tcPr>
          <w:p w14:paraId="2C0BDE5D" w14:textId="77777777" w:rsidR="00B67815" w:rsidRPr="00AC6F7B" w:rsidRDefault="00B67815">
            <w:pPr>
              <w:pStyle w:val="Heading6"/>
              <w:numPr>
                <w:ilvl w:val="0"/>
                <w:numId w:val="0"/>
              </w:numPr>
              <w:spacing w:before="60" w:after="30" w:line="276" w:lineRule="auto"/>
              <w:ind w:right="96"/>
              <w:jc w:val="right"/>
              <w:rPr>
                <w:rFonts w:ascii="Arial" w:hAnsi="Arial" w:cs="Arial"/>
                <w:sz w:val="19"/>
                <w:szCs w:val="19"/>
                <w:rtl/>
                <w:cs/>
              </w:rPr>
            </w:pPr>
          </w:p>
        </w:tc>
        <w:tc>
          <w:tcPr>
            <w:tcW w:w="1288" w:type="dxa"/>
            <w:tcBorders>
              <w:top w:val="nil"/>
              <w:bottom w:val="nil"/>
            </w:tcBorders>
            <w:vAlign w:val="center"/>
          </w:tcPr>
          <w:p w14:paraId="5E5E5B51" w14:textId="77777777" w:rsidR="00B67815" w:rsidRPr="00AC6F7B" w:rsidRDefault="00B67815">
            <w:pPr>
              <w:spacing w:before="60" w:after="30" w:line="276" w:lineRule="auto"/>
              <w:ind w:right="96"/>
              <w:jc w:val="right"/>
              <w:rPr>
                <w:rFonts w:ascii="Arial" w:hAnsi="Arial" w:cs="Arial"/>
                <w:sz w:val="19"/>
                <w:szCs w:val="19"/>
              </w:rPr>
            </w:pPr>
          </w:p>
        </w:tc>
      </w:tr>
      <w:tr w:rsidR="006B5922" w:rsidRPr="009D3EB8" w14:paraId="4E153937" w14:textId="77777777" w:rsidTr="009665C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5"/>
        </w:trPr>
        <w:tc>
          <w:tcPr>
            <w:tcW w:w="3148" w:type="dxa"/>
            <w:tcBorders>
              <w:bottom w:val="nil"/>
            </w:tcBorders>
          </w:tcPr>
          <w:p w14:paraId="125B1A6E" w14:textId="77777777" w:rsidR="006B5922" w:rsidRPr="00AC6F7B" w:rsidRDefault="006B5922">
            <w:pPr>
              <w:tabs>
                <w:tab w:val="left" w:pos="3074"/>
              </w:tabs>
              <w:spacing w:before="60" w:after="30" w:line="276" w:lineRule="auto"/>
              <w:ind w:right="86"/>
              <w:rPr>
                <w:rFonts w:ascii="Arial" w:hAnsi="Arial" w:cs="Arial"/>
                <w:sz w:val="19"/>
                <w:szCs w:val="19"/>
              </w:rPr>
            </w:pPr>
            <w:r w:rsidRPr="00AC6F7B">
              <w:rPr>
                <w:rFonts w:ascii="Arial" w:hAnsi="Arial" w:cs="Arial"/>
                <w:sz w:val="19"/>
                <w:szCs w:val="19"/>
              </w:rPr>
              <w:t>Past due:</w:t>
            </w:r>
          </w:p>
        </w:tc>
        <w:tc>
          <w:tcPr>
            <w:tcW w:w="1327" w:type="dxa"/>
          </w:tcPr>
          <w:p w14:paraId="4C11B751" w14:textId="77777777" w:rsidR="006B5922" w:rsidRPr="00AC6F7B" w:rsidRDefault="006B5922">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5EB27198" w14:textId="77777777" w:rsidR="006B5922" w:rsidRPr="00AC6F7B" w:rsidRDefault="006B5922">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vAlign w:val="bottom"/>
          </w:tcPr>
          <w:p w14:paraId="7EBCC5E2" w14:textId="77777777" w:rsidR="006B5922" w:rsidRPr="00AC6F7B" w:rsidRDefault="006B5922">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2B005DFF" w14:textId="77777777" w:rsidR="006B5922" w:rsidRPr="00AC6F7B" w:rsidRDefault="006B5922">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4822D2E2" w14:textId="77777777" w:rsidR="006B5922" w:rsidRPr="00AC6F7B" w:rsidRDefault="006B5922">
            <w:pPr>
              <w:spacing w:before="60" w:after="30" w:line="276" w:lineRule="auto"/>
              <w:ind w:right="96"/>
              <w:jc w:val="right"/>
              <w:rPr>
                <w:rFonts w:ascii="Arial" w:hAnsi="Arial" w:cs="Arial"/>
                <w:sz w:val="19"/>
                <w:szCs w:val="19"/>
              </w:rPr>
            </w:pPr>
          </w:p>
        </w:tc>
        <w:tc>
          <w:tcPr>
            <w:tcW w:w="237" w:type="dxa"/>
            <w:tcBorders>
              <w:top w:val="nil"/>
              <w:bottom w:val="nil"/>
            </w:tcBorders>
          </w:tcPr>
          <w:p w14:paraId="7B00FA5F" w14:textId="77777777" w:rsidR="006B5922" w:rsidRPr="00AC6F7B" w:rsidRDefault="006B5922">
            <w:pPr>
              <w:pStyle w:val="Heading6"/>
              <w:numPr>
                <w:ilvl w:val="0"/>
                <w:numId w:val="0"/>
              </w:numPr>
              <w:spacing w:before="60" w:after="30" w:line="276" w:lineRule="auto"/>
              <w:ind w:right="96"/>
              <w:jc w:val="right"/>
              <w:rPr>
                <w:rFonts w:ascii="Arial" w:hAnsi="Arial" w:cs="Arial"/>
                <w:sz w:val="19"/>
                <w:szCs w:val="19"/>
                <w:rtl/>
                <w:cs/>
              </w:rPr>
            </w:pPr>
          </w:p>
        </w:tc>
        <w:tc>
          <w:tcPr>
            <w:tcW w:w="1288" w:type="dxa"/>
            <w:tcBorders>
              <w:top w:val="nil"/>
              <w:bottom w:val="nil"/>
            </w:tcBorders>
            <w:vAlign w:val="center"/>
          </w:tcPr>
          <w:p w14:paraId="6F91F948" w14:textId="77777777" w:rsidR="006B5922" w:rsidRPr="00AC6F7B" w:rsidRDefault="006B5922">
            <w:pPr>
              <w:spacing w:before="60" w:after="30" w:line="276" w:lineRule="auto"/>
              <w:ind w:right="96"/>
              <w:jc w:val="right"/>
              <w:rPr>
                <w:rFonts w:ascii="Arial" w:hAnsi="Arial" w:cs="Arial"/>
                <w:sz w:val="19"/>
                <w:szCs w:val="19"/>
              </w:rPr>
            </w:pPr>
          </w:p>
        </w:tc>
      </w:tr>
      <w:tr w:rsidR="007F7C7A" w:rsidRPr="009D3EB8" w14:paraId="42064B69"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F40C8C7" w14:textId="77777777" w:rsidR="007F7C7A" w:rsidRPr="00AC6F7B" w:rsidRDefault="007F7C7A" w:rsidP="007F7C7A">
            <w:pPr>
              <w:spacing w:before="60" w:after="30" w:line="276" w:lineRule="auto"/>
              <w:ind w:left="294" w:right="86"/>
              <w:rPr>
                <w:rFonts w:ascii="Arial" w:hAnsi="Arial" w:cs="Arial"/>
                <w:sz w:val="19"/>
                <w:szCs w:val="19"/>
              </w:rPr>
            </w:pPr>
            <w:r w:rsidRPr="00AC6F7B">
              <w:rPr>
                <w:rFonts w:ascii="Arial" w:hAnsi="Arial" w:cs="Arial"/>
                <w:sz w:val="19"/>
                <w:szCs w:val="19"/>
              </w:rPr>
              <w:t>Less 3 months</w:t>
            </w:r>
          </w:p>
        </w:tc>
        <w:tc>
          <w:tcPr>
            <w:tcW w:w="1327" w:type="dxa"/>
          </w:tcPr>
          <w:p w14:paraId="13632CF3" w14:textId="40245B37" w:rsidR="007F7C7A" w:rsidRPr="00AC6F7B" w:rsidRDefault="007F7C7A" w:rsidP="007F7C7A">
            <w:pPr>
              <w:spacing w:before="60" w:after="30" w:line="276" w:lineRule="auto"/>
              <w:ind w:right="63"/>
              <w:jc w:val="right"/>
              <w:rPr>
                <w:rFonts w:ascii="Arial" w:hAnsi="Arial" w:cs="Arial"/>
                <w:sz w:val="19"/>
                <w:szCs w:val="19"/>
              </w:rPr>
            </w:pPr>
            <w:r w:rsidRPr="007F7C7A">
              <w:rPr>
                <w:rFonts w:ascii="Arial" w:hAnsi="Arial" w:cs="Arial"/>
                <w:sz w:val="19"/>
                <w:szCs w:val="19"/>
              </w:rPr>
              <w:t xml:space="preserve"> 470,</w:t>
            </w:r>
            <w:r w:rsidR="00F23A54" w:rsidRPr="00B86016">
              <w:rPr>
                <w:rFonts w:ascii="Arial" w:hAnsi="Arial" w:cs="Arial"/>
                <w:sz w:val="19"/>
                <w:szCs w:val="19"/>
              </w:rPr>
              <w:t>567</w:t>
            </w:r>
            <w:r w:rsidRPr="007F7C7A">
              <w:rPr>
                <w:rFonts w:ascii="Arial" w:hAnsi="Arial" w:cs="Arial"/>
                <w:sz w:val="19"/>
                <w:szCs w:val="19"/>
              </w:rPr>
              <w:t xml:space="preserve"> </w:t>
            </w:r>
          </w:p>
        </w:tc>
        <w:tc>
          <w:tcPr>
            <w:tcW w:w="240" w:type="dxa"/>
            <w:tcBorders>
              <w:top w:val="nil"/>
              <w:left w:val="nil"/>
              <w:bottom w:val="nil"/>
              <w:right w:val="nil"/>
            </w:tcBorders>
            <w:vAlign w:val="bottom"/>
          </w:tcPr>
          <w:p w14:paraId="5EC011A9" w14:textId="77777777" w:rsidR="007F7C7A" w:rsidRPr="00AC6F7B" w:rsidRDefault="007F7C7A" w:rsidP="007F7C7A">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tcPr>
          <w:p w14:paraId="097260C2" w14:textId="7E396D87" w:rsidR="007F7C7A" w:rsidRPr="00AC6F7B" w:rsidRDefault="007F7C7A" w:rsidP="007F7C7A">
            <w:pPr>
              <w:spacing w:before="60" w:after="30" w:line="276" w:lineRule="auto"/>
              <w:ind w:right="63"/>
              <w:jc w:val="right"/>
              <w:rPr>
                <w:rFonts w:ascii="Arial" w:hAnsi="Arial" w:cs="Arial"/>
                <w:sz w:val="19"/>
                <w:szCs w:val="19"/>
              </w:rPr>
            </w:pPr>
            <w:r w:rsidRPr="00AC6F7B">
              <w:rPr>
                <w:rFonts w:ascii="Arial" w:hAnsi="Arial" w:cs="Arial"/>
                <w:sz w:val="19"/>
                <w:szCs w:val="19"/>
                <w:cs/>
              </w:rPr>
              <w:t xml:space="preserve"> </w:t>
            </w:r>
            <w:r w:rsidRPr="00AC6F7B">
              <w:rPr>
                <w:rFonts w:ascii="Arial" w:hAnsi="Arial" w:cs="Arial"/>
                <w:sz w:val="19"/>
                <w:szCs w:val="19"/>
              </w:rPr>
              <w:t>1</w:t>
            </w:r>
            <w:r w:rsidRPr="00AC6F7B">
              <w:rPr>
                <w:rFonts w:ascii="Arial" w:hAnsi="Arial" w:cs="Arial"/>
                <w:sz w:val="19"/>
                <w:szCs w:val="19"/>
                <w:cs/>
              </w:rPr>
              <w:t>,</w:t>
            </w:r>
            <w:r w:rsidRPr="00AC6F7B">
              <w:rPr>
                <w:rFonts w:ascii="Arial" w:hAnsi="Arial" w:cs="Arial"/>
                <w:sz w:val="19"/>
                <w:szCs w:val="19"/>
              </w:rPr>
              <w:t>504</w:t>
            </w:r>
            <w:r w:rsidRPr="00AC6F7B">
              <w:rPr>
                <w:rFonts w:ascii="Arial" w:hAnsi="Arial" w:cs="Arial"/>
                <w:sz w:val="19"/>
                <w:szCs w:val="19"/>
                <w:cs/>
              </w:rPr>
              <w:t>,</w:t>
            </w:r>
            <w:r w:rsidRPr="00AC6F7B">
              <w:rPr>
                <w:rFonts w:ascii="Arial" w:hAnsi="Arial" w:cs="Arial"/>
                <w:sz w:val="19"/>
                <w:szCs w:val="19"/>
              </w:rPr>
              <w:t>402</w:t>
            </w:r>
          </w:p>
        </w:tc>
        <w:tc>
          <w:tcPr>
            <w:tcW w:w="236" w:type="dxa"/>
            <w:tcBorders>
              <w:top w:val="nil"/>
              <w:left w:val="nil"/>
              <w:bottom w:val="nil"/>
            </w:tcBorders>
            <w:vAlign w:val="bottom"/>
          </w:tcPr>
          <w:p w14:paraId="03F69639" w14:textId="77777777" w:rsidR="007F7C7A" w:rsidRPr="00AC6F7B" w:rsidRDefault="007F7C7A" w:rsidP="007F7C7A">
            <w:pPr>
              <w:spacing w:before="60" w:after="30" w:line="276" w:lineRule="auto"/>
              <w:ind w:right="96"/>
              <w:jc w:val="right"/>
              <w:rPr>
                <w:rFonts w:ascii="Arial" w:hAnsi="Arial" w:cs="Arial"/>
                <w:sz w:val="19"/>
                <w:szCs w:val="19"/>
              </w:rPr>
            </w:pPr>
          </w:p>
        </w:tc>
        <w:tc>
          <w:tcPr>
            <w:tcW w:w="1298" w:type="dxa"/>
            <w:tcBorders>
              <w:top w:val="nil"/>
              <w:bottom w:val="nil"/>
            </w:tcBorders>
          </w:tcPr>
          <w:p w14:paraId="25EDAE79" w14:textId="45B8C482" w:rsidR="007F7C7A" w:rsidRPr="00AC6F7B" w:rsidRDefault="007F7C7A" w:rsidP="007F7C7A">
            <w:pPr>
              <w:spacing w:before="60" w:after="30" w:line="276" w:lineRule="auto"/>
              <w:ind w:right="63"/>
              <w:jc w:val="right"/>
              <w:rPr>
                <w:rFonts w:ascii="Arial" w:hAnsi="Arial" w:cs="Arial"/>
                <w:sz w:val="19"/>
                <w:szCs w:val="19"/>
              </w:rPr>
            </w:pPr>
            <w:r w:rsidRPr="007F7C7A">
              <w:rPr>
                <w:rFonts w:ascii="Arial" w:hAnsi="Arial" w:cs="Arial"/>
                <w:sz w:val="19"/>
                <w:szCs w:val="19"/>
              </w:rPr>
              <w:t xml:space="preserve"> 178,</w:t>
            </w:r>
            <w:r w:rsidR="00003AC3">
              <w:rPr>
                <w:rFonts w:ascii="Arial" w:hAnsi="Arial" w:cs="Arial"/>
                <w:sz w:val="19"/>
                <w:szCs w:val="19"/>
              </w:rPr>
              <w:t>532</w:t>
            </w:r>
            <w:r w:rsidRPr="007F7C7A">
              <w:rPr>
                <w:rFonts w:ascii="Arial" w:hAnsi="Arial" w:cs="Arial"/>
                <w:sz w:val="19"/>
                <w:szCs w:val="19"/>
              </w:rPr>
              <w:t xml:space="preserve"> </w:t>
            </w:r>
          </w:p>
        </w:tc>
        <w:tc>
          <w:tcPr>
            <w:tcW w:w="237" w:type="dxa"/>
            <w:tcBorders>
              <w:top w:val="nil"/>
              <w:bottom w:val="nil"/>
            </w:tcBorders>
            <w:vAlign w:val="bottom"/>
          </w:tcPr>
          <w:p w14:paraId="2A4B206A" w14:textId="77777777" w:rsidR="007F7C7A" w:rsidRPr="00AC6F7B" w:rsidRDefault="007F7C7A" w:rsidP="007F7C7A">
            <w:pPr>
              <w:spacing w:before="60" w:after="30" w:line="276" w:lineRule="auto"/>
              <w:ind w:right="96"/>
              <w:jc w:val="right"/>
              <w:rPr>
                <w:rFonts w:ascii="Arial" w:hAnsi="Arial" w:cs="Arial"/>
                <w:sz w:val="19"/>
                <w:szCs w:val="19"/>
              </w:rPr>
            </w:pPr>
          </w:p>
        </w:tc>
        <w:tc>
          <w:tcPr>
            <w:tcW w:w="1288" w:type="dxa"/>
            <w:tcBorders>
              <w:top w:val="nil"/>
              <w:bottom w:val="nil"/>
            </w:tcBorders>
          </w:tcPr>
          <w:p w14:paraId="1F274ECA" w14:textId="11D8B14E" w:rsidR="007F7C7A" w:rsidRPr="00AC6F7B" w:rsidRDefault="007F7C7A" w:rsidP="007F7C7A">
            <w:pPr>
              <w:spacing w:before="60" w:after="30" w:line="276" w:lineRule="auto"/>
              <w:ind w:right="63"/>
              <w:jc w:val="right"/>
              <w:rPr>
                <w:rFonts w:ascii="Arial" w:hAnsi="Arial" w:cs="Arial"/>
                <w:sz w:val="19"/>
                <w:szCs w:val="19"/>
              </w:rPr>
            </w:pPr>
            <w:r w:rsidRPr="00AC6F7B">
              <w:rPr>
                <w:rFonts w:ascii="Arial" w:hAnsi="Arial" w:cs="Arial"/>
                <w:sz w:val="19"/>
                <w:szCs w:val="19"/>
              </w:rPr>
              <w:t>1</w:t>
            </w:r>
            <w:r w:rsidRPr="00AC6F7B">
              <w:rPr>
                <w:rFonts w:ascii="Arial" w:hAnsi="Arial" w:cs="Arial"/>
                <w:sz w:val="19"/>
                <w:szCs w:val="19"/>
                <w:cs/>
              </w:rPr>
              <w:t>,</w:t>
            </w:r>
            <w:r w:rsidRPr="00AC6F7B">
              <w:rPr>
                <w:rFonts w:ascii="Arial" w:hAnsi="Arial" w:cs="Arial"/>
                <w:sz w:val="19"/>
                <w:szCs w:val="19"/>
              </w:rPr>
              <w:t>414</w:t>
            </w:r>
            <w:r w:rsidRPr="00AC6F7B">
              <w:rPr>
                <w:rFonts w:ascii="Arial" w:hAnsi="Arial" w:cs="Arial"/>
                <w:sz w:val="19"/>
                <w:szCs w:val="19"/>
                <w:cs/>
              </w:rPr>
              <w:t>,</w:t>
            </w:r>
            <w:r w:rsidRPr="00AC6F7B">
              <w:rPr>
                <w:rFonts w:ascii="Arial" w:hAnsi="Arial" w:cs="Arial"/>
                <w:sz w:val="19"/>
                <w:szCs w:val="19"/>
              </w:rPr>
              <w:t>239</w:t>
            </w:r>
          </w:p>
        </w:tc>
      </w:tr>
      <w:tr w:rsidR="007F7C7A" w:rsidRPr="009D3EB8" w14:paraId="3CFAB83B"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0687E58C" w14:textId="77777777" w:rsidR="007F7C7A" w:rsidRPr="00AC6F7B" w:rsidRDefault="007F7C7A" w:rsidP="007F7C7A">
            <w:pPr>
              <w:spacing w:before="60" w:after="30" w:line="276" w:lineRule="auto"/>
              <w:ind w:left="294" w:right="86"/>
              <w:rPr>
                <w:rFonts w:ascii="Arial" w:hAnsi="Arial" w:cs="Arial"/>
                <w:sz w:val="19"/>
                <w:szCs w:val="19"/>
              </w:rPr>
            </w:pPr>
            <w:r w:rsidRPr="00AC6F7B">
              <w:rPr>
                <w:rFonts w:ascii="Arial" w:hAnsi="Arial" w:cs="Arial"/>
                <w:sz w:val="19"/>
                <w:szCs w:val="19"/>
              </w:rPr>
              <w:t>3  -  6 months</w:t>
            </w:r>
          </w:p>
        </w:tc>
        <w:tc>
          <w:tcPr>
            <w:tcW w:w="1327" w:type="dxa"/>
          </w:tcPr>
          <w:p w14:paraId="267DDCA4" w14:textId="2908F9D9" w:rsidR="007F7C7A" w:rsidRPr="00AC6F7B" w:rsidRDefault="00F23A54" w:rsidP="007F7C7A">
            <w:pPr>
              <w:spacing w:before="60" w:after="30" w:line="276" w:lineRule="auto"/>
              <w:ind w:right="63"/>
              <w:jc w:val="right"/>
              <w:rPr>
                <w:rFonts w:ascii="Arial" w:hAnsi="Arial" w:cs="Arial"/>
                <w:sz w:val="19"/>
                <w:szCs w:val="19"/>
              </w:rPr>
            </w:pPr>
            <w:r w:rsidRPr="00B86016">
              <w:rPr>
                <w:rFonts w:ascii="Arial" w:hAnsi="Arial" w:cs="Arial"/>
                <w:sz w:val="19"/>
                <w:szCs w:val="19"/>
              </w:rPr>
              <w:t xml:space="preserve"> 107,565 </w:t>
            </w:r>
          </w:p>
        </w:tc>
        <w:tc>
          <w:tcPr>
            <w:tcW w:w="240" w:type="dxa"/>
            <w:tcBorders>
              <w:top w:val="nil"/>
              <w:left w:val="nil"/>
              <w:bottom w:val="nil"/>
              <w:right w:val="nil"/>
            </w:tcBorders>
            <w:vAlign w:val="bottom"/>
          </w:tcPr>
          <w:p w14:paraId="45863C92" w14:textId="77777777" w:rsidR="007F7C7A" w:rsidRPr="00AC6F7B" w:rsidRDefault="007F7C7A" w:rsidP="007F7C7A">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tcPr>
          <w:p w14:paraId="49CE8155" w14:textId="7C2BC51B" w:rsidR="007F7C7A" w:rsidRPr="00AC6F7B" w:rsidRDefault="007F7C7A" w:rsidP="007F7C7A">
            <w:pPr>
              <w:spacing w:before="60" w:after="30" w:line="276" w:lineRule="auto"/>
              <w:ind w:right="63"/>
              <w:jc w:val="right"/>
              <w:rPr>
                <w:rFonts w:ascii="Arial" w:hAnsi="Arial" w:cs="Arial"/>
                <w:sz w:val="19"/>
                <w:szCs w:val="19"/>
              </w:rPr>
            </w:pPr>
            <w:r w:rsidRPr="00AC6F7B">
              <w:rPr>
                <w:rFonts w:ascii="Arial" w:hAnsi="Arial" w:cs="Arial"/>
                <w:sz w:val="19"/>
                <w:szCs w:val="19"/>
                <w:cs/>
              </w:rPr>
              <w:t xml:space="preserve"> </w:t>
            </w:r>
            <w:r w:rsidRPr="00AC6F7B">
              <w:rPr>
                <w:rFonts w:ascii="Arial" w:hAnsi="Arial" w:cs="Arial"/>
                <w:sz w:val="19"/>
                <w:szCs w:val="19"/>
              </w:rPr>
              <w:t>499</w:t>
            </w:r>
            <w:r w:rsidRPr="00AC6F7B">
              <w:rPr>
                <w:rFonts w:ascii="Arial" w:hAnsi="Arial" w:cs="Arial"/>
                <w:sz w:val="19"/>
                <w:szCs w:val="19"/>
                <w:cs/>
              </w:rPr>
              <w:t>,</w:t>
            </w:r>
            <w:r w:rsidRPr="00AC6F7B">
              <w:rPr>
                <w:rFonts w:ascii="Arial" w:hAnsi="Arial" w:cs="Arial"/>
                <w:sz w:val="19"/>
                <w:szCs w:val="19"/>
              </w:rPr>
              <w:t>686</w:t>
            </w:r>
          </w:p>
        </w:tc>
        <w:tc>
          <w:tcPr>
            <w:tcW w:w="236" w:type="dxa"/>
            <w:tcBorders>
              <w:top w:val="nil"/>
              <w:left w:val="nil"/>
              <w:bottom w:val="nil"/>
              <w:right w:val="nil"/>
            </w:tcBorders>
            <w:vAlign w:val="bottom"/>
          </w:tcPr>
          <w:p w14:paraId="124480FC" w14:textId="77777777" w:rsidR="007F7C7A" w:rsidRPr="00AC6F7B" w:rsidRDefault="007F7C7A" w:rsidP="007F7C7A">
            <w:pPr>
              <w:spacing w:before="60" w:after="30" w:line="276" w:lineRule="auto"/>
              <w:ind w:right="96"/>
              <w:jc w:val="right"/>
              <w:rPr>
                <w:rFonts w:ascii="Arial" w:hAnsi="Arial" w:cs="Arial"/>
                <w:sz w:val="19"/>
                <w:szCs w:val="19"/>
              </w:rPr>
            </w:pPr>
          </w:p>
        </w:tc>
        <w:tc>
          <w:tcPr>
            <w:tcW w:w="1298" w:type="dxa"/>
            <w:tcBorders>
              <w:top w:val="nil"/>
              <w:left w:val="nil"/>
              <w:bottom w:val="nil"/>
              <w:right w:val="nil"/>
            </w:tcBorders>
          </w:tcPr>
          <w:p w14:paraId="6914F49F" w14:textId="6F6A9EB8" w:rsidR="007F7C7A" w:rsidRPr="00AC6F7B" w:rsidRDefault="00F23A54" w:rsidP="007F7C7A">
            <w:pPr>
              <w:spacing w:before="60" w:after="30" w:line="276" w:lineRule="auto"/>
              <w:ind w:right="63"/>
              <w:jc w:val="right"/>
              <w:rPr>
                <w:rFonts w:ascii="Arial" w:hAnsi="Arial" w:cs="Arial"/>
                <w:sz w:val="19"/>
                <w:szCs w:val="19"/>
              </w:rPr>
            </w:pPr>
            <w:r w:rsidRPr="00F23A54">
              <w:rPr>
                <w:rFonts w:ascii="Arial" w:hAnsi="Arial" w:cs="Arial"/>
                <w:sz w:val="19"/>
                <w:szCs w:val="19"/>
              </w:rPr>
              <w:t xml:space="preserve"> 97,836 </w:t>
            </w:r>
          </w:p>
        </w:tc>
        <w:tc>
          <w:tcPr>
            <w:tcW w:w="237" w:type="dxa"/>
            <w:tcBorders>
              <w:top w:val="nil"/>
              <w:left w:val="nil"/>
              <w:bottom w:val="nil"/>
              <w:right w:val="nil"/>
            </w:tcBorders>
            <w:vAlign w:val="bottom"/>
          </w:tcPr>
          <w:p w14:paraId="63F976FD" w14:textId="77777777" w:rsidR="007F7C7A" w:rsidRPr="00AC6F7B" w:rsidRDefault="007F7C7A" w:rsidP="007F7C7A">
            <w:pPr>
              <w:spacing w:before="60" w:after="30" w:line="276" w:lineRule="auto"/>
              <w:ind w:right="96"/>
              <w:jc w:val="right"/>
              <w:rPr>
                <w:rFonts w:ascii="Arial" w:hAnsi="Arial" w:cs="Arial"/>
                <w:sz w:val="19"/>
                <w:szCs w:val="19"/>
              </w:rPr>
            </w:pPr>
          </w:p>
        </w:tc>
        <w:tc>
          <w:tcPr>
            <w:tcW w:w="1288" w:type="dxa"/>
            <w:tcBorders>
              <w:top w:val="nil"/>
              <w:left w:val="nil"/>
              <w:bottom w:val="nil"/>
            </w:tcBorders>
          </w:tcPr>
          <w:p w14:paraId="7456B215" w14:textId="4116AF66" w:rsidR="007F7C7A" w:rsidRPr="00AC6F7B" w:rsidRDefault="007F7C7A" w:rsidP="007F7C7A">
            <w:pPr>
              <w:spacing w:before="60" w:after="30" w:line="276" w:lineRule="auto"/>
              <w:ind w:right="63"/>
              <w:jc w:val="right"/>
              <w:rPr>
                <w:rFonts w:ascii="Arial" w:hAnsi="Arial" w:cs="Arial"/>
                <w:sz w:val="19"/>
                <w:szCs w:val="19"/>
              </w:rPr>
            </w:pPr>
            <w:r w:rsidRPr="00AC6F7B">
              <w:rPr>
                <w:rFonts w:ascii="Arial" w:hAnsi="Arial" w:cs="Arial"/>
                <w:sz w:val="19"/>
                <w:szCs w:val="19"/>
                <w:cs/>
              </w:rPr>
              <w:t xml:space="preserve"> </w:t>
            </w:r>
            <w:r w:rsidRPr="00AC6F7B">
              <w:rPr>
                <w:rFonts w:ascii="Arial" w:hAnsi="Arial" w:cs="Arial"/>
                <w:sz w:val="19"/>
                <w:szCs w:val="19"/>
              </w:rPr>
              <w:t>470</w:t>
            </w:r>
            <w:r w:rsidRPr="00AC6F7B">
              <w:rPr>
                <w:rFonts w:ascii="Arial" w:hAnsi="Arial" w:cs="Arial"/>
                <w:sz w:val="19"/>
                <w:szCs w:val="19"/>
                <w:cs/>
              </w:rPr>
              <w:t>,</w:t>
            </w:r>
            <w:r w:rsidRPr="00AC6F7B">
              <w:rPr>
                <w:rFonts w:ascii="Arial" w:hAnsi="Arial" w:cs="Arial"/>
                <w:sz w:val="19"/>
                <w:szCs w:val="19"/>
              </w:rPr>
              <w:t>944</w:t>
            </w:r>
          </w:p>
        </w:tc>
      </w:tr>
      <w:tr w:rsidR="007F7C7A" w:rsidRPr="009D3EB8" w14:paraId="71982E62"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797A78C9" w14:textId="77777777" w:rsidR="007F7C7A" w:rsidRPr="00AC6F7B" w:rsidRDefault="007F7C7A" w:rsidP="007F7C7A">
            <w:pPr>
              <w:spacing w:before="60" w:after="30" w:line="276" w:lineRule="auto"/>
              <w:ind w:left="294" w:right="86"/>
              <w:rPr>
                <w:rFonts w:ascii="Arial" w:hAnsi="Arial" w:cs="Arial"/>
                <w:sz w:val="19"/>
                <w:szCs w:val="19"/>
              </w:rPr>
            </w:pPr>
            <w:r w:rsidRPr="00AC6F7B">
              <w:rPr>
                <w:rFonts w:ascii="Arial" w:hAnsi="Arial" w:cs="Arial"/>
                <w:sz w:val="19"/>
                <w:szCs w:val="19"/>
              </w:rPr>
              <w:t>6  -  9 months</w:t>
            </w:r>
          </w:p>
        </w:tc>
        <w:tc>
          <w:tcPr>
            <w:tcW w:w="1327" w:type="dxa"/>
          </w:tcPr>
          <w:p w14:paraId="6A78B08D" w14:textId="5079F894" w:rsidR="007F7C7A" w:rsidRPr="00AC6F7B" w:rsidRDefault="00F23A54" w:rsidP="007F7C7A">
            <w:pPr>
              <w:spacing w:before="60" w:after="30" w:line="276" w:lineRule="auto"/>
              <w:ind w:right="63"/>
              <w:jc w:val="right"/>
              <w:rPr>
                <w:rFonts w:ascii="Arial" w:hAnsi="Arial" w:cs="Arial"/>
                <w:sz w:val="19"/>
                <w:szCs w:val="19"/>
              </w:rPr>
            </w:pPr>
            <w:r w:rsidRPr="00B86016">
              <w:rPr>
                <w:rFonts w:ascii="Arial" w:hAnsi="Arial" w:cs="Arial"/>
                <w:sz w:val="19"/>
                <w:szCs w:val="19"/>
              </w:rPr>
              <w:t xml:space="preserve"> 520,274 </w:t>
            </w:r>
          </w:p>
        </w:tc>
        <w:tc>
          <w:tcPr>
            <w:tcW w:w="240" w:type="dxa"/>
            <w:tcBorders>
              <w:top w:val="nil"/>
              <w:left w:val="nil"/>
              <w:bottom w:val="nil"/>
              <w:right w:val="nil"/>
            </w:tcBorders>
            <w:vAlign w:val="bottom"/>
          </w:tcPr>
          <w:p w14:paraId="331A030A" w14:textId="77777777" w:rsidR="007F7C7A" w:rsidRPr="00AC6F7B" w:rsidRDefault="007F7C7A" w:rsidP="007F7C7A">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tcPr>
          <w:p w14:paraId="07F36D1B" w14:textId="3635A0C2" w:rsidR="007F7C7A" w:rsidRPr="00AC6F7B" w:rsidRDefault="007F7C7A" w:rsidP="007F7C7A">
            <w:pPr>
              <w:spacing w:before="60" w:after="30" w:line="276" w:lineRule="auto"/>
              <w:ind w:right="63"/>
              <w:jc w:val="right"/>
              <w:rPr>
                <w:rFonts w:ascii="Arial" w:hAnsi="Arial" w:cs="Arial"/>
                <w:sz w:val="19"/>
                <w:szCs w:val="19"/>
              </w:rPr>
            </w:pPr>
            <w:r w:rsidRPr="00AC6F7B">
              <w:rPr>
                <w:rFonts w:ascii="Arial" w:hAnsi="Arial" w:cs="Arial"/>
                <w:sz w:val="19"/>
                <w:szCs w:val="19"/>
                <w:cs/>
              </w:rPr>
              <w:t xml:space="preserve"> </w:t>
            </w:r>
            <w:r w:rsidRPr="00AC6F7B">
              <w:rPr>
                <w:rFonts w:ascii="Arial" w:hAnsi="Arial" w:cs="Arial"/>
                <w:sz w:val="19"/>
                <w:szCs w:val="19"/>
              </w:rPr>
              <w:t>1</w:t>
            </w:r>
            <w:r w:rsidRPr="00AC6F7B">
              <w:rPr>
                <w:rFonts w:ascii="Arial" w:hAnsi="Arial" w:cs="Arial"/>
                <w:sz w:val="19"/>
                <w:szCs w:val="19"/>
                <w:cs/>
              </w:rPr>
              <w:t>,</w:t>
            </w:r>
            <w:r w:rsidRPr="00AC6F7B">
              <w:rPr>
                <w:rFonts w:ascii="Arial" w:hAnsi="Arial" w:cs="Arial"/>
                <w:sz w:val="19"/>
                <w:szCs w:val="19"/>
              </w:rPr>
              <w:t>352</w:t>
            </w:r>
            <w:r w:rsidRPr="00AC6F7B">
              <w:rPr>
                <w:rFonts w:ascii="Arial" w:hAnsi="Arial" w:cs="Arial"/>
                <w:sz w:val="19"/>
                <w:szCs w:val="19"/>
                <w:cs/>
              </w:rPr>
              <w:t>,</w:t>
            </w:r>
            <w:r w:rsidRPr="00AC6F7B">
              <w:rPr>
                <w:rFonts w:ascii="Arial" w:hAnsi="Arial" w:cs="Arial"/>
                <w:sz w:val="19"/>
                <w:szCs w:val="19"/>
              </w:rPr>
              <w:t>583</w:t>
            </w:r>
          </w:p>
        </w:tc>
        <w:tc>
          <w:tcPr>
            <w:tcW w:w="236" w:type="dxa"/>
            <w:tcBorders>
              <w:top w:val="nil"/>
              <w:left w:val="nil"/>
              <w:bottom w:val="nil"/>
              <w:right w:val="nil"/>
            </w:tcBorders>
            <w:vAlign w:val="bottom"/>
          </w:tcPr>
          <w:p w14:paraId="20AD4973" w14:textId="77777777" w:rsidR="007F7C7A" w:rsidRPr="00AC6F7B" w:rsidRDefault="007F7C7A" w:rsidP="007F7C7A">
            <w:pPr>
              <w:spacing w:before="60" w:after="30" w:line="276" w:lineRule="auto"/>
              <w:ind w:right="96"/>
              <w:jc w:val="right"/>
              <w:rPr>
                <w:rFonts w:ascii="Arial" w:hAnsi="Arial" w:cs="Arial"/>
                <w:sz w:val="19"/>
                <w:szCs w:val="19"/>
              </w:rPr>
            </w:pPr>
          </w:p>
        </w:tc>
        <w:tc>
          <w:tcPr>
            <w:tcW w:w="1298" w:type="dxa"/>
            <w:tcBorders>
              <w:top w:val="nil"/>
              <w:left w:val="nil"/>
              <w:bottom w:val="nil"/>
              <w:right w:val="nil"/>
            </w:tcBorders>
          </w:tcPr>
          <w:p w14:paraId="32E793CD" w14:textId="0F17546C" w:rsidR="007F7C7A" w:rsidRPr="00AC6F7B" w:rsidRDefault="00F23A54" w:rsidP="007F7C7A">
            <w:pPr>
              <w:spacing w:before="60" w:after="30" w:line="276" w:lineRule="auto"/>
              <w:ind w:right="63"/>
              <w:jc w:val="right"/>
              <w:rPr>
                <w:rFonts w:ascii="Arial" w:hAnsi="Arial" w:cs="Arial"/>
                <w:sz w:val="19"/>
                <w:szCs w:val="19"/>
              </w:rPr>
            </w:pPr>
            <w:r w:rsidRPr="00F23A54">
              <w:rPr>
                <w:rFonts w:ascii="Arial" w:hAnsi="Arial" w:cs="Arial"/>
                <w:sz w:val="19"/>
                <w:szCs w:val="19"/>
              </w:rPr>
              <w:t xml:space="preserve"> 513,462 </w:t>
            </w:r>
          </w:p>
        </w:tc>
        <w:tc>
          <w:tcPr>
            <w:tcW w:w="237" w:type="dxa"/>
            <w:tcBorders>
              <w:top w:val="nil"/>
              <w:left w:val="nil"/>
              <w:bottom w:val="nil"/>
              <w:right w:val="nil"/>
            </w:tcBorders>
            <w:vAlign w:val="bottom"/>
          </w:tcPr>
          <w:p w14:paraId="791DDCD6" w14:textId="77777777" w:rsidR="007F7C7A" w:rsidRPr="00AC6F7B" w:rsidRDefault="007F7C7A" w:rsidP="007F7C7A">
            <w:pPr>
              <w:spacing w:before="60" w:after="30" w:line="276" w:lineRule="auto"/>
              <w:ind w:right="96"/>
              <w:jc w:val="right"/>
              <w:rPr>
                <w:rFonts w:ascii="Arial" w:hAnsi="Arial" w:cs="Arial"/>
                <w:sz w:val="19"/>
                <w:szCs w:val="19"/>
              </w:rPr>
            </w:pPr>
          </w:p>
        </w:tc>
        <w:tc>
          <w:tcPr>
            <w:tcW w:w="1288" w:type="dxa"/>
            <w:tcBorders>
              <w:top w:val="nil"/>
              <w:left w:val="nil"/>
              <w:bottom w:val="nil"/>
            </w:tcBorders>
          </w:tcPr>
          <w:p w14:paraId="09ADF4E2" w14:textId="1E53ABAB" w:rsidR="007F7C7A" w:rsidRPr="00AC6F7B" w:rsidRDefault="007F7C7A" w:rsidP="007F7C7A">
            <w:pPr>
              <w:spacing w:before="60" w:after="30" w:line="276" w:lineRule="auto"/>
              <w:ind w:right="63"/>
              <w:jc w:val="right"/>
              <w:rPr>
                <w:rFonts w:ascii="Arial" w:hAnsi="Arial" w:cs="Arial"/>
                <w:sz w:val="19"/>
                <w:szCs w:val="19"/>
              </w:rPr>
            </w:pPr>
            <w:r w:rsidRPr="00AC6F7B">
              <w:rPr>
                <w:rFonts w:ascii="Arial" w:hAnsi="Arial" w:cs="Arial"/>
                <w:sz w:val="19"/>
                <w:szCs w:val="19"/>
              </w:rPr>
              <w:t>1,325,356</w:t>
            </w:r>
          </w:p>
        </w:tc>
      </w:tr>
      <w:tr w:rsidR="007F7C7A" w:rsidRPr="009D3EB8" w14:paraId="1463CA4E"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76384CDA" w14:textId="77777777" w:rsidR="007F7C7A" w:rsidRPr="00AC6F7B" w:rsidRDefault="007F7C7A" w:rsidP="007F7C7A">
            <w:pPr>
              <w:spacing w:before="60" w:after="30" w:line="276" w:lineRule="auto"/>
              <w:ind w:left="294" w:right="86"/>
              <w:rPr>
                <w:rFonts w:ascii="Arial" w:hAnsi="Arial" w:cs="Arial"/>
                <w:sz w:val="19"/>
                <w:szCs w:val="19"/>
              </w:rPr>
            </w:pPr>
            <w:r w:rsidRPr="00AC6F7B">
              <w:rPr>
                <w:rFonts w:ascii="Arial" w:hAnsi="Arial" w:cs="Arial"/>
                <w:sz w:val="19"/>
                <w:szCs w:val="19"/>
              </w:rPr>
              <w:t>9  -  12 months</w:t>
            </w:r>
          </w:p>
        </w:tc>
        <w:tc>
          <w:tcPr>
            <w:tcW w:w="1327" w:type="dxa"/>
          </w:tcPr>
          <w:p w14:paraId="68E92CB9" w14:textId="67DEFBD1" w:rsidR="007F7C7A" w:rsidRPr="00AC6F7B" w:rsidRDefault="007F7C7A" w:rsidP="007F7C7A">
            <w:pPr>
              <w:spacing w:before="60" w:after="30" w:line="276" w:lineRule="auto"/>
              <w:ind w:right="63"/>
              <w:jc w:val="right"/>
              <w:rPr>
                <w:rFonts w:ascii="Arial" w:hAnsi="Arial" w:cs="Arial"/>
                <w:sz w:val="19"/>
                <w:szCs w:val="19"/>
              </w:rPr>
            </w:pPr>
            <w:r w:rsidRPr="007F7C7A">
              <w:rPr>
                <w:rFonts w:ascii="Arial" w:hAnsi="Arial" w:cs="Arial"/>
                <w:sz w:val="19"/>
                <w:szCs w:val="19"/>
              </w:rPr>
              <w:t xml:space="preserve"> 520,941 </w:t>
            </w:r>
          </w:p>
        </w:tc>
        <w:tc>
          <w:tcPr>
            <w:tcW w:w="240" w:type="dxa"/>
            <w:tcBorders>
              <w:top w:val="nil"/>
              <w:left w:val="nil"/>
              <w:bottom w:val="nil"/>
              <w:right w:val="nil"/>
            </w:tcBorders>
            <w:vAlign w:val="bottom"/>
          </w:tcPr>
          <w:p w14:paraId="546593D7" w14:textId="77777777" w:rsidR="007F7C7A" w:rsidRPr="00AC6F7B" w:rsidRDefault="007F7C7A" w:rsidP="007F7C7A">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tcPr>
          <w:p w14:paraId="57E588C1" w14:textId="4265075F" w:rsidR="007F7C7A" w:rsidRPr="00AC6F7B" w:rsidRDefault="007F7C7A" w:rsidP="007F7C7A">
            <w:pPr>
              <w:spacing w:before="60" w:after="30" w:line="276" w:lineRule="auto"/>
              <w:ind w:right="63"/>
              <w:jc w:val="right"/>
              <w:rPr>
                <w:rFonts w:ascii="Arial" w:hAnsi="Arial" w:cs="Arial"/>
                <w:sz w:val="19"/>
                <w:szCs w:val="19"/>
              </w:rPr>
            </w:pPr>
            <w:r w:rsidRPr="00AC6F7B">
              <w:rPr>
                <w:rFonts w:ascii="Arial" w:hAnsi="Arial" w:cs="Arial"/>
                <w:sz w:val="19"/>
                <w:szCs w:val="19"/>
                <w:cs/>
              </w:rPr>
              <w:t xml:space="preserve"> </w:t>
            </w:r>
            <w:r w:rsidRPr="00AC6F7B">
              <w:rPr>
                <w:rFonts w:ascii="Arial" w:hAnsi="Arial" w:cs="Arial"/>
                <w:sz w:val="19"/>
                <w:szCs w:val="19"/>
              </w:rPr>
              <w:t>618</w:t>
            </w:r>
            <w:r w:rsidRPr="00AC6F7B">
              <w:rPr>
                <w:rFonts w:ascii="Arial" w:hAnsi="Arial" w:cs="Arial"/>
                <w:sz w:val="19"/>
                <w:szCs w:val="19"/>
                <w:cs/>
              </w:rPr>
              <w:t>,</w:t>
            </w:r>
            <w:r w:rsidRPr="00AC6F7B">
              <w:rPr>
                <w:rFonts w:ascii="Arial" w:hAnsi="Arial" w:cs="Arial"/>
                <w:sz w:val="19"/>
                <w:szCs w:val="19"/>
              </w:rPr>
              <w:t>144</w:t>
            </w:r>
          </w:p>
        </w:tc>
        <w:tc>
          <w:tcPr>
            <w:tcW w:w="236" w:type="dxa"/>
            <w:tcBorders>
              <w:top w:val="nil"/>
              <w:left w:val="nil"/>
              <w:bottom w:val="nil"/>
              <w:right w:val="nil"/>
            </w:tcBorders>
            <w:vAlign w:val="bottom"/>
          </w:tcPr>
          <w:p w14:paraId="1BBC324D" w14:textId="77777777" w:rsidR="007F7C7A" w:rsidRPr="00AC6F7B" w:rsidRDefault="007F7C7A" w:rsidP="007F7C7A">
            <w:pPr>
              <w:spacing w:before="60" w:after="30" w:line="276" w:lineRule="auto"/>
              <w:ind w:right="96"/>
              <w:jc w:val="right"/>
              <w:rPr>
                <w:rFonts w:ascii="Arial" w:hAnsi="Arial" w:cs="Arial"/>
                <w:sz w:val="19"/>
                <w:szCs w:val="19"/>
              </w:rPr>
            </w:pPr>
          </w:p>
        </w:tc>
        <w:tc>
          <w:tcPr>
            <w:tcW w:w="1298" w:type="dxa"/>
            <w:tcBorders>
              <w:top w:val="nil"/>
              <w:left w:val="nil"/>
              <w:bottom w:val="nil"/>
              <w:right w:val="nil"/>
            </w:tcBorders>
          </w:tcPr>
          <w:p w14:paraId="1DE273D0" w14:textId="753118B1" w:rsidR="007F7C7A" w:rsidRPr="00AC6F7B" w:rsidRDefault="007F7C7A" w:rsidP="007F7C7A">
            <w:pPr>
              <w:spacing w:before="60" w:after="30" w:line="276" w:lineRule="auto"/>
              <w:ind w:right="63"/>
              <w:jc w:val="right"/>
              <w:rPr>
                <w:rFonts w:ascii="Arial" w:hAnsi="Arial" w:cs="Arial"/>
                <w:sz w:val="19"/>
                <w:szCs w:val="19"/>
              </w:rPr>
            </w:pPr>
            <w:r w:rsidRPr="007F7C7A">
              <w:rPr>
                <w:rFonts w:ascii="Arial" w:hAnsi="Arial" w:cs="Arial"/>
                <w:sz w:val="19"/>
                <w:szCs w:val="19"/>
              </w:rPr>
              <w:t xml:space="preserve"> 520,941 </w:t>
            </w:r>
          </w:p>
        </w:tc>
        <w:tc>
          <w:tcPr>
            <w:tcW w:w="237" w:type="dxa"/>
            <w:tcBorders>
              <w:top w:val="nil"/>
              <w:left w:val="nil"/>
              <w:bottom w:val="nil"/>
              <w:right w:val="nil"/>
            </w:tcBorders>
            <w:vAlign w:val="bottom"/>
          </w:tcPr>
          <w:p w14:paraId="1381C31D" w14:textId="77777777" w:rsidR="007F7C7A" w:rsidRPr="00AC6F7B" w:rsidRDefault="007F7C7A" w:rsidP="007F7C7A">
            <w:pPr>
              <w:spacing w:before="60" w:after="30" w:line="276" w:lineRule="auto"/>
              <w:ind w:right="96"/>
              <w:jc w:val="right"/>
              <w:rPr>
                <w:rFonts w:ascii="Arial" w:hAnsi="Arial" w:cs="Arial"/>
                <w:sz w:val="19"/>
                <w:szCs w:val="19"/>
              </w:rPr>
            </w:pPr>
          </w:p>
        </w:tc>
        <w:tc>
          <w:tcPr>
            <w:tcW w:w="1288" w:type="dxa"/>
            <w:tcBorders>
              <w:top w:val="nil"/>
              <w:left w:val="nil"/>
              <w:bottom w:val="nil"/>
            </w:tcBorders>
          </w:tcPr>
          <w:p w14:paraId="7426ED20" w14:textId="0AED858F" w:rsidR="007F7C7A" w:rsidRPr="00AC6F7B" w:rsidRDefault="007F7C7A" w:rsidP="007F7C7A">
            <w:pPr>
              <w:spacing w:before="60" w:after="30" w:line="276" w:lineRule="auto"/>
              <w:ind w:right="63"/>
              <w:jc w:val="right"/>
              <w:rPr>
                <w:rFonts w:ascii="Arial" w:hAnsi="Arial" w:cs="Arial"/>
                <w:sz w:val="19"/>
                <w:szCs w:val="19"/>
              </w:rPr>
            </w:pPr>
            <w:r w:rsidRPr="00AC6F7B">
              <w:rPr>
                <w:rFonts w:ascii="Arial" w:hAnsi="Arial" w:cs="Arial"/>
                <w:sz w:val="19"/>
                <w:szCs w:val="19"/>
              </w:rPr>
              <w:t xml:space="preserve"> 536,402</w:t>
            </w:r>
          </w:p>
        </w:tc>
      </w:tr>
      <w:tr w:rsidR="007F7C7A" w:rsidRPr="009D3EB8" w14:paraId="65B15899"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5354D88B" w14:textId="77777777" w:rsidR="007F7C7A" w:rsidRPr="00AC6F7B" w:rsidRDefault="007F7C7A" w:rsidP="007F7C7A">
            <w:pPr>
              <w:spacing w:before="60" w:after="30" w:line="276" w:lineRule="auto"/>
              <w:ind w:left="294" w:right="86"/>
              <w:rPr>
                <w:rFonts w:ascii="Arial" w:hAnsi="Arial" w:cs="Arial"/>
                <w:sz w:val="19"/>
                <w:szCs w:val="19"/>
                <w:cs/>
              </w:rPr>
            </w:pPr>
            <w:r w:rsidRPr="00AC6F7B">
              <w:rPr>
                <w:rFonts w:ascii="Arial" w:hAnsi="Arial" w:cs="Arial"/>
                <w:sz w:val="19"/>
                <w:szCs w:val="19"/>
              </w:rPr>
              <w:t>Over 12 months</w:t>
            </w:r>
          </w:p>
        </w:tc>
        <w:tc>
          <w:tcPr>
            <w:tcW w:w="1327" w:type="dxa"/>
            <w:tcBorders>
              <w:bottom w:val="single" w:sz="4" w:space="0" w:color="auto"/>
            </w:tcBorders>
          </w:tcPr>
          <w:p w14:paraId="79042DE6" w14:textId="6DC925D2" w:rsidR="007F7C7A" w:rsidRPr="00AC6F7B" w:rsidRDefault="007F7C7A" w:rsidP="007F7C7A">
            <w:pPr>
              <w:spacing w:before="60" w:after="30" w:line="276" w:lineRule="auto"/>
              <w:ind w:right="63"/>
              <w:jc w:val="right"/>
              <w:rPr>
                <w:rFonts w:ascii="Arial" w:hAnsi="Arial" w:cs="Arial"/>
                <w:sz w:val="19"/>
                <w:szCs w:val="19"/>
              </w:rPr>
            </w:pPr>
            <w:r w:rsidRPr="007F7C7A">
              <w:rPr>
                <w:rFonts w:ascii="Arial" w:hAnsi="Arial" w:cs="Arial"/>
                <w:sz w:val="19"/>
                <w:szCs w:val="19"/>
              </w:rPr>
              <w:t xml:space="preserve"> 4,280,</w:t>
            </w:r>
            <w:r w:rsidR="005A56C3" w:rsidRPr="005A56C3">
              <w:rPr>
                <w:rFonts w:ascii="Arial" w:hAnsi="Arial" w:cs="Arial"/>
                <w:sz w:val="19"/>
                <w:szCs w:val="19"/>
                <w:cs/>
              </w:rPr>
              <w:t>1</w:t>
            </w:r>
            <w:r w:rsidR="002D37D7">
              <w:rPr>
                <w:rFonts w:ascii="Arial" w:hAnsi="Arial" w:cs="Arial"/>
                <w:sz w:val="19"/>
                <w:szCs w:val="19"/>
              </w:rPr>
              <w:t>09</w:t>
            </w:r>
            <w:r w:rsidRPr="007F7C7A">
              <w:rPr>
                <w:rFonts w:ascii="Arial" w:hAnsi="Arial" w:cs="Arial"/>
                <w:sz w:val="19"/>
                <w:szCs w:val="19"/>
              </w:rPr>
              <w:t xml:space="preserve"> </w:t>
            </w:r>
          </w:p>
        </w:tc>
        <w:tc>
          <w:tcPr>
            <w:tcW w:w="240" w:type="dxa"/>
            <w:tcBorders>
              <w:top w:val="nil"/>
              <w:left w:val="nil"/>
              <w:bottom w:val="nil"/>
              <w:right w:val="nil"/>
            </w:tcBorders>
            <w:vAlign w:val="bottom"/>
          </w:tcPr>
          <w:p w14:paraId="3061D5DA" w14:textId="77777777" w:rsidR="007F7C7A" w:rsidRPr="00AC6F7B" w:rsidRDefault="007F7C7A" w:rsidP="007F7C7A">
            <w:pPr>
              <w:spacing w:before="60" w:after="30" w:line="276" w:lineRule="auto"/>
              <w:ind w:right="96"/>
              <w:jc w:val="right"/>
              <w:rPr>
                <w:rFonts w:ascii="Arial" w:hAnsi="Arial" w:cs="Arial"/>
                <w:sz w:val="19"/>
                <w:szCs w:val="19"/>
              </w:rPr>
            </w:pPr>
          </w:p>
        </w:tc>
        <w:tc>
          <w:tcPr>
            <w:tcW w:w="1270" w:type="dxa"/>
            <w:tcBorders>
              <w:top w:val="nil"/>
              <w:left w:val="nil"/>
              <w:bottom w:val="single" w:sz="4" w:space="0" w:color="auto"/>
              <w:right w:val="nil"/>
            </w:tcBorders>
          </w:tcPr>
          <w:p w14:paraId="3455EB6E" w14:textId="38D899A2" w:rsidR="007F7C7A" w:rsidRPr="00AC6F7B" w:rsidRDefault="007F7C7A" w:rsidP="007F7C7A">
            <w:pPr>
              <w:spacing w:before="60" w:after="30" w:line="276" w:lineRule="auto"/>
              <w:ind w:right="63"/>
              <w:jc w:val="right"/>
              <w:rPr>
                <w:rFonts w:ascii="Arial" w:hAnsi="Arial" w:cs="Arial"/>
                <w:sz w:val="19"/>
                <w:szCs w:val="19"/>
              </w:rPr>
            </w:pPr>
            <w:r w:rsidRPr="00AC6F7B">
              <w:rPr>
                <w:rFonts w:ascii="Arial" w:hAnsi="Arial" w:cs="Arial"/>
                <w:sz w:val="19"/>
                <w:szCs w:val="19"/>
                <w:cs/>
              </w:rPr>
              <w:t xml:space="preserve"> </w:t>
            </w:r>
            <w:r w:rsidRPr="00AC6F7B">
              <w:rPr>
                <w:rFonts w:ascii="Arial" w:hAnsi="Arial" w:cs="Arial"/>
                <w:sz w:val="19"/>
                <w:szCs w:val="19"/>
              </w:rPr>
              <w:t>3</w:t>
            </w:r>
            <w:r w:rsidRPr="00AC6F7B">
              <w:rPr>
                <w:rFonts w:ascii="Arial" w:hAnsi="Arial" w:cs="Arial"/>
                <w:sz w:val="19"/>
                <w:szCs w:val="19"/>
                <w:cs/>
              </w:rPr>
              <w:t>,</w:t>
            </w:r>
            <w:r w:rsidRPr="00AC6F7B">
              <w:rPr>
                <w:rFonts w:ascii="Arial" w:hAnsi="Arial" w:cs="Arial"/>
                <w:sz w:val="19"/>
                <w:szCs w:val="19"/>
              </w:rPr>
              <w:t>052</w:t>
            </w:r>
            <w:r w:rsidRPr="00AC6F7B">
              <w:rPr>
                <w:rFonts w:ascii="Arial" w:hAnsi="Arial" w:cs="Arial"/>
                <w:sz w:val="19"/>
                <w:szCs w:val="19"/>
                <w:cs/>
              </w:rPr>
              <w:t>,</w:t>
            </w:r>
            <w:r w:rsidRPr="00AC6F7B">
              <w:rPr>
                <w:rFonts w:ascii="Arial" w:hAnsi="Arial" w:cs="Arial"/>
                <w:sz w:val="19"/>
                <w:szCs w:val="19"/>
              </w:rPr>
              <w:t>071</w:t>
            </w:r>
          </w:p>
        </w:tc>
        <w:tc>
          <w:tcPr>
            <w:tcW w:w="236" w:type="dxa"/>
            <w:tcBorders>
              <w:top w:val="nil"/>
              <w:left w:val="nil"/>
              <w:bottom w:val="nil"/>
              <w:right w:val="nil"/>
            </w:tcBorders>
            <w:vAlign w:val="bottom"/>
          </w:tcPr>
          <w:p w14:paraId="5F35AFA1" w14:textId="77777777" w:rsidR="007F7C7A" w:rsidRPr="00AC6F7B" w:rsidRDefault="007F7C7A" w:rsidP="007F7C7A">
            <w:pPr>
              <w:spacing w:before="60" w:after="30" w:line="276" w:lineRule="auto"/>
              <w:ind w:right="96"/>
              <w:jc w:val="right"/>
              <w:rPr>
                <w:rFonts w:ascii="Arial" w:hAnsi="Arial" w:cs="Arial"/>
                <w:sz w:val="19"/>
                <w:szCs w:val="19"/>
              </w:rPr>
            </w:pPr>
          </w:p>
        </w:tc>
        <w:tc>
          <w:tcPr>
            <w:tcW w:w="1298" w:type="dxa"/>
            <w:tcBorders>
              <w:top w:val="nil"/>
              <w:left w:val="nil"/>
              <w:bottom w:val="single" w:sz="4" w:space="0" w:color="auto"/>
              <w:right w:val="nil"/>
            </w:tcBorders>
          </w:tcPr>
          <w:p w14:paraId="299F9712" w14:textId="778D46F8" w:rsidR="007F7C7A" w:rsidRPr="00AC6F7B" w:rsidRDefault="007F7C7A" w:rsidP="007F7C7A">
            <w:pPr>
              <w:spacing w:before="60" w:after="30" w:line="276" w:lineRule="auto"/>
              <w:ind w:right="63"/>
              <w:jc w:val="right"/>
              <w:rPr>
                <w:rFonts w:ascii="Arial" w:hAnsi="Arial" w:cs="Arial"/>
                <w:sz w:val="19"/>
                <w:szCs w:val="19"/>
              </w:rPr>
            </w:pPr>
            <w:r w:rsidRPr="007F7C7A">
              <w:rPr>
                <w:rFonts w:ascii="Arial" w:hAnsi="Arial" w:cs="Arial"/>
                <w:sz w:val="19"/>
                <w:szCs w:val="19"/>
              </w:rPr>
              <w:t xml:space="preserve"> 4,157,350 </w:t>
            </w:r>
          </w:p>
        </w:tc>
        <w:tc>
          <w:tcPr>
            <w:tcW w:w="237" w:type="dxa"/>
            <w:tcBorders>
              <w:top w:val="nil"/>
              <w:left w:val="nil"/>
              <w:bottom w:val="nil"/>
              <w:right w:val="nil"/>
            </w:tcBorders>
            <w:vAlign w:val="bottom"/>
          </w:tcPr>
          <w:p w14:paraId="6A73505F" w14:textId="77777777" w:rsidR="007F7C7A" w:rsidRPr="00AC6F7B" w:rsidRDefault="007F7C7A" w:rsidP="007F7C7A">
            <w:pPr>
              <w:spacing w:before="60" w:after="30" w:line="276" w:lineRule="auto"/>
              <w:ind w:right="96"/>
              <w:jc w:val="right"/>
              <w:rPr>
                <w:rFonts w:ascii="Arial" w:hAnsi="Arial" w:cs="Arial"/>
                <w:sz w:val="19"/>
                <w:szCs w:val="19"/>
              </w:rPr>
            </w:pPr>
          </w:p>
        </w:tc>
        <w:tc>
          <w:tcPr>
            <w:tcW w:w="1288" w:type="dxa"/>
            <w:tcBorders>
              <w:top w:val="nil"/>
              <w:left w:val="nil"/>
              <w:bottom w:val="single" w:sz="4" w:space="0" w:color="auto"/>
            </w:tcBorders>
          </w:tcPr>
          <w:p w14:paraId="64DF4D9C" w14:textId="55296889" w:rsidR="007F7C7A" w:rsidRPr="00AC6F7B" w:rsidRDefault="007F7C7A" w:rsidP="007F7C7A">
            <w:pPr>
              <w:spacing w:before="60" w:after="30" w:line="276" w:lineRule="auto"/>
              <w:ind w:right="63"/>
              <w:jc w:val="right"/>
              <w:rPr>
                <w:rFonts w:ascii="Arial" w:hAnsi="Arial" w:cs="Arial"/>
                <w:sz w:val="19"/>
                <w:szCs w:val="19"/>
              </w:rPr>
            </w:pPr>
            <w:r w:rsidRPr="00AC6F7B">
              <w:rPr>
                <w:rFonts w:ascii="Arial" w:hAnsi="Arial" w:cs="Arial"/>
                <w:sz w:val="19"/>
                <w:szCs w:val="19"/>
              </w:rPr>
              <w:t>2</w:t>
            </w:r>
            <w:r w:rsidRPr="00AC6F7B">
              <w:rPr>
                <w:rFonts w:ascii="Arial" w:hAnsi="Arial" w:cs="Arial"/>
                <w:sz w:val="19"/>
                <w:szCs w:val="19"/>
                <w:cs/>
              </w:rPr>
              <w:t>,</w:t>
            </w:r>
            <w:r w:rsidRPr="00AC6F7B">
              <w:rPr>
                <w:rFonts w:ascii="Arial" w:hAnsi="Arial" w:cs="Arial"/>
                <w:sz w:val="19"/>
                <w:szCs w:val="19"/>
              </w:rPr>
              <w:t>946</w:t>
            </w:r>
            <w:r w:rsidRPr="00AC6F7B">
              <w:rPr>
                <w:rFonts w:ascii="Arial" w:hAnsi="Arial" w:cs="Arial"/>
                <w:sz w:val="19"/>
                <w:szCs w:val="19"/>
                <w:cs/>
              </w:rPr>
              <w:t>,</w:t>
            </w:r>
            <w:r w:rsidRPr="00AC6F7B">
              <w:rPr>
                <w:rFonts w:ascii="Arial" w:hAnsi="Arial" w:cs="Arial"/>
                <w:sz w:val="19"/>
                <w:szCs w:val="19"/>
              </w:rPr>
              <w:t>125</w:t>
            </w:r>
          </w:p>
        </w:tc>
      </w:tr>
      <w:tr w:rsidR="00096E30" w:rsidRPr="009D3EB8" w14:paraId="661BA2F8"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5FA0DA3E" w14:textId="3D65D5F3" w:rsidR="00096E30" w:rsidRPr="00AC6F7B" w:rsidRDefault="00096E30" w:rsidP="004D4E13">
            <w:pPr>
              <w:spacing w:before="60" w:after="30" w:line="276" w:lineRule="auto"/>
              <w:ind w:right="86" w:firstLine="570"/>
              <w:rPr>
                <w:rFonts w:ascii="Arial" w:hAnsi="Arial" w:cs="Arial"/>
                <w:sz w:val="19"/>
                <w:szCs w:val="19"/>
              </w:rPr>
            </w:pPr>
            <w:r w:rsidRPr="00AC6F7B">
              <w:rPr>
                <w:rFonts w:ascii="Arial" w:hAnsi="Arial" w:cs="Arial"/>
                <w:sz w:val="19"/>
                <w:szCs w:val="19"/>
              </w:rPr>
              <w:t>Total</w:t>
            </w:r>
          </w:p>
        </w:tc>
        <w:tc>
          <w:tcPr>
            <w:tcW w:w="1327" w:type="dxa"/>
            <w:tcBorders>
              <w:top w:val="single" w:sz="4" w:space="0" w:color="auto"/>
              <w:bottom w:val="nil"/>
            </w:tcBorders>
          </w:tcPr>
          <w:p w14:paraId="38E1759C" w14:textId="5F8D7897" w:rsidR="00096E30" w:rsidRPr="00AC6F7B" w:rsidRDefault="005A56C3" w:rsidP="00096E30">
            <w:pPr>
              <w:spacing w:before="60" w:after="30" w:line="276" w:lineRule="auto"/>
              <w:ind w:right="63"/>
              <w:jc w:val="right"/>
              <w:rPr>
                <w:rFonts w:ascii="Arial" w:hAnsi="Arial" w:cs="Arial"/>
                <w:sz w:val="19"/>
                <w:szCs w:val="19"/>
              </w:rPr>
            </w:pPr>
            <w:r w:rsidRPr="005A56C3">
              <w:rPr>
                <w:rFonts w:ascii="Arial" w:hAnsi="Arial" w:cs="Arial"/>
                <w:sz w:val="19"/>
                <w:szCs w:val="19"/>
              </w:rPr>
              <w:t>5,899,</w:t>
            </w:r>
            <w:r w:rsidR="000F11E9" w:rsidRPr="000F11E9">
              <w:rPr>
                <w:rFonts w:ascii="Arial" w:hAnsi="Arial" w:cs="Arial"/>
                <w:sz w:val="19"/>
                <w:szCs w:val="19"/>
              </w:rPr>
              <w:t>45</w:t>
            </w:r>
            <w:r w:rsidR="002D37D7">
              <w:rPr>
                <w:rFonts w:ascii="Arial" w:hAnsi="Arial" w:cs="Arial"/>
                <w:sz w:val="19"/>
                <w:szCs w:val="19"/>
              </w:rPr>
              <w:t>6</w:t>
            </w:r>
          </w:p>
        </w:tc>
        <w:tc>
          <w:tcPr>
            <w:tcW w:w="240" w:type="dxa"/>
            <w:tcBorders>
              <w:top w:val="nil"/>
              <w:left w:val="nil"/>
              <w:bottom w:val="nil"/>
              <w:right w:val="nil"/>
            </w:tcBorders>
          </w:tcPr>
          <w:p w14:paraId="3C69A987" w14:textId="77777777" w:rsidR="00096E30" w:rsidRPr="00AC6F7B" w:rsidRDefault="00096E30" w:rsidP="00096E30">
            <w:pPr>
              <w:spacing w:before="60" w:after="30" w:line="276" w:lineRule="auto"/>
              <w:ind w:right="96"/>
              <w:jc w:val="right"/>
              <w:rPr>
                <w:rFonts w:ascii="Arial" w:hAnsi="Arial" w:cs="Arial"/>
                <w:sz w:val="19"/>
                <w:szCs w:val="19"/>
                <w:cs/>
              </w:rPr>
            </w:pPr>
          </w:p>
        </w:tc>
        <w:tc>
          <w:tcPr>
            <w:tcW w:w="1270" w:type="dxa"/>
            <w:tcBorders>
              <w:top w:val="single" w:sz="4" w:space="0" w:color="auto"/>
              <w:left w:val="nil"/>
              <w:bottom w:val="nil"/>
              <w:right w:val="nil"/>
            </w:tcBorders>
          </w:tcPr>
          <w:p w14:paraId="3C99814D" w14:textId="688AB8B0" w:rsidR="00096E30" w:rsidRPr="00AC6F7B" w:rsidRDefault="00096E30" w:rsidP="00096E30">
            <w:pPr>
              <w:spacing w:before="60" w:after="30" w:line="276" w:lineRule="auto"/>
              <w:ind w:right="63"/>
              <w:jc w:val="right"/>
              <w:rPr>
                <w:rFonts w:ascii="Arial" w:hAnsi="Arial" w:cs="Arial"/>
                <w:sz w:val="19"/>
                <w:szCs w:val="19"/>
              </w:rPr>
            </w:pPr>
            <w:r w:rsidRPr="00AC6F7B">
              <w:rPr>
                <w:rFonts w:ascii="Arial" w:hAnsi="Arial" w:cs="Arial"/>
                <w:sz w:val="19"/>
                <w:szCs w:val="19"/>
              </w:rPr>
              <w:t xml:space="preserve"> 7,026,886</w:t>
            </w:r>
          </w:p>
        </w:tc>
        <w:tc>
          <w:tcPr>
            <w:tcW w:w="236" w:type="dxa"/>
            <w:tcBorders>
              <w:top w:val="nil"/>
              <w:left w:val="nil"/>
              <w:bottom w:val="nil"/>
            </w:tcBorders>
          </w:tcPr>
          <w:p w14:paraId="680237F8" w14:textId="77777777" w:rsidR="00096E30" w:rsidRPr="00AC6F7B" w:rsidRDefault="00096E30" w:rsidP="00096E30">
            <w:pPr>
              <w:spacing w:before="60" w:after="30" w:line="276" w:lineRule="auto"/>
              <w:ind w:right="96"/>
              <w:jc w:val="right"/>
              <w:rPr>
                <w:rFonts w:ascii="Arial" w:hAnsi="Arial" w:cs="Arial"/>
                <w:sz w:val="19"/>
                <w:szCs w:val="19"/>
                <w:cs/>
              </w:rPr>
            </w:pPr>
          </w:p>
        </w:tc>
        <w:tc>
          <w:tcPr>
            <w:tcW w:w="1298" w:type="dxa"/>
            <w:tcBorders>
              <w:top w:val="single" w:sz="4" w:space="0" w:color="auto"/>
              <w:bottom w:val="nil"/>
            </w:tcBorders>
          </w:tcPr>
          <w:p w14:paraId="382A0C7F" w14:textId="772E8774" w:rsidR="00096E30" w:rsidRPr="00AC6F7B" w:rsidRDefault="00160382" w:rsidP="00096E30">
            <w:pPr>
              <w:spacing w:before="60" w:after="30" w:line="276" w:lineRule="auto"/>
              <w:ind w:right="63"/>
              <w:jc w:val="right"/>
              <w:rPr>
                <w:rFonts w:ascii="Arial" w:hAnsi="Arial" w:cs="Arial"/>
                <w:sz w:val="19"/>
                <w:szCs w:val="19"/>
              </w:rPr>
            </w:pPr>
            <w:r w:rsidRPr="00160382">
              <w:rPr>
                <w:rFonts w:ascii="Arial" w:hAnsi="Arial" w:cs="Arial"/>
                <w:sz w:val="19"/>
                <w:szCs w:val="19"/>
              </w:rPr>
              <w:t>5,468,121</w:t>
            </w:r>
          </w:p>
        </w:tc>
        <w:tc>
          <w:tcPr>
            <w:tcW w:w="237" w:type="dxa"/>
            <w:tcBorders>
              <w:top w:val="nil"/>
              <w:bottom w:val="nil"/>
            </w:tcBorders>
            <w:vAlign w:val="bottom"/>
          </w:tcPr>
          <w:p w14:paraId="402E3117" w14:textId="77777777" w:rsidR="00096E30" w:rsidRPr="00AC6F7B" w:rsidRDefault="00096E30" w:rsidP="00096E30">
            <w:pPr>
              <w:spacing w:before="60" w:after="30" w:line="276" w:lineRule="auto"/>
              <w:ind w:right="96"/>
              <w:jc w:val="right"/>
              <w:rPr>
                <w:rFonts w:ascii="Arial" w:hAnsi="Arial" w:cs="Arial"/>
                <w:sz w:val="19"/>
                <w:szCs w:val="19"/>
              </w:rPr>
            </w:pPr>
          </w:p>
        </w:tc>
        <w:tc>
          <w:tcPr>
            <w:tcW w:w="1288" w:type="dxa"/>
            <w:tcBorders>
              <w:top w:val="single" w:sz="4" w:space="0" w:color="auto"/>
              <w:bottom w:val="nil"/>
            </w:tcBorders>
          </w:tcPr>
          <w:p w14:paraId="471E07BC" w14:textId="309C2257" w:rsidR="00096E30" w:rsidRPr="00AC6F7B" w:rsidRDefault="00096E30" w:rsidP="00096E30">
            <w:pPr>
              <w:spacing w:before="60" w:after="30" w:line="276" w:lineRule="auto"/>
              <w:ind w:right="63"/>
              <w:jc w:val="right"/>
              <w:rPr>
                <w:rFonts w:ascii="Arial" w:hAnsi="Arial" w:cs="Arial"/>
                <w:sz w:val="19"/>
                <w:szCs w:val="19"/>
              </w:rPr>
            </w:pPr>
            <w:r w:rsidRPr="00AC6F7B">
              <w:rPr>
                <w:rFonts w:ascii="Arial" w:hAnsi="Arial" w:cs="Arial"/>
                <w:sz w:val="19"/>
                <w:szCs w:val="19"/>
              </w:rPr>
              <w:t>6,693,066</w:t>
            </w:r>
          </w:p>
        </w:tc>
      </w:tr>
      <w:tr w:rsidR="00096E30" w:rsidRPr="009D3EB8" w14:paraId="67968986"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4D47DE9B" w14:textId="1120BE83" w:rsidR="00096E30" w:rsidRPr="00AC6F7B" w:rsidRDefault="00096E30" w:rsidP="00096E30">
            <w:pPr>
              <w:spacing w:before="60" w:after="30" w:line="276" w:lineRule="auto"/>
              <w:ind w:left="735" w:right="86" w:hanging="735"/>
              <w:rPr>
                <w:rFonts w:ascii="Arial" w:hAnsi="Arial" w:cs="Arial"/>
                <w:sz w:val="19"/>
                <w:szCs w:val="19"/>
              </w:rPr>
            </w:pPr>
            <w:r w:rsidRPr="00AC6F7B">
              <w:rPr>
                <w:rFonts w:ascii="Arial" w:hAnsi="Arial" w:cs="Arial"/>
                <w:sz w:val="19"/>
                <w:szCs w:val="19"/>
                <w:u w:val="single"/>
              </w:rPr>
              <w:t>Less</w:t>
            </w:r>
            <w:r w:rsidRPr="00AC6F7B">
              <w:rPr>
                <w:rFonts w:ascii="Arial" w:hAnsi="Arial" w:cs="Arial"/>
                <w:sz w:val="19"/>
                <w:szCs w:val="19"/>
              </w:rPr>
              <w:t xml:space="preserve"> : Allowance for expected </w:t>
            </w:r>
            <w:r w:rsidRPr="00AC6F7B">
              <w:rPr>
                <w:rFonts w:ascii="Arial" w:hAnsi="Arial" w:cs="Arial"/>
                <w:sz w:val="19"/>
                <w:szCs w:val="19"/>
              </w:rPr>
              <w:br/>
              <w:t xml:space="preserve"> credit losses</w:t>
            </w:r>
          </w:p>
        </w:tc>
        <w:tc>
          <w:tcPr>
            <w:tcW w:w="1327" w:type="dxa"/>
            <w:tcBorders>
              <w:top w:val="nil"/>
              <w:bottom w:val="single" w:sz="4" w:space="0" w:color="auto"/>
              <w:right w:val="nil"/>
            </w:tcBorders>
            <w:vAlign w:val="center"/>
          </w:tcPr>
          <w:p w14:paraId="2A11AF76" w14:textId="77777777" w:rsidR="001E3A9D" w:rsidRPr="001E3A9D" w:rsidRDefault="001E3A9D" w:rsidP="001E3A9D">
            <w:pPr>
              <w:ind w:left="-36" w:right="60"/>
              <w:jc w:val="right"/>
              <w:rPr>
                <w:rFonts w:ascii="Arial" w:hAnsi="Arial" w:cs="Arial"/>
                <w:sz w:val="19"/>
                <w:szCs w:val="19"/>
              </w:rPr>
            </w:pPr>
          </w:p>
          <w:p w14:paraId="32E5F98B" w14:textId="3F7AF2AB" w:rsidR="00096E30" w:rsidRPr="00AC6F7B" w:rsidRDefault="000F11E9" w:rsidP="007A5C79">
            <w:pPr>
              <w:ind w:left="-36" w:right="60"/>
              <w:jc w:val="right"/>
              <w:rPr>
                <w:rFonts w:ascii="Arial" w:hAnsi="Arial" w:cs="Arial"/>
                <w:sz w:val="19"/>
                <w:szCs w:val="19"/>
              </w:rPr>
            </w:pPr>
            <w:r w:rsidRPr="000F11E9">
              <w:rPr>
                <w:rFonts w:ascii="Arial" w:hAnsi="Arial" w:cs="Arial"/>
                <w:sz w:val="19"/>
                <w:szCs w:val="19"/>
              </w:rPr>
              <w:t>(3,648,75</w:t>
            </w:r>
            <w:r w:rsidR="002D37D7">
              <w:rPr>
                <w:rFonts w:ascii="Arial" w:hAnsi="Arial" w:cs="Arial"/>
                <w:sz w:val="19"/>
                <w:szCs w:val="19"/>
              </w:rPr>
              <w:t>7</w:t>
            </w:r>
            <w:r w:rsidRPr="000F11E9">
              <w:rPr>
                <w:rFonts w:ascii="Arial" w:hAnsi="Arial" w:cs="Arial"/>
                <w:sz w:val="19"/>
                <w:szCs w:val="19"/>
              </w:rPr>
              <w:t>)</w:t>
            </w:r>
          </w:p>
        </w:tc>
        <w:tc>
          <w:tcPr>
            <w:tcW w:w="240" w:type="dxa"/>
            <w:tcBorders>
              <w:top w:val="nil"/>
              <w:left w:val="nil"/>
              <w:bottom w:val="nil"/>
              <w:right w:val="nil"/>
            </w:tcBorders>
          </w:tcPr>
          <w:p w14:paraId="3BA31B18" w14:textId="77777777" w:rsidR="00096E30" w:rsidRPr="00AC6F7B" w:rsidRDefault="00096E30" w:rsidP="004B79FD">
            <w:pPr>
              <w:ind w:left="-36" w:right="60"/>
              <w:jc w:val="right"/>
              <w:rPr>
                <w:rFonts w:ascii="Arial" w:hAnsi="Arial" w:cs="Arial"/>
                <w:sz w:val="19"/>
                <w:szCs w:val="19"/>
                <w:cs/>
              </w:rPr>
            </w:pPr>
          </w:p>
        </w:tc>
        <w:tc>
          <w:tcPr>
            <w:tcW w:w="1270" w:type="dxa"/>
            <w:tcBorders>
              <w:top w:val="nil"/>
              <w:left w:val="nil"/>
              <w:bottom w:val="single" w:sz="4" w:space="0" w:color="auto"/>
              <w:right w:val="nil"/>
            </w:tcBorders>
            <w:vAlign w:val="center"/>
          </w:tcPr>
          <w:p w14:paraId="2CDC13CD" w14:textId="77777777" w:rsidR="00096E30" w:rsidRPr="00AC6F7B" w:rsidRDefault="00096E30" w:rsidP="00096E30">
            <w:pPr>
              <w:ind w:left="-36" w:right="60"/>
              <w:jc w:val="right"/>
              <w:rPr>
                <w:rFonts w:ascii="Arial" w:hAnsi="Arial" w:cs="Arial"/>
                <w:sz w:val="19"/>
                <w:szCs w:val="19"/>
              </w:rPr>
            </w:pPr>
          </w:p>
          <w:p w14:paraId="42EA496D" w14:textId="7251A40D" w:rsidR="00096E30" w:rsidRPr="00AC6F7B" w:rsidRDefault="00096E30" w:rsidP="004B79FD">
            <w:pPr>
              <w:ind w:left="-36" w:right="60"/>
              <w:jc w:val="right"/>
              <w:rPr>
                <w:rFonts w:ascii="Arial" w:hAnsi="Arial" w:cs="Arial"/>
                <w:sz w:val="19"/>
                <w:szCs w:val="19"/>
                <w:cs/>
              </w:rPr>
            </w:pPr>
            <w:r w:rsidRPr="00AC6F7B">
              <w:rPr>
                <w:rFonts w:ascii="Arial" w:hAnsi="Arial" w:cs="Arial"/>
                <w:sz w:val="19"/>
                <w:szCs w:val="19"/>
              </w:rPr>
              <w:t>(1,087,150)</w:t>
            </w:r>
          </w:p>
        </w:tc>
        <w:tc>
          <w:tcPr>
            <w:tcW w:w="236" w:type="dxa"/>
            <w:tcBorders>
              <w:top w:val="nil"/>
              <w:left w:val="nil"/>
              <w:bottom w:val="nil"/>
            </w:tcBorders>
          </w:tcPr>
          <w:p w14:paraId="310FA60D" w14:textId="77777777" w:rsidR="00096E30" w:rsidRPr="00AC6F7B" w:rsidRDefault="00096E30" w:rsidP="004B79FD">
            <w:pPr>
              <w:ind w:left="-36" w:right="60"/>
              <w:jc w:val="right"/>
              <w:rPr>
                <w:rFonts w:ascii="Arial" w:hAnsi="Arial" w:cs="Arial"/>
                <w:sz w:val="19"/>
                <w:szCs w:val="19"/>
                <w:cs/>
              </w:rPr>
            </w:pPr>
          </w:p>
        </w:tc>
        <w:tc>
          <w:tcPr>
            <w:tcW w:w="1298" w:type="dxa"/>
            <w:tcBorders>
              <w:top w:val="nil"/>
              <w:bottom w:val="single" w:sz="4" w:space="0" w:color="auto"/>
            </w:tcBorders>
            <w:vAlign w:val="center"/>
          </w:tcPr>
          <w:p w14:paraId="0F9D2B89" w14:textId="77777777" w:rsidR="001E3A9D" w:rsidRPr="00883A73" w:rsidRDefault="001E3A9D" w:rsidP="001E3A9D">
            <w:pPr>
              <w:ind w:left="-36" w:right="60"/>
              <w:jc w:val="right"/>
              <w:rPr>
                <w:rFonts w:ascii="Arial" w:hAnsi="Arial" w:cs="Arial"/>
                <w:sz w:val="19"/>
                <w:szCs w:val="19"/>
              </w:rPr>
            </w:pPr>
          </w:p>
          <w:p w14:paraId="0E207DCF" w14:textId="45392FE0" w:rsidR="00096E30" w:rsidRPr="00AC6F7B" w:rsidRDefault="00CB54AF" w:rsidP="007A5C79">
            <w:pPr>
              <w:ind w:left="-36" w:right="60"/>
              <w:jc w:val="right"/>
              <w:rPr>
                <w:rFonts w:ascii="Arial" w:hAnsi="Arial" w:cs="Arial"/>
                <w:sz w:val="19"/>
                <w:szCs w:val="19"/>
              </w:rPr>
            </w:pPr>
            <w:r w:rsidRPr="00CB54AF">
              <w:rPr>
                <w:rFonts w:ascii="Arial" w:hAnsi="Arial" w:cs="Arial"/>
                <w:sz w:val="19"/>
                <w:szCs w:val="19"/>
              </w:rPr>
              <w:t>(3,587,895)</w:t>
            </w:r>
          </w:p>
        </w:tc>
        <w:tc>
          <w:tcPr>
            <w:tcW w:w="237" w:type="dxa"/>
            <w:tcBorders>
              <w:top w:val="nil"/>
              <w:bottom w:val="nil"/>
            </w:tcBorders>
            <w:vAlign w:val="bottom"/>
          </w:tcPr>
          <w:p w14:paraId="0F871ADC" w14:textId="77777777" w:rsidR="00096E30" w:rsidRPr="00AC6F7B" w:rsidRDefault="00096E30" w:rsidP="00096E30">
            <w:pPr>
              <w:spacing w:before="60" w:after="30" w:line="276" w:lineRule="auto"/>
              <w:ind w:right="63"/>
              <w:jc w:val="right"/>
              <w:rPr>
                <w:rFonts w:ascii="Arial" w:hAnsi="Arial" w:cs="Arial"/>
                <w:sz w:val="19"/>
                <w:szCs w:val="19"/>
              </w:rPr>
            </w:pPr>
          </w:p>
        </w:tc>
        <w:tc>
          <w:tcPr>
            <w:tcW w:w="1288" w:type="dxa"/>
            <w:tcBorders>
              <w:top w:val="nil"/>
              <w:bottom w:val="single" w:sz="4" w:space="0" w:color="auto"/>
            </w:tcBorders>
          </w:tcPr>
          <w:p w14:paraId="70DE43E3" w14:textId="77777777" w:rsidR="00096E30" w:rsidRPr="00AC6F7B" w:rsidRDefault="00096E30" w:rsidP="00096E30">
            <w:pPr>
              <w:ind w:left="-36" w:right="60"/>
              <w:jc w:val="right"/>
              <w:rPr>
                <w:rFonts w:ascii="Arial" w:hAnsi="Arial" w:cs="Arial"/>
                <w:sz w:val="19"/>
                <w:szCs w:val="19"/>
              </w:rPr>
            </w:pPr>
          </w:p>
          <w:p w14:paraId="18D612A9" w14:textId="19DF44F7" w:rsidR="00096E30" w:rsidRPr="00AC6F7B" w:rsidRDefault="00096E30" w:rsidP="00096E30">
            <w:pPr>
              <w:spacing w:before="60" w:after="30" w:line="276" w:lineRule="auto"/>
              <w:ind w:right="63"/>
              <w:jc w:val="right"/>
              <w:rPr>
                <w:rFonts w:ascii="Arial" w:hAnsi="Arial" w:cs="Arial"/>
                <w:sz w:val="19"/>
                <w:szCs w:val="19"/>
                <w:cs/>
              </w:rPr>
            </w:pPr>
            <w:r w:rsidRPr="00AC6F7B">
              <w:rPr>
                <w:rFonts w:ascii="Arial" w:hAnsi="Arial" w:cs="Arial"/>
                <w:sz w:val="19"/>
                <w:szCs w:val="19"/>
              </w:rPr>
              <w:t>(1,087,150)</w:t>
            </w:r>
          </w:p>
        </w:tc>
      </w:tr>
      <w:tr w:rsidR="00096E30" w:rsidRPr="009D3EB8" w14:paraId="765DF2B6"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1526D95C" w14:textId="77777777" w:rsidR="00096E30" w:rsidRPr="00AC6F7B" w:rsidRDefault="00096E30" w:rsidP="00096E30">
            <w:pPr>
              <w:spacing w:before="60" w:after="30" w:line="276" w:lineRule="auto"/>
              <w:ind w:right="86" w:firstLine="570"/>
              <w:rPr>
                <w:rFonts w:ascii="Arial" w:hAnsi="Arial" w:cs="Arial"/>
                <w:sz w:val="19"/>
                <w:szCs w:val="19"/>
              </w:rPr>
            </w:pPr>
            <w:r w:rsidRPr="00AC6F7B">
              <w:rPr>
                <w:rFonts w:ascii="Arial" w:hAnsi="Arial" w:cs="Arial"/>
                <w:sz w:val="19"/>
                <w:szCs w:val="19"/>
              </w:rPr>
              <w:t>Net</w:t>
            </w:r>
          </w:p>
        </w:tc>
        <w:tc>
          <w:tcPr>
            <w:tcW w:w="1327" w:type="dxa"/>
            <w:tcBorders>
              <w:top w:val="single" w:sz="4" w:space="0" w:color="auto"/>
              <w:bottom w:val="single" w:sz="12" w:space="0" w:color="auto"/>
              <w:right w:val="nil"/>
            </w:tcBorders>
          </w:tcPr>
          <w:p w14:paraId="0E6D65AF" w14:textId="24C80757" w:rsidR="00096E30" w:rsidRPr="00AC6F7B" w:rsidRDefault="00DB1426" w:rsidP="00096E30">
            <w:pPr>
              <w:spacing w:before="60" w:after="30" w:line="276" w:lineRule="auto"/>
              <w:ind w:right="63"/>
              <w:jc w:val="right"/>
              <w:rPr>
                <w:rFonts w:ascii="Arial" w:hAnsi="Arial" w:cs="Arial"/>
                <w:sz w:val="19"/>
                <w:szCs w:val="19"/>
              </w:rPr>
            </w:pPr>
            <w:r w:rsidRPr="00DB1426">
              <w:rPr>
                <w:rFonts w:ascii="Arial" w:hAnsi="Arial" w:cs="Arial"/>
                <w:sz w:val="19"/>
                <w:szCs w:val="19"/>
              </w:rPr>
              <w:t>2,250,699</w:t>
            </w:r>
          </w:p>
        </w:tc>
        <w:tc>
          <w:tcPr>
            <w:tcW w:w="240" w:type="dxa"/>
            <w:tcBorders>
              <w:top w:val="nil"/>
              <w:left w:val="nil"/>
              <w:bottom w:val="nil"/>
              <w:right w:val="nil"/>
            </w:tcBorders>
          </w:tcPr>
          <w:p w14:paraId="15E29416" w14:textId="77777777" w:rsidR="00096E30" w:rsidRPr="00AC6F7B" w:rsidRDefault="00096E30" w:rsidP="00096E30">
            <w:pPr>
              <w:spacing w:before="60" w:after="30" w:line="276" w:lineRule="auto"/>
              <w:ind w:right="96"/>
              <w:jc w:val="right"/>
              <w:rPr>
                <w:rFonts w:ascii="Arial" w:hAnsi="Arial" w:cs="Arial"/>
                <w:sz w:val="19"/>
                <w:szCs w:val="19"/>
                <w:cs/>
              </w:rPr>
            </w:pPr>
          </w:p>
        </w:tc>
        <w:tc>
          <w:tcPr>
            <w:tcW w:w="1270" w:type="dxa"/>
            <w:tcBorders>
              <w:top w:val="single" w:sz="4" w:space="0" w:color="auto"/>
              <w:left w:val="nil"/>
              <w:bottom w:val="single" w:sz="12" w:space="0" w:color="auto"/>
              <w:right w:val="nil"/>
            </w:tcBorders>
          </w:tcPr>
          <w:p w14:paraId="3057DB99" w14:textId="4FA4982B" w:rsidR="00096E30" w:rsidRPr="00AC6F7B" w:rsidRDefault="00096E30" w:rsidP="00096E30">
            <w:pPr>
              <w:spacing w:before="60" w:after="30" w:line="276" w:lineRule="auto"/>
              <w:ind w:right="63"/>
              <w:jc w:val="right"/>
              <w:rPr>
                <w:rFonts w:ascii="Arial" w:hAnsi="Arial" w:cs="Arial"/>
                <w:sz w:val="19"/>
                <w:szCs w:val="19"/>
                <w:cs/>
              </w:rPr>
            </w:pPr>
            <w:r w:rsidRPr="00AC6F7B">
              <w:rPr>
                <w:rFonts w:ascii="Arial" w:hAnsi="Arial" w:cs="Arial"/>
                <w:sz w:val="19"/>
                <w:szCs w:val="19"/>
              </w:rPr>
              <w:t>5,939,736</w:t>
            </w:r>
          </w:p>
        </w:tc>
        <w:tc>
          <w:tcPr>
            <w:tcW w:w="236" w:type="dxa"/>
            <w:tcBorders>
              <w:top w:val="nil"/>
              <w:left w:val="nil"/>
              <w:bottom w:val="nil"/>
            </w:tcBorders>
          </w:tcPr>
          <w:p w14:paraId="35903AA0" w14:textId="77777777" w:rsidR="00096E30" w:rsidRPr="00AC6F7B" w:rsidRDefault="00096E30" w:rsidP="00096E30">
            <w:pPr>
              <w:spacing w:before="60" w:after="30" w:line="276" w:lineRule="auto"/>
              <w:ind w:right="96"/>
              <w:jc w:val="right"/>
              <w:rPr>
                <w:rFonts w:ascii="Arial" w:hAnsi="Arial" w:cs="Arial"/>
                <w:sz w:val="19"/>
                <w:szCs w:val="19"/>
                <w:cs/>
              </w:rPr>
            </w:pPr>
          </w:p>
        </w:tc>
        <w:tc>
          <w:tcPr>
            <w:tcW w:w="1298" w:type="dxa"/>
            <w:tcBorders>
              <w:top w:val="single" w:sz="4" w:space="0" w:color="auto"/>
              <w:bottom w:val="single" w:sz="12" w:space="0" w:color="auto"/>
            </w:tcBorders>
          </w:tcPr>
          <w:p w14:paraId="7925CEE2" w14:textId="0A5A40C7" w:rsidR="00096E30" w:rsidRPr="00AC6F7B" w:rsidRDefault="00CB54AF" w:rsidP="00096E30">
            <w:pPr>
              <w:spacing w:before="60" w:after="30" w:line="276" w:lineRule="auto"/>
              <w:ind w:right="63"/>
              <w:jc w:val="right"/>
              <w:rPr>
                <w:rFonts w:ascii="Arial" w:hAnsi="Arial" w:cs="Arial"/>
                <w:sz w:val="19"/>
                <w:szCs w:val="19"/>
              </w:rPr>
            </w:pPr>
            <w:r w:rsidRPr="00CB54AF">
              <w:rPr>
                <w:rFonts w:ascii="Arial" w:hAnsi="Arial" w:cs="Arial"/>
                <w:sz w:val="19"/>
                <w:szCs w:val="19"/>
              </w:rPr>
              <w:t>1,880,226</w:t>
            </w:r>
          </w:p>
        </w:tc>
        <w:tc>
          <w:tcPr>
            <w:tcW w:w="237" w:type="dxa"/>
            <w:tcBorders>
              <w:top w:val="nil"/>
              <w:bottom w:val="nil"/>
            </w:tcBorders>
            <w:vAlign w:val="bottom"/>
          </w:tcPr>
          <w:p w14:paraId="3A7EAE3C" w14:textId="77777777" w:rsidR="00096E30" w:rsidRPr="00AC6F7B" w:rsidRDefault="00096E30" w:rsidP="00096E30">
            <w:pPr>
              <w:spacing w:before="60" w:after="30" w:line="276" w:lineRule="auto"/>
              <w:ind w:right="96"/>
              <w:jc w:val="right"/>
              <w:rPr>
                <w:rFonts w:ascii="Arial" w:hAnsi="Arial" w:cs="Arial"/>
                <w:sz w:val="19"/>
                <w:szCs w:val="19"/>
              </w:rPr>
            </w:pPr>
          </w:p>
        </w:tc>
        <w:tc>
          <w:tcPr>
            <w:tcW w:w="1288" w:type="dxa"/>
            <w:tcBorders>
              <w:top w:val="single" w:sz="4" w:space="0" w:color="auto"/>
              <w:bottom w:val="single" w:sz="12" w:space="0" w:color="auto"/>
            </w:tcBorders>
          </w:tcPr>
          <w:p w14:paraId="28EF10A2" w14:textId="256587FB" w:rsidR="00096E30" w:rsidRPr="00AC6F7B" w:rsidRDefault="00096E30" w:rsidP="00096E30">
            <w:pPr>
              <w:spacing w:before="60" w:after="30" w:line="276" w:lineRule="auto"/>
              <w:ind w:right="63"/>
              <w:jc w:val="right"/>
              <w:rPr>
                <w:rFonts w:ascii="Arial" w:hAnsi="Arial" w:cs="Arial"/>
                <w:sz w:val="19"/>
                <w:szCs w:val="19"/>
                <w:cs/>
              </w:rPr>
            </w:pPr>
            <w:r w:rsidRPr="00AC6F7B">
              <w:rPr>
                <w:rFonts w:ascii="Arial" w:hAnsi="Arial" w:cs="Arial"/>
                <w:sz w:val="19"/>
                <w:szCs w:val="19"/>
              </w:rPr>
              <w:t>5,605,916</w:t>
            </w:r>
          </w:p>
        </w:tc>
      </w:tr>
      <w:tr w:rsidR="00096E30" w:rsidRPr="009D3EB8" w14:paraId="197F30F0" w14:textId="77777777" w:rsidTr="001259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0D35247C" w14:textId="77777777" w:rsidR="00096E30" w:rsidRPr="00AC6F7B" w:rsidRDefault="00096E30" w:rsidP="00096E30">
            <w:pPr>
              <w:spacing w:before="60" w:after="30" w:line="276" w:lineRule="auto"/>
              <w:ind w:right="86"/>
              <w:rPr>
                <w:rFonts w:ascii="Arial" w:hAnsi="Arial" w:cs="Arial"/>
                <w:sz w:val="19"/>
                <w:szCs w:val="19"/>
              </w:rPr>
            </w:pPr>
          </w:p>
        </w:tc>
        <w:tc>
          <w:tcPr>
            <w:tcW w:w="1327" w:type="dxa"/>
            <w:tcBorders>
              <w:top w:val="single" w:sz="12" w:space="0" w:color="auto"/>
              <w:bottom w:val="nil"/>
              <w:right w:val="nil"/>
            </w:tcBorders>
          </w:tcPr>
          <w:p w14:paraId="4AC55FF8" w14:textId="77777777" w:rsidR="00096E30" w:rsidRPr="00AC6F7B" w:rsidRDefault="00096E30" w:rsidP="00096E30">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10FF8C68" w14:textId="77777777" w:rsidR="00096E30" w:rsidRPr="00AC6F7B" w:rsidRDefault="00096E30" w:rsidP="00096E30">
            <w:pPr>
              <w:spacing w:before="60" w:after="30" w:line="276" w:lineRule="auto"/>
              <w:ind w:right="96"/>
              <w:jc w:val="right"/>
              <w:rPr>
                <w:rFonts w:ascii="Arial" w:hAnsi="Arial" w:cs="Arial"/>
                <w:sz w:val="19"/>
                <w:szCs w:val="19"/>
                <w:cs/>
              </w:rPr>
            </w:pPr>
          </w:p>
        </w:tc>
        <w:tc>
          <w:tcPr>
            <w:tcW w:w="1270" w:type="dxa"/>
            <w:tcBorders>
              <w:top w:val="single" w:sz="12" w:space="0" w:color="auto"/>
              <w:left w:val="nil"/>
              <w:bottom w:val="nil"/>
              <w:right w:val="nil"/>
            </w:tcBorders>
          </w:tcPr>
          <w:p w14:paraId="36BA270E" w14:textId="77777777" w:rsidR="00096E30" w:rsidRPr="00AC6F7B" w:rsidRDefault="00096E30" w:rsidP="00096E30">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1E79238C" w14:textId="77777777" w:rsidR="00096E30" w:rsidRPr="00AC6F7B" w:rsidRDefault="00096E30" w:rsidP="00096E30">
            <w:pPr>
              <w:spacing w:before="60" w:after="30" w:line="276" w:lineRule="auto"/>
              <w:ind w:right="96"/>
              <w:jc w:val="right"/>
              <w:rPr>
                <w:rFonts w:ascii="Arial" w:hAnsi="Arial" w:cs="Arial"/>
                <w:sz w:val="19"/>
                <w:szCs w:val="19"/>
                <w:cs/>
              </w:rPr>
            </w:pPr>
          </w:p>
        </w:tc>
        <w:tc>
          <w:tcPr>
            <w:tcW w:w="1298" w:type="dxa"/>
            <w:tcBorders>
              <w:top w:val="single" w:sz="12" w:space="0" w:color="auto"/>
              <w:bottom w:val="nil"/>
            </w:tcBorders>
            <w:vAlign w:val="center"/>
          </w:tcPr>
          <w:p w14:paraId="28557512" w14:textId="77777777" w:rsidR="00096E30" w:rsidRPr="00AC6F7B" w:rsidRDefault="00096E30" w:rsidP="00096E30">
            <w:pPr>
              <w:spacing w:before="60" w:after="30" w:line="276" w:lineRule="auto"/>
              <w:ind w:right="96"/>
              <w:jc w:val="right"/>
              <w:rPr>
                <w:rFonts w:ascii="Arial" w:hAnsi="Arial" w:cs="Arial"/>
                <w:sz w:val="19"/>
                <w:szCs w:val="19"/>
              </w:rPr>
            </w:pPr>
          </w:p>
        </w:tc>
        <w:tc>
          <w:tcPr>
            <w:tcW w:w="237" w:type="dxa"/>
            <w:tcBorders>
              <w:top w:val="nil"/>
              <w:bottom w:val="nil"/>
            </w:tcBorders>
            <w:vAlign w:val="bottom"/>
          </w:tcPr>
          <w:p w14:paraId="71790AC1" w14:textId="77777777" w:rsidR="00096E30" w:rsidRPr="00AC6F7B" w:rsidRDefault="00096E30" w:rsidP="00096E30">
            <w:pPr>
              <w:spacing w:before="60" w:after="30" w:line="276" w:lineRule="auto"/>
              <w:ind w:right="96"/>
              <w:jc w:val="right"/>
              <w:rPr>
                <w:rFonts w:ascii="Arial" w:hAnsi="Arial" w:cs="Arial"/>
                <w:sz w:val="19"/>
                <w:szCs w:val="19"/>
              </w:rPr>
            </w:pPr>
          </w:p>
        </w:tc>
        <w:tc>
          <w:tcPr>
            <w:tcW w:w="1288" w:type="dxa"/>
            <w:tcBorders>
              <w:top w:val="single" w:sz="12" w:space="0" w:color="auto"/>
              <w:bottom w:val="nil"/>
            </w:tcBorders>
            <w:vAlign w:val="center"/>
          </w:tcPr>
          <w:p w14:paraId="4B9E7870" w14:textId="77777777" w:rsidR="00096E30" w:rsidRPr="00AC6F7B" w:rsidRDefault="00096E30" w:rsidP="00096E30">
            <w:pPr>
              <w:spacing w:before="60" w:after="30" w:line="276" w:lineRule="auto"/>
              <w:ind w:right="96"/>
              <w:jc w:val="right"/>
              <w:rPr>
                <w:rFonts w:ascii="Arial" w:hAnsi="Arial" w:cs="Arial"/>
                <w:sz w:val="19"/>
                <w:szCs w:val="19"/>
                <w:cs/>
              </w:rPr>
            </w:pPr>
          </w:p>
        </w:tc>
      </w:tr>
      <w:tr w:rsidR="0012598F" w:rsidRPr="009D3EB8" w14:paraId="349B9A62" w14:textId="77777777" w:rsidTr="001259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3BF87289" w14:textId="77777777" w:rsidR="0012598F" w:rsidRPr="00AC6F7B" w:rsidRDefault="0012598F" w:rsidP="00096E30">
            <w:pPr>
              <w:spacing w:before="60" w:after="30" w:line="276" w:lineRule="auto"/>
              <w:ind w:right="86"/>
              <w:rPr>
                <w:rFonts w:ascii="Arial" w:hAnsi="Arial" w:cs="Arial"/>
                <w:sz w:val="19"/>
                <w:szCs w:val="19"/>
              </w:rPr>
            </w:pPr>
          </w:p>
        </w:tc>
        <w:tc>
          <w:tcPr>
            <w:tcW w:w="1327" w:type="dxa"/>
            <w:tcBorders>
              <w:top w:val="nil"/>
              <w:bottom w:val="nil"/>
              <w:right w:val="nil"/>
            </w:tcBorders>
          </w:tcPr>
          <w:p w14:paraId="454EB894" w14:textId="77777777" w:rsidR="0012598F" w:rsidRPr="00AC6F7B" w:rsidRDefault="0012598F" w:rsidP="00096E30">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780BD230"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788B8620"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1BA58239"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37817D47" w14:textId="77777777" w:rsidR="0012598F" w:rsidRPr="00AC6F7B" w:rsidRDefault="0012598F" w:rsidP="00096E30">
            <w:pPr>
              <w:spacing w:before="60" w:after="30" w:line="276" w:lineRule="auto"/>
              <w:ind w:right="96"/>
              <w:jc w:val="right"/>
              <w:rPr>
                <w:rFonts w:ascii="Arial" w:hAnsi="Arial" w:cs="Arial"/>
                <w:sz w:val="19"/>
                <w:szCs w:val="19"/>
              </w:rPr>
            </w:pPr>
          </w:p>
        </w:tc>
        <w:tc>
          <w:tcPr>
            <w:tcW w:w="237" w:type="dxa"/>
            <w:tcBorders>
              <w:top w:val="nil"/>
              <w:bottom w:val="nil"/>
            </w:tcBorders>
            <w:vAlign w:val="bottom"/>
          </w:tcPr>
          <w:p w14:paraId="7DAFEBF3" w14:textId="77777777" w:rsidR="0012598F" w:rsidRPr="00AC6F7B" w:rsidRDefault="0012598F" w:rsidP="00096E30">
            <w:pPr>
              <w:spacing w:before="60" w:after="30" w:line="276" w:lineRule="auto"/>
              <w:ind w:right="96"/>
              <w:jc w:val="right"/>
              <w:rPr>
                <w:rFonts w:ascii="Arial" w:hAnsi="Arial" w:cs="Arial"/>
                <w:sz w:val="19"/>
                <w:szCs w:val="19"/>
              </w:rPr>
            </w:pPr>
          </w:p>
        </w:tc>
        <w:tc>
          <w:tcPr>
            <w:tcW w:w="1288" w:type="dxa"/>
            <w:tcBorders>
              <w:top w:val="nil"/>
              <w:bottom w:val="nil"/>
            </w:tcBorders>
            <w:vAlign w:val="center"/>
          </w:tcPr>
          <w:p w14:paraId="60FBBD57" w14:textId="77777777" w:rsidR="0012598F" w:rsidRPr="00AC6F7B" w:rsidRDefault="0012598F" w:rsidP="00096E30">
            <w:pPr>
              <w:spacing w:before="60" w:after="30" w:line="276" w:lineRule="auto"/>
              <w:ind w:right="96"/>
              <w:jc w:val="right"/>
              <w:rPr>
                <w:rFonts w:ascii="Arial" w:hAnsi="Arial" w:cs="Arial"/>
                <w:sz w:val="19"/>
                <w:szCs w:val="19"/>
                <w:cs/>
              </w:rPr>
            </w:pPr>
          </w:p>
        </w:tc>
      </w:tr>
      <w:tr w:rsidR="0012598F" w:rsidRPr="009D3EB8" w14:paraId="78EC16B2" w14:textId="77777777" w:rsidTr="0012598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54F9A408" w14:textId="77777777" w:rsidR="0012598F" w:rsidRPr="00AC6F7B" w:rsidRDefault="0012598F" w:rsidP="00096E30">
            <w:pPr>
              <w:spacing w:before="60" w:after="30" w:line="276" w:lineRule="auto"/>
              <w:ind w:right="86"/>
              <w:rPr>
                <w:rFonts w:ascii="Arial" w:hAnsi="Arial" w:cs="Arial"/>
                <w:sz w:val="19"/>
                <w:szCs w:val="19"/>
              </w:rPr>
            </w:pPr>
          </w:p>
        </w:tc>
        <w:tc>
          <w:tcPr>
            <w:tcW w:w="1327" w:type="dxa"/>
            <w:tcBorders>
              <w:top w:val="nil"/>
              <w:bottom w:val="nil"/>
              <w:right w:val="nil"/>
            </w:tcBorders>
          </w:tcPr>
          <w:p w14:paraId="0816B594" w14:textId="77777777" w:rsidR="0012598F" w:rsidRPr="00AC6F7B" w:rsidRDefault="0012598F" w:rsidP="00096E30">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6A40AD1B"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4E3DC371"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327FAFB3"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67844436" w14:textId="77777777" w:rsidR="0012598F" w:rsidRPr="00AC6F7B" w:rsidRDefault="0012598F" w:rsidP="00096E30">
            <w:pPr>
              <w:spacing w:before="60" w:after="30" w:line="276" w:lineRule="auto"/>
              <w:ind w:right="96"/>
              <w:jc w:val="right"/>
              <w:rPr>
                <w:rFonts w:ascii="Arial" w:hAnsi="Arial" w:cs="Arial"/>
                <w:sz w:val="19"/>
                <w:szCs w:val="19"/>
              </w:rPr>
            </w:pPr>
          </w:p>
        </w:tc>
        <w:tc>
          <w:tcPr>
            <w:tcW w:w="237" w:type="dxa"/>
            <w:tcBorders>
              <w:top w:val="nil"/>
              <w:bottom w:val="nil"/>
            </w:tcBorders>
            <w:vAlign w:val="bottom"/>
          </w:tcPr>
          <w:p w14:paraId="5839B1D1" w14:textId="77777777" w:rsidR="0012598F" w:rsidRPr="00AC6F7B" w:rsidRDefault="0012598F" w:rsidP="00096E30">
            <w:pPr>
              <w:spacing w:before="60" w:after="30" w:line="276" w:lineRule="auto"/>
              <w:ind w:right="96"/>
              <w:jc w:val="right"/>
              <w:rPr>
                <w:rFonts w:ascii="Arial" w:hAnsi="Arial" w:cs="Arial"/>
                <w:sz w:val="19"/>
                <w:szCs w:val="19"/>
              </w:rPr>
            </w:pPr>
          </w:p>
        </w:tc>
        <w:tc>
          <w:tcPr>
            <w:tcW w:w="1288" w:type="dxa"/>
            <w:tcBorders>
              <w:top w:val="nil"/>
              <w:bottom w:val="nil"/>
            </w:tcBorders>
            <w:vAlign w:val="center"/>
          </w:tcPr>
          <w:p w14:paraId="386795D6" w14:textId="77777777" w:rsidR="0012598F" w:rsidRPr="00AC6F7B" w:rsidRDefault="0012598F" w:rsidP="00096E30">
            <w:pPr>
              <w:spacing w:before="60" w:after="30" w:line="276" w:lineRule="auto"/>
              <w:ind w:right="96"/>
              <w:jc w:val="right"/>
              <w:rPr>
                <w:rFonts w:ascii="Arial" w:hAnsi="Arial" w:cs="Arial"/>
                <w:sz w:val="19"/>
                <w:szCs w:val="19"/>
                <w:cs/>
              </w:rPr>
            </w:pPr>
          </w:p>
        </w:tc>
      </w:tr>
      <w:tr w:rsidR="0012598F" w:rsidRPr="009D3EB8" w14:paraId="3197F71A" w14:textId="77777777" w:rsidTr="00EA658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6EF9B365" w14:textId="77777777" w:rsidR="0012598F" w:rsidRPr="00AC6F7B" w:rsidRDefault="0012598F" w:rsidP="00096E30">
            <w:pPr>
              <w:spacing w:before="60" w:after="30" w:line="276" w:lineRule="auto"/>
              <w:ind w:right="86"/>
              <w:rPr>
                <w:rFonts w:ascii="Arial" w:hAnsi="Arial" w:cs="Arial"/>
                <w:sz w:val="19"/>
                <w:szCs w:val="19"/>
              </w:rPr>
            </w:pPr>
          </w:p>
        </w:tc>
        <w:tc>
          <w:tcPr>
            <w:tcW w:w="1327" w:type="dxa"/>
            <w:tcBorders>
              <w:top w:val="nil"/>
              <w:bottom w:val="nil"/>
              <w:right w:val="nil"/>
            </w:tcBorders>
          </w:tcPr>
          <w:p w14:paraId="7C642937" w14:textId="77777777" w:rsidR="0012598F" w:rsidRPr="00AC6F7B" w:rsidRDefault="0012598F" w:rsidP="00096E30">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298E292E"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4DCE8979"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077CD6E7"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5B4D1DA1" w14:textId="77777777" w:rsidR="0012598F" w:rsidRPr="00AC6F7B" w:rsidRDefault="0012598F" w:rsidP="00096E30">
            <w:pPr>
              <w:spacing w:before="60" w:after="30" w:line="276" w:lineRule="auto"/>
              <w:ind w:right="96"/>
              <w:jc w:val="right"/>
              <w:rPr>
                <w:rFonts w:ascii="Arial" w:hAnsi="Arial" w:cs="Arial"/>
                <w:sz w:val="19"/>
                <w:szCs w:val="19"/>
              </w:rPr>
            </w:pPr>
          </w:p>
        </w:tc>
        <w:tc>
          <w:tcPr>
            <w:tcW w:w="237" w:type="dxa"/>
            <w:tcBorders>
              <w:top w:val="nil"/>
              <w:bottom w:val="nil"/>
            </w:tcBorders>
            <w:vAlign w:val="bottom"/>
          </w:tcPr>
          <w:p w14:paraId="38768ECB" w14:textId="77777777" w:rsidR="0012598F" w:rsidRPr="00AC6F7B" w:rsidRDefault="0012598F" w:rsidP="00096E30">
            <w:pPr>
              <w:spacing w:before="60" w:after="30" w:line="276" w:lineRule="auto"/>
              <w:ind w:right="96"/>
              <w:jc w:val="right"/>
              <w:rPr>
                <w:rFonts w:ascii="Arial" w:hAnsi="Arial" w:cs="Arial"/>
                <w:sz w:val="19"/>
                <w:szCs w:val="19"/>
              </w:rPr>
            </w:pPr>
          </w:p>
        </w:tc>
        <w:tc>
          <w:tcPr>
            <w:tcW w:w="1288" w:type="dxa"/>
            <w:tcBorders>
              <w:top w:val="nil"/>
              <w:bottom w:val="nil"/>
            </w:tcBorders>
            <w:vAlign w:val="center"/>
          </w:tcPr>
          <w:p w14:paraId="3750CB67" w14:textId="77777777" w:rsidR="0012598F" w:rsidRPr="00AC6F7B" w:rsidRDefault="0012598F" w:rsidP="00096E30">
            <w:pPr>
              <w:spacing w:before="60" w:after="30" w:line="276" w:lineRule="auto"/>
              <w:ind w:right="96"/>
              <w:jc w:val="right"/>
              <w:rPr>
                <w:rFonts w:ascii="Arial" w:hAnsi="Arial" w:cs="Arial"/>
                <w:sz w:val="19"/>
                <w:szCs w:val="19"/>
                <w:cs/>
              </w:rPr>
            </w:pPr>
          </w:p>
        </w:tc>
      </w:tr>
      <w:tr w:rsidR="0012598F" w:rsidRPr="009D3EB8" w14:paraId="702C702F" w14:textId="77777777" w:rsidTr="00EA658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696D9254" w14:textId="77777777" w:rsidR="0012598F" w:rsidRPr="00AC6F7B" w:rsidRDefault="0012598F" w:rsidP="00096E30">
            <w:pPr>
              <w:spacing w:before="60" w:after="30" w:line="276" w:lineRule="auto"/>
              <w:ind w:right="86"/>
              <w:rPr>
                <w:rFonts w:ascii="Arial" w:hAnsi="Arial" w:cs="Arial"/>
                <w:sz w:val="19"/>
                <w:szCs w:val="19"/>
              </w:rPr>
            </w:pPr>
          </w:p>
        </w:tc>
        <w:tc>
          <w:tcPr>
            <w:tcW w:w="1327" w:type="dxa"/>
            <w:tcBorders>
              <w:top w:val="nil"/>
              <w:bottom w:val="nil"/>
              <w:right w:val="nil"/>
            </w:tcBorders>
          </w:tcPr>
          <w:p w14:paraId="2B938C90" w14:textId="77777777" w:rsidR="0012598F" w:rsidRPr="00AC6F7B" w:rsidRDefault="0012598F" w:rsidP="00096E30">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5684474E"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2BB050C1"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2616D8A7"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55823EA8" w14:textId="77777777" w:rsidR="0012598F" w:rsidRPr="00AC6F7B" w:rsidRDefault="0012598F" w:rsidP="00096E30">
            <w:pPr>
              <w:spacing w:before="60" w:after="30" w:line="276" w:lineRule="auto"/>
              <w:ind w:right="96"/>
              <w:jc w:val="right"/>
              <w:rPr>
                <w:rFonts w:ascii="Arial" w:hAnsi="Arial" w:cs="Arial"/>
                <w:sz w:val="19"/>
                <w:szCs w:val="19"/>
              </w:rPr>
            </w:pPr>
          </w:p>
        </w:tc>
        <w:tc>
          <w:tcPr>
            <w:tcW w:w="237" w:type="dxa"/>
            <w:tcBorders>
              <w:top w:val="nil"/>
              <w:bottom w:val="nil"/>
            </w:tcBorders>
            <w:vAlign w:val="bottom"/>
          </w:tcPr>
          <w:p w14:paraId="00AA9185" w14:textId="77777777" w:rsidR="0012598F" w:rsidRPr="00AC6F7B" w:rsidRDefault="0012598F" w:rsidP="00096E30">
            <w:pPr>
              <w:spacing w:before="60" w:after="30" w:line="276" w:lineRule="auto"/>
              <w:ind w:right="96"/>
              <w:jc w:val="right"/>
              <w:rPr>
                <w:rFonts w:ascii="Arial" w:hAnsi="Arial" w:cs="Arial"/>
                <w:sz w:val="19"/>
                <w:szCs w:val="19"/>
              </w:rPr>
            </w:pPr>
          </w:p>
        </w:tc>
        <w:tc>
          <w:tcPr>
            <w:tcW w:w="1288" w:type="dxa"/>
            <w:tcBorders>
              <w:top w:val="nil"/>
              <w:bottom w:val="nil"/>
            </w:tcBorders>
            <w:vAlign w:val="center"/>
          </w:tcPr>
          <w:p w14:paraId="2A9D50AB" w14:textId="77777777" w:rsidR="0012598F" w:rsidRPr="00AC6F7B" w:rsidRDefault="0012598F" w:rsidP="00096E30">
            <w:pPr>
              <w:spacing w:before="60" w:after="30" w:line="276" w:lineRule="auto"/>
              <w:ind w:right="96"/>
              <w:jc w:val="right"/>
              <w:rPr>
                <w:rFonts w:ascii="Arial" w:hAnsi="Arial" w:cs="Arial"/>
                <w:sz w:val="19"/>
                <w:szCs w:val="19"/>
                <w:cs/>
              </w:rPr>
            </w:pPr>
          </w:p>
        </w:tc>
      </w:tr>
      <w:tr w:rsidR="0012598F" w:rsidRPr="009D3EB8" w14:paraId="080B8E2F" w14:textId="77777777" w:rsidTr="00EA658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1AC61CD0" w14:textId="77777777" w:rsidR="0012598F" w:rsidRPr="00AC6F7B" w:rsidRDefault="0012598F" w:rsidP="00096E30">
            <w:pPr>
              <w:spacing w:before="60" w:after="30" w:line="276" w:lineRule="auto"/>
              <w:ind w:right="86"/>
              <w:rPr>
                <w:rFonts w:ascii="Arial" w:hAnsi="Arial" w:cs="Arial"/>
                <w:sz w:val="19"/>
                <w:szCs w:val="19"/>
              </w:rPr>
            </w:pPr>
          </w:p>
        </w:tc>
        <w:tc>
          <w:tcPr>
            <w:tcW w:w="1327" w:type="dxa"/>
            <w:tcBorders>
              <w:top w:val="nil"/>
              <w:bottom w:val="nil"/>
              <w:right w:val="nil"/>
            </w:tcBorders>
          </w:tcPr>
          <w:p w14:paraId="3D4C2065" w14:textId="77777777" w:rsidR="0012598F" w:rsidRPr="00AC6F7B" w:rsidRDefault="0012598F" w:rsidP="00096E30">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2C838B73"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4D897C90"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2E7C8C96" w14:textId="77777777" w:rsidR="0012598F" w:rsidRPr="00AC6F7B" w:rsidRDefault="0012598F" w:rsidP="00096E30">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7B2A1C06" w14:textId="77777777" w:rsidR="0012598F" w:rsidRPr="00AC6F7B" w:rsidRDefault="0012598F" w:rsidP="00096E30">
            <w:pPr>
              <w:spacing w:before="60" w:after="30" w:line="276" w:lineRule="auto"/>
              <w:ind w:right="96"/>
              <w:jc w:val="right"/>
              <w:rPr>
                <w:rFonts w:ascii="Arial" w:hAnsi="Arial" w:cs="Arial"/>
                <w:sz w:val="19"/>
                <w:szCs w:val="19"/>
              </w:rPr>
            </w:pPr>
          </w:p>
        </w:tc>
        <w:tc>
          <w:tcPr>
            <w:tcW w:w="237" w:type="dxa"/>
            <w:tcBorders>
              <w:top w:val="nil"/>
              <w:bottom w:val="nil"/>
            </w:tcBorders>
            <w:vAlign w:val="bottom"/>
          </w:tcPr>
          <w:p w14:paraId="1982019A" w14:textId="77777777" w:rsidR="0012598F" w:rsidRPr="00AC6F7B" w:rsidRDefault="0012598F" w:rsidP="00096E30">
            <w:pPr>
              <w:spacing w:before="60" w:after="30" w:line="276" w:lineRule="auto"/>
              <w:ind w:right="96"/>
              <w:jc w:val="right"/>
              <w:rPr>
                <w:rFonts w:ascii="Arial" w:hAnsi="Arial" w:cs="Arial"/>
                <w:sz w:val="19"/>
                <w:szCs w:val="19"/>
              </w:rPr>
            </w:pPr>
          </w:p>
        </w:tc>
        <w:tc>
          <w:tcPr>
            <w:tcW w:w="1288" w:type="dxa"/>
            <w:tcBorders>
              <w:top w:val="nil"/>
              <w:bottom w:val="nil"/>
            </w:tcBorders>
            <w:vAlign w:val="center"/>
          </w:tcPr>
          <w:p w14:paraId="2B842852" w14:textId="77777777" w:rsidR="0012598F" w:rsidRPr="00AC6F7B" w:rsidRDefault="0012598F" w:rsidP="00096E30">
            <w:pPr>
              <w:spacing w:before="60" w:after="30" w:line="276" w:lineRule="auto"/>
              <w:ind w:right="96"/>
              <w:jc w:val="right"/>
              <w:rPr>
                <w:rFonts w:ascii="Arial" w:hAnsi="Arial" w:cs="Arial"/>
                <w:sz w:val="19"/>
                <w:szCs w:val="19"/>
                <w:cs/>
              </w:rPr>
            </w:pPr>
          </w:p>
        </w:tc>
      </w:tr>
      <w:tr w:rsidR="00CA0D88" w:rsidRPr="009D3EB8" w14:paraId="24109E7F"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9044" w:type="dxa"/>
            <w:gridSpan w:val="8"/>
            <w:tcBorders>
              <w:top w:val="nil"/>
              <w:bottom w:val="nil"/>
            </w:tcBorders>
            <w:vAlign w:val="bottom"/>
          </w:tcPr>
          <w:p w14:paraId="07174DCE" w14:textId="5696A812" w:rsidR="00CA0D88" w:rsidRPr="00AC6F7B" w:rsidRDefault="00CA0D88" w:rsidP="00096E30">
            <w:pPr>
              <w:spacing w:before="60" w:after="30" w:line="276" w:lineRule="auto"/>
              <w:ind w:right="96"/>
              <w:rPr>
                <w:rFonts w:ascii="Arial" w:hAnsi="Arial" w:cs="Arial"/>
                <w:sz w:val="19"/>
                <w:szCs w:val="19"/>
                <w:u w:val="single"/>
              </w:rPr>
            </w:pPr>
            <w:r w:rsidRPr="00AC6F7B">
              <w:rPr>
                <w:rFonts w:ascii="Arial" w:hAnsi="Arial" w:cs="Arial"/>
                <w:sz w:val="19"/>
                <w:szCs w:val="19"/>
                <w:u w:val="single"/>
              </w:rPr>
              <w:t>Contract assets - Related parties</w:t>
            </w:r>
          </w:p>
        </w:tc>
      </w:tr>
      <w:tr w:rsidR="00096E30" w:rsidRPr="009D3EB8" w14:paraId="74D13E1E"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3FB9E51D" w14:textId="77777777" w:rsidR="00096E30" w:rsidRPr="00AC6F7B" w:rsidRDefault="00096E30" w:rsidP="00096E30">
            <w:pPr>
              <w:spacing w:before="60" w:after="30" w:line="276" w:lineRule="auto"/>
              <w:ind w:right="86"/>
              <w:rPr>
                <w:rFonts w:ascii="Arial" w:hAnsi="Arial" w:cs="Arial"/>
                <w:sz w:val="19"/>
                <w:szCs w:val="19"/>
              </w:rPr>
            </w:pPr>
            <w:r w:rsidRPr="00AC6F7B">
              <w:rPr>
                <w:rFonts w:ascii="Arial" w:hAnsi="Arial" w:cs="Arial"/>
                <w:sz w:val="19"/>
                <w:szCs w:val="19"/>
              </w:rPr>
              <w:t>Past due:</w:t>
            </w:r>
          </w:p>
        </w:tc>
        <w:tc>
          <w:tcPr>
            <w:tcW w:w="1327" w:type="dxa"/>
          </w:tcPr>
          <w:p w14:paraId="599751FD" w14:textId="77777777" w:rsidR="00096E30" w:rsidRPr="00AC6F7B" w:rsidRDefault="00096E30" w:rsidP="00096E30">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1D31498E" w14:textId="77777777" w:rsidR="00096E30" w:rsidRPr="00AC6F7B" w:rsidRDefault="00096E30" w:rsidP="00096E30">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vAlign w:val="bottom"/>
          </w:tcPr>
          <w:p w14:paraId="06DF7C9E" w14:textId="77777777" w:rsidR="00096E30" w:rsidRPr="00AC6F7B" w:rsidRDefault="00096E30" w:rsidP="00096E30">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46BC7D6F" w14:textId="77777777" w:rsidR="00096E30" w:rsidRPr="00AC6F7B" w:rsidRDefault="00096E30" w:rsidP="00096E30">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4824E277" w14:textId="77777777" w:rsidR="00096E30" w:rsidRPr="00AC6F7B" w:rsidRDefault="00096E30" w:rsidP="00096E30">
            <w:pPr>
              <w:spacing w:before="60" w:after="30" w:line="276" w:lineRule="auto"/>
              <w:ind w:right="96"/>
              <w:jc w:val="right"/>
              <w:rPr>
                <w:rFonts w:ascii="Arial" w:hAnsi="Arial" w:cs="Arial"/>
                <w:sz w:val="19"/>
                <w:szCs w:val="19"/>
              </w:rPr>
            </w:pPr>
          </w:p>
        </w:tc>
        <w:tc>
          <w:tcPr>
            <w:tcW w:w="237" w:type="dxa"/>
            <w:tcBorders>
              <w:top w:val="nil"/>
              <w:bottom w:val="nil"/>
            </w:tcBorders>
          </w:tcPr>
          <w:p w14:paraId="4A10D296" w14:textId="77777777" w:rsidR="00096E30" w:rsidRPr="00AC6F7B" w:rsidRDefault="00096E30" w:rsidP="00096E30">
            <w:pPr>
              <w:spacing w:before="60" w:after="30" w:line="276" w:lineRule="auto"/>
              <w:ind w:right="96"/>
              <w:jc w:val="right"/>
              <w:rPr>
                <w:rFonts w:ascii="Arial" w:hAnsi="Arial" w:cs="Arial"/>
                <w:sz w:val="19"/>
                <w:szCs w:val="19"/>
              </w:rPr>
            </w:pPr>
          </w:p>
        </w:tc>
        <w:tc>
          <w:tcPr>
            <w:tcW w:w="1288" w:type="dxa"/>
            <w:tcBorders>
              <w:top w:val="nil"/>
              <w:bottom w:val="nil"/>
            </w:tcBorders>
            <w:vAlign w:val="center"/>
          </w:tcPr>
          <w:p w14:paraId="026B98CA" w14:textId="77777777" w:rsidR="00096E30" w:rsidRPr="00AC6F7B" w:rsidRDefault="00096E30" w:rsidP="00096E30">
            <w:pPr>
              <w:spacing w:before="60" w:after="30" w:line="276" w:lineRule="auto"/>
              <w:ind w:right="96"/>
              <w:jc w:val="right"/>
              <w:rPr>
                <w:rFonts w:ascii="Arial" w:hAnsi="Arial" w:cs="Arial"/>
                <w:sz w:val="19"/>
                <w:szCs w:val="19"/>
                <w:cs/>
              </w:rPr>
            </w:pPr>
          </w:p>
        </w:tc>
      </w:tr>
      <w:tr w:rsidR="008A71B0" w:rsidRPr="009D3EB8" w14:paraId="7D1F6701"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1A4902B5" w14:textId="77777777" w:rsidR="008A71B0" w:rsidRPr="00AC6F7B" w:rsidRDefault="008A71B0" w:rsidP="008A71B0">
            <w:pPr>
              <w:spacing w:before="60" w:after="30" w:line="276" w:lineRule="auto"/>
              <w:ind w:left="294" w:right="86"/>
              <w:rPr>
                <w:rFonts w:ascii="Arial" w:hAnsi="Arial" w:cs="Arial"/>
                <w:sz w:val="19"/>
                <w:szCs w:val="19"/>
              </w:rPr>
            </w:pPr>
            <w:r w:rsidRPr="00AC6F7B">
              <w:rPr>
                <w:rFonts w:ascii="Arial" w:hAnsi="Arial" w:cs="Arial"/>
                <w:sz w:val="19"/>
                <w:szCs w:val="19"/>
              </w:rPr>
              <w:t>Less 3 months</w:t>
            </w:r>
          </w:p>
        </w:tc>
        <w:tc>
          <w:tcPr>
            <w:tcW w:w="1327" w:type="dxa"/>
          </w:tcPr>
          <w:p w14:paraId="7DF9A341" w14:textId="3E03F15C" w:rsidR="008A71B0" w:rsidRPr="00AC6F7B" w:rsidRDefault="00C80DFF" w:rsidP="008A71B0">
            <w:pPr>
              <w:spacing w:before="60" w:after="30" w:line="276" w:lineRule="auto"/>
              <w:ind w:right="96"/>
              <w:jc w:val="right"/>
              <w:rPr>
                <w:rFonts w:ascii="Arial" w:hAnsi="Arial" w:cs="Arial"/>
                <w:sz w:val="19"/>
                <w:szCs w:val="19"/>
              </w:rPr>
            </w:pPr>
            <w:r w:rsidRPr="00C80DFF">
              <w:rPr>
                <w:rFonts w:ascii="Arial" w:hAnsi="Arial" w:cs="Arial"/>
                <w:sz w:val="19"/>
                <w:szCs w:val="19"/>
                <w:cs/>
              </w:rPr>
              <w:t xml:space="preserve"> 199 </w:t>
            </w:r>
          </w:p>
        </w:tc>
        <w:tc>
          <w:tcPr>
            <w:tcW w:w="240" w:type="dxa"/>
            <w:tcBorders>
              <w:top w:val="nil"/>
              <w:left w:val="nil"/>
              <w:bottom w:val="nil"/>
              <w:right w:val="nil"/>
            </w:tcBorders>
            <w:vAlign w:val="bottom"/>
          </w:tcPr>
          <w:p w14:paraId="6CF8FC15" w14:textId="77777777" w:rsidR="008A71B0" w:rsidRPr="00AC6F7B" w:rsidRDefault="008A71B0" w:rsidP="008A71B0">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26EB9B0E" w14:textId="60B50A32" w:rsidR="008A71B0" w:rsidRPr="00AC6F7B" w:rsidRDefault="008A71B0" w:rsidP="00E00329">
            <w:pPr>
              <w:spacing w:before="60" w:after="30" w:line="276" w:lineRule="auto"/>
              <w:ind w:right="96"/>
              <w:jc w:val="right"/>
              <w:rPr>
                <w:rFonts w:ascii="Arial" w:hAnsi="Arial" w:cs="Arial"/>
                <w:sz w:val="19"/>
                <w:szCs w:val="19"/>
                <w:cs/>
              </w:rPr>
            </w:pPr>
            <w:r w:rsidRPr="00AC6F7B">
              <w:rPr>
                <w:rFonts w:ascii="Arial" w:hAnsi="Arial" w:cs="Arial"/>
                <w:sz w:val="19"/>
                <w:szCs w:val="19"/>
                <w:cs/>
              </w:rPr>
              <w:t xml:space="preserve"> </w:t>
            </w:r>
            <w:r w:rsidRPr="00AC6F7B">
              <w:rPr>
                <w:rFonts w:ascii="Arial" w:hAnsi="Arial" w:cs="Arial"/>
                <w:sz w:val="19"/>
                <w:szCs w:val="19"/>
              </w:rPr>
              <w:t>190</w:t>
            </w:r>
          </w:p>
        </w:tc>
        <w:tc>
          <w:tcPr>
            <w:tcW w:w="236" w:type="dxa"/>
            <w:tcBorders>
              <w:top w:val="nil"/>
              <w:left w:val="nil"/>
              <w:bottom w:val="nil"/>
            </w:tcBorders>
            <w:vAlign w:val="bottom"/>
          </w:tcPr>
          <w:p w14:paraId="37A83171" w14:textId="77777777" w:rsidR="008A71B0" w:rsidRPr="00AC6F7B" w:rsidRDefault="008A71B0" w:rsidP="008A71B0">
            <w:pPr>
              <w:spacing w:before="60" w:after="30" w:line="276" w:lineRule="auto"/>
              <w:ind w:right="96"/>
              <w:jc w:val="right"/>
              <w:rPr>
                <w:rFonts w:ascii="Arial" w:hAnsi="Arial" w:cs="Arial"/>
                <w:sz w:val="19"/>
                <w:szCs w:val="19"/>
                <w:cs/>
              </w:rPr>
            </w:pPr>
          </w:p>
        </w:tc>
        <w:tc>
          <w:tcPr>
            <w:tcW w:w="1298" w:type="dxa"/>
            <w:tcBorders>
              <w:top w:val="nil"/>
              <w:bottom w:val="nil"/>
            </w:tcBorders>
          </w:tcPr>
          <w:p w14:paraId="4A7D8F39" w14:textId="2770C7A1" w:rsidR="008A71B0" w:rsidRPr="00362B3B" w:rsidRDefault="00C80DFF" w:rsidP="008A71B0">
            <w:pPr>
              <w:spacing w:before="60" w:after="30" w:line="276" w:lineRule="auto"/>
              <w:ind w:right="96"/>
              <w:jc w:val="right"/>
              <w:rPr>
                <w:rFonts w:ascii="Arial" w:hAnsi="Arial" w:cs="Arial"/>
                <w:sz w:val="19"/>
                <w:szCs w:val="19"/>
              </w:rPr>
            </w:pPr>
            <w:r w:rsidRPr="00362B3B">
              <w:rPr>
                <w:rFonts w:ascii="Arial" w:hAnsi="Arial" w:cs="Arial"/>
                <w:sz w:val="19"/>
                <w:szCs w:val="19"/>
                <w:cs/>
              </w:rPr>
              <w:t xml:space="preserve"> 8,450 </w:t>
            </w:r>
          </w:p>
        </w:tc>
        <w:tc>
          <w:tcPr>
            <w:tcW w:w="237" w:type="dxa"/>
            <w:tcBorders>
              <w:top w:val="nil"/>
              <w:bottom w:val="nil"/>
            </w:tcBorders>
            <w:vAlign w:val="bottom"/>
          </w:tcPr>
          <w:p w14:paraId="4DEC4902" w14:textId="77777777" w:rsidR="008A71B0" w:rsidRPr="00AC6F7B" w:rsidRDefault="008A71B0" w:rsidP="008A71B0">
            <w:pPr>
              <w:spacing w:before="60" w:after="30" w:line="276" w:lineRule="auto"/>
              <w:ind w:right="96"/>
              <w:jc w:val="right"/>
              <w:rPr>
                <w:rFonts w:ascii="Arial" w:hAnsi="Arial" w:cs="Arial"/>
                <w:sz w:val="19"/>
                <w:szCs w:val="19"/>
              </w:rPr>
            </w:pPr>
          </w:p>
        </w:tc>
        <w:tc>
          <w:tcPr>
            <w:tcW w:w="1288" w:type="dxa"/>
            <w:tcBorders>
              <w:top w:val="nil"/>
              <w:bottom w:val="nil"/>
            </w:tcBorders>
          </w:tcPr>
          <w:p w14:paraId="7CB9C09E" w14:textId="30D482C6" w:rsidR="008A71B0" w:rsidRPr="00AC6F7B" w:rsidRDefault="008A71B0" w:rsidP="008A71B0">
            <w:pPr>
              <w:spacing w:before="60" w:after="30" w:line="276" w:lineRule="auto"/>
              <w:ind w:right="96"/>
              <w:jc w:val="right"/>
              <w:rPr>
                <w:rFonts w:ascii="Arial" w:hAnsi="Arial" w:cs="Arial"/>
                <w:sz w:val="19"/>
                <w:szCs w:val="19"/>
                <w:cs/>
              </w:rPr>
            </w:pPr>
            <w:r w:rsidRPr="00AC6F7B">
              <w:rPr>
                <w:rFonts w:ascii="Arial" w:hAnsi="Arial" w:cs="Arial"/>
                <w:sz w:val="19"/>
                <w:szCs w:val="19"/>
                <w:cs/>
              </w:rPr>
              <w:t xml:space="preserve"> </w:t>
            </w:r>
            <w:r w:rsidRPr="00AC6F7B">
              <w:rPr>
                <w:rFonts w:ascii="Arial" w:hAnsi="Arial" w:cs="Arial"/>
                <w:sz w:val="19"/>
                <w:szCs w:val="19"/>
              </w:rPr>
              <w:t>23</w:t>
            </w:r>
            <w:r w:rsidRPr="00AC6F7B">
              <w:rPr>
                <w:rFonts w:ascii="Arial" w:hAnsi="Arial" w:cs="Arial"/>
                <w:sz w:val="19"/>
                <w:szCs w:val="19"/>
                <w:cs/>
              </w:rPr>
              <w:t>,</w:t>
            </w:r>
            <w:r w:rsidRPr="00AC6F7B">
              <w:rPr>
                <w:rFonts w:ascii="Arial" w:hAnsi="Arial" w:cs="Arial"/>
                <w:sz w:val="19"/>
                <w:szCs w:val="19"/>
              </w:rPr>
              <w:t>01</w:t>
            </w:r>
            <w:r w:rsidR="0052556E" w:rsidRPr="00AC6F7B">
              <w:rPr>
                <w:rFonts w:ascii="Arial" w:hAnsi="Arial" w:cs="Arial"/>
                <w:sz w:val="19"/>
                <w:szCs w:val="19"/>
              </w:rPr>
              <w:t>2</w:t>
            </w:r>
          </w:p>
        </w:tc>
      </w:tr>
      <w:tr w:rsidR="002758F1" w:rsidRPr="009D3EB8" w14:paraId="582F3BD5"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6476996D" w14:textId="570514F4" w:rsidR="002758F1" w:rsidRPr="00AC6F7B" w:rsidRDefault="002758F1" w:rsidP="002758F1">
            <w:pPr>
              <w:spacing w:before="60" w:after="30" w:line="276" w:lineRule="auto"/>
              <w:ind w:left="294" w:right="86"/>
              <w:rPr>
                <w:rFonts w:ascii="Arial" w:hAnsi="Arial" w:cs="Arial"/>
                <w:sz w:val="19"/>
                <w:szCs w:val="19"/>
              </w:rPr>
            </w:pPr>
            <w:r>
              <w:rPr>
                <w:rFonts w:ascii="Arial" w:hAnsi="Arial" w:cs="Arial"/>
                <w:sz w:val="19"/>
                <w:szCs w:val="19"/>
              </w:rPr>
              <w:t>3</w:t>
            </w:r>
            <w:r w:rsidRPr="00AC6F7B">
              <w:rPr>
                <w:rFonts w:ascii="Arial" w:hAnsi="Arial" w:cs="Arial"/>
                <w:sz w:val="19"/>
                <w:szCs w:val="19"/>
              </w:rPr>
              <w:t xml:space="preserve">  -  </w:t>
            </w:r>
            <w:r>
              <w:rPr>
                <w:rFonts w:ascii="Arial" w:hAnsi="Arial" w:cs="Arial"/>
                <w:sz w:val="19"/>
                <w:szCs w:val="19"/>
              </w:rPr>
              <w:t>6</w:t>
            </w:r>
            <w:r w:rsidRPr="00AC6F7B">
              <w:rPr>
                <w:rFonts w:ascii="Arial" w:hAnsi="Arial" w:cs="Arial"/>
                <w:sz w:val="19"/>
                <w:szCs w:val="19"/>
              </w:rPr>
              <w:t xml:space="preserve"> months</w:t>
            </w:r>
          </w:p>
        </w:tc>
        <w:tc>
          <w:tcPr>
            <w:tcW w:w="1327" w:type="dxa"/>
          </w:tcPr>
          <w:p w14:paraId="34E8D8AB" w14:textId="4A51D246" w:rsidR="002758F1" w:rsidRPr="00C80DFF" w:rsidRDefault="002758F1" w:rsidP="002758F1">
            <w:pPr>
              <w:spacing w:before="60" w:after="30" w:line="276" w:lineRule="auto"/>
              <w:ind w:right="96"/>
              <w:jc w:val="center"/>
              <w:rPr>
                <w:rFonts w:ascii="Arial" w:hAnsi="Arial" w:cs="Arial"/>
                <w:sz w:val="19"/>
                <w:szCs w:val="19"/>
                <w:cs/>
              </w:rPr>
            </w:pPr>
            <w:r w:rsidRPr="00AC6F7B">
              <w:rPr>
                <w:rFonts w:ascii="Arial" w:hAnsi="Arial" w:cs="Arial"/>
                <w:sz w:val="19"/>
                <w:szCs w:val="19"/>
              </w:rPr>
              <w:t xml:space="preserve">           -</w:t>
            </w:r>
          </w:p>
        </w:tc>
        <w:tc>
          <w:tcPr>
            <w:tcW w:w="240" w:type="dxa"/>
            <w:tcBorders>
              <w:top w:val="nil"/>
              <w:left w:val="nil"/>
              <w:bottom w:val="nil"/>
              <w:right w:val="nil"/>
            </w:tcBorders>
            <w:vAlign w:val="bottom"/>
          </w:tcPr>
          <w:p w14:paraId="63CCEB71"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4771274A" w14:textId="67D7465F" w:rsidR="002758F1" w:rsidRPr="00AC6F7B" w:rsidRDefault="002758F1" w:rsidP="002758F1">
            <w:pPr>
              <w:spacing w:before="60" w:after="30" w:line="276" w:lineRule="auto"/>
              <w:ind w:right="96"/>
              <w:jc w:val="center"/>
              <w:rPr>
                <w:rFonts w:ascii="Arial" w:hAnsi="Arial" w:cs="Arial"/>
                <w:sz w:val="19"/>
                <w:szCs w:val="19"/>
                <w:cs/>
              </w:rPr>
            </w:pPr>
            <w:r w:rsidRPr="00AC6F7B">
              <w:rPr>
                <w:rFonts w:ascii="Arial" w:hAnsi="Arial" w:cs="Arial"/>
                <w:sz w:val="19"/>
                <w:szCs w:val="19"/>
              </w:rPr>
              <w:t xml:space="preserve">           -</w:t>
            </w:r>
          </w:p>
        </w:tc>
        <w:tc>
          <w:tcPr>
            <w:tcW w:w="236" w:type="dxa"/>
            <w:tcBorders>
              <w:top w:val="nil"/>
              <w:left w:val="nil"/>
              <w:bottom w:val="nil"/>
            </w:tcBorders>
            <w:vAlign w:val="bottom"/>
          </w:tcPr>
          <w:p w14:paraId="5AFD2889"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98" w:type="dxa"/>
            <w:tcBorders>
              <w:top w:val="nil"/>
              <w:bottom w:val="nil"/>
            </w:tcBorders>
          </w:tcPr>
          <w:p w14:paraId="3D08E3C4" w14:textId="6DDAC643" w:rsidR="002758F1" w:rsidRPr="00362B3B" w:rsidRDefault="002758F1" w:rsidP="002758F1">
            <w:pPr>
              <w:spacing w:before="60" w:after="30" w:line="276" w:lineRule="auto"/>
              <w:ind w:right="96"/>
              <w:jc w:val="center"/>
              <w:rPr>
                <w:rFonts w:ascii="Arial" w:hAnsi="Arial" w:cs="Arial"/>
                <w:sz w:val="19"/>
                <w:szCs w:val="19"/>
                <w:cs/>
              </w:rPr>
            </w:pPr>
            <w:r w:rsidRPr="00AC6F7B">
              <w:rPr>
                <w:rFonts w:ascii="Arial" w:hAnsi="Arial" w:cs="Arial"/>
                <w:sz w:val="19"/>
                <w:szCs w:val="19"/>
              </w:rPr>
              <w:t xml:space="preserve">           -</w:t>
            </w:r>
          </w:p>
        </w:tc>
        <w:tc>
          <w:tcPr>
            <w:tcW w:w="237" w:type="dxa"/>
            <w:tcBorders>
              <w:top w:val="nil"/>
              <w:bottom w:val="nil"/>
            </w:tcBorders>
            <w:vAlign w:val="bottom"/>
          </w:tcPr>
          <w:p w14:paraId="1916A16F" w14:textId="77777777" w:rsidR="002758F1" w:rsidRPr="00AC6F7B" w:rsidRDefault="002758F1" w:rsidP="002758F1">
            <w:pPr>
              <w:spacing w:before="60" w:after="30" w:line="276" w:lineRule="auto"/>
              <w:ind w:right="96"/>
              <w:jc w:val="right"/>
              <w:rPr>
                <w:rFonts w:ascii="Arial" w:hAnsi="Arial" w:cs="Arial"/>
                <w:sz w:val="19"/>
                <w:szCs w:val="19"/>
              </w:rPr>
            </w:pPr>
          </w:p>
        </w:tc>
        <w:tc>
          <w:tcPr>
            <w:tcW w:w="1288" w:type="dxa"/>
            <w:tcBorders>
              <w:top w:val="nil"/>
              <w:bottom w:val="nil"/>
            </w:tcBorders>
          </w:tcPr>
          <w:p w14:paraId="143BE0E4" w14:textId="356364C1"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rPr>
              <w:t xml:space="preserve">           -</w:t>
            </w:r>
          </w:p>
        </w:tc>
      </w:tr>
      <w:tr w:rsidR="002758F1" w:rsidRPr="009D3EB8" w14:paraId="42F04AAF"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6F9286BB" w14:textId="77777777" w:rsidR="002758F1" w:rsidRPr="00AC6F7B" w:rsidRDefault="002758F1" w:rsidP="002758F1">
            <w:pPr>
              <w:spacing w:before="60" w:after="30" w:line="276" w:lineRule="auto"/>
              <w:ind w:left="294" w:right="86"/>
              <w:rPr>
                <w:rFonts w:ascii="Arial" w:hAnsi="Arial" w:cs="Arial"/>
                <w:sz w:val="19"/>
                <w:szCs w:val="19"/>
              </w:rPr>
            </w:pPr>
            <w:r w:rsidRPr="00AC6F7B">
              <w:rPr>
                <w:rFonts w:ascii="Arial" w:hAnsi="Arial" w:cs="Arial"/>
                <w:sz w:val="19"/>
                <w:szCs w:val="19"/>
              </w:rPr>
              <w:t>6  -  9 months</w:t>
            </w:r>
          </w:p>
        </w:tc>
        <w:tc>
          <w:tcPr>
            <w:tcW w:w="1327" w:type="dxa"/>
          </w:tcPr>
          <w:p w14:paraId="6347AA2B" w14:textId="57CF4FF9" w:rsidR="002758F1" w:rsidRPr="00AC6F7B" w:rsidRDefault="002758F1" w:rsidP="002758F1">
            <w:pPr>
              <w:spacing w:before="60" w:after="30" w:line="276" w:lineRule="auto"/>
              <w:ind w:right="96"/>
              <w:jc w:val="center"/>
              <w:rPr>
                <w:rFonts w:ascii="Arial" w:hAnsi="Arial" w:cs="Arial"/>
                <w:sz w:val="19"/>
                <w:szCs w:val="19"/>
              </w:rPr>
            </w:pPr>
            <w:r w:rsidRPr="00AC6F7B">
              <w:rPr>
                <w:rFonts w:ascii="Arial" w:hAnsi="Arial" w:cs="Arial"/>
                <w:sz w:val="19"/>
                <w:szCs w:val="19"/>
              </w:rPr>
              <w:t xml:space="preserve">           -</w:t>
            </w:r>
          </w:p>
        </w:tc>
        <w:tc>
          <w:tcPr>
            <w:tcW w:w="240" w:type="dxa"/>
            <w:tcBorders>
              <w:top w:val="nil"/>
              <w:left w:val="nil"/>
              <w:bottom w:val="nil"/>
              <w:right w:val="nil"/>
            </w:tcBorders>
            <w:vAlign w:val="bottom"/>
          </w:tcPr>
          <w:p w14:paraId="4F5825BC"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03AC8FA4" w14:textId="5A936E58" w:rsidR="002758F1" w:rsidRPr="00AC6F7B" w:rsidRDefault="002758F1" w:rsidP="002758F1">
            <w:pPr>
              <w:spacing w:before="60" w:after="30" w:line="276" w:lineRule="auto"/>
              <w:ind w:right="96"/>
              <w:jc w:val="center"/>
              <w:rPr>
                <w:rFonts w:ascii="Arial" w:hAnsi="Arial" w:cs="Arial"/>
                <w:sz w:val="19"/>
                <w:szCs w:val="19"/>
                <w:cs/>
              </w:rPr>
            </w:pPr>
            <w:r w:rsidRPr="00AC6F7B">
              <w:rPr>
                <w:rFonts w:ascii="Arial" w:hAnsi="Arial" w:cs="Arial"/>
                <w:sz w:val="19"/>
                <w:szCs w:val="19"/>
              </w:rPr>
              <w:t xml:space="preserve">           -</w:t>
            </w:r>
          </w:p>
        </w:tc>
        <w:tc>
          <w:tcPr>
            <w:tcW w:w="236" w:type="dxa"/>
            <w:tcBorders>
              <w:top w:val="nil"/>
              <w:left w:val="nil"/>
              <w:bottom w:val="nil"/>
            </w:tcBorders>
            <w:vAlign w:val="bottom"/>
          </w:tcPr>
          <w:p w14:paraId="0E0F411A"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98" w:type="dxa"/>
            <w:tcBorders>
              <w:top w:val="nil"/>
              <w:bottom w:val="nil"/>
            </w:tcBorders>
          </w:tcPr>
          <w:p w14:paraId="7A413099" w14:textId="244FE4E7" w:rsidR="002758F1" w:rsidRPr="00362B3B" w:rsidRDefault="002758F1" w:rsidP="002758F1">
            <w:pPr>
              <w:spacing w:before="60" w:after="30" w:line="276" w:lineRule="auto"/>
              <w:ind w:right="96"/>
              <w:jc w:val="right"/>
              <w:rPr>
                <w:rFonts w:ascii="Arial" w:hAnsi="Arial" w:cs="Arial"/>
                <w:sz w:val="19"/>
                <w:szCs w:val="19"/>
              </w:rPr>
            </w:pPr>
            <w:r w:rsidRPr="00362B3B">
              <w:rPr>
                <w:rFonts w:ascii="Arial" w:hAnsi="Arial" w:cs="Arial"/>
                <w:sz w:val="19"/>
                <w:szCs w:val="19"/>
                <w:cs/>
              </w:rPr>
              <w:t xml:space="preserve"> 241 </w:t>
            </w:r>
          </w:p>
        </w:tc>
        <w:tc>
          <w:tcPr>
            <w:tcW w:w="237" w:type="dxa"/>
            <w:tcBorders>
              <w:top w:val="nil"/>
              <w:bottom w:val="nil"/>
            </w:tcBorders>
            <w:vAlign w:val="bottom"/>
          </w:tcPr>
          <w:p w14:paraId="31F25997" w14:textId="77777777" w:rsidR="002758F1" w:rsidRPr="00AC6F7B" w:rsidRDefault="002758F1" w:rsidP="002758F1">
            <w:pPr>
              <w:spacing w:before="60" w:after="30" w:line="276" w:lineRule="auto"/>
              <w:ind w:right="96"/>
              <w:jc w:val="right"/>
              <w:rPr>
                <w:rFonts w:ascii="Arial" w:hAnsi="Arial" w:cs="Arial"/>
                <w:sz w:val="19"/>
                <w:szCs w:val="19"/>
              </w:rPr>
            </w:pPr>
          </w:p>
        </w:tc>
        <w:tc>
          <w:tcPr>
            <w:tcW w:w="1288" w:type="dxa"/>
            <w:tcBorders>
              <w:top w:val="nil"/>
              <w:bottom w:val="nil"/>
            </w:tcBorders>
          </w:tcPr>
          <w:p w14:paraId="3963C102" w14:textId="4A685751"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cs/>
              </w:rPr>
              <w:t xml:space="preserve"> </w:t>
            </w:r>
            <w:r w:rsidRPr="00AC6F7B">
              <w:rPr>
                <w:rFonts w:ascii="Arial" w:hAnsi="Arial" w:cs="Arial"/>
                <w:sz w:val="19"/>
                <w:szCs w:val="19"/>
              </w:rPr>
              <w:t>2</w:t>
            </w:r>
            <w:r w:rsidRPr="00AC6F7B">
              <w:rPr>
                <w:rFonts w:ascii="Arial" w:hAnsi="Arial" w:cs="Arial"/>
                <w:sz w:val="19"/>
                <w:szCs w:val="19"/>
                <w:cs/>
              </w:rPr>
              <w:t>,</w:t>
            </w:r>
            <w:r w:rsidRPr="00AC6F7B">
              <w:rPr>
                <w:rFonts w:ascii="Arial" w:hAnsi="Arial" w:cs="Arial"/>
                <w:sz w:val="19"/>
                <w:szCs w:val="19"/>
              </w:rPr>
              <w:t>549</w:t>
            </w:r>
          </w:p>
        </w:tc>
      </w:tr>
      <w:tr w:rsidR="002758F1" w:rsidRPr="009D3EB8" w14:paraId="797F8E8B"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176DF711" w14:textId="22A0BE63" w:rsidR="002758F1" w:rsidRPr="00AC6F7B" w:rsidRDefault="002758F1" w:rsidP="002758F1">
            <w:pPr>
              <w:spacing w:before="60" w:after="30" w:line="276" w:lineRule="auto"/>
              <w:ind w:left="294" w:right="86"/>
              <w:rPr>
                <w:rFonts w:ascii="Arial" w:hAnsi="Arial" w:cs="Arial"/>
                <w:sz w:val="19"/>
                <w:szCs w:val="19"/>
              </w:rPr>
            </w:pPr>
            <w:r w:rsidRPr="00AC6F7B">
              <w:rPr>
                <w:rFonts w:ascii="Arial" w:hAnsi="Arial" w:cs="Arial"/>
                <w:sz w:val="19"/>
                <w:szCs w:val="19"/>
              </w:rPr>
              <w:t xml:space="preserve">9  -  12 months </w:t>
            </w:r>
          </w:p>
        </w:tc>
        <w:tc>
          <w:tcPr>
            <w:tcW w:w="1327" w:type="dxa"/>
          </w:tcPr>
          <w:p w14:paraId="70ABF255" w14:textId="5FA832A4" w:rsidR="002758F1" w:rsidRPr="00AC6F7B" w:rsidRDefault="002758F1" w:rsidP="002758F1">
            <w:pPr>
              <w:spacing w:before="60" w:after="30" w:line="276" w:lineRule="auto"/>
              <w:ind w:right="96"/>
              <w:jc w:val="center"/>
              <w:rPr>
                <w:rFonts w:ascii="Arial" w:hAnsi="Arial" w:cs="Arial"/>
                <w:sz w:val="19"/>
                <w:szCs w:val="19"/>
              </w:rPr>
            </w:pPr>
            <w:r w:rsidRPr="00AC6F7B">
              <w:rPr>
                <w:rFonts w:ascii="Arial" w:hAnsi="Arial" w:cs="Arial"/>
                <w:sz w:val="19"/>
                <w:szCs w:val="19"/>
              </w:rPr>
              <w:t xml:space="preserve">           -</w:t>
            </w:r>
          </w:p>
        </w:tc>
        <w:tc>
          <w:tcPr>
            <w:tcW w:w="240" w:type="dxa"/>
            <w:tcBorders>
              <w:top w:val="nil"/>
              <w:left w:val="nil"/>
              <w:bottom w:val="nil"/>
              <w:right w:val="nil"/>
            </w:tcBorders>
            <w:vAlign w:val="bottom"/>
          </w:tcPr>
          <w:p w14:paraId="0F7C98B3"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39FABB35" w14:textId="580E43F5" w:rsidR="002758F1" w:rsidRPr="00AC6F7B" w:rsidRDefault="002758F1" w:rsidP="002758F1">
            <w:pPr>
              <w:spacing w:before="60" w:after="30" w:line="276" w:lineRule="auto"/>
              <w:ind w:right="96"/>
              <w:jc w:val="center"/>
              <w:rPr>
                <w:rFonts w:ascii="Arial" w:hAnsi="Arial" w:cs="Arial"/>
                <w:sz w:val="19"/>
                <w:szCs w:val="19"/>
                <w:cs/>
              </w:rPr>
            </w:pPr>
            <w:r w:rsidRPr="00AC6F7B">
              <w:rPr>
                <w:rFonts w:ascii="Arial" w:hAnsi="Arial" w:cs="Arial"/>
                <w:sz w:val="19"/>
                <w:szCs w:val="19"/>
              </w:rPr>
              <w:t xml:space="preserve">           -</w:t>
            </w:r>
          </w:p>
        </w:tc>
        <w:tc>
          <w:tcPr>
            <w:tcW w:w="236" w:type="dxa"/>
            <w:tcBorders>
              <w:top w:val="nil"/>
              <w:left w:val="nil"/>
              <w:bottom w:val="nil"/>
            </w:tcBorders>
            <w:vAlign w:val="bottom"/>
          </w:tcPr>
          <w:p w14:paraId="62ECB239"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98" w:type="dxa"/>
            <w:tcBorders>
              <w:top w:val="nil"/>
              <w:bottom w:val="nil"/>
            </w:tcBorders>
          </w:tcPr>
          <w:p w14:paraId="2D7E29F9" w14:textId="3CF1FCD9" w:rsidR="002758F1" w:rsidRPr="00362B3B" w:rsidRDefault="002758F1" w:rsidP="002758F1">
            <w:pPr>
              <w:spacing w:before="60" w:after="30" w:line="276" w:lineRule="auto"/>
              <w:ind w:right="96"/>
              <w:jc w:val="right"/>
              <w:rPr>
                <w:rFonts w:ascii="Arial" w:hAnsi="Arial" w:cs="Arial"/>
                <w:sz w:val="19"/>
                <w:szCs w:val="19"/>
              </w:rPr>
            </w:pPr>
            <w:r w:rsidRPr="00362B3B">
              <w:rPr>
                <w:rFonts w:ascii="Arial" w:hAnsi="Arial" w:cs="Arial"/>
                <w:sz w:val="19"/>
                <w:szCs w:val="19"/>
                <w:cs/>
              </w:rPr>
              <w:t xml:space="preserve"> 13,43</w:t>
            </w:r>
            <w:r w:rsidRPr="00362B3B">
              <w:rPr>
                <w:rFonts w:ascii="Arial" w:hAnsi="Arial" w:cs="Arial"/>
                <w:sz w:val="19"/>
                <w:szCs w:val="19"/>
              </w:rPr>
              <w:t>8</w:t>
            </w:r>
            <w:r w:rsidRPr="00362B3B">
              <w:rPr>
                <w:rFonts w:ascii="Arial" w:hAnsi="Arial" w:cs="Arial"/>
                <w:sz w:val="19"/>
                <w:szCs w:val="19"/>
                <w:cs/>
              </w:rPr>
              <w:t xml:space="preserve"> </w:t>
            </w:r>
          </w:p>
        </w:tc>
        <w:tc>
          <w:tcPr>
            <w:tcW w:w="237" w:type="dxa"/>
            <w:tcBorders>
              <w:top w:val="nil"/>
              <w:bottom w:val="nil"/>
            </w:tcBorders>
            <w:vAlign w:val="bottom"/>
          </w:tcPr>
          <w:p w14:paraId="5C1CF332" w14:textId="77777777" w:rsidR="002758F1" w:rsidRPr="00AC6F7B" w:rsidRDefault="002758F1" w:rsidP="002758F1">
            <w:pPr>
              <w:spacing w:before="60" w:after="30" w:line="276" w:lineRule="auto"/>
              <w:ind w:right="96"/>
              <w:jc w:val="right"/>
              <w:rPr>
                <w:rFonts w:ascii="Arial" w:hAnsi="Arial" w:cs="Arial"/>
                <w:sz w:val="19"/>
                <w:szCs w:val="19"/>
              </w:rPr>
            </w:pPr>
          </w:p>
        </w:tc>
        <w:tc>
          <w:tcPr>
            <w:tcW w:w="1288" w:type="dxa"/>
            <w:tcBorders>
              <w:top w:val="nil"/>
              <w:bottom w:val="nil"/>
            </w:tcBorders>
          </w:tcPr>
          <w:p w14:paraId="5DAAB8C7" w14:textId="1FEAA6A7"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cs/>
              </w:rPr>
              <w:t xml:space="preserve"> </w:t>
            </w:r>
            <w:r w:rsidRPr="00AC6F7B">
              <w:rPr>
                <w:rFonts w:ascii="Arial" w:hAnsi="Arial" w:cs="Arial"/>
                <w:sz w:val="19"/>
                <w:szCs w:val="19"/>
              </w:rPr>
              <w:t>19</w:t>
            </w:r>
            <w:r w:rsidRPr="00AC6F7B">
              <w:rPr>
                <w:rFonts w:ascii="Arial" w:hAnsi="Arial" w:cs="Arial"/>
                <w:sz w:val="19"/>
                <w:szCs w:val="19"/>
                <w:cs/>
              </w:rPr>
              <w:t>,</w:t>
            </w:r>
            <w:r w:rsidRPr="00AC6F7B">
              <w:rPr>
                <w:rFonts w:ascii="Arial" w:hAnsi="Arial" w:cs="Arial"/>
                <w:sz w:val="19"/>
                <w:szCs w:val="19"/>
              </w:rPr>
              <w:t>772</w:t>
            </w:r>
          </w:p>
        </w:tc>
      </w:tr>
      <w:tr w:rsidR="002758F1" w:rsidRPr="009D3EB8" w14:paraId="5ACC5CB0"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2D8C6C0C" w14:textId="77777777" w:rsidR="002758F1" w:rsidRPr="00AC6F7B" w:rsidRDefault="002758F1" w:rsidP="002758F1">
            <w:pPr>
              <w:spacing w:before="60" w:after="30" w:line="276" w:lineRule="auto"/>
              <w:ind w:left="294" w:right="86"/>
              <w:rPr>
                <w:rFonts w:ascii="Arial" w:hAnsi="Arial" w:cs="Arial"/>
                <w:sz w:val="19"/>
                <w:szCs w:val="19"/>
              </w:rPr>
            </w:pPr>
            <w:r w:rsidRPr="00AC6F7B">
              <w:rPr>
                <w:rFonts w:ascii="Arial" w:hAnsi="Arial" w:cs="Arial"/>
                <w:sz w:val="19"/>
                <w:szCs w:val="19"/>
              </w:rPr>
              <w:t>Over 12 months</w:t>
            </w:r>
          </w:p>
        </w:tc>
        <w:tc>
          <w:tcPr>
            <w:tcW w:w="1327" w:type="dxa"/>
            <w:tcBorders>
              <w:bottom w:val="single" w:sz="4" w:space="0" w:color="auto"/>
            </w:tcBorders>
          </w:tcPr>
          <w:p w14:paraId="7F19E471" w14:textId="411FCD0A" w:rsidR="002758F1" w:rsidRPr="00AC6F7B" w:rsidRDefault="002758F1" w:rsidP="002758F1">
            <w:pPr>
              <w:spacing w:before="60" w:after="30" w:line="276" w:lineRule="auto"/>
              <w:ind w:right="96"/>
              <w:jc w:val="right"/>
              <w:rPr>
                <w:rFonts w:ascii="Arial" w:hAnsi="Arial" w:cs="Arial"/>
                <w:sz w:val="19"/>
                <w:szCs w:val="19"/>
              </w:rPr>
            </w:pPr>
            <w:r w:rsidRPr="00C80DFF">
              <w:rPr>
                <w:rFonts w:ascii="Arial" w:hAnsi="Arial" w:cs="Arial"/>
                <w:sz w:val="19"/>
                <w:szCs w:val="19"/>
                <w:cs/>
              </w:rPr>
              <w:t xml:space="preserve"> 283 </w:t>
            </w:r>
          </w:p>
        </w:tc>
        <w:tc>
          <w:tcPr>
            <w:tcW w:w="240" w:type="dxa"/>
            <w:tcBorders>
              <w:top w:val="nil"/>
              <w:left w:val="nil"/>
              <w:bottom w:val="nil"/>
              <w:right w:val="nil"/>
            </w:tcBorders>
            <w:vAlign w:val="bottom"/>
          </w:tcPr>
          <w:p w14:paraId="1F5DCC52"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70" w:type="dxa"/>
            <w:tcBorders>
              <w:top w:val="nil"/>
              <w:left w:val="nil"/>
              <w:bottom w:val="single" w:sz="4" w:space="0" w:color="auto"/>
              <w:right w:val="nil"/>
            </w:tcBorders>
          </w:tcPr>
          <w:p w14:paraId="6C7436A2" w14:textId="665B6CF9"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cs/>
              </w:rPr>
              <w:t xml:space="preserve"> </w:t>
            </w:r>
            <w:r w:rsidRPr="00AC6F7B">
              <w:rPr>
                <w:rFonts w:ascii="Arial" w:hAnsi="Arial" w:cs="Arial"/>
                <w:sz w:val="19"/>
                <w:szCs w:val="19"/>
              </w:rPr>
              <w:t>283</w:t>
            </w:r>
          </w:p>
        </w:tc>
        <w:tc>
          <w:tcPr>
            <w:tcW w:w="236" w:type="dxa"/>
            <w:tcBorders>
              <w:top w:val="nil"/>
              <w:left w:val="nil"/>
              <w:bottom w:val="nil"/>
            </w:tcBorders>
            <w:vAlign w:val="bottom"/>
          </w:tcPr>
          <w:p w14:paraId="4160E4AE"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98" w:type="dxa"/>
            <w:tcBorders>
              <w:top w:val="nil"/>
              <w:bottom w:val="single" w:sz="4" w:space="0" w:color="auto"/>
            </w:tcBorders>
          </w:tcPr>
          <w:p w14:paraId="3D31BC8E" w14:textId="1D1551B5" w:rsidR="002758F1" w:rsidRPr="00362B3B" w:rsidRDefault="002758F1" w:rsidP="002758F1">
            <w:pPr>
              <w:spacing w:before="60" w:after="30" w:line="276" w:lineRule="auto"/>
              <w:ind w:right="96"/>
              <w:jc w:val="right"/>
              <w:rPr>
                <w:rFonts w:ascii="Arial" w:hAnsi="Arial" w:cs="Arial"/>
                <w:sz w:val="19"/>
                <w:szCs w:val="19"/>
              </w:rPr>
            </w:pPr>
            <w:r w:rsidRPr="00362B3B">
              <w:rPr>
                <w:rFonts w:ascii="Arial" w:hAnsi="Arial" w:cs="Arial"/>
                <w:sz w:val="19"/>
                <w:szCs w:val="19"/>
                <w:cs/>
              </w:rPr>
              <w:t xml:space="preserve"> 448,699 </w:t>
            </w:r>
          </w:p>
        </w:tc>
        <w:tc>
          <w:tcPr>
            <w:tcW w:w="237" w:type="dxa"/>
            <w:tcBorders>
              <w:top w:val="nil"/>
              <w:bottom w:val="nil"/>
            </w:tcBorders>
            <w:vAlign w:val="bottom"/>
          </w:tcPr>
          <w:p w14:paraId="381B6928" w14:textId="77777777" w:rsidR="002758F1" w:rsidRPr="00AC6F7B" w:rsidRDefault="002758F1" w:rsidP="002758F1">
            <w:pPr>
              <w:spacing w:before="60" w:after="30" w:line="276" w:lineRule="auto"/>
              <w:ind w:right="96"/>
              <w:jc w:val="right"/>
              <w:rPr>
                <w:rFonts w:ascii="Arial" w:hAnsi="Arial" w:cs="Arial"/>
                <w:sz w:val="19"/>
                <w:szCs w:val="19"/>
              </w:rPr>
            </w:pPr>
          </w:p>
        </w:tc>
        <w:tc>
          <w:tcPr>
            <w:tcW w:w="1288" w:type="dxa"/>
            <w:tcBorders>
              <w:top w:val="nil"/>
              <w:bottom w:val="single" w:sz="4" w:space="0" w:color="auto"/>
            </w:tcBorders>
          </w:tcPr>
          <w:p w14:paraId="0E9DE7A5" w14:textId="0808218C"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cs/>
              </w:rPr>
              <w:t xml:space="preserve"> </w:t>
            </w:r>
            <w:r w:rsidRPr="00AC6F7B">
              <w:rPr>
                <w:rFonts w:ascii="Arial" w:hAnsi="Arial" w:cs="Arial"/>
                <w:sz w:val="19"/>
                <w:szCs w:val="19"/>
              </w:rPr>
              <w:t>437</w:t>
            </w:r>
            <w:r w:rsidRPr="00AC6F7B">
              <w:rPr>
                <w:rFonts w:ascii="Arial" w:hAnsi="Arial" w:cs="Arial"/>
                <w:sz w:val="19"/>
                <w:szCs w:val="19"/>
                <w:cs/>
              </w:rPr>
              <w:t>,</w:t>
            </w:r>
            <w:r w:rsidRPr="00AC6F7B">
              <w:rPr>
                <w:rFonts w:ascii="Arial" w:hAnsi="Arial" w:cs="Arial"/>
                <w:sz w:val="19"/>
                <w:szCs w:val="19"/>
              </w:rPr>
              <w:t>122</w:t>
            </w:r>
          </w:p>
        </w:tc>
      </w:tr>
      <w:tr w:rsidR="002758F1" w:rsidRPr="009D3EB8" w14:paraId="3A58107B"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6D0CAB2B" w14:textId="77777777" w:rsidR="002758F1" w:rsidRPr="00AC6F7B" w:rsidRDefault="002758F1" w:rsidP="002758F1">
            <w:pPr>
              <w:spacing w:before="60" w:after="30" w:line="276" w:lineRule="auto"/>
              <w:ind w:right="86"/>
              <w:rPr>
                <w:rFonts w:ascii="Arial" w:hAnsi="Arial" w:cs="Arial"/>
                <w:sz w:val="19"/>
                <w:szCs w:val="19"/>
              </w:rPr>
            </w:pPr>
            <w:r w:rsidRPr="00AC6F7B">
              <w:rPr>
                <w:rFonts w:ascii="Arial" w:hAnsi="Arial" w:cs="Arial"/>
                <w:sz w:val="19"/>
                <w:szCs w:val="19"/>
              </w:rPr>
              <w:t xml:space="preserve">         Total</w:t>
            </w:r>
          </w:p>
        </w:tc>
        <w:tc>
          <w:tcPr>
            <w:tcW w:w="1327" w:type="dxa"/>
            <w:tcBorders>
              <w:top w:val="single" w:sz="4" w:space="0" w:color="auto"/>
              <w:bottom w:val="nil"/>
            </w:tcBorders>
          </w:tcPr>
          <w:p w14:paraId="1A0F8BA8" w14:textId="61E83560" w:rsidR="002758F1" w:rsidRPr="00C80DFF" w:rsidRDefault="002758F1" w:rsidP="002758F1">
            <w:pPr>
              <w:spacing w:before="60" w:after="30" w:line="276" w:lineRule="auto"/>
              <w:ind w:right="96"/>
              <w:jc w:val="right"/>
              <w:rPr>
                <w:rFonts w:ascii="Arial" w:hAnsi="Arial" w:cs="Arial"/>
                <w:sz w:val="19"/>
                <w:szCs w:val="19"/>
                <w:cs/>
              </w:rPr>
            </w:pPr>
            <w:r w:rsidRPr="00C80DFF">
              <w:rPr>
                <w:rFonts w:ascii="Arial" w:hAnsi="Arial" w:cs="Arial"/>
                <w:sz w:val="19"/>
                <w:szCs w:val="19"/>
              </w:rPr>
              <w:t>48</w:t>
            </w:r>
            <w:r>
              <w:rPr>
                <w:rFonts w:ascii="Arial" w:hAnsi="Arial" w:cs="Arial"/>
                <w:sz w:val="19"/>
                <w:szCs w:val="19"/>
              </w:rPr>
              <w:t>2</w:t>
            </w:r>
          </w:p>
        </w:tc>
        <w:tc>
          <w:tcPr>
            <w:tcW w:w="240" w:type="dxa"/>
            <w:tcBorders>
              <w:top w:val="nil"/>
              <w:left w:val="nil"/>
              <w:bottom w:val="nil"/>
              <w:right w:val="nil"/>
            </w:tcBorders>
          </w:tcPr>
          <w:p w14:paraId="616D6965"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70" w:type="dxa"/>
            <w:tcBorders>
              <w:top w:val="single" w:sz="4" w:space="0" w:color="auto"/>
              <w:left w:val="nil"/>
              <w:bottom w:val="nil"/>
              <w:right w:val="nil"/>
            </w:tcBorders>
          </w:tcPr>
          <w:p w14:paraId="3D713ED4" w14:textId="5C707C53"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rPr>
              <w:t>473</w:t>
            </w:r>
          </w:p>
        </w:tc>
        <w:tc>
          <w:tcPr>
            <w:tcW w:w="236" w:type="dxa"/>
            <w:tcBorders>
              <w:top w:val="nil"/>
              <w:left w:val="nil"/>
              <w:bottom w:val="nil"/>
            </w:tcBorders>
          </w:tcPr>
          <w:p w14:paraId="3C841D83"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98" w:type="dxa"/>
            <w:tcBorders>
              <w:top w:val="single" w:sz="4" w:space="0" w:color="auto"/>
              <w:bottom w:val="nil"/>
            </w:tcBorders>
          </w:tcPr>
          <w:p w14:paraId="336D03E8" w14:textId="55EC598E" w:rsidR="002758F1" w:rsidRPr="00362B3B" w:rsidRDefault="002758F1" w:rsidP="002758F1">
            <w:pPr>
              <w:spacing w:before="60" w:after="30" w:line="276" w:lineRule="auto"/>
              <w:ind w:right="96"/>
              <w:jc w:val="right"/>
              <w:rPr>
                <w:rFonts w:ascii="Arial" w:hAnsi="Arial" w:cs="Arial"/>
                <w:sz w:val="19"/>
                <w:szCs w:val="19"/>
              </w:rPr>
            </w:pPr>
            <w:r w:rsidRPr="00362B3B">
              <w:rPr>
                <w:rFonts w:ascii="Arial" w:hAnsi="Arial" w:cs="Arial"/>
                <w:sz w:val="19"/>
                <w:szCs w:val="19"/>
                <w:cs/>
              </w:rPr>
              <w:t>470</w:t>
            </w:r>
            <w:r w:rsidRPr="00362B3B">
              <w:rPr>
                <w:rFonts w:ascii="Arial" w:hAnsi="Arial" w:cs="Arial"/>
                <w:sz w:val="19"/>
                <w:szCs w:val="19"/>
              </w:rPr>
              <w:t>,</w:t>
            </w:r>
            <w:r w:rsidRPr="00362B3B">
              <w:rPr>
                <w:rFonts w:ascii="Arial" w:hAnsi="Arial" w:cs="Arial"/>
                <w:sz w:val="19"/>
                <w:szCs w:val="19"/>
                <w:cs/>
              </w:rPr>
              <w:t>828</w:t>
            </w:r>
          </w:p>
        </w:tc>
        <w:tc>
          <w:tcPr>
            <w:tcW w:w="237" w:type="dxa"/>
            <w:tcBorders>
              <w:top w:val="nil"/>
              <w:bottom w:val="nil"/>
            </w:tcBorders>
            <w:vAlign w:val="bottom"/>
          </w:tcPr>
          <w:p w14:paraId="783BA289" w14:textId="77777777" w:rsidR="002758F1" w:rsidRPr="00AC6F7B" w:rsidRDefault="002758F1" w:rsidP="002758F1">
            <w:pPr>
              <w:spacing w:before="60" w:after="30" w:line="276" w:lineRule="auto"/>
              <w:ind w:right="96"/>
              <w:jc w:val="right"/>
              <w:rPr>
                <w:rFonts w:ascii="Arial" w:hAnsi="Arial" w:cs="Arial"/>
                <w:sz w:val="19"/>
                <w:szCs w:val="19"/>
              </w:rPr>
            </w:pPr>
          </w:p>
        </w:tc>
        <w:tc>
          <w:tcPr>
            <w:tcW w:w="1288" w:type="dxa"/>
            <w:tcBorders>
              <w:top w:val="single" w:sz="4" w:space="0" w:color="auto"/>
              <w:bottom w:val="nil"/>
            </w:tcBorders>
          </w:tcPr>
          <w:p w14:paraId="22D75802" w14:textId="2C450FB3"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rPr>
              <w:t>482,455</w:t>
            </w:r>
          </w:p>
        </w:tc>
      </w:tr>
      <w:tr w:rsidR="002758F1" w:rsidRPr="009D3EB8" w14:paraId="64436E2C"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23"/>
        </w:trPr>
        <w:tc>
          <w:tcPr>
            <w:tcW w:w="3148" w:type="dxa"/>
            <w:tcBorders>
              <w:top w:val="nil"/>
              <w:bottom w:val="nil"/>
            </w:tcBorders>
            <w:vAlign w:val="center"/>
          </w:tcPr>
          <w:p w14:paraId="5F7D0AA9" w14:textId="015A3D76" w:rsidR="002758F1" w:rsidRPr="00AC6F7B" w:rsidRDefault="002758F1" w:rsidP="002758F1">
            <w:pPr>
              <w:spacing w:before="60" w:after="30" w:line="276" w:lineRule="auto"/>
              <w:ind w:left="825" w:right="86" w:hanging="810"/>
              <w:rPr>
                <w:rFonts w:ascii="Arial" w:hAnsi="Arial" w:cs="Arial"/>
                <w:sz w:val="19"/>
                <w:szCs w:val="19"/>
              </w:rPr>
            </w:pPr>
            <w:r w:rsidRPr="00AC6F7B">
              <w:rPr>
                <w:rFonts w:ascii="Arial" w:hAnsi="Arial" w:cs="Arial"/>
                <w:sz w:val="19"/>
                <w:szCs w:val="19"/>
                <w:u w:val="single"/>
              </w:rPr>
              <w:t>Less</w:t>
            </w:r>
            <w:r w:rsidRPr="00AC6F7B">
              <w:rPr>
                <w:rFonts w:ascii="Arial" w:hAnsi="Arial" w:cs="Arial"/>
                <w:sz w:val="19"/>
                <w:szCs w:val="19"/>
              </w:rPr>
              <w:t xml:space="preserve"> : Allowance for expected </w:t>
            </w:r>
            <w:r w:rsidRPr="00AC6F7B">
              <w:rPr>
                <w:rFonts w:ascii="Arial" w:hAnsi="Arial" w:cs="Arial"/>
                <w:sz w:val="19"/>
                <w:szCs w:val="19"/>
              </w:rPr>
              <w:br/>
              <w:t>credit losses</w:t>
            </w:r>
          </w:p>
        </w:tc>
        <w:tc>
          <w:tcPr>
            <w:tcW w:w="1327" w:type="dxa"/>
            <w:tcBorders>
              <w:top w:val="nil"/>
              <w:bottom w:val="single" w:sz="4" w:space="0" w:color="auto"/>
            </w:tcBorders>
          </w:tcPr>
          <w:p w14:paraId="4051256B" w14:textId="77777777" w:rsidR="002758F1" w:rsidRPr="00346A4F" w:rsidRDefault="002758F1" w:rsidP="002758F1">
            <w:pPr>
              <w:spacing w:before="60" w:after="30" w:line="276" w:lineRule="auto"/>
              <w:ind w:right="96"/>
              <w:jc w:val="right"/>
              <w:rPr>
                <w:rFonts w:ascii="Arial" w:hAnsi="Arial" w:cs="Arial"/>
                <w:sz w:val="19"/>
                <w:szCs w:val="19"/>
              </w:rPr>
            </w:pPr>
          </w:p>
          <w:p w14:paraId="633F364F" w14:textId="041562DA" w:rsidR="002758F1" w:rsidRPr="00AC6F7B" w:rsidRDefault="002758F1" w:rsidP="002758F1">
            <w:pPr>
              <w:spacing w:before="60" w:after="30" w:line="276" w:lineRule="auto"/>
              <w:ind w:right="96"/>
              <w:jc w:val="right"/>
              <w:rPr>
                <w:rFonts w:ascii="Arial" w:hAnsi="Arial" w:cs="Arial"/>
                <w:sz w:val="19"/>
                <w:szCs w:val="19"/>
                <w:cs/>
              </w:rPr>
            </w:pPr>
            <w:r w:rsidRPr="00346A4F">
              <w:rPr>
                <w:rFonts w:ascii="Arial" w:hAnsi="Arial" w:cs="Arial"/>
                <w:sz w:val="19"/>
                <w:szCs w:val="19"/>
              </w:rPr>
              <w:t>(283)</w:t>
            </w:r>
          </w:p>
        </w:tc>
        <w:tc>
          <w:tcPr>
            <w:tcW w:w="240" w:type="dxa"/>
            <w:tcBorders>
              <w:top w:val="nil"/>
              <w:left w:val="nil"/>
              <w:bottom w:val="nil"/>
              <w:right w:val="nil"/>
            </w:tcBorders>
          </w:tcPr>
          <w:p w14:paraId="0B1370B6"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70" w:type="dxa"/>
            <w:tcBorders>
              <w:top w:val="nil"/>
              <w:left w:val="nil"/>
              <w:bottom w:val="single" w:sz="4" w:space="0" w:color="auto"/>
              <w:right w:val="nil"/>
            </w:tcBorders>
          </w:tcPr>
          <w:p w14:paraId="67BA30AE" w14:textId="77777777" w:rsidR="002758F1" w:rsidRPr="00AC6F7B" w:rsidRDefault="002758F1" w:rsidP="002758F1">
            <w:pPr>
              <w:spacing w:before="60" w:after="30" w:line="276" w:lineRule="auto"/>
              <w:ind w:right="96"/>
              <w:jc w:val="right"/>
              <w:rPr>
                <w:rFonts w:ascii="Arial" w:hAnsi="Arial" w:cs="Arial"/>
                <w:sz w:val="19"/>
                <w:szCs w:val="19"/>
              </w:rPr>
            </w:pPr>
          </w:p>
          <w:p w14:paraId="015BB75F" w14:textId="6CEA7254"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cs/>
              </w:rPr>
              <w:t>(</w:t>
            </w:r>
            <w:r w:rsidRPr="00AC6F7B">
              <w:rPr>
                <w:rFonts w:ascii="Arial" w:hAnsi="Arial" w:cs="Arial"/>
                <w:sz w:val="19"/>
                <w:szCs w:val="19"/>
              </w:rPr>
              <w:t>283</w:t>
            </w:r>
            <w:r w:rsidRPr="00AC6F7B">
              <w:rPr>
                <w:rFonts w:ascii="Arial" w:hAnsi="Arial" w:cs="Arial"/>
                <w:sz w:val="19"/>
                <w:szCs w:val="19"/>
                <w:cs/>
              </w:rPr>
              <w:t>)</w:t>
            </w:r>
          </w:p>
        </w:tc>
        <w:tc>
          <w:tcPr>
            <w:tcW w:w="236" w:type="dxa"/>
            <w:tcBorders>
              <w:top w:val="nil"/>
              <w:left w:val="nil"/>
              <w:bottom w:val="nil"/>
            </w:tcBorders>
          </w:tcPr>
          <w:p w14:paraId="369670C2"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98" w:type="dxa"/>
            <w:tcBorders>
              <w:top w:val="nil"/>
              <w:bottom w:val="single" w:sz="4" w:space="0" w:color="auto"/>
            </w:tcBorders>
          </w:tcPr>
          <w:p w14:paraId="0391ABCA" w14:textId="77777777" w:rsidR="002758F1" w:rsidRPr="00C213DE" w:rsidRDefault="002758F1" w:rsidP="002758F1">
            <w:pPr>
              <w:spacing w:before="60" w:after="30" w:line="276" w:lineRule="auto"/>
              <w:ind w:right="96"/>
              <w:jc w:val="right"/>
              <w:rPr>
                <w:rFonts w:ascii="Arial" w:hAnsi="Arial" w:cs="Arial"/>
                <w:sz w:val="19"/>
                <w:szCs w:val="19"/>
              </w:rPr>
            </w:pPr>
          </w:p>
          <w:p w14:paraId="2DDC3B91" w14:textId="15CEE9B9" w:rsidR="002758F1" w:rsidRPr="00C213DE" w:rsidRDefault="002758F1" w:rsidP="002758F1">
            <w:pPr>
              <w:spacing w:before="60" w:after="30" w:line="276" w:lineRule="auto"/>
              <w:ind w:right="96"/>
              <w:jc w:val="right"/>
              <w:rPr>
                <w:rFonts w:ascii="Arial" w:hAnsi="Arial" w:cs="Arial"/>
                <w:sz w:val="19"/>
                <w:szCs w:val="19"/>
              </w:rPr>
            </w:pPr>
            <w:r w:rsidRPr="00C213DE">
              <w:rPr>
                <w:rFonts w:ascii="Arial" w:hAnsi="Arial" w:cs="Arial"/>
                <w:sz w:val="19"/>
                <w:szCs w:val="19"/>
                <w:cs/>
              </w:rPr>
              <w:t>(420</w:t>
            </w:r>
            <w:r w:rsidRPr="00C213DE">
              <w:rPr>
                <w:rFonts w:ascii="Arial" w:hAnsi="Arial" w:cs="Arial"/>
                <w:sz w:val="19"/>
                <w:szCs w:val="19"/>
              </w:rPr>
              <w:t>,</w:t>
            </w:r>
            <w:r w:rsidRPr="00C213DE">
              <w:rPr>
                <w:rFonts w:ascii="Arial" w:hAnsi="Arial" w:cs="Arial"/>
                <w:sz w:val="19"/>
                <w:szCs w:val="19"/>
                <w:cs/>
              </w:rPr>
              <w:t>700)</w:t>
            </w:r>
          </w:p>
        </w:tc>
        <w:tc>
          <w:tcPr>
            <w:tcW w:w="237" w:type="dxa"/>
            <w:tcBorders>
              <w:top w:val="nil"/>
              <w:bottom w:val="nil"/>
            </w:tcBorders>
            <w:vAlign w:val="bottom"/>
          </w:tcPr>
          <w:p w14:paraId="74E5E65D" w14:textId="77777777" w:rsidR="002758F1" w:rsidRPr="00AC6F7B" w:rsidRDefault="002758F1" w:rsidP="002758F1">
            <w:pPr>
              <w:spacing w:before="60" w:after="30" w:line="276" w:lineRule="auto"/>
              <w:ind w:right="96"/>
              <w:jc w:val="right"/>
              <w:rPr>
                <w:rFonts w:ascii="Arial" w:hAnsi="Arial" w:cs="Arial"/>
                <w:sz w:val="19"/>
                <w:szCs w:val="19"/>
              </w:rPr>
            </w:pPr>
          </w:p>
        </w:tc>
        <w:tc>
          <w:tcPr>
            <w:tcW w:w="1288" w:type="dxa"/>
            <w:tcBorders>
              <w:top w:val="nil"/>
              <w:bottom w:val="single" w:sz="4" w:space="0" w:color="auto"/>
            </w:tcBorders>
          </w:tcPr>
          <w:p w14:paraId="7C447C89" w14:textId="77777777" w:rsidR="002758F1" w:rsidRPr="00AC6F7B" w:rsidRDefault="002758F1" w:rsidP="002758F1">
            <w:pPr>
              <w:spacing w:before="60" w:after="30" w:line="276" w:lineRule="auto"/>
              <w:ind w:right="96"/>
              <w:jc w:val="right"/>
              <w:rPr>
                <w:rFonts w:ascii="Arial" w:hAnsi="Arial" w:cs="Arial"/>
                <w:sz w:val="19"/>
                <w:szCs w:val="19"/>
              </w:rPr>
            </w:pPr>
          </w:p>
          <w:p w14:paraId="1182DC20" w14:textId="6A6AA19B"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cs/>
              </w:rPr>
              <w:t>(</w:t>
            </w:r>
            <w:r w:rsidRPr="00AC6F7B">
              <w:rPr>
                <w:rFonts w:ascii="Arial" w:hAnsi="Arial" w:cs="Arial"/>
                <w:sz w:val="19"/>
                <w:szCs w:val="19"/>
              </w:rPr>
              <w:t>283</w:t>
            </w:r>
            <w:r w:rsidRPr="00AC6F7B">
              <w:rPr>
                <w:rFonts w:ascii="Arial" w:hAnsi="Arial" w:cs="Arial"/>
                <w:sz w:val="19"/>
                <w:szCs w:val="19"/>
                <w:cs/>
              </w:rPr>
              <w:t>)</w:t>
            </w:r>
          </w:p>
        </w:tc>
      </w:tr>
      <w:tr w:rsidR="002758F1" w:rsidRPr="009D3EB8" w14:paraId="2072CFDD"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09E670D2" w14:textId="77777777" w:rsidR="002758F1" w:rsidRPr="00AC6F7B" w:rsidRDefault="002758F1" w:rsidP="002758F1">
            <w:pPr>
              <w:spacing w:before="60" w:after="30" w:line="276" w:lineRule="auto"/>
              <w:ind w:right="86" w:firstLine="465"/>
              <w:rPr>
                <w:rFonts w:ascii="Arial" w:hAnsi="Arial" w:cs="Arial"/>
                <w:sz w:val="19"/>
                <w:szCs w:val="19"/>
              </w:rPr>
            </w:pPr>
            <w:r w:rsidRPr="00AC6F7B">
              <w:rPr>
                <w:rFonts w:ascii="Arial" w:hAnsi="Arial" w:cs="Arial"/>
                <w:sz w:val="19"/>
                <w:szCs w:val="19"/>
              </w:rPr>
              <w:t>Net</w:t>
            </w:r>
          </w:p>
        </w:tc>
        <w:tc>
          <w:tcPr>
            <w:tcW w:w="1327" w:type="dxa"/>
            <w:tcBorders>
              <w:top w:val="single" w:sz="4" w:space="0" w:color="auto"/>
              <w:bottom w:val="single" w:sz="12" w:space="0" w:color="auto"/>
            </w:tcBorders>
          </w:tcPr>
          <w:p w14:paraId="6882CBCE" w14:textId="437DE4AA" w:rsidR="002758F1" w:rsidRPr="00AC6F7B" w:rsidRDefault="002758F1" w:rsidP="002758F1">
            <w:pPr>
              <w:spacing w:before="60" w:after="30" w:line="276" w:lineRule="auto"/>
              <w:ind w:right="96"/>
              <w:jc w:val="right"/>
              <w:rPr>
                <w:rFonts w:ascii="Arial" w:hAnsi="Arial" w:cs="Arial"/>
                <w:sz w:val="19"/>
                <w:szCs w:val="19"/>
                <w:cs/>
              </w:rPr>
            </w:pPr>
            <w:r w:rsidRPr="00346A4F">
              <w:rPr>
                <w:rFonts w:ascii="Arial" w:hAnsi="Arial" w:cs="Arial"/>
                <w:sz w:val="19"/>
                <w:szCs w:val="19"/>
              </w:rPr>
              <w:t>199</w:t>
            </w:r>
          </w:p>
        </w:tc>
        <w:tc>
          <w:tcPr>
            <w:tcW w:w="240" w:type="dxa"/>
            <w:tcBorders>
              <w:top w:val="nil"/>
              <w:left w:val="nil"/>
              <w:bottom w:val="nil"/>
              <w:right w:val="nil"/>
            </w:tcBorders>
          </w:tcPr>
          <w:p w14:paraId="7CD17B6B"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70" w:type="dxa"/>
            <w:tcBorders>
              <w:top w:val="single" w:sz="4" w:space="0" w:color="auto"/>
              <w:left w:val="nil"/>
              <w:bottom w:val="single" w:sz="12" w:space="0" w:color="auto"/>
              <w:right w:val="nil"/>
            </w:tcBorders>
          </w:tcPr>
          <w:p w14:paraId="0B78B30F" w14:textId="1E92B6B3"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rPr>
              <w:t>190</w:t>
            </w:r>
          </w:p>
        </w:tc>
        <w:tc>
          <w:tcPr>
            <w:tcW w:w="236" w:type="dxa"/>
            <w:tcBorders>
              <w:top w:val="nil"/>
              <w:left w:val="nil"/>
              <w:bottom w:val="nil"/>
            </w:tcBorders>
          </w:tcPr>
          <w:p w14:paraId="3079EB3E" w14:textId="77777777" w:rsidR="002758F1" w:rsidRPr="00AC6F7B" w:rsidRDefault="002758F1" w:rsidP="002758F1">
            <w:pPr>
              <w:spacing w:before="60" w:after="30" w:line="276" w:lineRule="auto"/>
              <w:ind w:right="96"/>
              <w:jc w:val="right"/>
              <w:rPr>
                <w:rFonts w:ascii="Arial" w:hAnsi="Arial" w:cs="Arial"/>
                <w:sz w:val="19"/>
                <w:szCs w:val="19"/>
                <w:cs/>
              </w:rPr>
            </w:pPr>
          </w:p>
        </w:tc>
        <w:tc>
          <w:tcPr>
            <w:tcW w:w="1298" w:type="dxa"/>
            <w:tcBorders>
              <w:top w:val="single" w:sz="4" w:space="0" w:color="auto"/>
              <w:bottom w:val="single" w:sz="12" w:space="0" w:color="auto"/>
            </w:tcBorders>
          </w:tcPr>
          <w:p w14:paraId="5042641E" w14:textId="4BCB99DE" w:rsidR="002758F1" w:rsidRPr="00034DF0" w:rsidRDefault="002758F1" w:rsidP="002758F1">
            <w:pPr>
              <w:spacing w:before="60" w:after="30" w:line="276" w:lineRule="auto"/>
              <w:ind w:right="96"/>
              <w:jc w:val="right"/>
              <w:rPr>
                <w:rFonts w:ascii="Arial" w:hAnsi="Arial" w:cs="Arial"/>
                <w:sz w:val="19"/>
                <w:szCs w:val="19"/>
              </w:rPr>
            </w:pPr>
            <w:r w:rsidRPr="00034DF0">
              <w:rPr>
                <w:rFonts w:ascii="Arial" w:hAnsi="Arial" w:cs="Arial"/>
                <w:sz w:val="19"/>
                <w:szCs w:val="19"/>
                <w:cs/>
              </w:rPr>
              <w:t>50</w:t>
            </w:r>
            <w:r w:rsidRPr="00034DF0">
              <w:rPr>
                <w:rFonts w:ascii="Arial" w:hAnsi="Arial" w:cs="Arial"/>
                <w:sz w:val="19"/>
                <w:szCs w:val="19"/>
              </w:rPr>
              <w:t>,</w:t>
            </w:r>
            <w:r w:rsidRPr="00034DF0">
              <w:rPr>
                <w:rFonts w:ascii="Arial" w:hAnsi="Arial" w:cs="Arial"/>
                <w:sz w:val="19"/>
                <w:szCs w:val="19"/>
                <w:cs/>
              </w:rPr>
              <w:t>128</w:t>
            </w:r>
          </w:p>
        </w:tc>
        <w:tc>
          <w:tcPr>
            <w:tcW w:w="237" w:type="dxa"/>
            <w:tcBorders>
              <w:top w:val="nil"/>
              <w:bottom w:val="nil"/>
            </w:tcBorders>
            <w:vAlign w:val="bottom"/>
          </w:tcPr>
          <w:p w14:paraId="1E07AE63" w14:textId="77777777" w:rsidR="002758F1" w:rsidRPr="00AC6F7B" w:rsidRDefault="002758F1" w:rsidP="002758F1">
            <w:pPr>
              <w:spacing w:before="60" w:after="30" w:line="276" w:lineRule="auto"/>
              <w:ind w:right="96"/>
              <w:jc w:val="right"/>
              <w:rPr>
                <w:rFonts w:ascii="Arial" w:hAnsi="Arial" w:cs="Arial"/>
                <w:sz w:val="19"/>
                <w:szCs w:val="19"/>
              </w:rPr>
            </w:pPr>
          </w:p>
        </w:tc>
        <w:tc>
          <w:tcPr>
            <w:tcW w:w="1288" w:type="dxa"/>
            <w:tcBorders>
              <w:top w:val="single" w:sz="4" w:space="0" w:color="auto"/>
              <w:bottom w:val="single" w:sz="12" w:space="0" w:color="auto"/>
            </w:tcBorders>
          </w:tcPr>
          <w:p w14:paraId="27B9DD7D" w14:textId="4A3D86E6" w:rsidR="002758F1" w:rsidRPr="00AC6F7B" w:rsidRDefault="002758F1" w:rsidP="002758F1">
            <w:pPr>
              <w:spacing w:before="60" w:after="30" w:line="276" w:lineRule="auto"/>
              <w:ind w:right="96"/>
              <w:jc w:val="right"/>
              <w:rPr>
                <w:rFonts w:ascii="Arial" w:hAnsi="Arial" w:cs="Arial"/>
                <w:sz w:val="19"/>
                <w:szCs w:val="19"/>
                <w:cs/>
              </w:rPr>
            </w:pPr>
            <w:r w:rsidRPr="00AC6F7B">
              <w:rPr>
                <w:rFonts w:ascii="Arial" w:hAnsi="Arial" w:cs="Arial"/>
                <w:sz w:val="19"/>
                <w:szCs w:val="19"/>
              </w:rPr>
              <w:t>482,172</w:t>
            </w:r>
          </w:p>
        </w:tc>
      </w:tr>
    </w:tbl>
    <w:p w14:paraId="24910298" w14:textId="10AF149C" w:rsidR="0090711D" w:rsidRPr="00AC6F7B" w:rsidRDefault="0090711D">
      <w:pPr>
        <w:rPr>
          <w:rFonts w:ascii="Arial" w:hAnsi="Arial" w:cs="Arial"/>
          <w:sz w:val="19"/>
          <w:szCs w:val="19"/>
        </w:rPr>
      </w:pPr>
    </w:p>
    <w:p w14:paraId="11E9960A" w14:textId="36883914" w:rsidR="0026461C" w:rsidRDefault="0026461C">
      <w:pPr>
        <w:rPr>
          <w:rFonts w:ascii="Arial" w:hAnsi="Arial" w:cs="Arial"/>
          <w:sz w:val="19"/>
          <w:szCs w:val="19"/>
          <w:u w:val="single"/>
        </w:rPr>
      </w:pPr>
    </w:p>
    <w:p w14:paraId="014DED81" w14:textId="0F784E3E" w:rsidR="00193BAC" w:rsidRPr="00AC6F7B" w:rsidRDefault="00193BAC" w:rsidP="0034452D">
      <w:pPr>
        <w:spacing w:line="360" w:lineRule="auto"/>
        <w:ind w:left="426" w:right="-123"/>
        <w:jc w:val="thaiDistribute"/>
        <w:rPr>
          <w:rFonts w:ascii="Arial" w:hAnsi="Arial" w:cs="Arial"/>
          <w:sz w:val="19"/>
          <w:szCs w:val="19"/>
          <w:u w:val="single"/>
        </w:rPr>
      </w:pPr>
      <w:r w:rsidRPr="00AC6F7B">
        <w:rPr>
          <w:rFonts w:ascii="Arial" w:hAnsi="Arial" w:cs="Arial"/>
          <w:sz w:val="19"/>
          <w:szCs w:val="19"/>
          <w:u w:val="single"/>
        </w:rPr>
        <w:t>Contract assets - General customers</w:t>
      </w:r>
    </w:p>
    <w:p w14:paraId="753159C6" w14:textId="54BEC484" w:rsidR="00193BAC" w:rsidRPr="00AC6F7B" w:rsidRDefault="00193BAC" w:rsidP="0034452D">
      <w:pPr>
        <w:spacing w:line="360" w:lineRule="auto"/>
        <w:ind w:left="426" w:right="-123"/>
        <w:jc w:val="thaiDistribute"/>
        <w:rPr>
          <w:rFonts w:ascii="Arial" w:hAnsi="Arial" w:cs="Arial"/>
          <w:sz w:val="19"/>
          <w:szCs w:val="19"/>
        </w:rPr>
      </w:pPr>
      <w:r w:rsidRPr="00AC6F7B">
        <w:rPr>
          <w:rFonts w:ascii="Arial" w:hAnsi="Arial" w:cs="Arial"/>
          <w:sz w:val="19"/>
          <w:szCs w:val="19"/>
        </w:rPr>
        <w:t>The Group’s management considered the expected credit loss based on both internal and external factor e.g. the risks or the possibility of the estimated losses that will be or not be incurred, damage value, and financial situation of the custome</w:t>
      </w:r>
      <w:r w:rsidRPr="00AC6F7B">
        <w:rPr>
          <w:rFonts w:ascii="Arial" w:hAnsi="Arial" w:cs="Browallia New"/>
          <w:sz w:val="19"/>
        </w:rPr>
        <w:t>r</w:t>
      </w:r>
      <w:r w:rsidRPr="00AC6F7B">
        <w:rPr>
          <w:rFonts w:ascii="Arial" w:hAnsi="Arial" w:cs="Arial"/>
          <w:sz w:val="19"/>
          <w:szCs w:val="19"/>
        </w:rPr>
        <w:t>.</w:t>
      </w:r>
    </w:p>
    <w:p w14:paraId="17879EBD" w14:textId="77777777" w:rsidR="00193BAC" w:rsidRPr="00AC6F7B" w:rsidRDefault="00193BAC" w:rsidP="000E2BBB">
      <w:pPr>
        <w:spacing w:line="360" w:lineRule="auto"/>
        <w:rPr>
          <w:rFonts w:ascii="Arial" w:hAnsi="Arial" w:cs="Arial"/>
          <w:sz w:val="19"/>
          <w:szCs w:val="19"/>
        </w:rPr>
      </w:pPr>
    </w:p>
    <w:p w14:paraId="7D057EB0" w14:textId="51E7489E" w:rsidR="004016C3" w:rsidRPr="00AC6F7B" w:rsidRDefault="009345BE" w:rsidP="004016C3">
      <w:pPr>
        <w:spacing w:line="360" w:lineRule="auto"/>
        <w:ind w:left="426" w:right="-123"/>
        <w:jc w:val="thaiDistribute"/>
        <w:rPr>
          <w:rFonts w:ascii="Arial" w:hAnsi="Arial" w:cs="Arial"/>
          <w:sz w:val="19"/>
          <w:szCs w:val="19"/>
        </w:rPr>
      </w:pPr>
      <w:r w:rsidRPr="00AC6F7B">
        <w:rPr>
          <w:rFonts w:ascii="Arial" w:hAnsi="Arial" w:cs="Arial"/>
          <w:sz w:val="19"/>
          <w:szCs w:val="19"/>
        </w:rPr>
        <w:t xml:space="preserve">Contract assets under construction contracts which were presented in consolidated and separate financial information decreased from </w:t>
      </w:r>
      <w:r w:rsidR="004A180E" w:rsidRPr="00AC37E2">
        <w:rPr>
          <w:rFonts w:ascii="Arial" w:hAnsi="Arial" w:cstheme="minorBidi"/>
          <w:sz w:val="19"/>
          <w:szCs w:val="19"/>
        </w:rPr>
        <w:t xml:space="preserve">billing to </w:t>
      </w:r>
      <w:r w:rsidR="002D3816">
        <w:rPr>
          <w:rFonts w:ascii="Arial" w:hAnsi="Arial" w:cstheme="minorBidi"/>
          <w:sz w:val="19"/>
          <w:szCs w:val="19"/>
        </w:rPr>
        <w:t>customer</w:t>
      </w:r>
      <w:r w:rsidR="00AC37E2" w:rsidRPr="00AC37E2">
        <w:rPr>
          <w:rFonts w:ascii="Arial" w:hAnsi="Arial" w:cstheme="minorBidi"/>
          <w:sz w:val="19"/>
          <w:szCs w:val="19"/>
        </w:rPr>
        <w:t xml:space="preserve"> and</w:t>
      </w:r>
      <w:r w:rsidR="00396830" w:rsidRPr="00AC37E2">
        <w:rPr>
          <w:rFonts w:ascii="Arial" w:hAnsi="Arial" w:cstheme="minorBidi"/>
          <w:sz w:val="19"/>
          <w:szCs w:val="19"/>
        </w:rPr>
        <w:t xml:space="preserve"> </w:t>
      </w:r>
      <w:r w:rsidR="00396830" w:rsidRPr="00AC6F7B">
        <w:rPr>
          <w:rFonts w:ascii="Arial" w:hAnsi="Arial" w:cs="Arial"/>
          <w:sz w:val="19"/>
          <w:szCs w:val="19"/>
        </w:rPr>
        <w:t xml:space="preserve">set up </w:t>
      </w:r>
      <w:r w:rsidR="0020062A" w:rsidRPr="00AC6F7B">
        <w:rPr>
          <w:rFonts w:ascii="Arial" w:hAnsi="Arial" w:cs="Arial"/>
          <w:sz w:val="19"/>
          <w:szCs w:val="19"/>
        </w:rPr>
        <w:t>provision</w:t>
      </w:r>
      <w:r w:rsidRPr="00AC6F7B">
        <w:rPr>
          <w:rFonts w:ascii="Arial" w:hAnsi="Arial" w:cs="Arial"/>
          <w:sz w:val="19"/>
          <w:szCs w:val="19"/>
        </w:rPr>
        <w:t xml:space="preserve"> for expected credit loss from </w:t>
      </w:r>
      <w:r w:rsidR="00F26F63" w:rsidRPr="00AC6F7B">
        <w:rPr>
          <w:rFonts w:ascii="Arial" w:hAnsi="Arial" w:cs="Arial"/>
          <w:sz w:val="19"/>
          <w:szCs w:val="19"/>
        </w:rPr>
        <w:t>construction project</w:t>
      </w:r>
      <w:r w:rsidR="00D90FDA" w:rsidRPr="00AC6F7B">
        <w:rPr>
          <w:rFonts w:ascii="Arial" w:hAnsi="Arial" w:cs="Arial"/>
          <w:sz w:val="19"/>
          <w:szCs w:val="19"/>
        </w:rPr>
        <w:t>s</w:t>
      </w:r>
      <w:r w:rsidR="00F26F63" w:rsidRPr="00AC6F7B">
        <w:rPr>
          <w:rFonts w:ascii="Arial" w:hAnsi="Arial" w:cs="Arial"/>
          <w:sz w:val="19"/>
          <w:szCs w:val="19"/>
        </w:rPr>
        <w:t xml:space="preserve"> in Thailand</w:t>
      </w:r>
      <w:r w:rsidRPr="00AC6F7B">
        <w:rPr>
          <w:rFonts w:ascii="Arial" w:hAnsi="Arial" w:cs="Arial"/>
          <w:sz w:val="19"/>
          <w:szCs w:val="19"/>
        </w:rPr>
        <w:t xml:space="preserve"> (Note 7)</w:t>
      </w:r>
      <w:r w:rsidR="00D90FDA" w:rsidRPr="00AC6F7B">
        <w:rPr>
          <w:rFonts w:ascii="Arial" w:hAnsi="Arial" w:cs="Arial"/>
          <w:sz w:val="19"/>
          <w:szCs w:val="19"/>
        </w:rPr>
        <w:t xml:space="preserve"> and other construction projects in Thailand.</w:t>
      </w:r>
    </w:p>
    <w:p w14:paraId="5E1A4143" w14:textId="77777777" w:rsidR="00241166" w:rsidRPr="008C1717" w:rsidRDefault="00241166" w:rsidP="00410218">
      <w:pPr>
        <w:spacing w:line="360" w:lineRule="auto"/>
        <w:ind w:left="426" w:right="-123"/>
        <w:jc w:val="thaiDistribute"/>
        <w:rPr>
          <w:rFonts w:ascii="Arial" w:hAnsi="Arial" w:cs="Arial"/>
          <w:sz w:val="19"/>
          <w:szCs w:val="19"/>
          <w:highlight w:val="yellow"/>
        </w:rPr>
      </w:pPr>
    </w:p>
    <w:p w14:paraId="01DA1CBC" w14:textId="6B3C8333" w:rsidR="00AC5633" w:rsidRPr="00AC5633" w:rsidRDefault="00600371" w:rsidP="00AC5633">
      <w:pPr>
        <w:spacing w:line="360" w:lineRule="auto"/>
        <w:ind w:left="426" w:right="-123"/>
        <w:jc w:val="thaiDistribute"/>
        <w:rPr>
          <w:rFonts w:ascii="Arial" w:hAnsi="Arial" w:cs="Cordia New"/>
          <w:sz w:val="19"/>
          <w:lang w:val="en-GB"/>
        </w:rPr>
      </w:pPr>
      <w:r w:rsidRPr="00395256">
        <w:rPr>
          <w:rFonts w:ascii="Arial" w:hAnsi="Arial" w:cs="Arial"/>
          <w:sz w:val="19"/>
          <w:szCs w:val="19"/>
        </w:rPr>
        <w:t xml:space="preserve">For long outstanding balance of </w:t>
      </w:r>
      <w:r w:rsidR="005F3719" w:rsidRPr="00395256">
        <w:rPr>
          <w:rFonts w:ascii="Arial" w:hAnsi="Arial" w:cs="Browallia New"/>
          <w:sz w:val="19"/>
        </w:rPr>
        <w:t>c</w:t>
      </w:r>
      <w:r w:rsidRPr="00395256">
        <w:rPr>
          <w:rFonts w:ascii="Arial" w:hAnsi="Arial" w:cs="Arial"/>
          <w:sz w:val="19"/>
          <w:szCs w:val="19"/>
        </w:rPr>
        <w:t xml:space="preserve">ontract </w:t>
      </w:r>
      <w:r w:rsidR="005F3719" w:rsidRPr="00395256">
        <w:rPr>
          <w:rFonts w:ascii="Arial" w:hAnsi="Arial" w:cs="Arial"/>
          <w:sz w:val="19"/>
          <w:szCs w:val="19"/>
        </w:rPr>
        <w:t>a</w:t>
      </w:r>
      <w:r w:rsidRPr="00395256">
        <w:rPr>
          <w:rFonts w:ascii="Arial" w:hAnsi="Arial" w:cs="Arial"/>
          <w:sz w:val="19"/>
          <w:szCs w:val="19"/>
        </w:rPr>
        <w:t xml:space="preserve">ssets, the </w:t>
      </w:r>
      <w:r w:rsidR="005F3719" w:rsidRPr="00395256">
        <w:rPr>
          <w:rFonts w:ascii="Arial" w:hAnsi="Arial" w:cs="Arial"/>
          <w:sz w:val="19"/>
          <w:szCs w:val="19"/>
        </w:rPr>
        <w:t>C</w:t>
      </w:r>
      <w:r w:rsidRPr="00395256">
        <w:rPr>
          <w:rFonts w:ascii="Arial" w:hAnsi="Arial" w:cs="Arial"/>
          <w:sz w:val="19"/>
          <w:szCs w:val="19"/>
        </w:rPr>
        <w:t xml:space="preserve">ompany is in process of discussion with </w:t>
      </w:r>
      <w:r w:rsidR="00B105FC" w:rsidRPr="00395256">
        <w:rPr>
          <w:rFonts w:ascii="Arial" w:hAnsi="Arial" w:cs="Arial"/>
          <w:sz w:val="19"/>
          <w:szCs w:val="19"/>
        </w:rPr>
        <w:t>customer</w:t>
      </w:r>
      <w:r w:rsidRPr="00395256">
        <w:rPr>
          <w:rFonts w:ascii="Arial" w:hAnsi="Arial" w:cs="Arial"/>
          <w:sz w:val="19"/>
          <w:szCs w:val="19"/>
        </w:rPr>
        <w:t xml:space="preserve"> to get approval for processing cash collection.</w:t>
      </w:r>
      <w:r w:rsidR="00AC5633" w:rsidRPr="00395256">
        <w:rPr>
          <w:rFonts w:ascii="Arial" w:hAnsi="Arial" w:cs="Arial"/>
          <w:sz w:val="19"/>
          <w:szCs w:val="19"/>
        </w:rPr>
        <w:t xml:space="preserve"> </w:t>
      </w:r>
      <w:r w:rsidR="00AC5633" w:rsidRPr="00395256">
        <w:rPr>
          <w:rFonts w:ascii="Arial" w:hAnsi="Arial" w:cs="Cordia New"/>
          <w:sz w:val="19"/>
        </w:rPr>
        <w:t>Furthermore, the Company’s management has undertaken to pursue collection of outstanding receivables, and some receivables have been subjected to initiation of legal proceedings.</w:t>
      </w:r>
      <w:r w:rsidR="00AC5633" w:rsidRPr="00395256">
        <w:rPr>
          <w:rFonts w:ascii="Arial" w:hAnsi="Arial" w:cs="Arial"/>
          <w:sz w:val="19"/>
          <w:szCs w:val="19"/>
          <w:lang w:val="en-GB"/>
        </w:rPr>
        <w:t xml:space="preserve"> However, the result might be </w:t>
      </w:r>
      <w:r w:rsidR="00046800">
        <w:rPr>
          <w:rFonts w:ascii="Arial" w:hAnsi="Arial" w:cs="Arial"/>
          <w:sz w:val="19"/>
          <w:szCs w:val="19"/>
          <w:lang w:val="en-GB"/>
        </w:rPr>
        <w:t>varied</w:t>
      </w:r>
      <w:r w:rsidR="00AC5633" w:rsidRPr="00395256">
        <w:rPr>
          <w:rFonts w:ascii="Arial" w:hAnsi="Arial" w:cs="Arial"/>
          <w:sz w:val="19"/>
          <w:szCs w:val="19"/>
          <w:lang w:val="en-GB"/>
        </w:rPr>
        <w:t xml:space="preserve"> from estimation.</w:t>
      </w:r>
    </w:p>
    <w:p w14:paraId="4C64B999" w14:textId="77777777" w:rsidR="00281317" w:rsidRDefault="00281317" w:rsidP="00770147">
      <w:pPr>
        <w:spacing w:line="360" w:lineRule="auto"/>
        <w:ind w:left="441"/>
        <w:jc w:val="thaiDistribute"/>
        <w:rPr>
          <w:rFonts w:ascii="Arial" w:hAnsi="Arial" w:cs="Arial"/>
          <w:sz w:val="19"/>
          <w:szCs w:val="19"/>
        </w:rPr>
      </w:pPr>
    </w:p>
    <w:p w14:paraId="1BD2F2D9" w14:textId="77777777" w:rsidR="00F314E1" w:rsidRDefault="00F314E1">
      <w:pPr>
        <w:rPr>
          <w:rFonts w:ascii="Arial" w:hAnsi="Arial" w:cs="Arial"/>
          <w:sz w:val="19"/>
          <w:szCs w:val="19"/>
        </w:rPr>
      </w:pPr>
      <w:r>
        <w:rPr>
          <w:rFonts w:ascii="Arial" w:hAnsi="Arial" w:cs="Arial"/>
          <w:sz w:val="19"/>
          <w:szCs w:val="19"/>
        </w:rPr>
        <w:br w:type="page"/>
      </w:r>
    </w:p>
    <w:p w14:paraId="25D8A2F8" w14:textId="4E618C7E" w:rsidR="005B236B" w:rsidRPr="00AC6F7B" w:rsidRDefault="00A72205" w:rsidP="00770147">
      <w:pPr>
        <w:spacing w:line="360" w:lineRule="auto"/>
        <w:ind w:left="441"/>
        <w:jc w:val="thaiDistribute"/>
        <w:rPr>
          <w:rFonts w:ascii="Arial" w:hAnsi="Arial" w:cs="Arial"/>
          <w:sz w:val="19"/>
          <w:szCs w:val="19"/>
        </w:rPr>
      </w:pPr>
      <w:r w:rsidRPr="00AC6F7B">
        <w:rPr>
          <w:rFonts w:ascii="Arial" w:hAnsi="Arial" w:cs="Arial"/>
          <w:sz w:val="19"/>
          <w:szCs w:val="19"/>
        </w:rPr>
        <w:lastRenderedPageBreak/>
        <w:t xml:space="preserve">Movements of </w:t>
      </w:r>
      <w:r w:rsidR="007A2F53" w:rsidRPr="00AC6F7B">
        <w:rPr>
          <w:rFonts w:ascii="Arial" w:hAnsi="Arial" w:cs="Arial"/>
          <w:sz w:val="19"/>
          <w:szCs w:val="19"/>
        </w:rPr>
        <w:t>allowance</w:t>
      </w:r>
      <w:r w:rsidRPr="00AC6F7B">
        <w:rPr>
          <w:rFonts w:ascii="Arial" w:hAnsi="Arial" w:cs="Arial"/>
          <w:sz w:val="19"/>
          <w:szCs w:val="19"/>
        </w:rPr>
        <w:t xml:space="preserve"> for </w:t>
      </w:r>
      <w:r w:rsidR="005D432D" w:rsidRPr="00AC6F7B">
        <w:rPr>
          <w:rFonts w:ascii="Arial" w:hAnsi="Arial" w:cs="Arial"/>
          <w:sz w:val="19"/>
          <w:szCs w:val="19"/>
        </w:rPr>
        <w:t>expected credit</w:t>
      </w:r>
      <w:r w:rsidR="0063024C" w:rsidRPr="00AC6F7B">
        <w:rPr>
          <w:rFonts w:ascii="Arial" w:hAnsi="Arial" w:cs="Arial"/>
          <w:sz w:val="19"/>
          <w:szCs w:val="19"/>
        </w:rPr>
        <w:t xml:space="preserve"> losses</w:t>
      </w:r>
      <w:r w:rsidRPr="00AC6F7B">
        <w:rPr>
          <w:rFonts w:ascii="Arial" w:hAnsi="Arial" w:cs="Arial"/>
          <w:sz w:val="19"/>
          <w:szCs w:val="19"/>
        </w:rPr>
        <w:t xml:space="preserve"> for the </w:t>
      </w:r>
      <w:r w:rsidR="00F64028" w:rsidRPr="00AC6F7B">
        <w:rPr>
          <w:rFonts w:ascii="Arial" w:hAnsi="Arial" w:cs="Arial"/>
          <w:sz w:val="19"/>
          <w:szCs w:val="19"/>
        </w:rPr>
        <w:t>nine</w:t>
      </w:r>
      <w:r w:rsidRPr="00AC6F7B">
        <w:rPr>
          <w:rFonts w:ascii="Arial" w:hAnsi="Arial" w:cs="Arial"/>
          <w:sz w:val="19"/>
          <w:szCs w:val="19"/>
        </w:rPr>
        <w:t xml:space="preserve">-month period ended </w:t>
      </w:r>
      <w:r w:rsidR="00FB3D4C" w:rsidRPr="00AC6F7B">
        <w:rPr>
          <w:rFonts w:ascii="Arial" w:hAnsi="Arial" w:cs="Arial"/>
          <w:sz w:val="19"/>
          <w:szCs w:val="19"/>
        </w:rPr>
        <w:t xml:space="preserve">30 </w:t>
      </w:r>
      <w:r w:rsidR="00F64028" w:rsidRPr="00AC6F7B">
        <w:rPr>
          <w:rFonts w:ascii="Arial" w:hAnsi="Arial" w:cs="Arial"/>
          <w:sz w:val="19"/>
          <w:szCs w:val="19"/>
        </w:rPr>
        <w:t>September</w:t>
      </w:r>
      <w:r w:rsidR="009A4EE9" w:rsidRPr="00AC6F7B">
        <w:rPr>
          <w:rFonts w:ascii="Arial" w:hAnsi="Arial" w:cs="Arial"/>
          <w:sz w:val="19"/>
          <w:szCs w:val="19"/>
        </w:rPr>
        <w:t xml:space="preserve"> 2025 </w:t>
      </w:r>
      <w:r w:rsidRPr="00AC6F7B">
        <w:rPr>
          <w:rFonts w:ascii="Arial" w:hAnsi="Arial" w:cs="Arial"/>
          <w:sz w:val="19"/>
          <w:szCs w:val="19"/>
        </w:rPr>
        <w:t>are as follow</w:t>
      </w:r>
      <w:r w:rsidR="005D6631" w:rsidRPr="00AC6F7B">
        <w:rPr>
          <w:rFonts w:ascii="Arial" w:hAnsi="Arial" w:cs="Arial"/>
          <w:sz w:val="19"/>
          <w:szCs w:val="19"/>
        </w:rPr>
        <w:t>s</w:t>
      </w:r>
      <w:r w:rsidRPr="00AC6F7B">
        <w:rPr>
          <w:rFonts w:ascii="Arial" w:hAnsi="Arial" w:cs="Arial"/>
          <w:sz w:val="19"/>
          <w:szCs w:val="19"/>
        </w:rPr>
        <w:t>:</w:t>
      </w:r>
    </w:p>
    <w:p w14:paraId="611ADA65" w14:textId="77777777" w:rsidR="005C6DF1" w:rsidRPr="00AC6F7B" w:rsidRDefault="005C6DF1" w:rsidP="000E2BBB">
      <w:pPr>
        <w:spacing w:line="360" w:lineRule="auto"/>
        <w:ind w:left="396"/>
        <w:jc w:val="thaiDistribute"/>
        <w:rPr>
          <w:rFonts w:ascii="Arial" w:hAnsi="Arial" w:cs="Arial"/>
          <w:sz w:val="19"/>
          <w:szCs w:val="19"/>
        </w:rPr>
      </w:pPr>
    </w:p>
    <w:tbl>
      <w:tblPr>
        <w:tblStyle w:val="TableGrid"/>
        <w:tblW w:w="9119" w:type="dxa"/>
        <w:tblInd w:w="342" w:type="dxa"/>
        <w:tblLook w:val="04A0" w:firstRow="1" w:lastRow="0" w:firstColumn="1" w:lastColumn="0" w:noHBand="0" w:noVBand="1"/>
      </w:tblPr>
      <w:tblGrid>
        <w:gridCol w:w="4887"/>
        <w:gridCol w:w="2160"/>
        <w:gridCol w:w="2072"/>
      </w:tblGrid>
      <w:tr w:rsidR="005B236B" w:rsidRPr="009D3EB8" w14:paraId="618085BA" w14:textId="77777777" w:rsidTr="00E40BC1">
        <w:tc>
          <w:tcPr>
            <w:tcW w:w="4887" w:type="dxa"/>
          </w:tcPr>
          <w:p w14:paraId="1D798CBC" w14:textId="77777777" w:rsidR="005B236B" w:rsidRPr="00AC6F7B" w:rsidRDefault="005B236B" w:rsidP="008C30B0">
            <w:pPr>
              <w:pStyle w:val="ListParagraph"/>
              <w:spacing w:before="60" w:after="23" w:line="276" w:lineRule="auto"/>
              <w:ind w:left="0"/>
              <w:jc w:val="thaiDistribute"/>
              <w:rPr>
                <w:rFonts w:ascii="Arial" w:hAnsi="Arial" w:cs="Arial"/>
                <w:sz w:val="19"/>
                <w:szCs w:val="19"/>
                <w:lang w:val="en-US" w:bidi="th-TH"/>
              </w:rPr>
            </w:pPr>
          </w:p>
        </w:tc>
        <w:tc>
          <w:tcPr>
            <w:tcW w:w="4232" w:type="dxa"/>
            <w:gridSpan w:val="2"/>
          </w:tcPr>
          <w:p w14:paraId="5B18CD15" w14:textId="5E970254" w:rsidR="005B236B" w:rsidRPr="00AC6F7B" w:rsidRDefault="005B236B" w:rsidP="008C30B0">
            <w:pPr>
              <w:pStyle w:val="ListParagraph"/>
              <w:spacing w:before="60" w:after="23" w:line="276" w:lineRule="auto"/>
              <w:ind w:left="0"/>
              <w:jc w:val="right"/>
              <w:rPr>
                <w:rFonts w:ascii="Arial" w:hAnsi="Arial" w:cs="Arial"/>
                <w:sz w:val="19"/>
                <w:szCs w:val="19"/>
                <w:lang w:val="en-US" w:bidi="th-TH"/>
              </w:rPr>
            </w:pPr>
            <w:r w:rsidRPr="00AC6F7B">
              <w:rPr>
                <w:rFonts w:ascii="Arial" w:hAnsi="Arial" w:cs="Arial"/>
                <w:sz w:val="19"/>
                <w:szCs w:val="19"/>
                <w:lang w:val="en-US" w:bidi="th-TH"/>
              </w:rPr>
              <w:t>(</w:t>
            </w:r>
            <w:r w:rsidR="00981CA7" w:rsidRPr="00AC6F7B">
              <w:rPr>
                <w:rFonts w:ascii="Arial" w:hAnsi="Arial" w:cs="Arial"/>
                <w:sz w:val="19"/>
                <w:szCs w:val="19"/>
                <w:lang w:val="en-US" w:bidi="th-TH"/>
              </w:rPr>
              <w:t>Unit :</w:t>
            </w:r>
            <w:r w:rsidRPr="00AC6F7B">
              <w:rPr>
                <w:rFonts w:ascii="Arial" w:hAnsi="Arial" w:cs="Arial"/>
                <w:sz w:val="19"/>
                <w:szCs w:val="19"/>
                <w:lang w:val="en-US" w:bidi="th-TH"/>
              </w:rPr>
              <w:t xml:space="preserve"> Thousand Baht)</w:t>
            </w:r>
          </w:p>
        </w:tc>
      </w:tr>
      <w:tr w:rsidR="005B236B" w:rsidRPr="009D3EB8" w14:paraId="0AE3D8FB" w14:textId="77777777" w:rsidTr="00E40BC1">
        <w:tc>
          <w:tcPr>
            <w:tcW w:w="4887" w:type="dxa"/>
          </w:tcPr>
          <w:p w14:paraId="1A972E61" w14:textId="77777777" w:rsidR="005B236B" w:rsidRPr="00AC6F7B" w:rsidRDefault="005B236B" w:rsidP="008C30B0">
            <w:pPr>
              <w:pStyle w:val="ListParagraph"/>
              <w:spacing w:before="60" w:after="23" w:line="276" w:lineRule="auto"/>
              <w:ind w:left="0"/>
              <w:jc w:val="thaiDistribute"/>
              <w:rPr>
                <w:rFonts w:ascii="Arial" w:hAnsi="Arial" w:cs="Arial"/>
                <w:sz w:val="19"/>
                <w:szCs w:val="19"/>
                <w:lang w:val="en-US" w:bidi="th-TH"/>
              </w:rPr>
            </w:pPr>
          </w:p>
        </w:tc>
        <w:tc>
          <w:tcPr>
            <w:tcW w:w="2160" w:type="dxa"/>
          </w:tcPr>
          <w:p w14:paraId="5A0635C2" w14:textId="77777777" w:rsidR="00807F1B" w:rsidRPr="00AC6F7B" w:rsidRDefault="005B236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AC6F7B">
              <w:rPr>
                <w:rFonts w:ascii="Arial" w:hAnsi="Arial" w:cs="Arial"/>
                <w:sz w:val="19"/>
                <w:szCs w:val="19"/>
                <w:lang w:val="en-US" w:bidi="th-TH"/>
              </w:rPr>
              <w:t>Consolidated</w:t>
            </w:r>
            <w:r w:rsidR="00807F1B" w:rsidRPr="00AC6F7B">
              <w:rPr>
                <w:rFonts w:ascii="Arial" w:hAnsi="Arial" w:cs="Arial"/>
                <w:sz w:val="19"/>
                <w:szCs w:val="19"/>
                <w:lang w:val="en-US" w:bidi="th-TH"/>
              </w:rPr>
              <w:t xml:space="preserve"> </w:t>
            </w:r>
          </w:p>
          <w:p w14:paraId="34DAF1BE" w14:textId="508D5BC3" w:rsidR="005B236B" w:rsidRPr="00AC6F7B" w:rsidRDefault="00807F1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AC6F7B">
              <w:rPr>
                <w:rFonts w:ascii="Arial" w:hAnsi="Arial" w:cs="Arial"/>
                <w:sz w:val="19"/>
                <w:szCs w:val="19"/>
                <w:lang w:val="en-US" w:bidi="th-TH"/>
              </w:rPr>
              <w:t>financial information</w:t>
            </w:r>
          </w:p>
        </w:tc>
        <w:tc>
          <w:tcPr>
            <w:tcW w:w="2072" w:type="dxa"/>
          </w:tcPr>
          <w:p w14:paraId="4A92A10F" w14:textId="77777777" w:rsidR="00807F1B" w:rsidRPr="00AC6F7B" w:rsidRDefault="005B236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AC6F7B">
              <w:rPr>
                <w:rFonts w:ascii="Arial" w:hAnsi="Arial" w:cs="Arial"/>
                <w:sz w:val="19"/>
                <w:szCs w:val="19"/>
                <w:lang w:val="en-US" w:bidi="th-TH"/>
              </w:rPr>
              <w:t>Separate</w:t>
            </w:r>
            <w:r w:rsidR="00807F1B" w:rsidRPr="00AC6F7B">
              <w:rPr>
                <w:rFonts w:ascii="Arial" w:hAnsi="Arial" w:cs="Arial"/>
                <w:sz w:val="19"/>
                <w:szCs w:val="19"/>
                <w:lang w:val="en-US" w:bidi="th-TH"/>
              </w:rPr>
              <w:t xml:space="preserve"> </w:t>
            </w:r>
          </w:p>
          <w:p w14:paraId="4E78C9D5" w14:textId="5000D25A" w:rsidR="005B236B" w:rsidRPr="00AC6F7B" w:rsidRDefault="00807F1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AC6F7B">
              <w:rPr>
                <w:rFonts w:ascii="Arial" w:hAnsi="Arial" w:cs="Arial"/>
                <w:sz w:val="19"/>
                <w:szCs w:val="19"/>
                <w:lang w:val="en-US" w:bidi="th-TH"/>
              </w:rPr>
              <w:t>financial information</w:t>
            </w:r>
          </w:p>
        </w:tc>
      </w:tr>
      <w:tr w:rsidR="005B236B" w:rsidRPr="009D3EB8" w14:paraId="676EAA1B" w14:textId="77777777" w:rsidTr="00E40BC1">
        <w:tc>
          <w:tcPr>
            <w:tcW w:w="4887" w:type="dxa"/>
          </w:tcPr>
          <w:p w14:paraId="6207DE89" w14:textId="77777777" w:rsidR="005B236B" w:rsidRPr="00AC6F7B" w:rsidRDefault="005B236B" w:rsidP="008C30B0">
            <w:pPr>
              <w:pStyle w:val="ListParagraph"/>
              <w:spacing w:before="60" w:after="23" w:line="276" w:lineRule="auto"/>
              <w:ind w:left="0"/>
              <w:jc w:val="thaiDistribute"/>
              <w:rPr>
                <w:rFonts w:ascii="Arial" w:hAnsi="Arial" w:cs="Arial"/>
                <w:sz w:val="12"/>
                <w:szCs w:val="12"/>
                <w:lang w:val="en-US" w:bidi="th-TH"/>
              </w:rPr>
            </w:pPr>
          </w:p>
        </w:tc>
        <w:tc>
          <w:tcPr>
            <w:tcW w:w="2160" w:type="dxa"/>
          </w:tcPr>
          <w:p w14:paraId="62F1274D" w14:textId="77777777" w:rsidR="005B236B" w:rsidRPr="00AC6F7B" w:rsidRDefault="005B236B" w:rsidP="008C30B0">
            <w:pPr>
              <w:pStyle w:val="ListParagraph"/>
              <w:spacing w:before="60" w:after="23" w:line="276" w:lineRule="auto"/>
              <w:ind w:left="0"/>
              <w:jc w:val="thaiDistribute"/>
              <w:rPr>
                <w:rFonts w:ascii="Arial" w:hAnsi="Arial" w:cs="Arial"/>
                <w:sz w:val="12"/>
                <w:szCs w:val="12"/>
                <w:lang w:val="en-US" w:bidi="th-TH"/>
              </w:rPr>
            </w:pPr>
          </w:p>
        </w:tc>
        <w:tc>
          <w:tcPr>
            <w:tcW w:w="2072" w:type="dxa"/>
          </w:tcPr>
          <w:p w14:paraId="587DA6A3" w14:textId="77777777" w:rsidR="005B236B" w:rsidRPr="00AC6F7B" w:rsidRDefault="005B236B" w:rsidP="008C30B0">
            <w:pPr>
              <w:pStyle w:val="ListParagraph"/>
              <w:spacing w:before="60" w:after="23" w:line="276" w:lineRule="auto"/>
              <w:ind w:left="0"/>
              <w:jc w:val="thaiDistribute"/>
              <w:rPr>
                <w:rFonts w:ascii="Arial" w:hAnsi="Arial" w:cs="Arial"/>
                <w:sz w:val="12"/>
                <w:szCs w:val="12"/>
                <w:lang w:val="en-US" w:bidi="th-TH"/>
              </w:rPr>
            </w:pPr>
          </w:p>
        </w:tc>
      </w:tr>
      <w:tr w:rsidR="00AD152A" w:rsidRPr="009D3EB8" w14:paraId="7C04E6B5" w14:textId="77777777" w:rsidTr="008B31F3">
        <w:tc>
          <w:tcPr>
            <w:tcW w:w="4887" w:type="dxa"/>
          </w:tcPr>
          <w:p w14:paraId="65E1E69F" w14:textId="6BC328E0" w:rsidR="00AD152A" w:rsidRPr="00AC6F7B" w:rsidRDefault="00AD152A" w:rsidP="00AD152A">
            <w:pPr>
              <w:pStyle w:val="ListParagraph"/>
              <w:spacing w:before="60" w:after="23" w:line="276" w:lineRule="auto"/>
              <w:ind w:left="0"/>
              <w:jc w:val="thaiDistribute"/>
              <w:rPr>
                <w:rFonts w:ascii="Arial" w:hAnsi="Arial" w:cs="Arial"/>
                <w:sz w:val="19"/>
                <w:szCs w:val="19"/>
                <w:lang w:val="en-US" w:bidi="th-TH"/>
              </w:rPr>
            </w:pPr>
            <w:r w:rsidRPr="00AC6F7B">
              <w:rPr>
                <w:rFonts w:ascii="Arial" w:hAnsi="Arial" w:cs="Arial"/>
                <w:sz w:val="19"/>
                <w:szCs w:val="19"/>
                <w:lang w:val="en-US" w:bidi="th-TH"/>
              </w:rPr>
              <w:t>Balance as at 1 January 202</w:t>
            </w:r>
            <w:r w:rsidR="009A4EE9" w:rsidRPr="00AC6F7B">
              <w:rPr>
                <w:rFonts w:ascii="Arial" w:hAnsi="Arial" w:cs="Arial"/>
                <w:sz w:val="19"/>
                <w:szCs w:val="19"/>
                <w:lang w:val="en-US" w:bidi="th-TH"/>
              </w:rPr>
              <w:t>5</w:t>
            </w:r>
          </w:p>
        </w:tc>
        <w:tc>
          <w:tcPr>
            <w:tcW w:w="2160" w:type="dxa"/>
          </w:tcPr>
          <w:p w14:paraId="26593D07" w14:textId="3C5F5ED0" w:rsidR="00AD152A" w:rsidRPr="00AC6F7B" w:rsidRDefault="00DE4552" w:rsidP="004C6895">
            <w:pPr>
              <w:spacing w:before="60" w:after="30" w:line="276" w:lineRule="auto"/>
              <w:jc w:val="right"/>
              <w:rPr>
                <w:rFonts w:ascii="Arial" w:hAnsi="Arial" w:cs="Arial"/>
                <w:sz w:val="19"/>
                <w:szCs w:val="19"/>
              </w:rPr>
            </w:pPr>
            <w:r w:rsidRPr="00AC6F7B">
              <w:rPr>
                <w:rFonts w:ascii="Arial" w:hAnsi="Arial" w:cs="Arial"/>
                <w:sz w:val="19"/>
                <w:szCs w:val="19"/>
              </w:rPr>
              <w:t>1,087,</w:t>
            </w:r>
            <w:r w:rsidR="007C1C6F" w:rsidRPr="00AC6F7B">
              <w:rPr>
                <w:rFonts w:ascii="Arial" w:hAnsi="Arial" w:cs="Arial"/>
                <w:sz w:val="19"/>
                <w:szCs w:val="19"/>
              </w:rPr>
              <w:t>433</w:t>
            </w:r>
          </w:p>
        </w:tc>
        <w:tc>
          <w:tcPr>
            <w:tcW w:w="2072" w:type="dxa"/>
          </w:tcPr>
          <w:p w14:paraId="4886F229" w14:textId="7C8E4311" w:rsidR="00AD152A" w:rsidRPr="00AC6F7B" w:rsidRDefault="00BC4E98" w:rsidP="004C6895">
            <w:pPr>
              <w:spacing w:before="60" w:after="30" w:line="276" w:lineRule="auto"/>
              <w:jc w:val="right"/>
              <w:rPr>
                <w:rFonts w:ascii="Arial" w:hAnsi="Arial" w:cs="Arial"/>
                <w:sz w:val="19"/>
                <w:szCs w:val="19"/>
              </w:rPr>
            </w:pPr>
            <w:r w:rsidRPr="00AC6F7B">
              <w:rPr>
                <w:rFonts w:ascii="Arial" w:hAnsi="Arial" w:cs="Arial"/>
                <w:sz w:val="19"/>
                <w:szCs w:val="19"/>
              </w:rPr>
              <w:t>1,087,</w:t>
            </w:r>
            <w:r w:rsidR="008107E4" w:rsidRPr="00AC6F7B">
              <w:rPr>
                <w:rFonts w:ascii="Arial" w:hAnsi="Arial" w:cs="Arial"/>
                <w:sz w:val="19"/>
                <w:szCs w:val="19"/>
              </w:rPr>
              <w:t>433</w:t>
            </w:r>
          </w:p>
        </w:tc>
      </w:tr>
      <w:tr w:rsidR="00D4066B" w:rsidRPr="009D3EB8" w14:paraId="2964C6FB" w14:textId="77777777">
        <w:tc>
          <w:tcPr>
            <w:tcW w:w="4887" w:type="dxa"/>
          </w:tcPr>
          <w:p w14:paraId="11CD8236" w14:textId="7173B049" w:rsidR="00D4066B" w:rsidRPr="00AC6F7B" w:rsidRDefault="00CA6528" w:rsidP="00AD152A">
            <w:pPr>
              <w:pStyle w:val="ListParagraph"/>
              <w:spacing w:before="60" w:after="23" w:line="276" w:lineRule="auto"/>
              <w:ind w:left="0"/>
              <w:jc w:val="thaiDistribute"/>
              <w:rPr>
                <w:rFonts w:ascii="Arial" w:hAnsi="Arial" w:cs="Arial"/>
                <w:sz w:val="19"/>
                <w:szCs w:val="19"/>
                <w:lang w:val="en-US" w:bidi="th-TH"/>
              </w:rPr>
            </w:pPr>
            <w:r w:rsidRPr="00AC6F7B">
              <w:rPr>
                <w:rFonts w:ascii="Arial" w:hAnsi="Arial" w:cs="Arial"/>
                <w:sz w:val="19"/>
                <w:szCs w:val="19"/>
                <w:u w:val="single"/>
                <w:lang w:val="en-US" w:bidi="th-TH"/>
              </w:rPr>
              <w:t>Add</w:t>
            </w:r>
            <w:r w:rsidRPr="00AC6F7B">
              <w:rPr>
                <w:rFonts w:ascii="Arial" w:hAnsi="Arial" w:cs="Arial"/>
                <w:sz w:val="19"/>
                <w:szCs w:val="19"/>
                <w:lang w:val="en-US" w:bidi="th-TH"/>
              </w:rPr>
              <w:t xml:space="preserve"> Allowance for expected credit losses</w:t>
            </w:r>
          </w:p>
        </w:tc>
        <w:tc>
          <w:tcPr>
            <w:tcW w:w="2160" w:type="dxa"/>
            <w:vAlign w:val="center"/>
          </w:tcPr>
          <w:p w14:paraId="1409197A" w14:textId="746D5C58" w:rsidR="00D4066B" w:rsidRPr="00AC6F7B" w:rsidRDefault="00A67B8E" w:rsidP="004C6895">
            <w:pPr>
              <w:spacing w:before="60" w:after="30" w:line="276" w:lineRule="auto"/>
              <w:jc w:val="right"/>
              <w:rPr>
                <w:rFonts w:ascii="Arial" w:hAnsi="Arial" w:cs="Arial"/>
                <w:sz w:val="19"/>
                <w:szCs w:val="19"/>
              </w:rPr>
            </w:pPr>
            <w:r w:rsidRPr="00A67B8E">
              <w:rPr>
                <w:rFonts w:ascii="Arial" w:hAnsi="Arial" w:cs="Arial"/>
                <w:sz w:val="19"/>
                <w:szCs w:val="19"/>
              </w:rPr>
              <w:t>2,603,134</w:t>
            </w:r>
          </w:p>
        </w:tc>
        <w:tc>
          <w:tcPr>
            <w:tcW w:w="2072" w:type="dxa"/>
            <w:vAlign w:val="center"/>
          </w:tcPr>
          <w:p w14:paraId="3C231837" w14:textId="3A26DC80" w:rsidR="00D4066B" w:rsidRPr="00AC6F7B" w:rsidRDefault="00CC7F37" w:rsidP="004C6895">
            <w:pPr>
              <w:spacing w:before="60" w:after="30" w:line="276" w:lineRule="auto"/>
              <w:jc w:val="right"/>
              <w:rPr>
                <w:rFonts w:ascii="Arial" w:hAnsi="Arial" w:cs="Arial"/>
                <w:sz w:val="19"/>
                <w:szCs w:val="19"/>
              </w:rPr>
            </w:pPr>
            <w:r w:rsidRPr="00CC7F37">
              <w:rPr>
                <w:rFonts w:ascii="Arial" w:hAnsi="Arial" w:cs="Arial"/>
                <w:sz w:val="19"/>
                <w:szCs w:val="19"/>
              </w:rPr>
              <w:t>2,959,623</w:t>
            </w:r>
          </w:p>
        </w:tc>
      </w:tr>
      <w:tr w:rsidR="00996857" w:rsidRPr="009D3EB8" w14:paraId="61276BCF" w14:textId="77777777" w:rsidTr="008B31F3">
        <w:tc>
          <w:tcPr>
            <w:tcW w:w="4887" w:type="dxa"/>
          </w:tcPr>
          <w:p w14:paraId="1C580F26" w14:textId="744686BA" w:rsidR="00996857" w:rsidRPr="00AC6F7B" w:rsidRDefault="00996857" w:rsidP="00996857">
            <w:pPr>
              <w:pStyle w:val="ListParagraph"/>
              <w:spacing w:before="60" w:after="23" w:line="276" w:lineRule="auto"/>
              <w:ind w:left="0"/>
              <w:rPr>
                <w:rFonts w:ascii="Arial" w:hAnsi="Arial" w:cs="Arial"/>
                <w:sz w:val="19"/>
                <w:szCs w:val="19"/>
                <w:lang w:val="en-US" w:bidi="th-TH"/>
              </w:rPr>
            </w:pPr>
            <w:r w:rsidRPr="00AC6F7B">
              <w:rPr>
                <w:rFonts w:ascii="Arial" w:hAnsi="Arial" w:cs="Arial"/>
                <w:sz w:val="19"/>
                <w:szCs w:val="19"/>
                <w:lang w:val="en-US"/>
              </w:rPr>
              <w:t>Translation adjustment on foreign currency</w:t>
            </w:r>
          </w:p>
        </w:tc>
        <w:tc>
          <w:tcPr>
            <w:tcW w:w="2160" w:type="dxa"/>
            <w:vAlign w:val="bottom"/>
          </w:tcPr>
          <w:p w14:paraId="7949D6A1" w14:textId="1D899E23" w:rsidR="00996857" w:rsidRPr="00AC6F7B" w:rsidRDefault="005B2040" w:rsidP="004C6895">
            <w:pPr>
              <w:pBdr>
                <w:bottom w:val="single" w:sz="4" w:space="1" w:color="auto"/>
              </w:pBdr>
              <w:spacing w:before="60" w:after="30" w:line="276" w:lineRule="auto"/>
              <w:jc w:val="right"/>
              <w:rPr>
                <w:rFonts w:ascii="Arial" w:hAnsi="Arial" w:cs="Arial"/>
                <w:sz w:val="19"/>
                <w:szCs w:val="19"/>
              </w:rPr>
            </w:pPr>
            <w:r w:rsidRPr="005B2040">
              <w:rPr>
                <w:rFonts w:ascii="Arial" w:hAnsi="Arial" w:cs="Arial"/>
                <w:sz w:val="19"/>
                <w:szCs w:val="19"/>
              </w:rPr>
              <w:t>(41,</w:t>
            </w:r>
            <w:r w:rsidR="00A67B8E" w:rsidRPr="00A67B8E">
              <w:rPr>
                <w:rFonts w:ascii="Arial" w:hAnsi="Arial" w:cs="Arial"/>
                <w:sz w:val="19"/>
                <w:szCs w:val="19"/>
              </w:rPr>
              <w:t>52</w:t>
            </w:r>
            <w:r w:rsidR="00E039EE">
              <w:rPr>
                <w:rFonts w:ascii="Arial" w:hAnsi="Arial" w:cs="Arial"/>
                <w:sz w:val="19"/>
                <w:szCs w:val="19"/>
              </w:rPr>
              <w:t>7</w:t>
            </w:r>
            <w:r w:rsidRPr="005B2040">
              <w:rPr>
                <w:rFonts w:ascii="Arial" w:hAnsi="Arial" w:cs="Arial"/>
                <w:sz w:val="19"/>
                <w:szCs w:val="19"/>
              </w:rPr>
              <w:t>)</w:t>
            </w:r>
          </w:p>
        </w:tc>
        <w:tc>
          <w:tcPr>
            <w:tcW w:w="2072" w:type="dxa"/>
            <w:vAlign w:val="bottom"/>
          </w:tcPr>
          <w:p w14:paraId="20BBD6AD" w14:textId="1C33FE62" w:rsidR="00996857" w:rsidRPr="00AC6F7B" w:rsidRDefault="005B2040" w:rsidP="004C6895">
            <w:pPr>
              <w:pBdr>
                <w:bottom w:val="single" w:sz="4" w:space="1" w:color="auto"/>
              </w:pBdr>
              <w:spacing w:before="60" w:after="30" w:line="276" w:lineRule="auto"/>
              <w:jc w:val="right"/>
              <w:rPr>
                <w:rFonts w:ascii="Arial" w:hAnsi="Arial" w:cs="Arial"/>
                <w:sz w:val="19"/>
                <w:szCs w:val="19"/>
                <w:cs/>
              </w:rPr>
            </w:pPr>
            <w:r w:rsidRPr="00390581">
              <w:rPr>
                <w:rFonts w:ascii="Arial" w:hAnsi="Arial" w:cs="Arial"/>
                <w:sz w:val="19"/>
                <w:szCs w:val="19"/>
              </w:rPr>
              <w:t>(38,461)</w:t>
            </w:r>
          </w:p>
        </w:tc>
      </w:tr>
      <w:tr w:rsidR="005B0998" w:rsidRPr="009D3EB8" w14:paraId="6F272A1D" w14:textId="77777777" w:rsidTr="008B31F3">
        <w:tc>
          <w:tcPr>
            <w:tcW w:w="4887" w:type="dxa"/>
          </w:tcPr>
          <w:p w14:paraId="623882FF" w14:textId="3C7E09A5" w:rsidR="005B0998" w:rsidRPr="00AC6F7B" w:rsidRDefault="005B0998" w:rsidP="005B0998">
            <w:pPr>
              <w:pStyle w:val="ListParagraph"/>
              <w:spacing w:before="60" w:after="23" w:line="276" w:lineRule="auto"/>
              <w:ind w:left="0"/>
              <w:rPr>
                <w:rFonts w:ascii="Arial" w:hAnsi="Arial" w:cs="Arial"/>
                <w:sz w:val="19"/>
                <w:szCs w:val="19"/>
                <w:lang w:val="en-US" w:bidi="th-TH"/>
              </w:rPr>
            </w:pPr>
            <w:r w:rsidRPr="00AC6F7B">
              <w:rPr>
                <w:rFonts w:ascii="Arial" w:hAnsi="Arial" w:cs="Arial"/>
                <w:sz w:val="19"/>
                <w:szCs w:val="19"/>
                <w:lang w:val="en-US" w:bidi="th-TH"/>
              </w:rPr>
              <w:t xml:space="preserve">Balance as at </w:t>
            </w:r>
            <w:r w:rsidR="00FB3D4C" w:rsidRPr="00AC6F7B">
              <w:rPr>
                <w:rFonts w:ascii="Arial" w:hAnsi="Arial" w:cs="Arial"/>
                <w:sz w:val="19"/>
                <w:szCs w:val="19"/>
                <w:lang w:val="en-US" w:bidi="th-TH"/>
              </w:rPr>
              <w:t xml:space="preserve">30 </w:t>
            </w:r>
            <w:r w:rsidR="00F64028" w:rsidRPr="00AC6F7B">
              <w:rPr>
                <w:rFonts w:ascii="Arial" w:hAnsi="Arial" w:cs="Arial"/>
                <w:sz w:val="19"/>
                <w:szCs w:val="19"/>
                <w:lang w:val="en-US" w:bidi="th-TH"/>
              </w:rPr>
              <w:t>September</w:t>
            </w:r>
            <w:r w:rsidRPr="00AC6F7B">
              <w:rPr>
                <w:rFonts w:ascii="Arial" w:hAnsi="Arial" w:cs="Arial"/>
                <w:sz w:val="19"/>
                <w:szCs w:val="19"/>
                <w:lang w:val="en-US" w:bidi="th-TH"/>
              </w:rPr>
              <w:t xml:space="preserve"> 2025</w:t>
            </w:r>
          </w:p>
        </w:tc>
        <w:tc>
          <w:tcPr>
            <w:tcW w:w="2160" w:type="dxa"/>
          </w:tcPr>
          <w:p w14:paraId="2D064ADA" w14:textId="3C1AF3AE" w:rsidR="005B0998" w:rsidRPr="00AC6F7B" w:rsidRDefault="00A67B8E" w:rsidP="004C6895">
            <w:pPr>
              <w:pBdr>
                <w:bottom w:val="single" w:sz="12" w:space="1" w:color="auto"/>
              </w:pBdr>
              <w:spacing w:before="60" w:after="30" w:line="276" w:lineRule="auto"/>
              <w:jc w:val="right"/>
              <w:rPr>
                <w:rFonts w:ascii="Arial" w:hAnsi="Arial" w:cs="Arial"/>
                <w:sz w:val="19"/>
                <w:szCs w:val="19"/>
                <w:rtl/>
              </w:rPr>
            </w:pPr>
            <w:r w:rsidRPr="00A67B8E">
              <w:rPr>
                <w:rFonts w:ascii="Arial" w:hAnsi="Arial" w:cs="Arial"/>
                <w:sz w:val="19"/>
                <w:szCs w:val="19"/>
              </w:rPr>
              <w:t>3,649,</w:t>
            </w:r>
            <w:r w:rsidR="00967A1A" w:rsidRPr="00967A1A">
              <w:rPr>
                <w:rFonts w:ascii="Arial" w:hAnsi="Arial" w:cs="Arial"/>
                <w:sz w:val="19"/>
                <w:szCs w:val="19"/>
              </w:rPr>
              <w:t>040</w:t>
            </w:r>
          </w:p>
        </w:tc>
        <w:tc>
          <w:tcPr>
            <w:tcW w:w="2072" w:type="dxa"/>
          </w:tcPr>
          <w:p w14:paraId="65725B58" w14:textId="157DA940" w:rsidR="005B0998" w:rsidRPr="00AC6F7B" w:rsidRDefault="004F6CF8" w:rsidP="004C6895">
            <w:pPr>
              <w:pBdr>
                <w:bottom w:val="single" w:sz="12" w:space="1" w:color="auto"/>
              </w:pBdr>
              <w:spacing w:before="60" w:after="30" w:line="276" w:lineRule="auto"/>
              <w:jc w:val="right"/>
              <w:rPr>
                <w:rFonts w:ascii="Arial" w:hAnsi="Arial" w:cs="Arial"/>
                <w:sz w:val="19"/>
                <w:szCs w:val="19"/>
              </w:rPr>
            </w:pPr>
            <w:r w:rsidRPr="004F6CF8">
              <w:rPr>
                <w:rFonts w:ascii="Arial" w:hAnsi="Arial" w:cs="Arial"/>
                <w:sz w:val="19"/>
                <w:szCs w:val="19"/>
              </w:rPr>
              <w:t>4,008,595</w:t>
            </w:r>
          </w:p>
        </w:tc>
      </w:tr>
    </w:tbl>
    <w:p w14:paraId="22DBE362" w14:textId="0E37706B" w:rsidR="007D6DBD" w:rsidRPr="00FA1BA5" w:rsidRDefault="007D6DBD" w:rsidP="00965253">
      <w:pPr>
        <w:spacing w:line="360" w:lineRule="auto"/>
        <w:ind w:left="396"/>
        <w:jc w:val="thaiDistribute"/>
        <w:rPr>
          <w:rFonts w:ascii="Arial" w:hAnsi="Arial" w:cstheme="minorBidi"/>
          <w:b/>
          <w:bCs/>
          <w:sz w:val="19"/>
          <w:highlight w:val="yellow"/>
        </w:rPr>
      </w:pPr>
    </w:p>
    <w:p w14:paraId="7A1FD71D" w14:textId="2604E38D" w:rsidR="00F31A61" w:rsidRPr="00965543" w:rsidRDefault="00635360" w:rsidP="00B4164A">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965543">
        <w:rPr>
          <w:rFonts w:ascii="Arial" w:hAnsi="Arial" w:cs="Browallia New"/>
          <w:b/>
          <w:bCs/>
          <w:color w:val="000000" w:themeColor="text1"/>
          <w:sz w:val="19"/>
          <w:szCs w:val="24"/>
          <w:lang w:bidi="th-TH"/>
        </w:rPr>
        <w:t>INVENTOR</w:t>
      </w:r>
      <w:r w:rsidR="00A6167E" w:rsidRPr="00965543">
        <w:rPr>
          <w:rFonts w:ascii="Arial" w:hAnsi="Arial" w:cs="Browallia New"/>
          <w:b/>
          <w:bCs/>
          <w:color w:val="000000" w:themeColor="text1"/>
          <w:sz w:val="19"/>
          <w:szCs w:val="24"/>
          <w:lang w:bidi="th-TH"/>
        </w:rPr>
        <w:t>IES</w:t>
      </w:r>
      <w:r w:rsidRPr="00965543">
        <w:rPr>
          <w:rFonts w:ascii="Arial" w:hAnsi="Arial" w:cs="Browallia New"/>
          <w:b/>
          <w:bCs/>
          <w:color w:val="000000" w:themeColor="text1"/>
          <w:sz w:val="19"/>
          <w:szCs w:val="24"/>
          <w:lang w:bidi="th-TH"/>
        </w:rPr>
        <w:t xml:space="preserve"> </w:t>
      </w:r>
    </w:p>
    <w:p w14:paraId="517C69F9" w14:textId="77777777" w:rsidR="00635360" w:rsidRPr="009D3EB8" w:rsidRDefault="00635360" w:rsidP="00635360">
      <w:pPr>
        <w:pStyle w:val="BodyTextIndent3"/>
        <w:tabs>
          <w:tab w:val="num" w:pos="786"/>
        </w:tabs>
        <w:spacing w:line="360" w:lineRule="auto"/>
        <w:ind w:left="423" w:firstLine="0"/>
        <w:rPr>
          <w:rFonts w:ascii="Arial" w:hAnsi="Arial" w:cs="Browallia New"/>
          <w:b/>
          <w:bCs/>
          <w:color w:val="000000" w:themeColor="text1"/>
          <w:sz w:val="19"/>
          <w:szCs w:val="19"/>
          <w:highlight w:val="yellow"/>
          <w:lang w:bidi="th-TH"/>
        </w:rPr>
      </w:pPr>
    </w:p>
    <w:tbl>
      <w:tblPr>
        <w:tblW w:w="9050" w:type="dxa"/>
        <w:tblInd w:w="387" w:type="dxa"/>
        <w:tblLayout w:type="fixed"/>
        <w:tblCellMar>
          <w:left w:w="0" w:type="dxa"/>
          <w:right w:w="0" w:type="dxa"/>
        </w:tblCellMar>
        <w:tblLook w:val="0000" w:firstRow="0" w:lastRow="0" w:firstColumn="0" w:lastColumn="0" w:noHBand="0" w:noVBand="0"/>
      </w:tblPr>
      <w:tblGrid>
        <w:gridCol w:w="3441"/>
        <w:gridCol w:w="1302"/>
        <w:gridCol w:w="142"/>
        <w:gridCol w:w="1298"/>
        <w:gridCol w:w="150"/>
        <w:gridCol w:w="12"/>
        <w:gridCol w:w="1287"/>
        <w:gridCol w:w="127"/>
        <w:gridCol w:w="1291"/>
      </w:tblGrid>
      <w:tr w:rsidR="00362E3D" w:rsidRPr="009D3EB8" w14:paraId="716E53A8" w14:textId="77777777" w:rsidTr="006027A0">
        <w:trPr>
          <w:cantSplit/>
        </w:trPr>
        <w:tc>
          <w:tcPr>
            <w:tcW w:w="3441" w:type="dxa"/>
          </w:tcPr>
          <w:p w14:paraId="420C6290" w14:textId="77777777" w:rsidR="00362E3D" w:rsidRPr="009D3EB8" w:rsidRDefault="00362E3D" w:rsidP="00B24B2B">
            <w:pPr>
              <w:spacing w:before="60" w:after="30" w:line="276" w:lineRule="auto"/>
              <w:jc w:val="thaiDistribute"/>
              <w:rPr>
                <w:rFonts w:ascii="Arial" w:hAnsi="Arial" w:cs="Arial"/>
                <w:sz w:val="19"/>
                <w:szCs w:val="19"/>
                <w:highlight w:val="yellow"/>
                <w:lang w:val="en-GB"/>
              </w:rPr>
            </w:pPr>
            <w:bookmarkStart w:id="2" w:name="OLE_LINK4"/>
            <w:bookmarkStart w:id="3" w:name="OLE_LINK5"/>
          </w:p>
        </w:tc>
        <w:tc>
          <w:tcPr>
            <w:tcW w:w="2742" w:type="dxa"/>
            <w:gridSpan w:val="3"/>
          </w:tcPr>
          <w:p w14:paraId="702DF33E" w14:textId="77777777" w:rsidR="00362E3D" w:rsidRPr="009D3EB8" w:rsidRDefault="00362E3D" w:rsidP="00B24B2B">
            <w:pPr>
              <w:spacing w:before="60" w:after="30" w:line="276" w:lineRule="auto"/>
              <w:jc w:val="thaiDistribute"/>
              <w:rPr>
                <w:rFonts w:ascii="Arial" w:hAnsi="Arial" w:cs="Arial"/>
                <w:sz w:val="19"/>
                <w:szCs w:val="19"/>
                <w:highlight w:val="yellow"/>
              </w:rPr>
            </w:pPr>
          </w:p>
        </w:tc>
        <w:tc>
          <w:tcPr>
            <w:tcW w:w="150" w:type="dxa"/>
          </w:tcPr>
          <w:p w14:paraId="2DD995EC" w14:textId="77777777" w:rsidR="00362E3D" w:rsidRPr="009D3EB8" w:rsidRDefault="00362E3D" w:rsidP="00B24B2B">
            <w:pPr>
              <w:spacing w:before="60" w:after="30" w:line="276" w:lineRule="auto"/>
              <w:jc w:val="thaiDistribute"/>
              <w:rPr>
                <w:rFonts w:ascii="Arial" w:hAnsi="Arial" w:cs="Arial"/>
                <w:sz w:val="19"/>
                <w:szCs w:val="19"/>
                <w:highlight w:val="yellow"/>
              </w:rPr>
            </w:pPr>
          </w:p>
        </w:tc>
        <w:tc>
          <w:tcPr>
            <w:tcW w:w="2717" w:type="dxa"/>
            <w:gridSpan w:val="4"/>
          </w:tcPr>
          <w:p w14:paraId="0F595714" w14:textId="2E884B2A" w:rsidR="00362E3D" w:rsidRPr="00AC5A10" w:rsidRDefault="005B1970" w:rsidP="00B24B2B">
            <w:pPr>
              <w:spacing w:before="60" w:after="30" w:line="276" w:lineRule="auto"/>
              <w:ind w:right="62"/>
              <w:jc w:val="right"/>
              <w:rPr>
                <w:rFonts w:ascii="Arial" w:hAnsi="Arial" w:cs="Arial"/>
                <w:sz w:val="19"/>
                <w:szCs w:val="19"/>
                <w:cs/>
              </w:rPr>
            </w:pPr>
            <w:r w:rsidRPr="00AC5A10">
              <w:rPr>
                <w:rFonts w:ascii="Arial" w:hAnsi="Arial" w:cs="Arial"/>
                <w:sz w:val="19"/>
                <w:szCs w:val="19"/>
              </w:rPr>
              <w:t>(Unit : Thousand Baht)</w:t>
            </w:r>
          </w:p>
        </w:tc>
      </w:tr>
      <w:tr w:rsidR="00362E3D" w:rsidRPr="009D3EB8" w14:paraId="51906BB7" w14:textId="77777777" w:rsidTr="006027A0">
        <w:trPr>
          <w:cantSplit/>
        </w:trPr>
        <w:tc>
          <w:tcPr>
            <w:tcW w:w="3441" w:type="dxa"/>
          </w:tcPr>
          <w:p w14:paraId="308C597B" w14:textId="77777777" w:rsidR="00362E3D" w:rsidRPr="00985DF6" w:rsidRDefault="00362E3D" w:rsidP="00B24B2B">
            <w:pPr>
              <w:spacing w:before="60" w:after="30" w:line="276" w:lineRule="auto"/>
              <w:jc w:val="thaiDistribute"/>
              <w:rPr>
                <w:rFonts w:ascii="Arial" w:hAnsi="Arial" w:cs="Arial"/>
                <w:b/>
                <w:bCs/>
                <w:sz w:val="19"/>
                <w:szCs w:val="19"/>
              </w:rPr>
            </w:pPr>
          </w:p>
        </w:tc>
        <w:tc>
          <w:tcPr>
            <w:tcW w:w="2742" w:type="dxa"/>
            <w:gridSpan w:val="3"/>
            <w:tcBorders>
              <w:bottom w:val="single" w:sz="4" w:space="0" w:color="auto"/>
            </w:tcBorders>
          </w:tcPr>
          <w:p w14:paraId="317CF164" w14:textId="77777777" w:rsidR="003B6579" w:rsidRPr="00985DF6" w:rsidRDefault="00362E3D" w:rsidP="00B24B2B">
            <w:pPr>
              <w:spacing w:before="60" w:after="30" w:line="276" w:lineRule="auto"/>
              <w:ind w:left="252" w:hanging="252"/>
              <w:jc w:val="center"/>
              <w:rPr>
                <w:rFonts w:ascii="Arial" w:hAnsi="Arial" w:cs="Arial"/>
                <w:sz w:val="19"/>
                <w:szCs w:val="19"/>
              </w:rPr>
            </w:pPr>
            <w:r w:rsidRPr="00985DF6">
              <w:rPr>
                <w:rFonts w:ascii="Arial" w:hAnsi="Arial" w:cs="Arial"/>
                <w:sz w:val="19"/>
                <w:szCs w:val="19"/>
              </w:rPr>
              <w:t xml:space="preserve">Consolidated </w:t>
            </w:r>
          </w:p>
          <w:p w14:paraId="13518A7E" w14:textId="43766E94" w:rsidR="00362E3D" w:rsidRPr="00985DF6" w:rsidRDefault="003B6579" w:rsidP="00B24B2B">
            <w:pPr>
              <w:spacing w:before="60" w:after="30" w:line="276" w:lineRule="auto"/>
              <w:ind w:left="252" w:hanging="252"/>
              <w:jc w:val="center"/>
              <w:rPr>
                <w:rFonts w:ascii="Arial" w:hAnsi="Arial" w:cs="Arial"/>
                <w:sz w:val="19"/>
                <w:szCs w:val="19"/>
              </w:rPr>
            </w:pPr>
            <w:r w:rsidRPr="00985DF6">
              <w:rPr>
                <w:rFonts w:ascii="Arial" w:hAnsi="Arial" w:cs="Arial"/>
                <w:sz w:val="19"/>
                <w:szCs w:val="19"/>
              </w:rPr>
              <w:t>financial information</w:t>
            </w:r>
          </w:p>
        </w:tc>
        <w:tc>
          <w:tcPr>
            <w:tcW w:w="150" w:type="dxa"/>
          </w:tcPr>
          <w:p w14:paraId="3A3AD033" w14:textId="77777777" w:rsidR="00362E3D" w:rsidRPr="00985DF6" w:rsidRDefault="00362E3D" w:rsidP="00B24B2B">
            <w:pPr>
              <w:spacing w:before="60" w:after="30" w:line="276" w:lineRule="auto"/>
              <w:ind w:left="252" w:hanging="252"/>
              <w:jc w:val="center"/>
              <w:rPr>
                <w:rFonts w:ascii="Arial" w:hAnsi="Arial" w:cs="Arial"/>
                <w:sz w:val="19"/>
                <w:szCs w:val="19"/>
              </w:rPr>
            </w:pPr>
          </w:p>
        </w:tc>
        <w:tc>
          <w:tcPr>
            <w:tcW w:w="2717" w:type="dxa"/>
            <w:gridSpan w:val="4"/>
            <w:tcBorders>
              <w:bottom w:val="single" w:sz="4" w:space="0" w:color="auto"/>
            </w:tcBorders>
          </w:tcPr>
          <w:p w14:paraId="24B064E7" w14:textId="77777777" w:rsidR="003B6579" w:rsidRPr="00AC5A10" w:rsidRDefault="00362E3D" w:rsidP="00B24B2B">
            <w:pPr>
              <w:spacing w:before="60" w:after="30" w:line="276" w:lineRule="auto"/>
              <w:ind w:left="252" w:hanging="252"/>
              <w:jc w:val="center"/>
              <w:rPr>
                <w:rFonts w:ascii="Arial" w:hAnsi="Arial" w:cs="Arial"/>
                <w:sz w:val="19"/>
                <w:szCs w:val="19"/>
              </w:rPr>
            </w:pPr>
            <w:r w:rsidRPr="00AC5A10">
              <w:rPr>
                <w:rFonts w:ascii="Arial" w:hAnsi="Arial" w:cs="Arial"/>
                <w:sz w:val="19"/>
                <w:szCs w:val="19"/>
              </w:rPr>
              <w:t xml:space="preserve">Separate </w:t>
            </w:r>
          </w:p>
          <w:p w14:paraId="7D5218DA" w14:textId="7214D806" w:rsidR="00362E3D" w:rsidRPr="00AC5A10" w:rsidRDefault="003B6579" w:rsidP="00B24B2B">
            <w:pPr>
              <w:spacing w:before="60" w:after="30" w:line="276" w:lineRule="auto"/>
              <w:ind w:left="252" w:hanging="252"/>
              <w:jc w:val="center"/>
              <w:rPr>
                <w:rFonts w:ascii="Arial" w:hAnsi="Arial" w:cs="Arial"/>
                <w:sz w:val="19"/>
                <w:szCs w:val="19"/>
              </w:rPr>
            </w:pPr>
            <w:r w:rsidRPr="00AC5A10">
              <w:rPr>
                <w:rFonts w:ascii="Arial" w:hAnsi="Arial" w:cs="Arial"/>
                <w:sz w:val="19"/>
                <w:szCs w:val="19"/>
              </w:rPr>
              <w:t>financial information</w:t>
            </w:r>
          </w:p>
        </w:tc>
      </w:tr>
      <w:tr w:rsidR="00BC4E98" w:rsidRPr="009D3EB8" w14:paraId="49F324C1" w14:textId="77777777" w:rsidTr="006027A0">
        <w:trPr>
          <w:cantSplit/>
        </w:trPr>
        <w:tc>
          <w:tcPr>
            <w:tcW w:w="3441" w:type="dxa"/>
          </w:tcPr>
          <w:p w14:paraId="2C812386" w14:textId="77777777" w:rsidR="00BC4E98" w:rsidRPr="00985DF6" w:rsidRDefault="00BC4E98" w:rsidP="00BC4E98">
            <w:pPr>
              <w:spacing w:before="60" w:after="30" w:line="276" w:lineRule="auto"/>
              <w:jc w:val="center"/>
              <w:rPr>
                <w:rFonts w:ascii="Arial" w:hAnsi="Arial" w:cs="Arial"/>
                <w:sz w:val="19"/>
                <w:szCs w:val="19"/>
              </w:rPr>
            </w:pPr>
          </w:p>
        </w:tc>
        <w:tc>
          <w:tcPr>
            <w:tcW w:w="1302" w:type="dxa"/>
            <w:tcBorders>
              <w:top w:val="single" w:sz="4" w:space="0" w:color="auto"/>
              <w:bottom w:val="single" w:sz="4" w:space="0" w:color="auto"/>
            </w:tcBorders>
            <w:vAlign w:val="center"/>
          </w:tcPr>
          <w:p w14:paraId="713C8F90" w14:textId="785CF7E0" w:rsidR="00BC4E98" w:rsidRPr="00985DF6" w:rsidRDefault="00FB3D4C" w:rsidP="00BC4E98">
            <w:pPr>
              <w:tabs>
                <w:tab w:val="left" w:pos="900"/>
              </w:tabs>
              <w:spacing w:before="60" w:after="30" w:line="276" w:lineRule="auto"/>
              <w:ind w:left="-87" w:right="-108"/>
              <w:jc w:val="center"/>
              <w:rPr>
                <w:rFonts w:ascii="Arial" w:hAnsi="Arial" w:cs="Arial"/>
                <w:sz w:val="19"/>
                <w:szCs w:val="19"/>
                <w:lang w:val="en-GB"/>
              </w:rPr>
            </w:pPr>
            <w:r w:rsidRPr="00985DF6">
              <w:rPr>
                <w:rFonts w:ascii="Arial" w:hAnsi="Arial" w:cs="Arial"/>
                <w:sz w:val="19"/>
                <w:szCs w:val="19"/>
                <w:lang w:val="en-GB"/>
              </w:rPr>
              <w:t xml:space="preserve">30 </w:t>
            </w:r>
            <w:r w:rsidR="00F64028" w:rsidRPr="00985DF6">
              <w:rPr>
                <w:rFonts w:ascii="Arial" w:hAnsi="Arial" w:cs="Arial"/>
                <w:sz w:val="19"/>
                <w:szCs w:val="19"/>
                <w:lang w:val="en-GB"/>
              </w:rPr>
              <w:t>September</w:t>
            </w:r>
            <w:r w:rsidR="00BC4E98" w:rsidRPr="00985DF6">
              <w:rPr>
                <w:rFonts w:ascii="Arial" w:hAnsi="Arial" w:cs="Arial"/>
                <w:sz w:val="19"/>
                <w:szCs w:val="19"/>
                <w:lang w:val="en-GB"/>
              </w:rPr>
              <w:t xml:space="preserve"> </w:t>
            </w:r>
            <w:r w:rsidR="00BC4E98" w:rsidRPr="00985DF6">
              <w:rPr>
                <w:rFonts w:ascii="Arial" w:hAnsi="Arial" w:cs="Arial"/>
                <w:sz w:val="19"/>
                <w:szCs w:val="19"/>
                <w:lang w:val="en-GB"/>
              </w:rPr>
              <w:br/>
              <w:t>2025</w:t>
            </w:r>
          </w:p>
        </w:tc>
        <w:tc>
          <w:tcPr>
            <w:tcW w:w="142" w:type="dxa"/>
            <w:tcBorders>
              <w:top w:val="single" w:sz="4" w:space="0" w:color="auto"/>
            </w:tcBorders>
            <w:vAlign w:val="center"/>
          </w:tcPr>
          <w:p w14:paraId="3B5C76E2" w14:textId="77777777" w:rsidR="00BC4E98" w:rsidRPr="00985DF6" w:rsidRDefault="00BC4E98" w:rsidP="00BC4E98">
            <w:pPr>
              <w:tabs>
                <w:tab w:val="left" w:pos="360"/>
                <w:tab w:val="left" w:pos="900"/>
              </w:tabs>
              <w:spacing w:before="60" w:after="30" w:line="276" w:lineRule="auto"/>
              <w:jc w:val="center"/>
              <w:rPr>
                <w:rFonts w:ascii="Arial" w:hAnsi="Arial" w:cs="Arial"/>
                <w:sz w:val="19"/>
                <w:szCs w:val="19"/>
                <w:lang w:val="en-GB"/>
              </w:rPr>
            </w:pPr>
          </w:p>
        </w:tc>
        <w:tc>
          <w:tcPr>
            <w:tcW w:w="1298" w:type="dxa"/>
            <w:tcBorders>
              <w:top w:val="single" w:sz="4" w:space="0" w:color="auto"/>
              <w:bottom w:val="single" w:sz="4" w:space="0" w:color="auto"/>
            </w:tcBorders>
            <w:vAlign w:val="center"/>
          </w:tcPr>
          <w:p w14:paraId="65498169" w14:textId="53CBC69D" w:rsidR="00BC4E98" w:rsidRPr="00985DF6" w:rsidRDefault="00BC4E98" w:rsidP="00BC4E98">
            <w:pPr>
              <w:tabs>
                <w:tab w:val="left" w:pos="360"/>
                <w:tab w:val="left" w:pos="900"/>
              </w:tabs>
              <w:spacing w:before="60" w:after="30" w:line="276" w:lineRule="auto"/>
              <w:ind w:left="-108" w:right="-108"/>
              <w:jc w:val="center"/>
              <w:rPr>
                <w:rFonts w:ascii="Arial" w:hAnsi="Arial" w:cs="Arial"/>
                <w:sz w:val="19"/>
                <w:szCs w:val="19"/>
                <w:cs/>
                <w:lang w:val="en-GB"/>
              </w:rPr>
            </w:pPr>
            <w:r w:rsidRPr="00985DF6">
              <w:rPr>
                <w:rFonts w:ascii="Arial" w:hAnsi="Arial" w:cs="Arial"/>
                <w:sz w:val="19"/>
                <w:szCs w:val="19"/>
                <w:lang w:val="en-GB"/>
              </w:rPr>
              <w:t>31 December</w:t>
            </w:r>
            <w:r w:rsidRPr="00985DF6">
              <w:rPr>
                <w:rFonts w:ascii="Arial" w:hAnsi="Arial" w:cs="Arial"/>
                <w:sz w:val="19"/>
                <w:szCs w:val="19"/>
                <w:lang w:val="en-GB"/>
              </w:rPr>
              <w:br/>
              <w:t>2024</w:t>
            </w:r>
          </w:p>
        </w:tc>
        <w:tc>
          <w:tcPr>
            <w:tcW w:w="162" w:type="dxa"/>
            <w:gridSpan w:val="2"/>
            <w:vAlign w:val="center"/>
          </w:tcPr>
          <w:p w14:paraId="4FF673A8" w14:textId="77777777" w:rsidR="00BC4E98" w:rsidRPr="00985DF6" w:rsidRDefault="00BC4E98" w:rsidP="00BC4E98">
            <w:pPr>
              <w:tabs>
                <w:tab w:val="left" w:pos="360"/>
                <w:tab w:val="left" w:pos="900"/>
              </w:tabs>
              <w:spacing w:before="60" w:after="30" w:line="276" w:lineRule="auto"/>
              <w:jc w:val="center"/>
              <w:rPr>
                <w:rFonts w:ascii="Arial" w:hAnsi="Arial" w:cs="Arial"/>
                <w:sz w:val="19"/>
                <w:szCs w:val="19"/>
                <w:lang w:val="en-GB"/>
              </w:rPr>
            </w:pPr>
          </w:p>
        </w:tc>
        <w:tc>
          <w:tcPr>
            <w:tcW w:w="1287" w:type="dxa"/>
            <w:tcBorders>
              <w:top w:val="single" w:sz="4" w:space="0" w:color="auto"/>
              <w:bottom w:val="single" w:sz="4" w:space="0" w:color="auto"/>
            </w:tcBorders>
            <w:vAlign w:val="center"/>
          </w:tcPr>
          <w:p w14:paraId="3CBFDE0E" w14:textId="624EC22D" w:rsidR="00BC4E98" w:rsidRPr="00AC5A10" w:rsidRDefault="00FB3D4C" w:rsidP="00BC4E98">
            <w:pPr>
              <w:tabs>
                <w:tab w:val="left" w:pos="900"/>
              </w:tabs>
              <w:spacing w:before="60" w:after="30" w:line="276" w:lineRule="auto"/>
              <w:ind w:left="-87" w:right="-108"/>
              <w:jc w:val="center"/>
              <w:rPr>
                <w:rFonts w:ascii="Arial" w:hAnsi="Arial" w:cs="Arial"/>
                <w:sz w:val="19"/>
                <w:szCs w:val="19"/>
                <w:lang w:val="en-GB"/>
              </w:rPr>
            </w:pPr>
            <w:r w:rsidRPr="00AC5A10">
              <w:rPr>
                <w:rFonts w:ascii="Arial" w:hAnsi="Arial" w:cs="Arial"/>
                <w:sz w:val="19"/>
                <w:szCs w:val="19"/>
                <w:lang w:val="en-GB"/>
              </w:rPr>
              <w:t xml:space="preserve">30 </w:t>
            </w:r>
            <w:r w:rsidR="00F64028" w:rsidRPr="00AC5A10">
              <w:rPr>
                <w:rFonts w:ascii="Arial" w:hAnsi="Arial" w:cs="Arial"/>
                <w:sz w:val="19"/>
                <w:szCs w:val="19"/>
                <w:lang w:val="en-GB"/>
              </w:rPr>
              <w:t>September</w:t>
            </w:r>
            <w:r w:rsidR="00BC4E98" w:rsidRPr="00AC5A10">
              <w:rPr>
                <w:rFonts w:ascii="Arial" w:hAnsi="Arial" w:cs="Arial"/>
                <w:sz w:val="19"/>
                <w:szCs w:val="19"/>
                <w:lang w:val="en-GB"/>
              </w:rPr>
              <w:t xml:space="preserve"> </w:t>
            </w:r>
            <w:r w:rsidR="00BC4E98" w:rsidRPr="00AC5A10">
              <w:rPr>
                <w:rFonts w:ascii="Arial" w:hAnsi="Arial" w:cs="Arial"/>
                <w:sz w:val="19"/>
                <w:szCs w:val="19"/>
                <w:lang w:val="en-GB"/>
              </w:rPr>
              <w:br/>
              <w:t>2025</w:t>
            </w:r>
          </w:p>
        </w:tc>
        <w:tc>
          <w:tcPr>
            <w:tcW w:w="127" w:type="dxa"/>
            <w:tcBorders>
              <w:top w:val="single" w:sz="4" w:space="0" w:color="auto"/>
            </w:tcBorders>
            <w:vAlign w:val="center"/>
          </w:tcPr>
          <w:p w14:paraId="27B699C0" w14:textId="77777777" w:rsidR="00BC4E98" w:rsidRPr="00AC5A10" w:rsidRDefault="00BC4E98" w:rsidP="00BC4E98">
            <w:pPr>
              <w:tabs>
                <w:tab w:val="left" w:pos="360"/>
                <w:tab w:val="left" w:pos="900"/>
              </w:tabs>
              <w:spacing w:before="60" w:after="30" w:line="276" w:lineRule="auto"/>
              <w:jc w:val="center"/>
              <w:rPr>
                <w:rFonts w:ascii="Arial" w:hAnsi="Arial" w:cs="Arial"/>
                <w:sz w:val="19"/>
                <w:szCs w:val="19"/>
                <w:lang w:val="en-GB"/>
              </w:rPr>
            </w:pPr>
          </w:p>
        </w:tc>
        <w:tc>
          <w:tcPr>
            <w:tcW w:w="1291" w:type="dxa"/>
            <w:tcBorders>
              <w:top w:val="single" w:sz="4" w:space="0" w:color="auto"/>
              <w:bottom w:val="single" w:sz="4" w:space="0" w:color="auto"/>
            </w:tcBorders>
            <w:vAlign w:val="center"/>
          </w:tcPr>
          <w:p w14:paraId="23352C59" w14:textId="62A883C5" w:rsidR="00BC4E98" w:rsidRPr="00AC5A10" w:rsidRDefault="00BC4E98" w:rsidP="00BC4E98">
            <w:pPr>
              <w:tabs>
                <w:tab w:val="left" w:pos="360"/>
                <w:tab w:val="left" w:pos="900"/>
              </w:tabs>
              <w:spacing w:before="60" w:after="30" w:line="276" w:lineRule="auto"/>
              <w:ind w:left="-108" w:right="-108"/>
              <w:jc w:val="center"/>
              <w:rPr>
                <w:rFonts w:ascii="Arial" w:hAnsi="Arial" w:cs="Arial"/>
                <w:sz w:val="19"/>
                <w:szCs w:val="19"/>
                <w:cs/>
                <w:lang w:val="en-GB"/>
              </w:rPr>
            </w:pPr>
            <w:r w:rsidRPr="00AC5A10">
              <w:rPr>
                <w:rFonts w:ascii="Arial" w:hAnsi="Arial" w:cs="Arial"/>
                <w:sz w:val="19"/>
                <w:szCs w:val="19"/>
                <w:lang w:val="en-GB"/>
              </w:rPr>
              <w:t>31 December</w:t>
            </w:r>
            <w:r w:rsidRPr="00AC5A10">
              <w:rPr>
                <w:rFonts w:ascii="Arial" w:hAnsi="Arial" w:cs="Arial"/>
                <w:sz w:val="19"/>
                <w:szCs w:val="19"/>
                <w:lang w:val="en-GB"/>
              </w:rPr>
              <w:br/>
              <w:t>2024</w:t>
            </w:r>
          </w:p>
        </w:tc>
      </w:tr>
      <w:tr w:rsidR="00362E3D" w:rsidRPr="009D3EB8" w14:paraId="5F69EF87" w14:textId="77777777" w:rsidTr="000A3845">
        <w:trPr>
          <w:cantSplit/>
          <w:trHeight w:val="287"/>
        </w:trPr>
        <w:tc>
          <w:tcPr>
            <w:tcW w:w="3441" w:type="dxa"/>
            <w:vAlign w:val="center"/>
          </w:tcPr>
          <w:p w14:paraId="0FD5D276" w14:textId="77777777" w:rsidR="00362E3D" w:rsidRPr="00985DF6" w:rsidRDefault="00362E3D" w:rsidP="00B24B2B">
            <w:pPr>
              <w:tabs>
                <w:tab w:val="decimal" w:pos="5220"/>
                <w:tab w:val="decimal" w:pos="6660"/>
                <w:tab w:val="decimal" w:pos="8100"/>
                <w:tab w:val="decimal" w:pos="9540"/>
              </w:tabs>
              <w:spacing w:before="60" w:after="30" w:line="276" w:lineRule="auto"/>
              <w:ind w:left="66" w:right="29"/>
              <w:jc w:val="thaiDistribute"/>
              <w:rPr>
                <w:rFonts w:ascii="Arial" w:hAnsi="Arial" w:cs="Arial"/>
                <w:b/>
                <w:bCs/>
                <w:sz w:val="19"/>
                <w:szCs w:val="19"/>
              </w:rPr>
            </w:pPr>
          </w:p>
        </w:tc>
        <w:tc>
          <w:tcPr>
            <w:tcW w:w="1302" w:type="dxa"/>
            <w:tcBorders>
              <w:top w:val="single" w:sz="4" w:space="0" w:color="auto"/>
            </w:tcBorders>
            <w:vAlign w:val="center"/>
          </w:tcPr>
          <w:p w14:paraId="18F7C43F" w14:textId="77777777" w:rsidR="00362E3D" w:rsidRPr="00985DF6" w:rsidRDefault="00362E3D" w:rsidP="00B24B2B">
            <w:pPr>
              <w:spacing w:before="60" w:after="30" w:line="276" w:lineRule="auto"/>
              <w:ind w:right="180"/>
              <w:jc w:val="right"/>
              <w:rPr>
                <w:rFonts w:ascii="Arial" w:hAnsi="Arial" w:cs="Arial"/>
                <w:sz w:val="19"/>
                <w:szCs w:val="19"/>
                <w:lang w:val="en-GB"/>
              </w:rPr>
            </w:pPr>
          </w:p>
        </w:tc>
        <w:tc>
          <w:tcPr>
            <w:tcW w:w="142" w:type="dxa"/>
            <w:vAlign w:val="center"/>
          </w:tcPr>
          <w:p w14:paraId="74307462" w14:textId="77777777" w:rsidR="00362E3D" w:rsidRPr="00985DF6" w:rsidRDefault="00362E3D" w:rsidP="00B24B2B">
            <w:pPr>
              <w:spacing w:before="60" w:after="30" w:line="276" w:lineRule="auto"/>
              <w:jc w:val="right"/>
              <w:rPr>
                <w:rFonts w:ascii="Arial" w:hAnsi="Arial" w:cs="Arial"/>
                <w:sz w:val="19"/>
                <w:szCs w:val="19"/>
              </w:rPr>
            </w:pPr>
          </w:p>
        </w:tc>
        <w:tc>
          <w:tcPr>
            <w:tcW w:w="1298" w:type="dxa"/>
            <w:tcBorders>
              <w:top w:val="single" w:sz="4" w:space="0" w:color="auto"/>
            </w:tcBorders>
            <w:vAlign w:val="center"/>
          </w:tcPr>
          <w:p w14:paraId="01EDC918" w14:textId="77777777" w:rsidR="00362E3D" w:rsidRPr="00985DF6" w:rsidRDefault="00362E3D" w:rsidP="00B24B2B">
            <w:pPr>
              <w:spacing w:before="60" w:after="30" w:line="276" w:lineRule="auto"/>
              <w:ind w:right="180"/>
              <w:jc w:val="right"/>
              <w:rPr>
                <w:rFonts w:ascii="Arial" w:hAnsi="Arial" w:cs="Arial"/>
                <w:sz w:val="19"/>
                <w:szCs w:val="19"/>
                <w:lang w:val="en-GB"/>
              </w:rPr>
            </w:pPr>
          </w:p>
        </w:tc>
        <w:tc>
          <w:tcPr>
            <w:tcW w:w="162" w:type="dxa"/>
            <w:gridSpan w:val="2"/>
          </w:tcPr>
          <w:p w14:paraId="1A484A01" w14:textId="77777777" w:rsidR="00362E3D" w:rsidRPr="00985DF6" w:rsidRDefault="00362E3D" w:rsidP="00B24B2B">
            <w:pPr>
              <w:spacing w:before="60" w:after="30" w:line="276" w:lineRule="auto"/>
              <w:jc w:val="thaiDistribute"/>
              <w:rPr>
                <w:rFonts w:ascii="Arial" w:hAnsi="Arial" w:cs="Arial"/>
                <w:sz w:val="19"/>
                <w:szCs w:val="19"/>
              </w:rPr>
            </w:pPr>
          </w:p>
        </w:tc>
        <w:tc>
          <w:tcPr>
            <w:tcW w:w="1287" w:type="dxa"/>
            <w:vAlign w:val="center"/>
          </w:tcPr>
          <w:p w14:paraId="624BC940" w14:textId="77777777" w:rsidR="00362E3D" w:rsidRPr="00AC5A10" w:rsidRDefault="00362E3D" w:rsidP="00B24B2B">
            <w:pPr>
              <w:spacing w:before="60" w:after="30" w:line="276" w:lineRule="auto"/>
              <w:ind w:right="180"/>
              <w:jc w:val="right"/>
              <w:rPr>
                <w:rFonts w:ascii="Arial" w:hAnsi="Arial" w:cs="Arial"/>
                <w:sz w:val="19"/>
                <w:szCs w:val="19"/>
                <w:lang w:val="en-GB"/>
              </w:rPr>
            </w:pPr>
          </w:p>
        </w:tc>
        <w:tc>
          <w:tcPr>
            <w:tcW w:w="127" w:type="dxa"/>
            <w:vAlign w:val="center"/>
          </w:tcPr>
          <w:p w14:paraId="107498A2" w14:textId="77777777" w:rsidR="00362E3D" w:rsidRPr="00AC5A10" w:rsidRDefault="00362E3D" w:rsidP="00B24B2B">
            <w:pPr>
              <w:spacing w:before="60" w:after="30" w:line="276" w:lineRule="auto"/>
              <w:jc w:val="right"/>
              <w:rPr>
                <w:rFonts w:ascii="Arial" w:hAnsi="Arial" w:cs="Arial"/>
                <w:sz w:val="19"/>
                <w:szCs w:val="19"/>
              </w:rPr>
            </w:pPr>
          </w:p>
        </w:tc>
        <w:tc>
          <w:tcPr>
            <w:tcW w:w="1291" w:type="dxa"/>
            <w:vAlign w:val="center"/>
          </w:tcPr>
          <w:p w14:paraId="64104668" w14:textId="77777777" w:rsidR="00362E3D" w:rsidRPr="00AC5A10" w:rsidRDefault="00362E3D" w:rsidP="00B24B2B">
            <w:pPr>
              <w:spacing w:before="60" w:after="30" w:line="276" w:lineRule="auto"/>
              <w:ind w:right="180"/>
              <w:jc w:val="right"/>
              <w:rPr>
                <w:rFonts w:ascii="Arial" w:hAnsi="Arial" w:cs="Arial"/>
                <w:sz w:val="19"/>
                <w:szCs w:val="19"/>
                <w:lang w:val="en-GB"/>
              </w:rPr>
            </w:pPr>
          </w:p>
        </w:tc>
      </w:tr>
      <w:tr w:rsidR="005D38B0" w:rsidRPr="009D3EB8" w14:paraId="3EAED8F0" w14:textId="77777777" w:rsidTr="004F7D81">
        <w:trPr>
          <w:cantSplit/>
          <w:trHeight w:val="340"/>
        </w:trPr>
        <w:tc>
          <w:tcPr>
            <w:tcW w:w="3441" w:type="dxa"/>
            <w:vAlign w:val="bottom"/>
          </w:tcPr>
          <w:p w14:paraId="7E16EF85" w14:textId="77777777" w:rsidR="005D38B0" w:rsidRPr="00A03493" w:rsidRDefault="005D38B0" w:rsidP="005D38B0">
            <w:pPr>
              <w:spacing w:before="60" w:after="30" w:line="276" w:lineRule="auto"/>
              <w:ind w:left="66"/>
              <w:rPr>
                <w:rFonts w:ascii="Arial" w:hAnsi="Arial" w:cs="Arial"/>
                <w:sz w:val="19"/>
                <w:szCs w:val="19"/>
                <w:lang w:val="en-GB"/>
              </w:rPr>
            </w:pPr>
            <w:r w:rsidRPr="00A03493">
              <w:rPr>
                <w:rFonts w:ascii="Arial" w:hAnsi="Arial" w:cs="Arial"/>
                <w:sz w:val="19"/>
                <w:szCs w:val="19"/>
              </w:rPr>
              <w:t>Finished goods</w:t>
            </w:r>
          </w:p>
        </w:tc>
        <w:tc>
          <w:tcPr>
            <w:tcW w:w="1302" w:type="dxa"/>
          </w:tcPr>
          <w:p w14:paraId="50EFCD95" w14:textId="05E7C5E6" w:rsidR="005D38B0" w:rsidRPr="00985DF6" w:rsidRDefault="006376E0" w:rsidP="005D38B0">
            <w:pPr>
              <w:spacing w:before="60" w:after="30" w:line="276" w:lineRule="auto"/>
              <w:ind w:right="78"/>
              <w:jc w:val="right"/>
              <w:rPr>
                <w:rFonts w:ascii="Arial" w:hAnsi="Arial" w:cs="Arial"/>
                <w:sz w:val="19"/>
                <w:szCs w:val="19"/>
              </w:rPr>
            </w:pPr>
            <w:r w:rsidRPr="00985DF6">
              <w:rPr>
                <w:rFonts w:ascii="Arial" w:hAnsi="Arial" w:cs="Arial"/>
                <w:sz w:val="19"/>
                <w:szCs w:val="19"/>
              </w:rPr>
              <w:t>21,607</w:t>
            </w:r>
          </w:p>
        </w:tc>
        <w:tc>
          <w:tcPr>
            <w:tcW w:w="142" w:type="dxa"/>
          </w:tcPr>
          <w:p w14:paraId="1AAEA82B" w14:textId="77777777" w:rsidR="005D38B0" w:rsidRPr="00985DF6" w:rsidRDefault="005D38B0" w:rsidP="005D38B0">
            <w:pPr>
              <w:spacing w:before="60" w:after="30" w:line="276" w:lineRule="auto"/>
              <w:ind w:right="78"/>
              <w:rPr>
                <w:rFonts w:ascii="Arial" w:hAnsi="Arial" w:cs="Arial"/>
                <w:sz w:val="19"/>
                <w:szCs w:val="19"/>
              </w:rPr>
            </w:pPr>
          </w:p>
        </w:tc>
        <w:tc>
          <w:tcPr>
            <w:tcW w:w="1298" w:type="dxa"/>
          </w:tcPr>
          <w:p w14:paraId="397647B2" w14:textId="5080A371" w:rsidR="005D38B0" w:rsidRPr="00985DF6" w:rsidRDefault="005D38B0" w:rsidP="005D38B0">
            <w:pPr>
              <w:spacing w:before="60" w:after="30" w:line="276" w:lineRule="auto"/>
              <w:ind w:right="78"/>
              <w:jc w:val="right"/>
              <w:rPr>
                <w:rFonts w:ascii="Arial" w:hAnsi="Arial" w:cs="Arial"/>
                <w:sz w:val="19"/>
                <w:szCs w:val="19"/>
              </w:rPr>
            </w:pPr>
            <w:r w:rsidRPr="00985DF6">
              <w:rPr>
                <w:rFonts w:ascii="Arial" w:hAnsi="Arial" w:cs="Arial"/>
                <w:sz w:val="19"/>
                <w:szCs w:val="19"/>
              </w:rPr>
              <w:t>7,045</w:t>
            </w:r>
          </w:p>
        </w:tc>
        <w:tc>
          <w:tcPr>
            <w:tcW w:w="162" w:type="dxa"/>
            <w:gridSpan w:val="2"/>
          </w:tcPr>
          <w:p w14:paraId="09A95BD9" w14:textId="77777777" w:rsidR="005D38B0" w:rsidRPr="00985DF6" w:rsidRDefault="005D38B0" w:rsidP="005D38B0">
            <w:pPr>
              <w:spacing w:before="60" w:after="30" w:line="276" w:lineRule="auto"/>
              <w:ind w:right="78"/>
              <w:jc w:val="right"/>
              <w:rPr>
                <w:rFonts w:ascii="Arial" w:hAnsi="Arial" w:cs="Arial"/>
                <w:sz w:val="19"/>
                <w:szCs w:val="19"/>
              </w:rPr>
            </w:pPr>
          </w:p>
        </w:tc>
        <w:tc>
          <w:tcPr>
            <w:tcW w:w="1287" w:type="dxa"/>
          </w:tcPr>
          <w:p w14:paraId="413541B0" w14:textId="4512D75D" w:rsidR="005D38B0" w:rsidRPr="00AC5A10" w:rsidRDefault="00862B6E" w:rsidP="005D38B0">
            <w:pPr>
              <w:spacing w:before="60" w:after="30" w:line="276" w:lineRule="auto"/>
              <w:ind w:right="78"/>
              <w:jc w:val="right"/>
              <w:rPr>
                <w:rFonts w:ascii="Arial" w:hAnsi="Arial" w:cs="Arial"/>
                <w:sz w:val="19"/>
                <w:szCs w:val="19"/>
              </w:rPr>
            </w:pPr>
            <w:r w:rsidRPr="00AC5A10">
              <w:rPr>
                <w:rFonts w:ascii="Arial" w:hAnsi="Arial" w:cs="Arial"/>
                <w:sz w:val="19"/>
                <w:szCs w:val="19"/>
              </w:rPr>
              <w:t>13,485</w:t>
            </w:r>
          </w:p>
        </w:tc>
        <w:tc>
          <w:tcPr>
            <w:tcW w:w="127" w:type="dxa"/>
          </w:tcPr>
          <w:p w14:paraId="3325DD12" w14:textId="77777777" w:rsidR="005D38B0" w:rsidRPr="00AC5A10" w:rsidRDefault="005D38B0" w:rsidP="005D38B0">
            <w:pPr>
              <w:spacing w:before="60" w:after="30" w:line="276" w:lineRule="auto"/>
              <w:ind w:right="78"/>
              <w:jc w:val="right"/>
              <w:rPr>
                <w:rFonts w:ascii="Arial" w:hAnsi="Arial" w:cs="Arial"/>
                <w:sz w:val="19"/>
                <w:szCs w:val="19"/>
              </w:rPr>
            </w:pPr>
          </w:p>
        </w:tc>
        <w:tc>
          <w:tcPr>
            <w:tcW w:w="1291" w:type="dxa"/>
          </w:tcPr>
          <w:p w14:paraId="4E9ED71A" w14:textId="29606970" w:rsidR="005D38B0" w:rsidRPr="00AC5A10" w:rsidRDefault="005D38B0" w:rsidP="005D38B0">
            <w:pPr>
              <w:spacing w:before="60" w:after="30" w:line="276" w:lineRule="auto"/>
              <w:ind w:right="78"/>
              <w:jc w:val="right"/>
              <w:rPr>
                <w:rFonts w:ascii="Arial" w:hAnsi="Arial" w:cs="Arial"/>
                <w:sz w:val="19"/>
                <w:szCs w:val="19"/>
              </w:rPr>
            </w:pPr>
            <w:r w:rsidRPr="00AC5A10">
              <w:rPr>
                <w:rFonts w:ascii="Arial" w:hAnsi="Arial" w:cs="Arial"/>
                <w:sz w:val="19"/>
                <w:szCs w:val="19"/>
              </w:rPr>
              <w:t>9,458</w:t>
            </w:r>
          </w:p>
        </w:tc>
      </w:tr>
      <w:tr w:rsidR="005D38B0" w:rsidRPr="009D3EB8" w14:paraId="6E88E1C3" w14:textId="77777777" w:rsidTr="004F7D81">
        <w:trPr>
          <w:cantSplit/>
          <w:trHeight w:val="345"/>
        </w:trPr>
        <w:tc>
          <w:tcPr>
            <w:tcW w:w="3441" w:type="dxa"/>
            <w:vAlign w:val="bottom"/>
          </w:tcPr>
          <w:p w14:paraId="54C53685" w14:textId="77777777" w:rsidR="005D38B0" w:rsidRPr="00A03493" w:rsidRDefault="005D38B0" w:rsidP="005D38B0">
            <w:pPr>
              <w:spacing w:before="60" w:after="30" w:line="276" w:lineRule="auto"/>
              <w:ind w:left="66"/>
              <w:rPr>
                <w:rFonts w:ascii="Arial" w:hAnsi="Arial" w:cs="Arial"/>
                <w:sz w:val="19"/>
                <w:szCs w:val="19"/>
              </w:rPr>
            </w:pPr>
            <w:r w:rsidRPr="00A03493">
              <w:rPr>
                <w:rFonts w:ascii="Arial" w:hAnsi="Arial" w:cs="Arial"/>
                <w:sz w:val="19"/>
                <w:szCs w:val="19"/>
              </w:rPr>
              <w:t>Raw material</w:t>
            </w:r>
            <w:r w:rsidRPr="00A03493">
              <w:rPr>
                <w:rFonts w:ascii="Arial" w:hAnsi="Arial" w:cs="Arial"/>
                <w:sz w:val="19"/>
                <w:szCs w:val="19"/>
                <w:lang w:val="en-GB"/>
              </w:rPr>
              <w:t>s</w:t>
            </w:r>
          </w:p>
        </w:tc>
        <w:tc>
          <w:tcPr>
            <w:tcW w:w="1302" w:type="dxa"/>
          </w:tcPr>
          <w:p w14:paraId="2CC96329" w14:textId="4624C994" w:rsidR="005D38B0" w:rsidRPr="007873E0" w:rsidRDefault="005D4C0B" w:rsidP="005D38B0">
            <w:pPr>
              <w:spacing w:before="60" w:after="30" w:line="276" w:lineRule="auto"/>
              <w:ind w:right="78"/>
              <w:jc w:val="right"/>
              <w:rPr>
                <w:rFonts w:ascii="Arial" w:hAnsi="Arial" w:cs="Browallia New"/>
                <w:sz w:val="19"/>
              </w:rPr>
            </w:pPr>
            <w:r w:rsidRPr="00985DF6">
              <w:rPr>
                <w:rFonts w:ascii="Arial" w:hAnsi="Arial" w:cs="Arial"/>
                <w:sz w:val="19"/>
                <w:szCs w:val="19"/>
              </w:rPr>
              <w:t>4,</w:t>
            </w:r>
            <w:r w:rsidR="00427DC1">
              <w:rPr>
                <w:rFonts w:ascii="Arial" w:hAnsi="Arial" w:cstheme="minorBidi"/>
                <w:sz w:val="19"/>
                <w:szCs w:val="19"/>
              </w:rPr>
              <w:t>91</w:t>
            </w:r>
            <w:r w:rsidR="007873E0">
              <w:rPr>
                <w:rFonts w:ascii="Arial" w:hAnsi="Arial" w:cs="Browallia New"/>
                <w:sz w:val="19"/>
              </w:rPr>
              <w:t>9</w:t>
            </w:r>
          </w:p>
        </w:tc>
        <w:tc>
          <w:tcPr>
            <w:tcW w:w="142" w:type="dxa"/>
          </w:tcPr>
          <w:p w14:paraId="44EDE360" w14:textId="77777777" w:rsidR="005D38B0" w:rsidRPr="00985DF6" w:rsidRDefault="005D38B0" w:rsidP="005D38B0">
            <w:pPr>
              <w:spacing w:before="60" w:after="30" w:line="276" w:lineRule="auto"/>
              <w:ind w:right="78"/>
              <w:rPr>
                <w:rFonts w:ascii="Arial" w:hAnsi="Arial" w:cs="Arial"/>
                <w:sz w:val="19"/>
                <w:szCs w:val="19"/>
              </w:rPr>
            </w:pPr>
          </w:p>
        </w:tc>
        <w:tc>
          <w:tcPr>
            <w:tcW w:w="1298" w:type="dxa"/>
          </w:tcPr>
          <w:p w14:paraId="7538BEA7" w14:textId="720B10BF" w:rsidR="005D38B0" w:rsidRPr="00985DF6" w:rsidRDefault="005D38B0" w:rsidP="005D38B0">
            <w:pPr>
              <w:spacing w:before="60" w:after="30" w:line="276" w:lineRule="auto"/>
              <w:ind w:right="78"/>
              <w:jc w:val="right"/>
              <w:rPr>
                <w:rFonts w:ascii="Arial" w:hAnsi="Arial" w:cs="Arial"/>
                <w:sz w:val="19"/>
                <w:szCs w:val="19"/>
              </w:rPr>
            </w:pPr>
            <w:r w:rsidRPr="00985DF6">
              <w:rPr>
                <w:rFonts w:ascii="Arial" w:hAnsi="Arial" w:cs="Arial"/>
                <w:sz w:val="19"/>
                <w:szCs w:val="19"/>
              </w:rPr>
              <w:t>1,504</w:t>
            </w:r>
          </w:p>
        </w:tc>
        <w:tc>
          <w:tcPr>
            <w:tcW w:w="162" w:type="dxa"/>
            <w:gridSpan w:val="2"/>
          </w:tcPr>
          <w:p w14:paraId="1CF6F246" w14:textId="77777777" w:rsidR="005D38B0" w:rsidRPr="00985DF6" w:rsidRDefault="005D38B0" w:rsidP="005D38B0">
            <w:pPr>
              <w:spacing w:before="60" w:after="30" w:line="276" w:lineRule="auto"/>
              <w:ind w:right="78"/>
              <w:jc w:val="right"/>
              <w:rPr>
                <w:rFonts w:ascii="Arial" w:hAnsi="Arial" w:cs="Arial"/>
                <w:sz w:val="19"/>
                <w:szCs w:val="19"/>
              </w:rPr>
            </w:pPr>
          </w:p>
        </w:tc>
        <w:tc>
          <w:tcPr>
            <w:tcW w:w="1287" w:type="dxa"/>
          </w:tcPr>
          <w:p w14:paraId="48B92698" w14:textId="57034C59" w:rsidR="005D38B0" w:rsidRPr="00AC5A10" w:rsidRDefault="002F618C" w:rsidP="005D38B0">
            <w:pPr>
              <w:spacing w:before="60" w:after="30" w:line="276" w:lineRule="auto"/>
              <w:ind w:right="78"/>
              <w:jc w:val="right"/>
              <w:rPr>
                <w:rFonts w:ascii="Arial" w:hAnsi="Arial" w:cs="Arial"/>
                <w:sz w:val="19"/>
                <w:szCs w:val="19"/>
              </w:rPr>
            </w:pPr>
            <w:r w:rsidRPr="00AC5A10">
              <w:rPr>
                <w:rFonts w:ascii="Arial" w:hAnsi="Arial" w:cs="Arial"/>
                <w:sz w:val="19"/>
                <w:szCs w:val="19"/>
              </w:rPr>
              <w:t>587</w:t>
            </w:r>
          </w:p>
        </w:tc>
        <w:tc>
          <w:tcPr>
            <w:tcW w:w="127" w:type="dxa"/>
          </w:tcPr>
          <w:p w14:paraId="020A73C8" w14:textId="77777777" w:rsidR="005D38B0" w:rsidRPr="00AC5A10" w:rsidRDefault="005D38B0" w:rsidP="005D38B0">
            <w:pPr>
              <w:spacing w:before="60" w:after="30" w:line="276" w:lineRule="auto"/>
              <w:ind w:right="78"/>
              <w:jc w:val="right"/>
              <w:rPr>
                <w:rFonts w:ascii="Arial" w:hAnsi="Arial" w:cs="Arial"/>
                <w:sz w:val="19"/>
                <w:szCs w:val="19"/>
              </w:rPr>
            </w:pPr>
          </w:p>
        </w:tc>
        <w:tc>
          <w:tcPr>
            <w:tcW w:w="1291" w:type="dxa"/>
          </w:tcPr>
          <w:p w14:paraId="66087BF9" w14:textId="72B9B338" w:rsidR="005D38B0" w:rsidRPr="00AC5A10" w:rsidRDefault="005D38B0" w:rsidP="005D38B0">
            <w:pPr>
              <w:spacing w:before="60" w:after="30" w:line="276" w:lineRule="auto"/>
              <w:ind w:right="78"/>
              <w:jc w:val="right"/>
              <w:rPr>
                <w:rFonts w:ascii="Arial" w:hAnsi="Arial" w:cs="Arial"/>
                <w:sz w:val="19"/>
                <w:szCs w:val="19"/>
              </w:rPr>
            </w:pPr>
            <w:r w:rsidRPr="00AC5A10">
              <w:rPr>
                <w:rFonts w:ascii="Arial" w:hAnsi="Arial" w:cs="Arial"/>
                <w:sz w:val="19"/>
                <w:szCs w:val="19"/>
              </w:rPr>
              <w:t>1,504</w:t>
            </w:r>
          </w:p>
        </w:tc>
      </w:tr>
      <w:tr w:rsidR="005D38B0" w:rsidRPr="009D3EB8" w14:paraId="55924419" w14:textId="77777777" w:rsidTr="006027A0">
        <w:trPr>
          <w:cantSplit/>
          <w:trHeight w:val="345"/>
        </w:trPr>
        <w:tc>
          <w:tcPr>
            <w:tcW w:w="3441" w:type="dxa"/>
            <w:vAlign w:val="bottom"/>
          </w:tcPr>
          <w:p w14:paraId="1449F2AC" w14:textId="77777777" w:rsidR="005D38B0" w:rsidRPr="00A03493" w:rsidRDefault="005D38B0" w:rsidP="005D38B0">
            <w:pPr>
              <w:tabs>
                <w:tab w:val="decimal" w:pos="5220"/>
                <w:tab w:val="decimal" w:pos="6660"/>
                <w:tab w:val="decimal" w:pos="8100"/>
                <w:tab w:val="decimal" w:pos="9540"/>
              </w:tabs>
              <w:spacing w:before="60" w:after="30" w:line="276" w:lineRule="auto"/>
              <w:ind w:left="66"/>
              <w:jc w:val="thaiDistribute"/>
              <w:rPr>
                <w:rFonts w:ascii="Arial" w:hAnsi="Arial" w:cs="Arial"/>
                <w:b/>
                <w:bCs/>
                <w:sz w:val="19"/>
                <w:szCs w:val="19"/>
                <w:cs/>
              </w:rPr>
            </w:pPr>
            <w:r w:rsidRPr="00A03493">
              <w:rPr>
                <w:rFonts w:ascii="Arial" w:hAnsi="Arial" w:cs="Arial"/>
                <w:sz w:val="19"/>
                <w:szCs w:val="19"/>
              </w:rPr>
              <w:t>Supplies</w:t>
            </w:r>
          </w:p>
        </w:tc>
        <w:tc>
          <w:tcPr>
            <w:tcW w:w="1302" w:type="dxa"/>
          </w:tcPr>
          <w:p w14:paraId="73EF7BA2" w14:textId="45B21535" w:rsidR="005D38B0" w:rsidRPr="00985DF6" w:rsidRDefault="007873E0" w:rsidP="005D38B0">
            <w:pPr>
              <w:spacing w:before="60" w:after="30" w:line="276" w:lineRule="auto"/>
              <w:ind w:right="78"/>
              <w:jc w:val="right"/>
              <w:rPr>
                <w:rFonts w:ascii="Arial" w:hAnsi="Arial" w:cs="Browallia New"/>
                <w:sz w:val="19"/>
              </w:rPr>
            </w:pPr>
            <w:r>
              <w:rPr>
                <w:rFonts w:ascii="Arial" w:hAnsi="Arial" w:cs="Browallia New"/>
                <w:sz w:val="19"/>
              </w:rPr>
              <w:t>219</w:t>
            </w:r>
          </w:p>
        </w:tc>
        <w:tc>
          <w:tcPr>
            <w:tcW w:w="142" w:type="dxa"/>
          </w:tcPr>
          <w:p w14:paraId="4566FD2C" w14:textId="77777777" w:rsidR="005D38B0" w:rsidRPr="00985DF6" w:rsidRDefault="005D38B0" w:rsidP="005D38B0">
            <w:pPr>
              <w:spacing w:before="60" w:after="30" w:line="276" w:lineRule="auto"/>
              <w:ind w:right="78"/>
              <w:rPr>
                <w:rFonts w:ascii="Arial" w:hAnsi="Arial" w:cs="Arial"/>
                <w:sz w:val="19"/>
                <w:szCs w:val="19"/>
              </w:rPr>
            </w:pPr>
          </w:p>
        </w:tc>
        <w:tc>
          <w:tcPr>
            <w:tcW w:w="1298" w:type="dxa"/>
          </w:tcPr>
          <w:p w14:paraId="1B0B5CA0" w14:textId="2D8E6267" w:rsidR="005D38B0" w:rsidRPr="00985DF6" w:rsidRDefault="005D38B0" w:rsidP="005D38B0">
            <w:pPr>
              <w:spacing w:before="60" w:after="30" w:line="276" w:lineRule="auto"/>
              <w:ind w:right="78"/>
              <w:jc w:val="right"/>
              <w:rPr>
                <w:rFonts w:ascii="Arial" w:hAnsi="Arial" w:cs="Arial"/>
                <w:sz w:val="19"/>
                <w:szCs w:val="19"/>
              </w:rPr>
            </w:pPr>
            <w:r w:rsidRPr="00985DF6">
              <w:rPr>
                <w:rFonts w:ascii="Arial" w:hAnsi="Arial" w:cs="Arial"/>
                <w:sz w:val="19"/>
                <w:szCs w:val="19"/>
              </w:rPr>
              <w:t>205</w:t>
            </w:r>
          </w:p>
        </w:tc>
        <w:tc>
          <w:tcPr>
            <w:tcW w:w="162" w:type="dxa"/>
            <w:gridSpan w:val="2"/>
          </w:tcPr>
          <w:p w14:paraId="1DED1F39" w14:textId="77777777" w:rsidR="005D38B0" w:rsidRPr="00985DF6" w:rsidRDefault="005D38B0" w:rsidP="005D38B0">
            <w:pPr>
              <w:spacing w:before="60" w:after="30" w:line="276" w:lineRule="auto"/>
              <w:ind w:right="78"/>
              <w:jc w:val="right"/>
              <w:rPr>
                <w:rFonts w:ascii="Arial" w:hAnsi="Arial" w:cs="Arial"/>
                <w:sz w:val="19"/>
                <w:szCs w:val="19"/>
              </w:rPr>
            </w:pPr>
          </w:p>
        </w:tc>
        <w:tc>
          <w:tcPr>
            <w:tcW w:w="1287" w:type="dxa"/>
          </w:tcPr>
          <w:p w14:paraId="2CD390EB" w14:textId="0A7FF296" w:rsidR="005D38B0" w:rsidRPr="00AC5A10" w:rsidRDefault="002F618C" w:rsidP="005D38B0">
            <w:pPr>
              <w:spacing w:before="60" w:after="30" w:line="276" w:lineRule="auto"/>
              <w:ind w:right="78"/>
              <w:jc w:val="right"/>
              <w:rPr>
                <w:rFonts w:ascii="Arial" w:hAnsi="Arial" w:cs="Arial"/>
                <w:sz w:val="19"/>
                <w:szCs w:val="19"/>
              </w:rPr>
            </w:pPr>
            <w:r w:rsidRPr="00AC5A10">
              <w:rPr>
                <w:rFonts w:ascii="Arial" w:hAnsi="Arial" w:cs="Arial"/>
                <w:sz w:val="19"/>
                <w:szCs w:val="19"/>
              </w:rPr>
              <w:t>219</w:t>
            </w:r>
          </w:p>
        </w:tc>
        <w:tc>
          <w:tcPr>
            <w:tcW w:w="127" w:type="dxa"/>
          </w:tcPr>
          <w:p w14:paraId="4B6B5E96" w14:textId="77777777" w:rsidR="005D38B0" w:rsidRPr="00AC5A10" w:rsidRDefault="005D38B0" w:rsidP="005D38B0">
            <w:pPr>
              <w:spacing w:before="60" w:after="30" w:line="276" w:lineRule="auto"/>
              <w:ind w:right="78"/>
              <w:jc w:val="right"/>
              <w:rPr>
                <w:rFonts w:ascii="Arial" w:hAnsi="Arial" w:cs="Arial"/>
                <w:sz w:val="19"/>
                <w:szCs w:val="19"/>
              </w:rPr>
            </w:pPr>
          </w:p>
        </w:tc>
        <w:tc>
          <w:tcPr>
            <w:tcW w:w="1291" w:type="dxa"/>
          </w:tcPr>
          <w:p w14:paraId="71188AD0" w14:textId="591D5AC3" w:rsidR="005D38B0" w:rsidRPr="00AC5A10" w:rsidRDefault="005D38B0" w:rsidP="005D38B0">
            <w:pPr>
              <w:spacing w:before="60" w:after="30" w:line="276" w:lineRule="auto"/>
              <w:ind w:right="78"/>
              <w:jc w:val="right"/>
              <w:rPr>
                <w:rFonts w:ascii="Arial" w:hAnsi="Arial" w:cs="Arial"/>
                <w:sz w:val="19"/>
                <w:szCs w:val="19"/>
              </w:rPr>
            </w:pPr>
            <w:r w:rsidRPr="00AC5A10">
              <w:rPr>
                <w:rFonts w:ascii="Arial" w:hAnsi="Arial" w:cs="Arial"/>
                <w:sz w:val="19"/>
                <w:szCs w:val="19"/>
              </w:rPr>
              <w:t>205</w:t>
            </w:r>
          </w:p>
        </w:tc>
      </w:tr>
      <w:tr w:rsidR="005D38B0" w:rsidRPr="009D3EB8" w14:paraId="421E6FA6" w14:textId="77777777" w:rsidTr="006027A0">
        <w:trPr>
          <w:cantSplit/>
          <w:trHeight w:val="249"/>
        </w:trPr>
        <w:tc>
          <w:tcPr>
            <w:tcW w:w="3441" w:type="dxa"/>
            <w:vAlign w:val="bottom"/>
          </w:tcPr>
          <w:p w14:paraId="674B5AB5" w14:textId="77777777" w:rsidR="005D38B0" w:rsidRPr="00A03493" w:rsidRDefault="005D38B0" w:rsidP="005D38B0">
            <w:pPr>
              <w:tabs>
                <w:tab w:val="decimal" w:pos="5220"/>
                <w:tab w:val="decimal" w:pos="6660"/>
                <w:tab w:val="decimal" w:pos="8100"/>
                <w:tab w:val="decimal" w:pos="9540"/>
              </w:tabs>
              <w:spacing w:before="60" w:after="30" w:line="276" w:lineRule="auto"/>
              <w:ind w:left="349"/>
              <w:jc w:val="thaiDistribute"/>
              <w:rPr>
                <w:rFonts w:ascii="Arial" w:hAnsi="Arial" w:cs="Arial"/>
                <w:sz w:val="19"/>
                <w:szCs w:val="19"/>
                <w:cs/>
              </w:rPr>
            </w:pPr>
            <w:r w:rsidRPr="00A03493">
              <w:rPr>
                <w:rFonts w:ascii="Arial" w:hAnsi="Arial" w:cs="Arial"/>
                <w:sz w:val="19"/>
                <w:szCs w:val="19"/>
              </w:rPr>
              <w:t>Total</w:t>
            </w:r>
          </w:p>
        </w:tc>
        <w:tc>
          <w:tcPr>
            <w:tcW w:w="1302" w:type="dxa"/>
            <w:tcBorders>
              <w:top w:val="single" w:sz="4" w:space="0" w:color="auto"/>
            </w:tcBorders>
          </w:tcPr>
          <w:p w14:paraId="50E3B39C" w14:textId="742371B9" w:rsidR="005D38B0" w:rsidRPr="00985DF6" w:rsidRDefault="007873E0" w:rsidP="005D38B0">
            <w:pPr>
              <w:spacing w:before="60" w:after="30" w:line="276" w:lineRule="auto"/>
              <w:ind w:right="78"/>
              <w:jc w:val="right"/>
              <w:rPr>
                <w:rFonts w:ascii="Arial" w:hAnsi="Arial" w:cs="Arial"/>
                <w:sz w:val="19"/>
                <w:szCs w:val="19"/>
              </w:rPr>
            </w:pPr>
            <w:r>
              <w:rPr>
                <w:rFonts w:ascii="Arial" w:hAnsi="Arial" w:cs="Arial"/>
                <w:sz w:val="19"/>
                <w:szCs w:val="19"/>
              </w:rPr>
              <w:t>26,745</w:t>
            </w:r>
          </w:p>
        </w:tc>
        <w:tc>
          <w:tcPr>
            <w:tcW w:w="142" w:type="dxa"/>
          </w:tcPr>
          <w:p w14:paraId="4A6E4A0D" w14:textId="77777777" w:rsidR="005D38B0" w:rsidRPr="00985DF6" w:rsidRDefault="005D38B0" w:rsidP="005D38B0">
            <w:pPr>
              <w:spacing w:before="60" w:after="30" w:line="276" w:lineRule="auto"/>
              <w:ind w:left="349" w:right="78"/>
              <w:jc w:val="right"/>
              <w:rPr>
                <w:rFonts w:ascii="Arial" w:hAnsi="Arial" w:cs="Arial"/>
                <w:sz w:val="19"/>
                <w:szCs w:val="19"/>
              </w:rPr>
            </w:pPr>
          </w:p>
        </w:tc>
        <w:tc>
          <w:tcPr>
            <w:tcW w:w="1298" w:type="dxa"/>
            <w:tcBorders>
              <w:top w:val="single" w:sz="4" w:space="0" w:color="auto"/>
            </w:tcBorders>
          </w:tcPr>
          <w:p w14:paraId="041BC186" w14:textId="4A61DC5D" w:rsidR="005D38B0" w:rsidRPr="00985DF6" w:rsidRDefault="005D38B0" w:rsidP="005D38B0">
            <w:pPr>
              <w:spacing w:before="60" w:after="30" w:line="276" w:lineRule="auto"/>
              <w:ind w:right="78"/>
              <w:jc w:val="right"/>
              <w:rPr>
                <w:rFonts w:ascii="Arial" w:hAnsi="Arial" w:cs="Arial"/>
                <w:sz w:val="19"/>
                <w:szCs w:val="19"/>
              </w:rPr>
            </w:pPr>
            <w:r w:rsidRPr="00985DF6">
              <w:rPr>
                <w:rFonts w:ascii="Arial" w:hAnsi="Arial" w:cs="Arial"/>
                <w:sz w:val="19"/>
                <w:szCs w:val="19"/>
              </w:rPr>
              <w:t>8,754</w:t>
            </w:r>
          </w:p>
        </w:tc>
        <w:tc>
          <w:tcPr>
            <w:tcW w:w="162" w:type="dxa"/>
            <w:gridSpan w:val="2"/>
          </w:tcPr>
          <w:p w14:paraId="37DBDB44" w14:textId="77777777" w:rsidR="005D38B0" w:rsidRPr="00985DF6" w:rsidRDefault="005D38B0" w:rsidP="005D38B0">
            <w:pPr>
              <w:spacing w:before="60" w:after="30" w:line="276" w:lineRule="auto"/>
              <w:ind w:left="349" w:right="78"/>
              <w:jc w:val="right"/>
              <w:rPr>
                <w:rFonts w:ascii="Arial" w:hAnsi="Arial" w:cs="Arial"/>
                <w:sz w:val="19"/>
                <w:szCs w:val="19"/>
              </w:rPr>
            </w:pPr>
          </w:p>
        </w:tc>
        <w:tc>
          <w:tcPr>
            <w:tcW w:w="1287" w:type="dxa"/>
            <w:tcBorders>
              <w:top w:val="single" w:sz="4" w:space="0" w:color="auto"/>
            </w:tcBorders>
          </w:tcPr>
          <w:p w14:paraId="08779247" w14:textId="52F532CD" w:rsidR="005D38B0" w:rsidRPr="00AC5A10" w:rsidRDefault="007F1708" w:rsidP="005D38B0">
            <w:pPr>
              <w:spacing w:before="60" w:after="30" w:line="276" w:lineRule="auto"/>
              <w:ind w:right="78"/>
              <w:jc w:val="right"/>
              <w:rPr>
                <w:rFonts w:ascii="Arial" w:hAnsi="Arial" w:cs="Arial"/>
                <w:sz w:val="19"/>
                <w:szCs w:val="19"/>
              </w:rPr>
            </w:pPr>
            <w:r w:rsidRPr="00AC5A10">
              <w:rPr>
                <w:rFonts w:ascii="Arial" w:hAnsi="Arial" w:cs="Arial"/>
                <w:sz w:val="19"/>
                <w:szCs w:val="19"/>
              </w:rPr>
              <w:t>14,291</w:t>
            </w:r>
          </w:p>
        </w:tc>
        <w:tc>
          <w:tcPr>
            <w:tcW w:w="127" w:type="dxa"/>
          </w:tcPr>
          <w:p w14:paraId="6E3367B6" w14:textId="77777777" w:rsidR="005D38B0" w:rsidRPr="00AC5A10" w:rsidRDefault="005D38B0" w:rsidP="005D38B0">
            <w:pPr>
              <w:spacing w:before="60" w:after="30" w:line="276" w:lineRule="auto"/>
              <w:ind w:left="349" w:right="78"/>
              <w:jc w:val="right"/>
              <w:rPr>
                <w:rFonts w:ascii="Arial" w:hAnsi="Arial" w:cs="Arial"/>
                <w:sz w:val="19"/>
                <w:szCs w:val="19"/>
              </w:rPr>
            </w:pPr>
          </w:p>
        </w:tc>
        <w:tc>
          <w:tcPr>
            <w:tcW w:w="1291" w:type="dxa"/>
            <w:tcBorders>
              <w:top w:val="single" w:sz="4" w:space="0" w:color="auto"/>
            </w:tcBorders>
          </w:tcPr>
          <w:p w14:paraId="451E9A9E" w14:textId="562FC893" w:rsidR="005D38B0" w:rsidRPr="00AC5A10" w:rsidRDefault="005D38B0" w:rsidP="005D38B0">
            <w:pPr>
              <w:spacing w:before="60" w:after="30" w:line="276" w:lineRule="auto"/>
              <w:ind w:right="78"/>
              <w:jc w:val="right"/>
              <w:rPr>
                <w:rFonts w:ascii="Arial" w:hAnsi="Arial" w:cs="Arial"/>
                <w:sz w:val="19"/>
                <w:szCs w:val="19"/>
              </w:rPr>
            </w:pPr>
            <w:r w:rsidRPr="00AC5A10">
              <w:rPr>
                <w:rFonts w:ascii="Arial" w:hAnsi="Arial" w:cs="Arial"/>
                <w:sz w:val="19"/>
                <w:szCs w:val="19"/>
              </w:rPr>
              <w:t>11,167</w:t>
            </w:r>
          </w:p>
        </w:tc>
      </w:tr>
      <w:tr w:rsidR="001B506C" w:rsidRPr="009D3EB8" w14:paraId="5974829B" w14:textId="77777777" w:rsidTr="00A15D0E">
        <w:trPr>
          <w:cantSplit/>
          <w:trHeight w:val="249"/>
        </w:trPr>
        <w:tc>
          <w:tcPr>
            <w:tcW w:w="3441" w:type="dxa"/>
            <w:vAlign w:val="bottom"/>
          </w:tcPr>
          <w:p w14:paraId="24ADFB63" w14:textId="77777777" w:rsidR="001B506C" w:rsidRPr="00A03493" w:rsidRDefault="001B506C" w:rsidP="001B506C">
            <w:pPr>
              <w:tabs>
                <w:tab w:val="decimal" w:pos="5220"/>
                <w:tab w:val="decimal" w:pos="6660"/>
                <w:tab w:val="decimal" w:pos="8100"/>
                <w:tab w:val="decimal" w:pos="9540"/>
              </w:tabs>
              <w:spacing w:before="60" w:after="30" w:line="276" w:lineRule="auto"/>
              <w:ind w:left="709" w:hanging="709"/>
              <w:rPr>
                <w:rFonts w:ascii="Arial" w:hAnsi="Arial" w:cs="Arial"/>
                <w:sz w:val="19"/>
                <w:szCs w:val="19"/>
              </w:rPr>
            </w:pPr>
            <w:r w:rsidRPr="00A03493">
              <w:rPr>
                <w:rFonts w:ascii="Arial" w:hAnsi="Arial" w:cs="Arial"/>
                <w:sz w:val="19"/>
                <w:szCs w:val="19"/>
              </w:rPr>
              <w:t xml:space="preserve"> </w:t>
            </w:r>
            <w:r w:rsidRPr="00A03493">
              <w:rPr>
                <w:rFonts w:ascii="Arial" w:hAnsi="Arial" w:cs="Arial"/>
                <w:sz w:val="19"/>
                <w:szCs w:val="19"/>
                <w:u w:val="single"/>
              </w:rPr>
              <w:t>Less</w:t>
            </w:r>
            <w:r w:rsidRPr="00A03493">
              <w:rPr>
                <w:rFonts w:ascii="Arial" w:hAnsi="Arial" w:cs="Arial"/>
                <w:sz w:val="19"/>
                <w:szCs w:val="19"/>
              </w:rPr>
              <w:t xml:space="preserve"> Allowance for decline values </w:t>
            </w:r>
            <w:r w:rsidRPr="00A03493">
              <w:rPr>
                <w:rFonts w:ascii="Arial" w:hAnsi="Arial" w:cs="Arial"/>
                <w:sz w:val="19"/>
                <w:szCs w:val="19"/>
              </w:rPr>
              <w:br/>
              <w:t>of inventories</w:t>
            </w:r>
          </w:p>
        </w:tc>
        <w:tc>
          <w:tcPr>
            <w:tcW w:w="1302" w:type="dxa"/>
            <w:tcBorders>
              <w:bottom w:val="single" w:sz="4" w:space="0" w:color="auto"/>
            </w:tcBorders>
          </w:tcPr>
          <w:p w14:paraId="4191D4C4" w14:textId="041FA544" w:rsidR="001B506C" w:rsidRPr="00985DF6" w:rsidRDefault="00A15D0E" w:rsidP="00A15D0E">
            <w:pPr>
              <w:spacing w:before="60" w:after="30" w:line="276" w:lineRule="auto"/>
              <w:ind w:right="78"/>
              <w:jc w:val="right"/>
              <w:rPr>
                <w:rFonts w:ascii="Arial" w:hAnsi="Arial" w:cs="Arial"/>
                <w:sz w:val="19"/>
                <w:szCs w:val="19"/>
              </w:rPr>
            </w:pPr>
            <w:r>
              <w:rPr>
                <w:rFonts w:ascii="Arial" w:hAnsi="Arial" w:cs="Arial"/>
                <w:sz w:val="19"/>
                <w:szCs w:val="19"/>
              </w:rPr>
              <w:br/>
            </w:r>
            <w:r w:rsidR="0050652B" w:rsidRPr="00985DF6">
              <w:rPr>
                <w:rFonts w:ascii="Arial" w:hAnsi="Arial" w:cs="Arial"/>
                <w:sz w:val="19"/>
                <w:szCs w:val="19"/>
              </w:rPr>
              <w:t>(10,221)</w:t>
            </w:r>
          </w:p>
        </w:tc>
        <w:tc>
          <w:tcPr>
            <w:tcW w:w="142" w:type="dxa"/>
          </w:tcPr>
          <w:p w14:paraId="129C27D7" w14:textId="77777777" w:rsidR="001B506C" w:rsidRPr="00985DF6" w:rsidRDefault="001B506C" w:rsidP="00A15D0E">
            <w:pPr>
              <w:spacing w:before="60" w:after="30" w:line="276" w:lineRule="auto"/>
              <w:ind w:right="78"/>
              <w:jc w:val="right"/>
              <w:rPr>
                <w:rFonts w:ascii="Arial" w:hAnsi="Arial" w:cs="Arial"/>
                <w:sz w:val="19"/>
                <w:szCs w:val="19"/>
              </w:rPr>
            </w:pPr>
          </w:p>
        </w:tc>
        <w:tc>
          <w:tcPr>
            <w:tcW w:w="1298" w:type="dxa"/>
            <w:tcBorders>
              <w:bottom w:val="single" w:sz="4" w:space="0" w:color="auto"/>
            </w:tcBorders>
          </w:tcPr>
          <w:p w14:paraId="0BB12545" w14:textId="4D13CF2F" w:rsidR="001B506C" w:rsidRPr="00985DF6" w:rsidRDefault="00A15D0E" w:rsidP="00A15D0E">
            <w:pPr>
              <w:spacing w:before="60" w:after="30" w:line="276" w:lineRule="auto"/>
              <w:ind w:right="78"/>
              <w:jc w:val="right"/>
              <w:rPr>
                <w:rFonts w:ascii="Arial" w:hAnsi="Arial" w:cs="Arial"/>
                <w:sz w:val="19"/>
                <w:szCs w:val="19"/>
              </w:rPr>
            </w:pPr>
            <w:r>
              <w:rPr>
                <w:rFonts w:ascii="Arial" w:hAnsi="Arial" w:cs="Arial"/>
                <w:sz w:val="19"/>
                <w:szCs w:val="19"/>
              </w:rPr>
              <w:br/>
            </w:r>
            <w:r w:rsidR="001B506C" w:rsidRPr="00985DF6">
              <w:rPr>
                <w:rFonts w:ascii="Arial" w:hAnsi="Arial" w:cs="Arial"/>
                <w:sz w:val="19"/>
                <w:szCs w:val="19"/>
                <w:cs/>
              </w:rPr>
              <w:t>(</w:t>
            </w:r>
            <w:r w:rsidR="001B506C" w:rsidRPr="00985DF6">
              <w:rPr>
                <w:rFonts w:ascii="Arial" w:hAnsi="Arial" w:cs="Arial"/>
                <w:sz w:val="19"/>
                <w:szCs w:val="19"/>
              </w:rPr>
              <w:t>6,982</w:t>
            </w:r>
            <w:r w:rsidR="001B506C" w:rsidRPr="00985DF6">
              <w:rPr>
                <w:rFonts w:ascii="Arial" w:hAnsi="Arial" w:cs="Arial"/>
                <w:sz w:val="19"/>
                <w:szCs w:val="19"/>
                <w:cs/>
              </w:rPr>
              <w:t>)</w:t>
            </w:r>
          </w:p>
        </w:tc>
        <w:tc>
          <w:tcPr>
            <w:tcW w:w="162" w:type="dxa"/>
            <w:gridSpan w:val="2"/>
          </w:tcPr>
          <w:p w14:paraId="25EF8A74" w14:textId="77777777" w:rsidR="001B506C" w:rsidRPr="00985DF6" w:rsidRDefault="001B506C" w:rsidP="00A15D0E">
            <w:pPr>
              <w:spacing w:before="60" w:after="30" w:line="276" w:lineRule="auto"/>
              <w:ind w:right="78"/>
              <w:jc w:val="right"/>
              <w:rPr>
                <w:rFonts w:ascii="Arial" w:hAnsi="Arial" w:cs="Arial"/>
                <w:sz w:val="19"/>
                <w:szCs w:val="19"/>
              </w:rPr>
            </w:pPr>
          </w:p>
        </w:tc>
        <w:tc>
          <w:tcPr>
            <w:tcW w:w="1287" w:type="dxa"/>
            <w:tcBorders>
              <w:bottom w:val="single" w:sz="4" w:space="0" w:color="auto"/>
            </w:tcBorders>
          </w:tcPr>
          <w:p w14:paraId="719F5B6E" w14:textId="0C0021BB" w:rsidR="001B506C" w:rsidRPr="00AC5A10" w:rsidRDefault="00A15D0E" w:rsidP="00A15D0E">
            <w:pPr>
              <w:spacing w:before="60" w:after="30" w:line="276" w:lineRule="auto"/>
              <w:ind w:right="78"/>
              <w:jc w:val="right"/>
              <w:rPr>
                <w:rFonts w:ascii="Arial" w:hAnsi="Arial" w:cs="Arial"/>
                <w:sz w:val="19"/>
                <w:szCs w:val="19"/>
                <w:cs/>
              </w:rPr>
            </w:pPr>
            <w:r>
              <w:rPr>
                <w:rFonts w:ascii="Arial" w:hAnsi="Arial" w:cs="Arial"/>
                <w:sz w:val="19"/>
                <w:szCs w:val="19"/>
              </w:rPr>
              <w:br/>
            </w:r>
            <w:r w:rsidR="00A31006" w:rsidRPr="00AC5A10">
              <w:rPr>
                <w:rFonts w:ascii="Arial" w:hAnsi="Arial" w:cs="Arial"/>
                <w:sz w:val="19"/>
                <w:szCs w:val="19"/>
              </w:rPr>
              <w:t>(</w:t>
            </w:r>
            <w:r w:rsidR="002F7F39" w:rsidRPr="00AC5A10">
              <w:rPr>
                <w:rFonts w:ascii="Arial" w:hAnsi="Arial" w:cs="Arial"/>
                <w:sz w:val="19"/>
                <w:szCs w:val="19"/>
              </w:rPr>
              <w:t>10</w:t>
            </w:r>
            <w:r w:rsidR="00CA534F" w:rsidRPr="00AC5A10">
              <w:rPr>
                <w:rFonts w:ascii="Arial" w:hAnsi="Arial" w:cs="Arial"/>
                <w:sz w:val="19"/>
                <w:szCs w:val="19"/>
              </w:rPr>
              <w:t>,221)</w:t>
            </w:r>
          </w:p>
        </w:tc>
        <w:tc>
          <w:tcPr>
            <w:tcW w:w="127" w:type="dxa"/>
          </w:tcPr>
          <w:p w14:paraId="09837C42" w14:textId="77777777" w:rsidR="001B506C" w:rsidRPr="00AC5A10" w:rsidRDefault="001B506C" w:rsidP="00A15D0E">
            <w:pPr>
              <w:spacing w:before="60" w:after="30" w:line="276" w:lineRule="auto"/>
              <w:ind w:right="78"/>
              <w:jc w:val="right"/>
              <w:rPr>
                <w:rFonts w:ascii="Arial" w:hAnsi="Arial" w:cs="Arial"/>
                <w:sz w:val="19"/>
                <w:szCs w:val="19"/>
              </w:rPr>
            </w:pPr>
          </w:p>
        </w:tc>
        <w:tc>
          <w:tcPr>
            <w:tcW w:w="1291" w:type="dxa"/>
            <w:tcBorders>
              <w:bottom w:val="single" w:sz="4" w:space="0" w:color="auto"/>
            </w:tcBorders>
          </w:tcPr>
          <w:p w14:paraId="144295AB" w14:textId="7C1ACCBC" w:rsidR="001B506C" w:rsidRPr="00AC5A10" w:rsidRDefault="00A15D0E" w:rsidP="00A15D0E">
            <w:pPr>
              <w:spacing w:before="60" w:after="30" w:line="276" w:lineRule="auto"/>
              <w:ind w:right="78"/>
              <w:jc w:val="right"/>
              <w:rPr>
                <w:rFonts w:ascii="Arial" w:hAnsi="Arial" w:cs="Arial"/>
                <w:sz w:val="19"/>
                <w:szCs w:val="19"/>
                <w:cs/>
              </w:rPr>
            </w:pPr>
            <w:r>
              <w:rPr>
                <w:rFonts w:ascii="Arial" w:hAnsi="Arial" w:cs="Arial"/>
                <w:sz w:val="19"/>
                <w:szCs w:val="19"/>
              </w:rPr>
              <w:br/>
            </w:r>
            <w:r w:rsidR="001B506C" w:rsidRPr="00AC5A10">
              <w:rPr>
                <w:rFonts w:ascii="Arial" w:hAnsi="Arial" w:cs="Arial"/>
                <w:sz w:val="19"/>
                <w:szCs w:val="19"/>
                <w:cs/>
              </w:rPr>
              <w:t>(</w:t>
            </w:r>
            <w:r w:rsidR="001B506C" w:rsidRPr="00AC5A10">
              <w:rPr>
                <w:rFonts w:ascii="Arial" w:hAnsi="Arial" w:cs="Arial"/>
                <w:sz w:val="19"/>
                <w:szCs w:val="19"/>
              </w:rPr>
              <w:t>6</w:t>
            </w:r>
            <w:r w:rsidR="001B506C" w:rsidRPr="00AC5A10">
              <w:rPr>
                <w:rFonts w:ascii="Arial" w:hAnsi="Arial" w:cs="Arial"/>
                <w:sz w:val="19"/>
                <w:szCs w:val="19"/>
                <w:cs/>
              </w:rPr>
              <w:t>,</w:t>
            </w:r>
            <w:r w:rsidR="001B506C" w:rsidRPr="00AC5A10">
              <w:rPr>
                <w:rFonts w:ascii="Arial" w:hAnsi="Arial" w:cs="Arial"/>
                <w:sz w:val="19"/>
                <w:szCs w:val="19"/>
              </w:rPr>
              <w:t>982)</w:t>
            </w:r>
          </w:p>
        </w:tc>
      </w:tr>
      <w:tr w:rsidR="001B506C" w:rsidRPr="009D3EB8" w14:paraId="391A5828" w14:textId="77777777" w:rsidTr="006027A0">
        <w:trPr>
          <w:cantSplit/>
          <w:trHeight w:val="249"/>
        </w:trPr>
        <w:tc>
          <w:tcPr>
            <w:tcW w:w="3441" w:type="dxa"/>
            <w:vAlign w:val="bottom"/>
          </w:tcPr>
          <w:p w14:paraId="65C36B11" w14:textId="77777777" w:rsidR="001B506C" w:rsidRPr="000E182C" w:rsidRDefault="001B506C" w:rsidP="000E182C">
            <w:pPr>
              <w:tabs>
                <w:tab w:val="decimal" w:pos="5220"/>
                <w:tab w:val="decimal" w:pos="6660"/>
                <w:tab w:val="decimal" w:pos="8100"/>
                <w:tab w:val="decimal" w:pos="9540"/>
              </w:tabs>
              <w:spacing w:before="60" w:after="30" w:line="276" w:lineRule="auto"/>
              <w:ind w:left="349"/>
              <w:jc w:val="thaiDistribute"/>
              <w:rPr>
                <w:rFonts w:ascii="Arial" w:hAnsi="Arial" w:cs="Arial"/>
                <w:sz w:val="19"/>
                <w:szCs w:val="19"/>
              </w:rPr>
            </w:pPr>
            <w:r w:rsidRPr="00A03493">
              <w:rPr>
                <w:rFonts w:ascii="Arial" w:hAnsi="Arial" w:cs="Arial"/>
                <w:sz w:val="19"/>
                <w:szCs w:val="19"/>
              </w:rPr>
              <w:t>Net</w:t>
            </w:r>
          </w:p>
        </w:tc>
        <w:tc>
          <w:tcPr>
            <w:tcW w:w="1302" w:type="dxa"/>
            <w:tcBorders>
              <w:top w:val="single" w:sz="4" w:space="0" w:color="auto"/>
              <w:bottom w:val="single" w:sz="12" w:space="0" w:color="auto"/>
            </w:tcBorders>
          </w:tcPr>
          <w:p w14:paraId="14EF678F" w14:textId="70076A6E" w:rsidR="001B506C" w:rsidRPr="00985DF6" w:rsidRDefault="007873E0" w:rsidP="001B506C">
            <w:pPr>
              <w:spacing w:before="60" w:after="30" w:line="276" w:lineRule="auto"/>
              <w:ind w:right="78"/>
              <w:jc w:val="right"/>
              <w:rPr>
                <w:rFonts w:ascii="Arial" w:hAnsi="Arial" w:cs="Arial"/>
                <w:sz w:val="19"/>
                <w:szCs w:val="19"/>
              </w:rPr>
            </w:pPr>
            <w:r>
              <w:rPr>
                <w:rFonts w:ascii="Arial" w:hAnsi="Arial" w:cs="Arial"/>
                <w:sz w:val="19"/>
                <w:szCs w:val="19"/>
              </w:rPr>
              <w:t>16,</w:t>
            </w:r>
            <w:r w:rsidR="00BF7BBE">
              <w:rPr>
                <w:rFonts w:ascii="Arial" w:hAnsi="Arial" w:cs="Arial"/>
                <w:sz w:val="19"/>
                <w:szCs w:val="19"/>
              </w:rPr>
              <w:t>524</w:t>
            </w:r>
          </w:p>
        </w:tc>
        <w:tc>
          <w:tcPr>
            <w:tcW w:w="142" w:type="dxa"/>
          </w:tcPr>
          <w:p w14:paraId="3F64A082" w14:textId="77777777" w:rsidR="001B506C" w:rsidRPr="00985DF6" w:rsidRDefault="001B506C" w:rsidP="001B506C">
            <w:pPr>
              <w:spacing w:before="60" w:after="30" w:line="276" w:lineRule="auto"/>
              <w:ind w:right="78"/>
              <w:rPr>
                <w:rFonts w:ascii="Arial" w:hAnsi="Arial" w:cs="Arial"/>
                <w:sz w:val="19"/>
                <w:szCs w:val="19"/>
              </w:rPr>
            </w:pPr>
          </w:p>
        </w:tc>
        <w:tc>
          <w:tcPr>
            <w:tcW w:w="1298" w:type="dxa"/>
            <w:tcBorders>
              <w:top w:val="single" w:sz="4" w:space="0" w:color="auto"/>
              <w:bottom w:val="single" w:sz="12" w:space="0" w:color="auto"/>
            </w:tcBorders>
          </w:tcPr>
          <w:p w14:paraId="126E609D" w14:textId="7B9B693B" w:rsidR="001B506C" w:rsidRPr="00985DF6" w:rsidRDefault="001B506C" w:rsidP="001B506C">
            <w:pPr>
              <w:spacing w:before="60" w:after="30" w:line="276" w:lineRule="auto"/>
              <w:ind w:right="78"/>
              <w:jc w:val="right"/>
              <w:rPr>
                <w:rFonts w:ascii="Arial" w:hAnsi="Arial" w:cs="Arial"/>
                <w:sz w:val="19"/>
                <w:szCs w:val="19"/>
              </w:rPr>
            </w:pPr>
            <w:r w:rsidRPr="00985DF6">
              <w:rPr>
                <w:rFonts w:ascii="Arial" w:hAnsi="Arial" w:cs="Arial"/>
                <w:sz w:val="19"/>
                <w:szCs w:val="19"/>
              </w:rPr>
              <w:t>1,772</w:t>
            </w:r>
          </w:p>
        </w:tc>
        <w:tc>
          <w:tcPr>
            <w:tcW w:w="162" w:type="dxa"/>
            <w:gridSpan w:val="2"/>
          </w:tcPr>
          <w:p w14:paraId="2F7D2228" w14:textId="77777777" w:rsidR="001B506C" w:rsidRPr="00985DF6" w:rsidRDefault="001B506C" w:rsidP="001B506C">
            <w:pPr>
              <w:spacing w:before="60" w:after="30" w:line="276" w:lineRule="auto"/>
              <w:ind w:right="78"/>
              <w:jc w:val="right"/>
              <w:rPr>
                <w:rFonts w:ascii="Arial" w:hAnsi="Arial" w:cs="Arial"/>
                <w:sz w:val="19"/>
                <w:szCs w:val="19"/>
              </w:rPr>
            </w:pPr>
          </w:p>
        </w:tc>
        <w:tc>
          <w:tcPr>
            <w:tcW w:w="1287" w:type="dxa"/>
            <w:tcBorders>
              <w:top w:val="single" w:sz="4" w:space="0" w:color="auto"/>
              <w:bottom w:val="single" w:sz="12" w:space="0" w:color="auto"/>
            </w:tcBorders>
          </w:tcPr>
          <w:p w14:paraId="6E941811" w14:textId="6CF769BB" w:rsidR="001B506C" w:rsidRPr="00AC5A10" w:rsidRDefault="00CA534F" w:rsidP="001B506C">
            <w:pPr>
              <w:spacing w:before="60" w:after="30" w:line="276" w:lineRule="auto"/>
              <w:ind w:right="78"/>
              <w:jc w:val="right"/>
              <w:rPr>
                <w:rFonts w:ascii="Arial" w:hAnsi="Arial" w:cs="Arial"/>
                <w:sz w:val="19"/>
                <w:szCs w:val="19"/>
              </w:rPr>
            </w:pPr>
            <w:r w:rsidRPr="00AC5A10">
              <w:rPr>
                <w:rFonts w:ascii="Arial" w:hAnsi="Arial" w:cs="Arial"/>
                <w:sz w:val="19"/>
                <w:szCs w:val="19"/>
              </w:rPr>
              <w:t>4,070</w:t>
            </w:r>
          </w:p>
        </w:tc>
        <w:tc>
          <w:tcPr>
            <w:tcW w:w="127" w:type="dxa"/>
          </w:tcPr>
          <w:p w14:paraId="426C4594" w14:textId="77777777" w:rsidR="001B506C" w:rsidRPr="00AC5A10" w:rsidRDefault="001B506C" w:rsidP="001B506C">
            <w:pPr>
              <w:spacing w:before="60" w:after="30" w:line="276" w:lineRule="auto"/>
              <w:ind w:right="78"/>
              <w:jc w:val="right"/>
              <w:rPr>
                <w:rFonts w:ascii="Arial" w:hAnsi="Arial" w:cs="Arial"/>
                <w:sz w:val="19"/>
                <w:szCs w:val="19"/>
              </w:rPr>
            </w:pPr>
          </w:p>
        </w:tc>
        <w:tc>
          <w:tcPr>
            <w:tcW w:w="1291" w:type="dxa"/>
            <w:tcBorders>
              <w:top w:val="single" w:sz="4" w:space="0" w:color="auto"/>
              <w:bottom w:val="single" w:sz="12" w:space="0" w:color="auto"/>
            </w:tcBorders>
          </w:tcPr>
          <w:p w14:paraId="4EB60CEA" w14:textId="45AE4D8B" w:rsidR="001B506C" w:rsidRPr="00AC5A10" w:rsidRDefault="001B506C" w:rsidP="001B506C">
            <w:pPr>
              <w:spacing w:before="60" w:after="30" w:line="276" w:lineRule="auto"/>
              <w:ind w:right="78"/>
              <w:jc w:val="right"/>
              <w:rPr>
                <w:rFonts w:ascii="Arial" w:hAnsi="Arial" w:cs="Arial"/>
                <w:sz w:val="19"/>
                <w:szCs w:val="19"/>
              </w:rPr>
            </w:pPr>
            <w:r w:rsidRPr="00AC5A10">
              <w:rPr>
                <w:rFonts w:ascii="Arial" w:hAnsi="Arial" w:cs="Arial"/>
                <w:sz w:val="19"/>
                <w:szCs w:val="19"/>
              </w:rPr>
              <w:t>4,185</w:t>
            </w:r>
          </w:p>
        </w:tc>
      </w:tr>
      <w:bookmarkEnd w:id="2"/>
      <w:bookmarkEnd w:id="3"/>
    </w:tbl>
    <w:p w14:paraId="417A434D" w14:textId="4A52058C" w:rsidR="00FE502D" w:rsidRPr="009D3EB8" w:rsidRDefault="00FE502D" w:rsidP="007C30B7">
      <w:pPr>
        <w:spacing w:line="360" w:lineRule="auto"/>
        <w:ind w:left="426"/>
        <w:jc w:val="thaiDistribute"/>
        <w:rPr>
          <w:rFonts w:ascii="Arial" w:hAnsi="Arial" w:cstheme="minorBidi"/>
          <w:sz w:val="19"/>
          <w:szCs w:val="19"/>
          <w:highlight w:val="yellow"/>
        </w:rPr>
      </w:pPr>
    </w:p>
    <w:p w14:paraId="29E4939C" w14:textId="3A12B1CE" w:rsidR="00357921" w:rsidRPr="00EB5014" w:rsidRDefault="00357921" w:rsidP="00357921">
      <w:pPr>
        <w:spacing w:line="360" w:lineRule="auto"/>
        <w:ind w:left="426"/>
        <w:jc w:val="thaiDistribute"/>
        <w:rPr>
          <w:rFonts w:ascii="Arial" w:hAnsi="Arial" w:cstheme="minorBidi"/>
          <w:sz w:val="19"/>
          <w:szCs w:val="19"/>
          <w:cs/>
        </w:rPr>
      </w:pPr>
      <w:r w:rsidRPr="00EB5014">
        <w:rPr>
          <w:rFonts w:ascii="Arial" w:hAnsi="Arial" w:cs="Arial"/>
          <w:sz w:val="19"/>
          <w:szCs w:val="19"/>
        </w:rPr>
        <w:t xml:space="preserve">During the </w:t>
      </w:r>
      <w:r w:rsidR="007636E9" w:rsidRPr="00EB5014">
        <w:rPr>
          <w:rFonts w:ascii="Arial" w:hAnsi="Arial" w:cs="Arial"/>
          <w:sz w:val="19"/>
          <w:szCs w:val="19"/>
        </w:rPr>
        <w:t>period</w:t>
      </w:r>
      <w:r w:rsidRPr="00EB5014">
        <w:rPr>
          <w:rFonts w:ascii="Arial" w:hAnsi="Arial" w:cs="Arial"/>
          <w:sz w:val="19"/>
          <w:szCs w:val="19"/>
        </w:rPr>
        <w:t xml:space="preserve">, the movements in allowance for </w:t>
      </w:r>
      <w:r w:rsidR="00EA46B4">
        <w:rPr>
          <w:rFonts w:ascii="Arial" w:hAnsi="Arial" w:cs="Arial"/>
          <w:sz w:val="19"/>
          <w:szCs w:val="19"/>
        </w:rPr>
        <w:t xml:space="preserve">decline </w:t>
      </w:r>
      <w:r w:rsidR="003D437F" w:rsidRPr="00EB5014">
        <w:rPr>
          <w:rFonts w:ascii="Arial" w:hAnsi="Arial" w:cs="Arial"/>
          <w:sz w:val="19"/>
          <w:szCs w:val="19"/>
        </w:rPr>
        <w:t>value</w:t>
      </w:r>
      <w:r w:rsidR="00E068D4">
        <w:rPr>
          <w:rFonts w:ascii="Arial" w:hAnsi="Arial" w:cs="Arial"/>
          <w:sz w:val="19"/>
          <w:szCs w:val="19"/>
        </w:rPr>
        <w:t>s</w:t>
      </w:r>
      <w:r w:rsidRPr="00EB5014">
        <w:rPr>
          <w:rFonts w:ascii="Arial" w:hAnsi="Arial" w:cs="Arial"/>
          <w:sz w:val="19"/>
          <w:szCs w:val="19"/>
        </w:rPr>
        <w:t xml:space="preserve"> of </w:t>
      </w:r>
      <w:r w:rsidR="00E068D4">
        <w:rPr>
          <w:rFonts w:ascii="Arial" w:hAnsi="Arial" w:cs="Arial"/>
          <w:sz w:val="19"/>
          <w:szCs w:val="19"/>
        </w:rPr>
        <w:t>invent</w:t>
      </w:r>
      <w:r w:rsidR="001E08DC">
        <w:rPr>
          <w:rFonts w:ascii="Arial" w:hAnsi="Arial" w:cs="Arial"/>
          <w:sz w:val="19"/>
          <w:szCs w:val="19"/>
        </w:rPr>
        <w:t>ories</w:t>
      </w:r>
      <w:r w:rsidR="003D437F" w:rsidRPr="00EB5014">
        <w:rPr>
          <w:rFonts w:ascii="Arial" w:hAnsi="Arial" w:cs="Arial"/>
          <w:sz w:val="19"/>
          <w:szCs w:val="19"/>
        </w:rPr>
        <w:t xml:space="preserve"> </w:t>
      </w:r>
      <w:r w:rsidR="0035405D" w:rsidRPr="00EB5014">
        <w:rPr>
          <w:rFonts w:ascii="Arial" w:hAnsi="Arial" w:cs="Arial"/>
          <w:sz w:val="19"/>
          <w:szCs w:val="19"/>
        </w:rPr>
        <w:t xml:space="preserve">for the </w:t>
      </w:r>
      <w:r w:rsidR="00F64028" w:rsidRPr="00EB5014">
        <w:rPr>
          <w:rFonts w:ascii="Arial" w:hAnsi="Arial" w:cs="Arial"/>
          <w:sz w:val="19"/>
          <w:szCs w:val="19"/>
        </w:rPr>
        <w:t>nine</w:t>
      </w:r>
      <w:r w:rsidR="0035405D" w:rsidRPr="00EB5014">
        <w:rPr>
          <w:rFonts w:ascii="Arial" w:hAnsi="Arial" w:cs="Arial"/>
          <w:sz w:val="19"/>
          <w:szCs w:val="19"/>
        </w:rPr>
        <w:t xml:space="preserve">-month period ended </w:t>
      </w:r>
      <w:r w:rsidR="00FB3D4C" w:rsidRPr="00EB5014">
        <w:rPr>
          <w:rFonts w:ascii="Arial" w:hAnsi="Arial" w:cs="Arial"/>
          <w:sz w:val="19"/>
          <w:szCs w:val="19"/>
        </w:rPr>
        <w:t xml:space="preserve">30 </w:t>
      </w:r>
      <w:r w:rsidR="00F64028" w:rsidRPr="00EB5014">
        <w:rPr>
          <w:rFonts w:ascii="Arial" w:hAnsi="Arial" w:cs="Arial"/>
          <w:sz w:val="19"/>
          <w:szCs w:val="19"/>
        </w:rPr>
        <w:t>September</w:t>
      </w:r>
      <w:r w:rsidR="0035405D" w:rsidRPr="00EB5014">
        <w:rPr>
          <w:rFonts w:ascii="Arial" w:hAnsi="Arial" w:cs="Arial"/>
          <w:sz w:val="19"/>
          <w:szCs w:val="19"/>
        </w:rPr>
        <w:t xml:space="preserve"> 2025</w:t>
      </w:r>
      <w:r w:rsidRPr="00EB5014">
        <w:rPr>
          <w:rFonts w:ascii="Arial" w:hAnsi="Arial" w:cs="Arial"/>
          <w:sz w:val="19"/>
          <w:szCs w:val="19"/>
        </w:rPr>
        <w:t xml:space="preserve"> are as follows:</w:t>
      </w:r>
    </w:p>
    <w:p w14:paraId="40FF838A" w14:textId="77777777" w:rsidR="00357921" w:rsidRPr="009D3EB8" w:rsidRDefault="00357921" w:rsidP="00357921">
      <w:pPr>
        <w:spacing w:line="360" w:lineRule="auto"/>
        <w:ind w:left="426"/>
        <w:jc w:val="thaiDistribute"/>
        <w:rPr>
          <w:rFonts w:ascii="Arial" w:hAnsi="Arial" w:cstheme="minorBidi"/>
          <w:sz w:val="18"/>
          <w:szCs w:val="18"/>
          <w:highlight w:val="yellow"/>
        </w:rPr>
      </w:pPr>
    </w:p>
    <w:tbl>
      <w:tblPr>
        <w:tblW w:w="8930" w:type="dxa"/>
        <w:tblInd w:w="426" w:type="dxa"/>
        <w:tblLayout w:type="fixed"/>
        <w:tblCellMar>
          <w:left w:w="0" w:type="dxa"/>
          <w:right w:w="0" w:type="dxa"/>
        </w:tblCellMar>
        <w:tblLook w:val="0000" w:firstRow="0" w:lastRow="0" w:firstColumn="0" w:lastColumn="0" w:noHBand="0" w:noVBand="0"/>
      </w:tblPr>
      <w:tblGrid>
        <w:gridCol w:w="6520"/>
        <w:gridCol w:w="2410"/>
      </w:tblGrid>
      <w:tr w:rsidR="009F5092" w:rsidRPr="009D3EB8" w14:paraId="40973980" w14:textId="77777777" w:rsidTr="007737A6">
        <w:trPr>
          <w:cantSplit/>
          <w:trHeight w:val="368"/>
        </w:trPr>
        <w:tc>
          <w:tcPr>
            <w:tcW w:w="6520" w:type="dxa"/>
            <w:vAlign w:val="bottom"/>
          </w:tcPr>
          <w:p w14:paraId="7BD06B5C" w14:textId="77777777" w:rsidR="009F5092" w:rsidRPr="00C63DA4" w:rsidRDefault="009F5092" w:rsidP="00B5384B">
            <w:pPr>
              <w:tabs>
                <w:tab w:val="left" w:pos="710"/>
              </w:tabs>
              <w:spacing w:before="60" w:after="30" w:line="276" w:lineRule="auto"/>
              <w:ind w:left="66" w:right="114"/>
              <w:rPr>
                <w:rFonts w:ascii="Arial" w:hAnsi="Arial" w:cs="Arial"/>
                <w:sz w:val="10"/>
                <w:szCs w:val="10"/>
                <w:cs/>
                <w:lang w:val="en-GB"/>
              </w:rPr>
            </w:pPr>
          </w:p>
        </w:tc>
        <w:tc>
          <w:tcPr>
            <w:tcW w:w="2410" w:type="dxa"/>
            <w:vAlign w:val="bottom"/>
          </w:tcPr>
          <w:p w14:paraId="05B3A016" w14:textId="74DE42F1" w:rsidR="009F5092" w:rsidRPr="00C63DA4" w:rsidRDefault="009F5092" w:rsidP="009F5092">
            <w:pPr>
              <w:tabs>
                <w:tab w:val="center" w:pos="630"/>
              </w:tabs>
              <w:spacing w:before="60" w:after="30" w:line="276" w:lineRule="auto"/>
              <w:ind w:left="-89"/>
              <w:jc w:val="right"/>
              <w:rPr>
                <w:rFonts w:ascii="Arial" w:hAnsi="Arial" w:cs="Arial"/>
                <w:sz w:val="19"/>
                <w:szCs w:val="19"/>
                <w:lang w:val="en-GB"/>
              </w:rPr>
            </w:pPr>
            <w:r w:rsidRPr="00C63DA4">
              <w:rPr>
                <w:rFonts w:ascii="Arial" w:hAnsi="Arial" w:cs="Arial"/>
                <w:sz w:val="19"/>
                <w:szCs w:val="19"/>
              </w:rPr>
              <w:t>(Unit : Thousand Baht)</w:t>
            </w:r>
          </w:p>
        </w:tc>
      </w:tr>
      <w:tr w:rsidR="009F5092" w:rsidRPr="009D3EB8" w14:paraId="004D3C68" w14:textId="77777777" w:rsidTr="007737A6">
        <w:trPr>
          <w:cantSplit/>
          <w:trHeight w:val="368"/>
        </w:trPr>
        <w:tc>
          <w:tcPr>
            <w:tcW w:w="6520" w:type="dxa"/>
            <w:vAlign w:val="bottom"/>
          </w:tcPr>
          <w:p w14:paraId="493233D9" w14:textId="77777777" w:rsidR="009F5092" w:rsidRPr="00C63DA4" w:rsidRDefault="009F5092" w:rsidP="00B5384B">
            <w:pPr>
              <w:tabs>
                <w:tab w:val="left" w:pos="710"/>
              </w:tabs>
              <w:spacing w:before="60" w:after="30" w:line="276" w:lineRule="auto"/>
              <w:ind w:left="66" w:right="114"/>
              <w:rPr>
                <w:rFonts w:ascii="Arial" w:hAnsi="Arial" w:cs="Arial"/>
                <w:sz w:val="10"/>
                <w:szCs w:val="10"/>
                <w:cs/>
                <w:lang w:val="en-GB"/>
              </w:rPr>
            </w:pPr>
          </w:p>
        </w:tc>
        <w:tc>
          <w:tcPr>
            <w:tcW w:w="2410" w:type="dxa"/>
            <w:vAlign w:val="bottom"/>
          </w:tcPr>
          <w:p w14:paraId="43617CC3" w14:textId="77777777" w:rsidR="009F5092" w:rsidRPr="00C63DA4" w:rsidRDefault="009F5092" w:rsidP="009F5092">
            <w:pPr>
              <w:spacing w:before="60" w:after="30" w:line="276" w:lineRule="auto"/>
              <w:ind w:left="252" w:hanging="252"/>
              <w:jc w:val="center"/>
              <w:rPr>
                <w:rFonts w:ascii="Arial" w:hAnsi="Arial" w:cs="Arial"/>
                <w:sz w:val="19"/>
                <w:szCs w:val="19"/>
              </w:rPr>
            </w:pPr>
            <w:r w:rsidRPr="00C63DA4">
              <w:rPr>
                <w:rFonts w:ascii="Arial" w:hAnsi="Arial" w:cs="Arial"/>
                <w:sz w:val="19"/>
                <w:szCs w:val="19"/>
              </w:rPr>
              <w:t xml:space="preserve">Consolidated and Separate </w:t>
            </w:r>
          </w:p>
          <w:p w14:paraId="25FBE167" w14:textId="0DFC1218" w:rsidR="009F5092" w:rsidRPr="00C63DA4" w:rsidRDefault="009F5092" w:rsidP="009F5092">
            <w:pPr>
              <w:tabs>
                <w:tab w:val="center" w:pos="630"/>
              </w:tabs>
              <w:spacing w:before="60" w:after="30" w:line="276" w:lineRule="auto"/>
              <w:ind w:left="-89"/>
              <w:jc w:val="center"/>
              <w:rPr>
                <w:rFonts w:ascii="Arial" w:hAnsi="Arial" w:cs="Arial"/>
                <w:sz w:val="19"/>
                <w:szCs w:val="19"/>
                <w:lang w:val="en-GB"/>
              </w:rPr>
            </w:pPr>
            <w:r w:rsidRPr="00C63DA4">
              <w:rPr>
                <w:rFonts w:ascii="Arial" w:hAnsi="Arial" w:cs="Arial"/>
                <w:sz w:val="19"/>
                <w:szCs w:val="19"/>
              </w:rPr>
              <w:t>financial information</w:t>
            </w:r>
          </w:p>
        </w:tc>
      </w:tr>
      <w:tr w:rsidR="009F5092" w:rsidRPr="009D3EB8" w14:paraId="4A7757EF" w14:textId="77777777" w:rsidTr="00FB3D4C">
        <w:trPr>
          <w:cantSplit/>
          <w:trHeight w:val="341"/>
        </w:trPr>
        <w:tc>
          <w:tcPr>
            <w:tcW w:w="6520" w:type="dxa"/>
            <w:vAlign w:val="bottom"/>
          </w:tcPr>
          <w:p w14:paraId="185F43E5" w14:textId="77777777" w:rsidR="009F5092" w:rsidRPr="00C63DA4" w:rsidRDefault="009F5092" w:rsidP="00B5384B">
            <w:pPr>
              <w:tabs>
                <w:tab w:val="left" w:pos="710"/>
              </w:tabs>
              <w:spacing w:before="60" w:after="30" w:line="276" w:lineRule="auto"/>
              <w:ind w:left="66" w:right="114"/>
              <w:rPr>
                <w:rFonts w:ascii="Arial" w:hAnsi="Arial" w:cs="Arial"/>
                <w:sz w:val="10"/>
                <w:szCs w:val="10"/>
                <w:cs/>
                <w:lang w:val="en-GB"/>
              </w:rPr>
            </w:pPr>
          </w:p>
        </w:tc>
        <w:tc>
          <w:tcPr>
            <w:tcW w:w="2410" w:type="dxa"/>
            <w:tcBorders>
              <w:top w:val="single" w:sz="4" w:space="0" w:color="auto"/>
            </w:tcBorders>
            <w:vAlign w:val="bottom"/>
          </w:tcPr>
          <w:p w14:paraId="19BC6AF5" w14:textId="77777777" w:rsidR="009F5092" w:rsidRPr="00C63DA4" w:rsidRDefault="009F5092" w:rsidP="00B5384B">
            <w:pPr>
              <w:tabs>
                <w:tab w:val="center" w:pos="630"/>
              </w:tabs>
              <w:spacing w:before="60" w:after="30" w:line="276" w:lineRule="auto"/>
              <w:ind w:left="-89"/>
              <w:jc w:val="center"/>
              <w:rPr>
                <w:rFonts w:ascii="Arial" w:hAnsi="Arial" w:cs="Arial"/>
                <w:sz w:val="10"/>
                <w:szCs w:val="10"/>
                <w:lang w:val="en-GB"/>
              </w:rPr>
            </w:pPr>
          </w:p>
        </w:tc>
      </w:tr>
      <w:tr w:rsidR="009F5092" w:rsidRPr="009D3EB8" w14:paraId="41B906E1" w14:textId="77777777" w:rsidTr="00FB3D4C">
        <w:trPr>
          <w:cantSplit/>
          <w:trHeight w:val="234"/>
        </w:trPr>
        <w:tc>
          <w:tcPr>
            <w:tcW w:w="6520" w:type="dxa"/>
          </w:tcPr>
          <w:p w14:paraId="38B3AFF0" w14:textId="04829ACA" w:rsidR="009F5092" w:rsidRPr="00C63DA4" w:rsidRDefault="009F5092" w:rsidP="00B5384B">
            <w:pPr>
              <w:spacing w:before="60" w:after="30" w:line="276" w:lineRule="auto"/>
              <w:ind w:left="568" w:hanging="568"/>
              <w:rPr>
                <w:rFonts w:ascii="Arial" w:hAnsi="Arial" w:cs="Arial"/>
                <w:sz w:val="19"/>
                <w:szCs w:val="19"/>
                <w:cs/>
              </w:rPr>
            </w:pPr>
            <w:r w:rsidRPr="00C63DA4">
              <w:rPr>
                <w:rFonts w:ascii="Arial" w:hAnsi="Arial" w:cs="Arial"/>
                <w:sz w:val="19"/>
                <w:szCs w:val="19"/>
              </w:rPr>
              <w:t>Balance as at beginning of the period</w:t>
            </w:r>
          </w:p>
        </w:tc>
        <w:tc>
          <w:tcPr>
            <w:tcW w:w="2410" w:type="dxa"/>
          </w:tcPr>
          <w:p w14:paraId="1E35B58B" w14:textId="6A4E4179" w:rsidR="009F5092" w:rsidRPr="00C63DA4" w:rsidRDefault="009F5092" w:rsidP="00B5384B">
            <w:pPr>
              <w:spacing w:before="60" w:after="30" w:line="276" w:lineRule="auto"/>
              <w:ind w:right="87"/>
              <w:jc w:val="right"/>
              <w:rPr>
                <w:rFonts w:ascii="Arial" w:hAnsi="Arial" w:cs="Arial"/>
                <w:sz w:val="19"/>
                <w:szCs w:val="19"/>
                <w:lang w:val="en-GB"/>
              </w:rPr>
            </w:pPr>
            <w:r w:rsidRPr="00C63DA4">
              <w:rPr>
                <w:rFonts w:ascii="Arial" w:hAnsi="Arial" w:cs="Arial"/>
                <w:sz w:val="19"/>
                <w:szCs w:val="19"/>
              </w:rPr>
              <w:t>6</w:t>
            </w:r>
            <w:r w:rsidRPr="00C63DA4">
              <w:rPr>
                <w:rFonts w:ascii="Arial" w:hAnsi="Arial" w:cs="Arial"/>
                <w:sz w:val="19"/>
                <w:szCs w:val="19"/>
                <w:cs/>
              </w:rPr>
              <w:t>,</w:t>
            </w:r>
            <w:r w:rsidRPr="00C63DA4">
              <w:rPr>
                <w:rFonts w:ascii="Arial" w:hAnsi="Arial" w:cs="Arial"/>
                <w:sz w:val="19"/>
                <w:szCs w:val="19"/>
              </w:rPr>
              <w:t>982</w:t>
            </w:r>
          </w:p>
        </w:tc>
      </w:tr>
      <w:tr w:rsidR="00AB155A" w:rsidRPr="009D3EB8" w14:paraId="14F98184" w14:textId="77777777" w:rsidTr="00FB3D4C">
        <w:trPr>
          <w:cantSplit/>
          <w:trHeight w:val="288"/>
        </w:trPr>
        <w:tc>
          <w:tcPr>
            <w:tcW w:w="6520" w:type="dxa"/>
          </w:tcPr>
          <w:p w14:paraId="7249B2FD" w14:textId="6D67FB95" w:rsidR="00AB155A" w:rsidRPr="00C63DA4" w:rsidRDefault="00AB155A" w:rsidP="00AB155A">
            <w:pPr>
              <w:spacing w:before="60" w:after="30" w:line="276" w:lineRule="auto"/>
              <w:ind w:left="568" w:hanging="568"/>
              <w:rPr>
                <w:rFonts w:ascii="Arial" w:hAnsi="Arial" w:cs="Arial"/>
                <w:sz w:val="19"/>
                <w:szCs w:val="19"/>
              </w:rPr>
            </w:pPr>
            <w:r w:rsidRPr="00C63DA4">
              <w:rPr>
                <w:rFonts w:ascii="Arial" w:hAnsi="Arial" w:cs="Arial"/>
                <w:sz w:val="19"/>
                <w:szCs w:val="19"/>
                <w:u w:val="single"/>
              </w:rPr>
              <w:t>Add</w:t>
            </w:r>
            <w:r w:rsidRPr="00C63DA4">
              <w:rPr>
                <w:rFonts w:ascii="Arial" w:hAnsi="Arial" w:cs="Arial"/>
                <w:sz w:val="19"/>
                <w:szCs w:val="19"/>
              </w:rPr>
              <w:t xml:space="preserve"> Additional allowance for decline values of inventories</w:t>
            </w:r>
          </w:p>
        </w:tc>
        <w:tc>
          <w:tcPr>
            <w:tcW w:w="2410" w:type="dxa"/>
          </w:tcPr>
          <w:p w14:paraId="226D78E3" w14:textId="2D042FC0" w:rsidR="00AB155A" w:rsidRPr="00C63DA4" w:rsidRDefault="003F33E4" w:rsidP="00AB155A">
            <w:pPr>
              <w:spacing w:before="60" w:after="30" w:line="276" w:lineRule="auto"/>
              <w:ind w:right="87"/>
              <w:jc w:val="right"/>
              <w:rPr>
                <w:rFonts w:ascii="Arial" w:hAnsi="Arial" w:cs="Arial"/>
                <w:sz w:val="19"/>
                <w:szCs w:val="19"/>
              </w:rPr>
            </w:pPr>
            <w:r w:rsidRPr="00C63DA4">
              <w:rPr>
                <w:rFonts w:ascii="Arial" w:hAnsi="Arial" w:cs="Arial"/>
                <w:sz w:val="19"/>
                <w:szCs w:val="19"/>
              </w:rPr>
              <w:t>5,</w:t>
            </w:r>
            <w:r w:rsidR="00FD0EDD">
              <w:rPr>
                <w:rFonts w:ascii="Arial" w:hAnsi="Arial" w:cs="Arial"/>
                <w:sz w:val="19"/>
                <w:szCs w:val="19"/>
              </w:rPr>
              <w:t>179</w:t>
            </w:r>
          </w:p>
        </w:tc>
      </w:tr>
      <w:tr w:rsidR="00AB155A" w:rsidRPr="009D3EB8" w14:paraId="54503781" w14:textId="77777777" w:rsidTr="00FB3D4C">
        <w:trPr>
          <w:cantSplit/>
          <w:trHeight w:val="216"/>
        </w:trPr>
        <w:tc>
          <w:tcPr>
            <w:tcW w:w="6520" w:type="dxa"/>
          </w:tcPr>
          <w:p w14:paraId="3BA2ECDA" w14:textId="7729F5F5" w:rsidR="00AB155A" w:rsidRPr="00C63DA4" w:rsidRDefault="00AB155A" w:rsidP="00AB155A">
            <w:pPr>
              <w:spacing w:before="60" w:after="30" w:line="276" w:lineRule="auto"/>
              <w:ind w:left="568" w:hanging="568"/>
              <w:rPr>
                <w:rFonts w:ascii="Arial" w:hAnsi="Arial" w:cs="Arial"/>
                <w:sz w:val="19"/>
                <w:szCs w:val="19"/>
              </w:rPr>
            </w:pPr>
            <w:r w:rsidRPr="00C63DA4">
              <w:rPr>
                <w:rFonts w:ascii="Arial" w:hAnsi="Arial" w:cs="Arial"/>
                <w:sz w:val="19"/>
                <w:szCs w:val="19"/>
                <w:u w:val="single"/>
              </w:rPr>
              <w:t>Less</w:t>
            </w:r>
            <w:r w:rsidRPr="00C63DA4">
              <w:rPr>
                <w:rFonts w:ascii="Arial" w:hAnsi="Arial" w:cs="Arial"/>
                <w:sz w:val="19"/>
                <w:szCs w:val="19"/>
              </w:rPr>
              <w:t xml:space="preserve"> Reversal allowance for decline values of inventories</w:t>
            </w:r>
          </w:p>
        </w:tc>
        <w:tc>
          <w:tcPr>
            <w:tcW w:w="2410" w:type="dxa"/>
          </w:tcPr>
          <w:p w14:paraId="6F70772C" w14:textId="3E533C6F" w:rsidR="00AB155A" w:rsidRPr="00C63DA4" w:rsidRDefault="003F33E4" w:rsidP="00AB155A">
            <w:pPr>
              <w:spacing w:before="60" w:after="30" w:line="276" w:lineRule="auto"/>
              <w:ind w:right="87"/>
              <w:jc w:val="right"/>
              <w:rPr>
                <w:rFonts w:ascii="Arial" w:hAnsi="Arial" w:cs="Arial"/>
                <w:sz w:val="19"/>
                <w:szCs w:val="19"/>
              </w:rPr>
            </w:pPr>
            <w:r w:rsidRPr="00C63DA4">
              <w:rPr>
                <w:rFonts w:ascii="Arial" w:hAnsi="Arial" w:cs="Arial"/>
                <w:sz w:val="19"/>
                <w:szCs w:val="19"/>
              </w:rPr>
              <w:t>(</w:t>
            </w:r>
            <w:r w:rsidR="00FD0EDD">
              <w:rPr>
                <w:rFonts w:ascii="Arial" w:hAnsi="Arial" w:cs="Arial"/>
                <w:sz w:val="19"/>
                <w:szCs w:val="19"/>
              </w:rPr>
              <w:t>1,940</w:t>
            </w:r>
            <w:r w:rsidRPr="00C63DA4">
              <w:rPr>
                <w:rFonts w:ascii="Arial" w:hAnsi="Arial" w:cs="Arial"/>
                <w:sz w:val="19"/>
                <w:szCs w:val="19"/>
              </w:rPr>
              <w:t>)</w:t>
            </w:r>
          </w:p>
        </w:tc>
      </w:tr>
      <w:tr w:rsidR="00AB155A" w:rsidRPr="009D3EB8" w14:paraId="6DC33418" w14:textId="77777777" w:rsidTr="00FB3D4C">
        <w:trPr>
          <w:cantSplit/>
          <w:trHeight w:val="134"/>
        </w:trPr>
        <w:tc>
          <w:tcPr>
            <w:tcW w:w="6520" w:type="dxa"/>
          </w:tcPr>
          <w:p w14:paraId="42EA6FBB" w14:textId="3FE2A282" w:rsidR="00AB155A" w:rsidRPr="00C63DA4" w:rsidRDefault="00AB155A" w:rsidP="00AB155A">
            <w:pPr>
              <w:spacing w:before="60" w:after="30" w:line="276" w:lineRule="auto"/>
              <w:ind w:left="568" w:hanging="568"/>
              <w:rPr>
                <w:rFonts w:ascii="Arial" w:hAnsi="Arial" w:cs="Arial"/>
                <w:sz w:val="19"/>
                <w:szCs w:val="19"/>
              </w:rPr>
            </w:pPr>
            <w:r w:rsidRPr="00C63DA4">
              <w:rPr>
                <w:rFonts w:ascii="Arial" w:hAnsi="Arial" w:cs="Arial"/>
                <w:sz w:val="19"/>
                <w:szCs w:val="19"/>
              </w:rPr>
              <w:t>Balance as at end of period</w:t>
            </w:r>
          </w:p>
        </w:tc>
        <w:tc>
          <w:tcPr>
            <w:tcW w:w="2410" w:type="dxa"/>
            <w:tcBorders>
              <w:top w:val="single" w:sz="4" w:space="0" w:color="auto"/>
              <w:bottom w:val="single" w:sz="12" w:space="0" w:color="auto"/>
            </w:tcBorders>
          </w:tcPr>
          <w:p w14:paraId="6642C29D" w14:textId="50CE7467" w:rsidR="00AB155A" w:rsidRPr="00C63DA4" w:rsidRDefault="003F33E4" w:rsidP="00AB155A">
            <w:pPr>
              <w:spacing w:before="60" w:after="30" w:line="276" w:lineRule="auto"/>
              <w:ind w:right="87"/>
              <w:jc w:val="right"/>
              <w:rPr>
                <w:rFonts w:ascii="Arial" w:hAnsi="Arial" w:cs="Arial"/>
                <w:sz w:val="19"/>
                <w:szCs w:val="19"/>
              </w:rPr>
            </w:pPr>
            <w:r w:rsidRPr="00C63DA4">
              <w:rPr>
                <w:rFonts w:ascii="Arial" w:hAnsi="Arial" w:cs="Arial"/>
                <w:sz w:val="19"/>
                <w:szCs w:val="19"/>
              </w:rPr>
              <w:t>10,221</w:t>
            </w:r>
          </w:p>
        </w:tc>
      </w:tr>
    </w:tbl>
    <w:p w14:paraId="0A176FEF" w14:textId="402DD9B3" w:rsidR="00EE137B" w:rsidRPr="00C63DA4" w:rsidRDefault="00EE137B" w:rsidP="00EE137B">
      <w:pPr>
        <w:pStyle w:val="BodyTextIndent3"/>
        <w:tabs>
          <w:tab w:val="num" w:pos="786"/>
        </w:tabs>
        <w:spacing w:line="360" w:lineRule="auto"/>
        <w:ind w:left="423" w:firstLine="0"/>
        <w:rPr>
          <w:rFonts w:ascii="Arial" w:hAnsi="Arial" w:cs="Arial"/>
          <w:b/>
          <w:bCs/>
          <w:color w:val="000000" w:themeColor="text1"/>
          <w:sz w:val="19"/>
          <w:szCs w:val="19"/>
        </w:rPr>
      </w:pPr>
    </w:p>
    <w:p w14:paraId="09B84FC6" w14:textId="6B615212" w:rsidR="003A707B" w:rsidRDefault="003A707B">
      <w:pPr>
        <w:rPr>
          <w:rFonts w:ascii="Arial" w:hAnsi="Arial" w:cs="Arial"/>
          <w:b/>
          <w:bCs/>
          <w:color w:val="000000" w:themeColor="text1"/>
          <w:sz w:val="19"/>
          <w:szCs w:val="19"/>
          <w:lang w:bidi="ar-SA"/>
        </w:rPr>
      </w:pPr>
    </w:p>
    <w:p w14:paraId="76B57B69" w14:textId="0B6EBAD4" w:rsidR="00D57DC9" w:rsidRPr="009D3EB8" w:rsidRDefault="004220DA" w:rsidP="00B4164A">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41588E03">
        <w:rPr>
          <w:rFonts w:ascii="Arial" w:hAnsi="Arial" w:cs="Arial"/>
          <w:b/>
          <w:bCs/>
          <w:color w:val="000000" w:themeColor="text1"/>
          <w:sz w:val="19"/>
          <w:szCs w:val="19"/>
        </w:rPr>
        <w:lastRenderedPageBreak/>
        <w:t>LOAN TO THIRD PART</w:t>
      </w:r>
      <w:r w:rsidR="00CB7962" w:rsidRPr="41588E03">
        <w:rPr>
          <w:rFonts w:ascii="Arial" w:hAnsi="Arial" w:cs="Arial"/>
          <w:b/>
          <w:bCs/>
          <w:color w:val="000000" w:themeColor="text1"/>
          <w:sz w:val="19"/>
          <w:szCs w:val="19"/>
        </w:rPr>
        <w:t>Y</w:t>
      </w:r>
      <w:r w:rsidR="00461B67" w:rsidRPr="41588E03">
        <w:rPr>
          <w:rFonts w:ascii="Arial" w:hAnsi="Arial" w:cs="Arial"/>
          <w:b/>
          <w:bCs/>
          <w:color w:val="000000" w:themeColor="text1"/>
          <w:sz w:val="19"/>
          <w:szCs w:val="19"/>
        </w:rPr>
        <w:t xml:space="preserve"> - NET</w:t>
      </w:r>
    </w:p>
    <w:p w14:paraId="2E20C2AF" w14:textId="50E78EB8" w:rsidR="00D57DC9" w:rsidRPr="009D3EB8" w:rsidRDefault="00D57DC9" w:rsidP="00AD230B">
      <w:pPr>
        <w:pStyle w:val="ListParagraph"/>
        <w:spacing w:line="360" w:lineRule="auto"/>
        <w:ind w:left="426" w:right="-143"/>
        <w:rPr>
          <w:rFonts w:ascii="Arial" w:hAnsi="Arial" w:cs="Arial"/>
          <w:b/>
          <w:bCs/>
          <w:sz w:val="18"/>
          <w:szCs w:val="18"/>
          <w:highlight w:val="yellow"/>
          <w:lang w:val="en-US" w:bidi="th-TH"/>
        </w:rPr>
      </w:pPr>
    </w:p>
    <w:p w14:paraId="6E2C5313" w14:textId="583E0DCD" w:rsidR="00E513B6" w:rsidRPr="009D3EB8" w:rsidRDefault="005B4CCD" w:rsidP="00B4164A">
      <w:pPr>
        <w:pStyle w:val="ListParagraph"/>
        <w:spacing w:line="360" w:lineRule="auto"/>
        <w:ind w:left="476" w:right="-43"/>
        <w:jc w:val="thaiDistribute"/>
        <w:rPr>
          <w:rFonts w:ascii="Arial" w:hAnsi="Arial" w:cs="Arial"/>
          <w:sz w:val="19"/>
          <w:szCs w:val="19"/>
          <w:lang w:val="en-US"/>
        </w:rPr>
      </w:pPr>
      <w:r w:rsidRPr="191F7990">
        <w:rPr>
          <w:rFonts w:ascii="Arial" w:hAnsi="Arial" w:cs="Arial"/>
          <w:sz w:val="19"/>
          <w:szCs w:val="19"/>
          <w:lang w:val="en-US" w:bidi="th-TH"/>
        </w:rPr>
        <w:t xml:space="preserve">A long-term loan was granted to Toyo Thai-USA Corporation (TTUS) of USD </w:t>
      </w:r>
      <w:r w:rsidR="008921B3" w:rsidRPr="191F7990">
        <w:rPr>
          <w:rFonts w:ascii="Arial" w:hAnsi="Arial" w:cs="Arial"/>
          <w:sz w:val="19"/>
          <w:szCs w:val="19"/>
          <w:lang w:val="en-US" w:bidi="th-TH"/>
        </w:rPr>
        <w:t>1</w:t>
      </w:r>
      <w:r w:rsidR="00FE0B56" w:rsidRPr="191F7990">
        <w:rPr>
          <w:rFonts w:ascii="Arial" w:hAnsi="Arial" w:cs="Arial"/>
          <w:sz w:val="19"/>
          <w:szCs w:val="19"/>
          <w:lang w:val="en-US" w:bidi="th-TH"/>
        </w:rPr>
        <w:t>6</w:t>
      </w:r>
      <w:r w:rsidR="00603464" w:rsidRPr="191F7990">
        <w:rPr>
          <w:rFonts w:ascii="Arial" w:hAnsi="Arial" w:cs="Arial"/>
          <w:sz w:val="19"/>
          <w:szCs w:val="19"/>
          <w:lang w:val="en-US" w:bidi="th-TH"/>
        </w:rPr>
        <w:t>.</w:t>
      </w:r>
      <w:r w:rsidR="00FE0B56" w:rsidRPr="191F7990">
        <w:rPr>
          <w:rFonts w:ascii="Arial" w:hAnsi="Arial" w:cs="Arial"/>
          <w:sz w:val="19"/>
          <w:szCs w:val="19"/>
          <w:lang w:val="en-US" w:bidi="th-TH"/>
        </w:rPr>
        <w:t>53</w:t>
      </w:r>
      <w:r w:rsidRPr="191F7990">
        <w:rPr>
          <w:rFonts w:ascii="Arial" w:hAnsi="Arial" w:cs="Arial"/>
          <w:sz w:val="19"/>
          <w:szCs w:val="19"/>
          <w:lang w:val="en-US" w:bidi="th-TH"/>
        </w:rPr>
        <w:t xml:space="preserve"> million or equivalent to Baht </w:t>
      </w:r>
      <w:r w:rsidR="003D6886" w:rsidRPr="191F7990">
        <w:rPr>
          <w:rFonts w:ascii="Arial" w:hAnsi="Arial" w:cs="Arial"/>
          <w:sz w:val="19"/>
          <w:szCs w:val="19"/>
          <w:lang w:val="en-US" w:bidi="th-TH"/>
        </w:rPr>
        <w:t>5</w:t>
      </w:r>
      <w:r w:rsidR="00D065CA" w:rsidRPr="191F7990">
        <w:rPr>
          <w:rFonts w:ascii="Arial" w:hAnsi="Arial" w:cs="Arial"/>
          <w:sz w:val="19"/>
          <w:szCs w:val="19"/>
          <w:lang w:val="en-US" w:bidi="th-TH"/>
        </w:rPr>
        <w:t>3</w:t>
      </w:r>
      <w:r w:rsidR="49ED2DBF" w:rsidRPr="191F7990">
        <w:rPr>
          <w:rFonts w:ascii="Arial" w:hAnsi="Arial" w:cs="Arial"/>
          <w:sz w:val="19"/>
          <w:szCs w:val="19"/>
          <w:lang w:val="en-US" w:bidi="th-TH"/>
        </w:rPr>
        <w:t>1</w:t>
      </w:r>
      <w:r w:rsidR="00D065CA" w:rsidRPr="191F7990">
        <w:rPr>
          <w:rFonts w:ascii="Arial" w:hAnsi="Arial" w:cs="Arial"/>
          <w:sz w:val="19"/>
          <w:szCs w:val="19"/>
          <w:lang w:val="en-US" w:bidi="th-TH"/>
        </w:rPr>
        <w:t>.</w:t>
      </w:r>
      <w:r w:rsidR="1CC45CCB" w:rsidRPr="191F7990">
        <w:rPr>
          <w:rFonts w:ascii="Arial" w:hAnsi="Arial" w:cs="Arial"/>
          <w:sz w:val="19"/>
          <w:szCs w:val="19"/>
          <w:lang w:val="en-US" w:bidi="th-TH"/>
        </w:rPr>
        <w:t>37</w:t>
      </w:r>
      <w:r w:rsidRPr="191F7990">
        <w:rPr>
          <w:rFonts w:ascii="Arial" w:hAnsi="Arial" w:cs="Arial"/>
          <w:sz w:val="19"/>
          <w:szCs w:val="19"/>
          <w:lang w:val="en-US" w:bidi="th-TH"/>
        </w:rPr>
        <w:t xml:space="preserve"> million</w:t>
      </w:r>
      <w:r w:rsidR="00F17767" w:rsidRPr="0637AFFB">
        <w:rPr>
          <w:rFonts w:ascii="Arial" w:hAnsi="Arial" w:cs="Arial"/>
          <w:sz w:val="19"/>
          <w:szCs w:val="19"/>
          <w:lang w:val="en-US" w:bidi="th-TH"/>
        </w:rPr>
        <w:t xml:space="preserve">. During the year 2025, </w:t>
      </w:r>
      <w:r w:rsidR="00E513B6" w:rsidRPr="0637AFFB">
        <w:rPr>
          <w:rFonts w:ascii="Arial" w:hAnsi="Arial" w:cs="Arial"/>
          <w:sz w:val="19"/>
          <w:szCs w:val="19"/>
          <w:lang w:val="en-US"/>
        </w:rPr>
        <w:t xml:space="preserve">the Company entered into </w:t>
      </w:r>
      <w:r w:rsidR="0005630F">
        <w:rPr>
          <w:rFonts w:ascii="Arial" w:hAnsi="Arial" w:cs="Arial"/>
          <w:sz w:val="19"/>
          <w:szCs w:val="19"/>
          <w:lang w:val="en-US"/>
        </w:rPr>
        <w:t>ame</w:t>
      </w:r>
      <w:r w:rsidR="009B7002">
        <w:rPr>
          <w:rFonts w:ascii="Arial" w:hAnsi="Arial" w:cs="Arial"/>
          <w:sz w:val="19"/>
          <w:szCs w:val="19"/>
          <w:lang w:val="en-US"/>
        </w:rPr>
        <w:t>ndment</w:t>
      </w:r>
      <w:r w:rsidR="00E513B6" w:rsidRPr="0637AFFB">
        <w:rPr>
          <w:rFonts w:ascii="Arial" w:hAnsi="Arial" w:cs="Arial"/>
          <w:sz w:val="19"/>
          <w:szCs w:val="19"/>
          <w:lang w:val="en-US"/>
        </w:rPr>
        <w:t xml:space="preserve"> of agreement with Toyo Thai-USA Corporation (TTUS) to extend period of long-term loan from repayment within 31 July 2030 to </w:t>
      </w:r>
      <w:r w:rsidR="00B4164A" w:rsidRPr="0032739C">
        <w:rPr>
          <w:lang w:val="en-GB"/>
        </w:rPr>
        <w:br/>
      </w:r>
      <w:r w:rsidR="00E513B6" w:rsidRPr="0637AFFB">
        <w:rPr>
          <w:rFonts w:ascii="Arial" w:hAnsi="Arial" w:cs="Arial"/>
          <w:sz w:val="19"/>
          <w:szCs w:val="19"/>
          <w:lang w:val="en-US"/>
        </w:rPr>
        <w:t>31 July 2031 and amend interest rate from 4</w:t>
      </w:r>
      <w:r w:rsidR="000E36DA" w:rsidRPr="0637AFFB">
        <w:rPr>
          <w:rFonts w:ascii="Arial" w:hAnsi="Arial" w:cs="Arial"/>
          <w:sz w:val="19"/>
          <w:szCs w:val="19"/>
          <w:lang w:val="en-US"/>
        </w:rPr>
        <w:t>.00</w:t>
      </w:r>
      <w:r w:rsidR="00E513B6" w:rsidRPr="0637AFFB">
        <w:rPr>
          <w:rFonts w:ascii="Arial" w:hAnsi="Arial" w:cs="Arial"/>
          <w:sz w:val="19"/>
          <w:szCs w:val="19"/>
          <w:lang w:val="en-US"/>
        </w:rPr>
        <w:t>% per annum to 2.15% per annum</w:t>
      </w:r>
      <w:r w:rsidR="00F1518C" w:rsidRPr="0637AFFB">
        <w:rPr>
          <w:rFonts w:ascii="Arial" w:hAnsi="Arial" w:cs="Arial"/>
          <w:sz w:val="19"/>
          <w:szCs w:val="19"/>
          <w:lang w:val="en-US"/>
        </w:rPr>
        <w:t xml:space="preserve"> and presented current portion of loan due within one year under current assets.</w:t>
      </w:r>
    </w:p>
    <w:p w14:paraId="3F9264A8" w14:textId="77777777" w:rsidR="00E513B6" w:rsidRDefault="00E513B6" w:rsidP="00B4164A">
      <w:pPr>
        <w:pStyle w:val="ListParagraph"/>
        <w:spacing w:line="360" w:lineRule="auto"/>
        <w:ind w:left="476" w:right="-143"/>
        <w:jc w:val="thaiDistribute"/>
        <w:rPr>
          <w:rFonts w:ascii="Arial" w:hAnsi="Arial" w:cs="Arial"/>
          <w:sz w:val="18"/>
          <w:szCs w:val="18"/>
          <w:lang w:val="en-US" w:bidi="th-TH"/>
        </w:rPr>
      </w:pPr>
    </w:p>
    <w:p w14:paraId="5FAF5EE0" w14:textId="5843AD76" w:rsidR="00206A6B" w:rsidRPr="006176E6" w:rsidRDefault="00206A6B" w:rsidP="00DC4484">
      <w:pPr>
        <w:pStyle w:val="ListParagraph"/>
        <w:spacing w:line="360" w:lineRule="auto"/>
        <w:ind w:left="426" w:right="2"/>
        <w:jc w:val="thaiDistribute"/>
        <w:rPr>
          <w:rFonts w:ascii="Arial" w:hAnsi="Arial" w:cs="Arial"/>
          <w:sz w:val="19"/>
          <w:szCs w:val="19"/>
          <w:lang w:val="en-GB"/>
        </w:rPr>
      </w:pPr>
      <w:r w:rsidRPr="006176E6">
        <w:rPr>
          <w:rFonts w:ascii="Arial" w:hAnsi="Arial" w:cs="Arial"/>
          <w:sz w:val="19"/>
          <w:szCs w:val="19"/>
          <w:lang w:val="en-GB"/>
        </w:rPr>
        <w:t xml:space="preserve">For the nine-month period ended 30 September 2025, </w:t>
      </w:r>
      <w:r w:rsidRPr="006176E6">
        <w:rPr>
          <w:rFonts w:ascii="Arial" w:hAnsi="Arial" w:cs="Browallia New"/>
          <w:sz w:val="19"/>
          <w:szCs w:val="24"/>
          <w:lang w:val="en-US" w:bidi="th-TH"/>
        </w:rPr>
        <w:t>t</w:t>
      </w:r>
      <w:r w:rsidRPr="006176E6">
        <w:rPr>
          <w:rFonts w:ascii="Arial" w:hAnsi="Arial" w:cs="Arial"/>
          <w:sz w:val="19"/>
          <w:szCs w:val="19"/>
          <w:lang w:val="en-GB"/>
        </w:rPr>
        <w:t>he Group’s management has recogni</w:t>
      </w:r>
      <w:r w:rsidR="00DC4484" w:rsidRPr="006176E6">
        <w:rPr>
          <w:rFonts w:ascii="Arial" w:hAnsi="Arial" w:cs="Arial"/>
          <w:sz w:val="19"/>
          <w:szCs w:val="19"/>
          <w:lang w:val="en-GB"/>
        </w:rPr>
        <w:t>s</w:t>
      </w:r>
      <w:r w:rsidRPr="006176E6">
        <w:rPr>
          <w:rFonts w:ascii="Arial" w:hAnsi="Arial" w:cs="Arial"/>
          <w:sz w:val="19"/>
          <w:szCs w:val="19"/>
          <w:lang w:val="en-GB"/>
        </w:rPr>
        <w:t xml:space="preserve">ed the </w:t>
      </w:r>
      <w:r w:rsidRPr="006176E6">
        <w:rPr>
          <w:rFonts w:ascii="Arial" w:hAnsi="Arial" w:cs="Browallia New"/>
          <w:sz w:val="19"/>
          <w:lang w:val="en-GB"/>
        </w:rPr>
        <w:t xml:space="preserve">allowance for </w:t>
      </w:r>
      <w:r w:rsidRPr="006176E6">
        <w:rPr>
          <w:rFonts w:ascii="Arial" w:hAnsi="Arial" w:cs="Arial"/>
          <w:sz w:val="19"/>
          <w:szCs w:val="19"/>
          <w:lang w:val="en-GB"/>
        </w:rPr>
        <w:t xml:space="preserve">expected credit losses </w:t>
      </w:r>
      <w:r w:rsidRPr="006176E6">
        <w:rPr>
          <w:rFonts w:ascii="Arial" w:hAnsi="Arial" w:cstheme="minorBidi"/>
          <w:sz w:val="19"/>
          <w:szCs w:val="19"/>
          <w:lang w:val="en-US" w:bidi="th-TH"/>
        </w:rPr>
        <w:t xml:space="preserve">of </w:t>
      </w:r>
      <w:r w:rsidRPr="006176E6">
        <w:rPr>
          <w:rFonts w:ascii="Arial" w:hAnsi="Arial" w:cs="Browallia New"/>
          <w:sz w:val="19"/>
          <w:szCs w:val="24"/>
          <w:lang w:val="en-US" w:bidi="th-TH"/>
        </w:rPr>
        <w:t>loan</w:t>
      </w:r>
      <w:r w:rsidR="00445898" w:rsidRPr="006176E6">
        <w:rPr>
          <w:rFonts w:ascii="Arial" w:hAnsi="Arial" w:cs="Arial"/>
          <w:sz w:val="19"/>
          <w:szCs w:val="19"/>
          <w:lang w:val="en-US" w:bidi="th-TH"/>
        </w:rPr>
        <w:t xml:space="preserve"> </w:t>
      </w:r>
      <w:r w:rsidR="00445898" w:rsidRPr="006176E6">
        <w:rPr>
          <w:rFonts w:ascii="Arial" w:hAnsi="Arial" w:cs="Browallia New"/>
          <w:sz w:val="19"/>
          <w:szCs w:val="24"/>
          <w:lang w:val="en-US" w:bidi="th-TH"/>
        </w:rPr>
        <w:t>to third party</w:t>
      </w:r>
      <w:r w:rsidR="007377ED" w:rsidRPr="006176E6">
        <w:rPr>
          <w:rFonts w:ascii="Arial" w:hAnsi="Arial" w:cs="Browallia New"/>
          <w:sz w:val="19"/>
          <w:szCs w:val="24"/>
          <w:lang w:val="en-US" w:bidi="th-TH"/>
        </w:rPr>
        <w:t xml:space="preserve"> </w:t>
      </w:r>
      <w:r w:rsidRPr="006176E6">
        <w:rPr>
          <w:rFonts w:ascii="Arial" w:hAnsi="Arial" w:cs="Arial"/>
          <w:sz w:val="19"/>
          <w:szCs w:val="19"/>
          <w:lang w:val="en-GB"/>
        </w:rPr>
        <w:t>in</w:t>
      </w:r>
      <w:r w:rsidR="002B1C21" w:rsidRPr="006176E6">
        <w:rPr>
          <w:rFonts w:ascii="Arial" w:hAnsi="Arial" w:cs="Arial"/>
          <w:sz w:val="19"/>
          <w:szCs w:val="19"/>
          <w:lang w:val="en-GB"/>
        </w:rPr>
        <w:t xml:space="preserve"> the consol</w:t>
      </w:r>
      <w:r w:rsidR="00E41AD6" w:rsidRPr="006176E6">
        <w:rPr>
          <w:rFonts w:ascii="Arial" w:hAnsi="Arial" w:cs="Arial"/>
          <w:sz w:val="19"/>
          <w:szCs w:val="19"/>
          <w:lang w:val="en-GB"/>
        </w:rPr>
        <w:t>idate</w:t>
      </w:r>
      <w:r w:rsidR="005D47C0" w:rsidRPr="006176E6">
        <w:rPr>
          <w:rFonts w:ascii="Arial" w:hAnsi="Arial" w:cs="Arial"/>
          <w:sz w:val="19"/>
          <w:szCs w:val="19"/>
          <w:lang w:val="en-GB"/>
        </w:rPr>
        <w:t xml:space="preserve"> and</w:t>
      </w:r>
      <w:r w:rsidRPr="006176E6">
        <w:rPr>
          <w:rFonts w:ascii="Arial" w:hAnsi="Arial" w:cs="Arial"/>
          <w:sz w:val="19"/>
          <w:szCs w:val="19"/>
          <w:lang w:val="en-GB"/>
        </w:rPr>
        <w:t xml:space="preserve"> separate financial information</w:t>
      </w:r>
      <w:r w:rsidRPr="006176E6">
        <w:rPr>
          <w:rFonts w:ascii="Arial" w:hAnsi="Arial" w:cs="Arial"/>
          <w:sz w:val="19"/>
          <w:szCs w:val="19"/>
          <w:lang w:val="en-US" w:bidi="th-TH"/>
        </w:rPr>
        <w:t xml:space="preserve"> of Baht </w:t>
      </w:r>
      <w:r w:rsidR="004540EA" w:rsidRPr="006176E6">
        <w:rPr>
          <w:rFonts w:ascii="Arial" w:hAnsi="Arial" w:cs="Arial"/>
          <w:sz w:val="19"/>
          <w:szCs w:val="19"/>
          <w:lang w:val="en-US" w:bidi="th-TH"/>
        </w:rPr>
        <w:t xml:space="preserve">265.69 </w:t>
      </w:r>
      <w:r w:rsidRPr="006176E6">
        <w:rPr>
          <w:rFonts w:ascii="Arial" w:hAnsi="Arial" w:cs="Arial"/>
          <w:sz w:val="19"/>
          <w:szCs w:val="19"/>
          <w:lang w:val="en-US" w:bidi="th-TH"/>
        </w:rPr>
        <w:t>million</w:t>
      </w:r>
      <w:r w:rsidR="004742BD" w:rsidRPr="006176E6">
        <w:rPr>
          <w:rFonts w:ascii="Arial" w:hAnsi="Arial" w:cs="Arial"/>
          <w:sz w:val="19"/>
          <w:szCs w:val="19"/>
          <w:lang w:val="en-GB"/>
        </w:rPr>
        <w:t>.</w:t>
      </w:r>
    </w:p>
    <w:p w14:paraId="58205788" w14:textId="77777777" w:rsidR="00206A6B" w:rsidRPr="00206A6B" w:rsidRDefault="00206A6B" w:rsidP="00B4164A">
      <w:pPr>
        <w:pStyle w:val="ListParagraph"/>
        <w:spacing w:line="360" w:lineRule="auto"/>
        <w:ind w:left="476" w:right="-143"/>
        <w:jc w:val="thaiDistribute"/>
        <w:rPr>
          <w:rFonts w:ascii="Arial" w:hAnsi="Arial" w:cs="Arial"/>
          <w:sz w:val="18"/>
          <w:szCs w:val="18"/>
          <w:lang w:val="en-GB" w:bidi="th-TH"/>
        </w:rPr>
      </w:pPr>
    </w:p>
    <w:p w14:paraId="5F37C540" w14:textId="214F3BB2" w:rsidR="00D9281C" w:rsidRPr="009D3EB8" w:rsidRDefault="00A859C8" w:rsidP="00B4164A">
      <w:pPr>
        <w:spacing w:line="360" w:lineRule="auto"/>
        <w:ind w:left="476"/>
        <w:jc w:val="thaiDistribute"/>
        <w:rPr>
          <w:rFonts w:ascii="Arial" w:hAnsi="Arial" w:cs="Arial"/>
          <w:sz w:val="19"/>
          <w:szCs w:val="19"/>
        </w:rPr>
      </w:pPr>
      <w:r>
        <w:rPr>
          <w:rFonts w:ascii="Arial" w:hAnsi="Arial" w:cs="Arial"/>
          <w:sz w:val="19"/>
          <w:szCs w:val="19"/>
        </w:rPr>
        <w:t>T</w:t>
      </w:r>
      <w:r w:rsidR="00D9281C" w:rsidRPr="0637AFFB">
        <w:rPr>
          <w:rFonts w:ascii="Arial" w:hAnsi="Arial" w:cs="Arial"/>
          <w:sz w:val="19"/>
          <w:szCs w:val="19"/>
        </w:rPr>
        <w:t xml:space="preserve">he movements of loan </w:t>
      </w:r>
      <w:r w:rsidR="00FE2D11" w:rsidRPr="0637AFFB">
        <w:rPr>
          <w:rFonts w:ascii="Arial" w:hAnsi="Arial" w:cs="Arial"/>
          <w:sz w:val="19"/>
          <w:szCs w:val="19"/>
        </w:rPr>
        <w:t>to third</w:t>
      </w:r>
      <w:r w:rsidR="00D9281C" w:rsidRPr="0637AFFB">
        <w:rPr>
          <w:rFonts w:ascii="Arial" w:hAnsi="Arial" w:cs="Arial"/>
          <w:sz w:val="19"/>
          <w:szCs w:val="19"/>
        </w:rPr>
        <w:t xml:space="preserve"> part</w:t>
      </w:r>
      <w:r w:rsidR="00E27263" w:rsidRPr="0637AFFB">
        <w:rPr>
          <w:rFonts w:ascii="Arial" w:hAnsi="Arial" w:cs="Arial"/>
          <w:sz w:val="19"/>
          <w:szCs w:val="19"/>
        </w:rPr>
        <w:t>y</w:t>
      </w:r>
      <w:r w:rsidR="00D9281C" w:rsidRPr="0637AFFB">
        <w:rPr>
          <w:rFonts w:ascii="Arial" w:hAnsi="Arial" w:cs="Arial"/>
          <w:sz w:val="19"/>
          <w:szCs w:val="19"/>
        </w:rPr>
        <w:t xml:space="preserve"> for the </w:t>
      </w:r>
      <w:r w:rsidR="00F64028" w:rsidRPr="0637AFFB">
        <w:rPr>
          <w:rFonts w:ascii="Arial" w:hAnsi="Arial" w:cs="Arial"/>
          <w:sz w:val="19"/>
          <w:szCs w:val="19"/>
        </w:rPr>
        <w:t>nine</w:t>
      </w:r>
      <w:r w:rsidR="00D9281C" w:rsidRPr="0637AFFB">
        <w:rPr>
          <w:rFonts w:ascii="Arial" w:hAnsi="Arial" w:cs="Arial"/>
          <w:sz w:val="19"/>
          <w:szCs w:val="19"/>
        </w:rPr>
        <w:t xml:space="preserve">-month period ended </w:t>
      </w:r>
      <w:r w:rsidR="00FB3D4C" w:rsidRPr="0637AFFB">
        <w:rPr>
          <w:rFonts w:ascii="Arial" w:hAnsi="Arial" w:cs="Arial"/>
          <w:sz w:val="19"/>
          <w:szCs w:val="19"/>
        </w:rPr>
        <w:t xml:space="preserve">30 </w:t>
      </w:r>
      <w:r w:rsidR="00F64028" w:rsidRPr="0637AFFB">
        <w:rPr>
          <w:rFonts w:ascii="Arial" w:hAnsi="Arial" w:cs="Arial"/>
          <w:sz w:val="19"/>
          <w:szCs w:val="19"/>
        </w:rPr>
        <w:t>September</w:t>
      </w:r>
      <w:r w:rsidR="00DF4438" w:rsidRPr="0637AFFB">
        <w:rPr>
          <w:rFonts w:ascii="Arial" w:hAnsi="Arial" w:cs="Arial"/>
          <w:sz w:val="19"/>
          <w:szCs w:val="19"/>
        </w:rPr>
        <w:t xml:space="preserve"> 2025</w:t>
      </w:r>
      <w:r w:rsidR="00D9281C" w:rsidRPr="0637AFFB">
        <w:rPr>
          <w:rFonts w:ascii="Arial" w:hAnsi="Arial" w:cs="Arial"/>
          <w:sz w:val="19"/>
          <w:szCs w:val="19"/>
        </w:rPr>
        <w:t xml:space="preserve"> are as follows:</w:t>
      </w:r>
    </w:p>
    <w:p w14:paraId="79971B69" w14:textId="77777777" w:rsidR="00D9281C" w:rsidRPr="009D3EB8" w:rsidRDefault="00D9281C" w:rsidP="00D9281C">
      <w:pPr>
        <w:spacing w:line="360" w:lineRule="auto"/>
        <w:ind w:left="450"/>
        <w:jc w:val="thaiDistribute"/>
        <w:rPr>
          <w:rFonts w:ascii="Arial" w:hAnsi="Arial" w:cs="Arial"/>
          <w:sz w:val="18"/>
          <w:szCs w:val="18"/>
          <w:highlight w:val="yellow"/>
        </w:rPr>
      </w:pPr>
    </w:p>
    <w:tbl>
      <w:tblPr>
        <w:tblW w:w="9072" w:type="dxa"/>
        <w:tblInd w:w="426" w:type="dxa"/>
        <w:tblLayout w:type="fixed"/>
        <w:tblCellMar>
          <w:left w:w="72" w:type="dxa"/>
          <w:right w:w="72" w:type="dxa"/>
        </w:tblCellMar>
        <w:tblLook w:val="0000" w:firstRow="0" w:lastRow="0" w:firstColumn="0" w:lastColumn="0" w:noHBand="0" w:noVBand="0"/>
      </w:tblPr>
      <w:tblGrid>
        <w:gridCol w:w="5467"/>
        <w:gridCol w:w="165"/>
        <w:gridCol w:w="746"/>
        <w:gridCol w:w="167"/>
        <w:gridCol w:w="2527"/>
      </w:tblGrid>
      <w:tr w:rsidR="00D9281C" w:rsidRPr="009D3EB8" w14:paraId="5D309F32" w14:textId="77777777" w:rsidTr="00CB6CFD">
        <w:trPr>
          <w:cantSplit/>
          <w:trHeight w:val="290"/>
        </w:trPr>
        <w:tc>
          <w:tcPr>
            <w:tcW w:w="5467" w:type="dxa"/>
          </w:tcPr>
          <w:p w14:paraId="35039251" w14:textId="77777777" w:rsidR="00D9281C" w:rsidRPr="009D3EB8" w:rsidRDefault="00D9281C" w:rsidP="00B24B2B">
            <w:pPr>
              <w:spacing w:before="60" w:after="30" w:line="276" w:lineRule="auto"/>
              <w:ind w:left="12"/>
              <w:rPr>
                <w:rFonts w:ascii="Arial" w:hAnsi="Arial" w:cs="Arial"/>
                <w:sz w:val="19"/>
                <w:szCs w:val="19"/>
                <w:highlight w:val="yellow"/>
                <w:rtl/>
                <w:cs/>
                <w:lang w:val="en-GB"/>
              </w:rPr>
            </w:pPr>
          </w:p>
        </w:tc>
        <w:tc>
          <w:tcPr>
            <w:tcW w:w="165" w:type="dxa"/>
          </w:tcPr>
          <w:p w14:paraId="6510FAFA" w14:textId="77777777" w:rsidR="00D9281C" w:rsidRPr="009D3EB8" w:rsidRDefault="00D9281C" w:rsidP="00B24B2B">
            <w:pPr>
              <w:spacing w:before="60" w:after="30" w:line="276" w:lineRule="auto"/>
              <w:ind w:left="12"/>
              <w:rPr>
                <w:rFonts w:ascii="Arial" w:hAnsi="Arial" w:cs="Arial"/>
                <w:sz w:val="19"/>
                <w:szCs w:val="19"/>
                <w:highlight w:val="yellow"/>
                <w:rtl/>
                <w:cs/>
                <w:lang w:val="en-GB"/>
              </w:rPr>
            </w:pPr>
          </w:p>
        </w:tc>
        <w:tc>
          <w:tcPr>
            <w:tcW w:w="3440" w:type="dxa"/>
            <w:gridSpan w:val="3"/>
            <w:vAlign w:val="center"/>
          </w:tcPr>
          <w:p w14:paraId="57792295" w14:textId="77777777" w:rsidR="00D9281C" w:rsidRPr="009D3EB8" w:rsidRDefault="00D9281C" w:rsidP="00B24B2B">
            <w:pPr>
              <w:spacing w:before="60" w:after="30" w:line="276" w:lineRule="auto"/>
              <w:ind w:left="12" w:right="-144"/>
              <w:jc w:val="center"/>
              <w:rPr>
                <w:rFonts w:ascii="Arial" w:hAnsi="Arial" w:cs="Arial"/>
                <w:sz w:val="19"/>
                <w:szCs w:val="19"/>
                <w:rtl/>
                <w:cs/>
                <w:lang w:val="en-GB"/>
              </w:rPr>
            </w:pPr>
            <w:r w:rsidRPr="0637AFFB">
              <w:rPr>
                <w:rFonts w:ascii="Arial" w:hAnsi="Arial" w:cs="Arial"/>
                <w:sz w:val="19"/>
                <w:szCs w:val="19"/>
                <w:lang w:val="en-GB"/>
              </w:rPr>
              <w:t xml:space="preserve">                      (Unit : Thousand Baht)</w:t>
            </w:r>
          </w:p>
        </w:tc>
      </w:tr>
      <w:tr w:rsidR="00D9281C" w:rsidRPr="009D3EB8" w14:paraId="11DC42EA" w14:textId="77777777" w:rsidTr="0637AFFB">
        <w:trPr>
          <w:cantSplit/>
          <w:trHeight w:val="435"/>
        </w:trPr>
        <w:tc>
          <w:tcPr>
            <w:tcW w:w="5467" w:type="dxa"/>
          </w:tcPr>
          <w:p w14:paraId="2D581EAD" w14:textId="77777777" w:rsidR="00D9281C" w:rsidRPr="009D3EB8" w:rsidRDefault="00D9281C" w:rsidP="00B24B2B">
            <w:pPr>
              <w:tabs>
                <w:tab w:val="left" w:pos="576"/>
              </w:tabs>
              <w:spacing w:before="60" w:after="30" w:line="276" w:lineRule="auto"/>
              <w:ind w:left="12"/>
              <w:rPr>
                <w:rFonts w:ascii="Arial" w:hAnsi="Arial" w:cs="Arial"/>
                <w:sz w:val="19"/>
                <w:szCs w:val="19"/>
                <w:highlight w:val="yellow"/>
                <w:rtl/>
                <w:cs/>
                <w:lang w:val="en-GB"/>
              </w:rPr>
            </w:pPr>
          </w:p>
        </w:tc>
        <w:tc>
          <w:tcPr>
            <w:tcW w:w="165" w:type="dxa"/>
          </w:tcPr>
          <w:p w14:paraId="289DA0B3" w14:textId="77777777" w:rsidR="00D9281C" w:rsidRPr="009D3EB8" w:rsidRDefault="00D9281C" w:rsidP="00B24B2B">
            <w:pPr>
              <w:spacing w:before="60" w:after="30" w:line="276" w:lineRule="auto"/>
              <w:ind w:left="12"/>
              <w:rPr>
                <w:rFonts w:ascii="Arial" w:hAnsi="Arial" w:cs="Arial"/>
                <w:sz w:val="19"/>
                <w:szCs w:val="19"/>
                <w:highlight w:val="yellow"/>
                <w:rtl/>
                <w:cs/>
                <w:lang w:val="en-GB"/>
              </w:rPr>
            </w:pPr>
          </w:p>
        </w:tc>
        <w:tc>
          <w:tcPr>
            <w:tcW w:w="746" w:type="dxa"/>
            <w:vAlign w:val="center"/>
          </w:tcPr>
          <w:p w14:paraId="422AC24D" w14:textId="77777777" w:rsidR="00D9281C" w:rsidRPr="009D3EB8" w:rsidRDefault="00D9281C" w:rsidP="00B24B2B">
            <w:pPr>
              <w:spacing w:before="60" w:after="30" w:line="276" w:lineRule="auto"/>
              <w:ind w:left="12"/>
              <w:rPr>
                <w:rFonts w:ascii="Arial" w:hAnsi="Arial" w:cs="Arial"/>
                <w:sz w:val="19"/>
                <w:szCs w:val="19"/>
                <w:highlight w:val="yellow"/>
                <w:rtl/>
                <w:cs/>
                <w:lang w:val="en-GB"/>
              </w:rPr>
            </w:pPr>
          </w:p>
        </w:tc>
        <w:tc>
          <w:tcPr>
            <w:tcW w:w="167" w:type="dxa"/>
          </w:tcPr>
          <w:p w14:paraId="7D6CE48D" w14:textId="77777777" w:rsidR="00D9281C" w:rsidRPr="009D3EB8" w:rsidRDefault="00D9281C" w:rsidP="00B24B2B">
            <w:pPr>
              <w:spacing w:before="60" w:after="30" w:line="276" w:lineRule="auto"/>
              <w:ind w:left="12"/>
              <w:rPr>
                <w:rFonts w:ascii="Arial" w:hAnsi="Arial" w:cs="Arial"/>
                <w:sz w:val="19"/>
                <w:szCs w:val="19"/>
                <w:highlight w:val="yellow"/>
                <w:rtl/>
                <w:cs/>
                <w:lang w:val="en-GB"/>
              </w:rPr>
            </w:pPr>
          </w:p>
        </w:tc>
        <w:tc>
          <w:tcPr>
            <w:tcW w:w="2527" w:type="dxa"/>
            <w:vAlign w:val="center"/>
          </w:tcPr>
          <w:p w14:paraId="5588FA98" w14:textId="68477778" w:rsidR="00D9281C" w:rsidRPr="009D3EB8" w:rsidRDefault="00C9716D" w:rsidP="00B24B2B">
            <w:pPr>
              <w:spacing w:before="60" w:after="30" w:line="276" w:lineRule="auto"/>
              <w:ind w:left="12"/>
              <w:jc w:val="center"/>
              <w:rPr>
                <w:rFonts w:ascii="Arial" w:hAnsi="Arial" w:cs="Arial"/>
                <w:sz w:val="19"/>
                <w:szCs w:val="19"/>
              </w:rPr>
            </w:pPr>
            <w:r w:rsidRPr="0637AFFB">
              <w:rPr>
                <w:rFonts w:ascii="Arial" w:hAnsi="Arial" w:cs="Browallia New"/>
                <w:sz w:val="19"/>
                <w:szCs w:val="19"/>
              </w:rPr>
              <w:t xml:space="preserve">Consolidated and </w:t>
            </w:r>
            <w:r w:rsidR="00461658" w:rsidRPr="0637AFFB">
              <w:rPr>
                <w:rFonts w:ascii="Arial" w:hAnsi="Arial" w:cs="Browallia New"/>
                <w:sz w:val="19"/>
                <w:szCs w:val="19"/>
              </w:rPr>
              <w:t>S</w:t>
            </w:r>
            <w:r w:rsidR="00D9281C" w:rsidRPr="0637AFFB">
              <w:rPr>
                <w:rFonts w:ascii="Arial" w:hAnsi="Arial" w:cs="Arial"/>
                <w:sz w:val="19"/>
                <w:szCs w:val="19"/>
              </w:rPr>
              <w:t>eparate</w:t>
            </w:r>
          </w:p>
          <w:p w14:paraId="03027F5A" w14:textId="77777777" w:rsidR="00D9281C" w:rsidRPr="009D3EB8" w:rsidRDefault="00D9281C" w:rsidP="00B24B2B">
            <w:pPr>
              <w:spacing w:before="60" w:after="30" w:line="276" w:lineRule="auto"/>
              <w:ind w:left="12"/>
              <w:jc w:val="center"/>
              <w:rPr>
                <w:rFonts w:ascii="Arial" w:hAnsi="Arial" w:cs="Arial"/>
                <w:sz w:val="19"/>
                <w:szCs w:val="19"/>
                <w:rtl/>
                <w:cs/>
                <w:lang w:val="en-GB"/>
              </w:rPr>
            </w:pPr>
            <w:r w:rsidRPr="0637AFFB">
              <w:rPr>
                <w:rFonts w:ascii="Arial" w:hAnsi="Arial" w:cs="Arial"/>
                <w:sz w:val="19"/>
                <w:szCs w:val="19"/>
              </w:rPr>
              <w:t>financial information</w:t>
            </w:r>
          </w:p>
        </w:tc>
      </w:tr>
      <w:tr w:rsidR="00D9281C" w:rsidRPr="009D3EB8" w14:paraId="2E9F2017" w14:textId="77777777" w:rsidTr="00CB6CFD">
        <w:trPr>
          <w:cantSplit/>
          <w:trHeight w:val="98"/>
        </w:trPr>
        <w:tc>
          <w:tcPr>
            <w:tcW w:w="5467" w:type="dxa"/>
          </w:tcPr>
          <w:p w14:paraId="49FFCCB9" w14:textId="77777777" w:rsidR="00D9281C" w:rsidRPr="009D3EB8" w:rsidRDefault="00D9281C" w:rsidP="00B24B2B">
            <w:pPr>
              <w:spacing w:before="60" w:after="30" w:line="276" w:lineRule="auto"/>
              <w:ind w:left="12"/>
              <w:rPr>
                <w:rFonts w:ascii="Arial" w:hAnsi="Arial" w:cs="Arial"/>
                <w:sz w:val="16"/>
                <w:szCs w:val="16"/>
                <w:highlight w:val="yellow"/>
                <w:rtl/>
                <w:cs/>
                <w:lang w:val="en-GB"/>
              </w:rPr>
            </w:pPr>
          </w:p>
        </w:tc>
        <w:tc>
          <w:tcPr>
            <w:tcW w:w="165" w:type="dxa"/>
          </w:tcPr>
          <w:p w14:paraId="755DAB26" w14:textId="77777777" w:rsidR="00D9281C" w:rsidRPr="009D3EB8" w:rsidRDefault="00D9281C" w:rsidP="00B24B2B">
            <w:pPr>
              <w:spacing w:before="60" w:after="30" w:line="276" w:lineRule="auto"/>
              <w:ind w:left="12"/>
              <w:rPr>
                <w:rFonts w:ascii="Arial" w:hAnsi="Arial" w:cs="Arial"/>
                <w:sz w:val="16"/>
                <w:szCs w:val="16"/>
                <w:highlight w:val="yellow"/>
                <w:rtl/>
                <w:cs/>
                <w:lang w:val="en-GB"/>
              </w:rPr>
            </w:pPr>
          </w:p>
        </w:tc>
        <w:tc>
          <w:tcPr>
            <w:tcW w:w="746" w:type="dxa"/>
          </w:tcPr>
          <w:p w14:paraId="257BB7C2" w14:textId="77777777" w:rsidR="00D9281C" w:rsidRPr="009D3EB8" w:rsidRDefault="00D9281C" w:rsidP="00B24B2B">
            <w:pPr>
              <w:spacing w:before="60" w:after="30" w:line="276" w:lineRule="auto"/>
              <w:ind w:left="12"/>
              <w:rPr>
                <w:rFonts w:ascii="Arial" w:hAnsi="Arial" w:cs="Arial"/>
                <w:sz w:val="16"/>
                <w:szCs w:val="16"/>
                <w:highlight w:val="yellow"/>
                <w:rtl/>
                <w:cs/>
              </w:rPr>
            </w:pPr>
          </w:p>
        </w:tc>
        <w:tc>
          <w:tcPr>
            <w:tcW w:w="167" w:type="dxa"/>
          </w:tcPr>
          <w:p w14:paraId="16455722" w14:textId="77777777" w:rsidR="00D9281C" w:rsidRPr="009D3EB8" w:rsidRDefault="00D9281C" w:rsidP="00B24B2B">
            <w:pPr>
              <w:spacing w:before="60" w:after="30" w:line="276" w:lineRule="auto"/>
              <w:ind w:left="12"/>
              <w:rPr>
                <w:rFonts w:ascii="Arial" w:hAnsi="Arial" w:cs="Arial"/>
                <w:sz w:val="16"/>
                <w:szCs w:val="16"/>
                <w:highlight w:val="yellow"/>
                <w:rtl/>
                <w:cs/>
                <w:lang w:val="en-GB"/>
              </w:rPr>
            </w:pPr>
          </w:p>
        </w:tc>
        <w:tc>
          <w:tcPr>
            <w:tcW w:w="2527" w:type="dxa"/>
            <w:tcBorders>
              <w:top w:val="single" w:sz="4" w:space="0" w:color="auto"/>
            </w:tcBorders>
          </w:tcPr>
          <w:p w14:paraId="7D2C7C07" w14:textId="77777777" w:rsidR="00D9281C" w:rsidRPr="009D3EB8" w:rsidRDefault="00D9281C" w:rsidP="00B24B2B">
            <w:pPr>
              <w:spacing w:before="60" w:after="30" w:line="276" w:lineRule="auto"/>
              <w:ind w:left="12"/>
              <w:rPr>
                <w:rFonts w:ascii="Arial" w:hAnsi="Arial" w:cs="Arial"/>
                <w:sz w:val="16"/>
                <w:szCs w:val="16"/>
                <w:highlight w:val="yellow"/>
                <w:rtl/>
                <w:cs/>
                <w:lang w:val="en-GB"/>
              </w:rPr>
            </w:pPr>
          </w:p>
        </w:tc>
      </w:tr>
      <w:tr w:rsidR="00D9281C" w:rsidRPr="009D3EB8" w14:paraId="730A74F0" w14:textId="77777777" w:rsidTr="00FF3BE2">
        <w:trPr>
          <w:cantSplit/>
          <w:trHeight w:val="68"/>
        </w:trPr>
        <w:tc>
          <w:tcPr>
            <w:tcW w:w="5467" w:type="dxa"/>
          </w:tcPr>
          <w:p w14:paraId="299EDC76" w14:textId="5B1A1462" w:rsidR="00D9281C" w:rsidRPr="009D3EB8" w:rsidRDefault="00D9281C" w:rsidP="00B24B2B">
            <w:pPr>
              <w:spacing w:before="60" w:after="30" w:line="276" w:lineRule="auto"/>
              <w:ind w:left="12"/>
              <w:rPr>
                <w:rFonts w:ascii="Arial" w:hAnsi="Arial" w:cs="Arial"/>
                <w:sz w:val="19"/>
                <w:szCs w:val="19"/>
              </w:rPr>
            </w:pPr>
            <w:r w:rsidRPr="0637AFFB">
              <w:rPr>
                <w:rFonts w:ascii="Arial" w:hAnsi="Arial" w:cs="Arial"/>
                <w:sz w:val="19"/>
                <w:szCs w:val="19"/>
              </w:rPr>
              <w:t>Balance as at 1 January 202</w:t>
            </w:r>
            <w:r w:rsidR="00DF4438" w:rsidRPr="0637AFFB">
              <w:rPr>
                <w:rFonts w:ascii="Arial" w:hAnsi="Arial" w:cs="Arial"/>
                <w:sz w:val="19"/>
                <w:szCs w:val="19"/>
              </w:rPr>
              <w:t>5</w:t>
            </w:r>
          </w:p>
        </w:tc>
        <w:tc>
          <w:tcPr>
            <w:tcW w:w="165" w:type="dxa"/>
          </w:tcPr>
          <w:p w14:paraId="4E7C66FE" w14:textId="77777777" w:rsidR="00D9281C" w:rsidRPr="009D3EB8" w:rsidRDefault="00D9281C" w:rsidP="00B24B2B">
            <w:pPr>
              <w:spacing w:before="60" w:after="30" w:line="276" w:lineRule="auto"/>
              <w:ind w:left="12"/>
              <w:rPr>
                <w:rFonts w:ascii="Arial" w:hAnsi="Arial" w:cs="Arial"/>
                <w:sz w:val="19"/>
                <w:szCs w:val="19"/>
                <w:highlight w:val="yellow"/>
                <w:cs/>
                <w:lang w:val="en-GB"/>
              </w:rPr>
            </w:pPr>
          </w:p>
        </w:tc>
        <w:tc>
          <w:tcPr>
            <w:tcW w:w="746" w:type="dxa"/>
          </w:tcPr>
          <w:p w14:paraId="15880D18" w14:textId="77777777" w:rsidR="00D9281C" w:rsidRPr="009D3EB8" w:rsidRDefault="00D9281C" w:rsidP="00B24B2B">
            <w:pPr>
              <w:spacing w:before="60" w:after="30" w:line="276" w:lineRule="auto"/>
              <w:ind w:left="12"/>
              <w:rPr>
                <w:rFonts w:ascii="Arial" w:hAnsi="Arial" w:cs="Arial"/>
                <w:sz w:val="19"/>
                <w:szCs w:val="19"/>
                <w:highlight w:val="yellow"/>
                <w:lang w:val="en-GB"/>
              </w:rPr>
            </w:pPr>
          </w:p>
        </w:tc>
        <w:tc>
          <w:tcPr>
            <w:tcW w:w="167" w:type="dxa"/>
          </w:tcPr>
          <w:p w14:paraId="1F6B1E00" w14:textId="77777777" w:rsidR="00D9281C" w:rsidRPr="009D3EB8" w:rsidRDefault="00D9281C" w:rsidP="00B24B2B">
            <w:pPr>
              <w:spacing w:before="60" w:after="30" w:line="276" w:lineRule="auto"/>
              <w:ind w:left="12"/>
              <w:rPr>
                <w:rFonts w:ascii="Arial" w:hAnsi="Arial" w:cs="Arial"/>
                <w:sz w:val="19"/>
                <w:szCs w:val="19"/>
                <w:highlight w:val="yellow"/>
                <w:rtl/>
                <w:cs/>
                <w:lang w:val="en-GB"/>
              </w:rPr>
            </w:pPr>
          </w:p>
        </w:tc>
        <w:tc>
          <w:tcPr>
            <w:tcW w:w="2527" w:type="dxa"/>
          </w:tcPr>
          <w:p w14:paraId="6B6A9607" w14:textId="2CBAD4CB" w:rsidR="00D9281C" w:rsidRPr="009D3EB8" w:rsidRDefault="00A02324" w:rsidP="00B24B2B">
            <w:pPr>
              <w:tabs>
                <w:tab w:val="left" w:pos="540"/>
              </w:tabs>
              <w:spacing w:before="60" w:after="30" w:line="276" w:lineRule="auto"/>
              <w:ind w:left="-108" w:right="3"/>
              <w:jc w:val="right"/>
              <w:rPr>
                <w:rFonts w:ascii="Arial" w:hAnsi="Arial" w:cs="Arial"/>
                <w:sz w:val="19"/>
                <w:szCs w:val="19"/>
                <w:lang w:val="en-GB"/>
              </w:rPr>
            </w:pPr>
            <w:r w:rsidRPr="0637AFFB">
              <w:rPr>
                <w:rFonts w:ascii="Arial" w:hAnsi="Arial" w:cs="Arial"/>
                <w:sz w:val="19"/>
                <w:szCs w:val="19"/>
                <w:lang w:val="en-GB"/>
              </w:rPr>
              <w:t>579</w:t>
            </w:r>
            <w:r w:rsidR="002071B3" w:rsidRPr="0637AFFB">
              <w:rPr>
                <w:rFonts w:ascii="Arial" w:hAnsi="Arial" w:cs="Arial"/>
                <w:sz w:val="19"/>
                <w:szCs w:val="19"/>
                <w:lang w:val="en-GB"/>
              </w:rPr>
              <w:t>,</w:t>
            </w:r>
            <w:r w:rsidRPr="0637AFFB">
              <w:rPr>
                <w:rFonts w:ascii="Arial" w:hAnsi="Arial" w:cs="Arial"/>
                <w:sz w:val="19"/>
                <w:szCs w:val="19"/>
                <w:lang w:val="en-GB"/>
              </w:rPr>
              <w:t>006</w:t>
            </w:r>
          </w:p>
        </w:tc>
      </w:tr>
      <w:tr w:rsidR="00D9281C" w:rsidRPr="009D3EB8" w14:paraId="63277F85" w14:textId="77777777" w:rsidTr="00CB6CFD">
        <w:trPr>
          <w:cantSplit/>
          <w:trHeight w:val="80"/>
        </w:trPr>
        <w:tc>
          <w:tcPr>
            <w:tcW w:w="5467" w:type="dxa"/>
          </w:tcPr>
          <w:p w14:paraId="733518B1" w14:textId="5E4F441D" w:rsidR="00D9281C" w:rsidRPr="00DD5128" w:rsidRDefault="00D9281C" w:rsidP="00B24B2B">
            <w:pPr>
              <w:spacing w:before="60" w:after="30" w:line="276" w:lineRule="auto"/>
              <w:ind w:left="12"/>
              <w:rPr>
                <w:rFonts w:ascii="Arial" w:hAnsi="Arial" w:cs="Arial"/>
                <w:sz w:val="19"/>
                <w:szCs w:val="19"/>
              </w:rPr>
            </w:pPr>
            <w:r w:rsidRPr="00DD5128">
              <w:rPr>
                <w:rFonts w:ascii="Arial" w:hAnsi="Arial" w:cs="Arial"/>
                <w:sz w:val="19"/>
                <w:szCs w:val="19"/>
                <w:u w:val="single"/>
              </w:rPr>
              <w:t>Less</w:t>
            </w:r>
            <w:r w:rsidRPr="0637AFFB">
              <w:rPr>
                <w:rFonts w:ascii="Arial" w:hAnsi="Arial" w:cs="Arial"/>
                <w:sz w:val="19"/>
                <w:szCs w:val="19"/>
              </w:rPr>
              <w:t xml:space="preserve"> Repayments</w:t>
            </w:r>
            <w:r w:rsidR="00B6243B" w:rsidRPr="00DD5128">
              <w:rPr>
                <w:rFonts w:ascii="Arial" w:hAnsi="Arial" w:cs="Arial" w:hint="cs"/>
                <w:sz w:val="19"/>
                <w:szCs w:val="19"/>
                <w:cs/>
              </w:rPr>
              <w:t xml:space="preserve"> </w:t>
            </w:r>
            <w:r w:rsidR="00B6243B" w:rsidRPr="00DD5128">
              <w:rPr>
                <w:rFonts w:ascii="Arial" w:hAnsi="Arial" w:cs="Arial"/>
                <w:sz w:val="19"/>
                <w:szCs w:val="19"/>
              </w:rPr>
              <w:t>during the period</w:t>
            </w:r>
          </w:p>
        </w:tc>
        <w:tc>
          <w:tcPr>
            <w:tcW w:w="165" w:type="dxa"/>
          </w:tcPr>
          <w:p w14:paraId="570121BB" w14:textId="77777777" w:rsidR="00D9281C" w:rsidRPr="00DD5128" w:rsidRDefault="00D9281C" w:rsidP="00B24B2B">
            <w:pPr>
              <w:spacing w:before="60" w:after="30" w:line="276" w:lineRule="auto"/>
              <w:ind w:left="12"/>
              <w:rPr>
                <w:rFonts w:ascii="Arial" w:hAnsi="Arial" w:cs="Arial"/>
                <w:sz w:val="19"/>
                <w:szCs w:val="19"/>
                <w:cs/>
              </w:rPr>
            </w:pPr>
          </w:p>
        </w:tc>
        <w:tc>
          <w:tcPr>
            <w:tcW w:w="746" w:type="dxa"/>
          </w:tcPr>
          <w:p w14:paraId="6177DE45" w14:textId="77777777" w:rsidR="00D9281C" w:rsidRPr="00DD5128" w:rsidRDefault="00D9281C" w:rsidP="00B24B2B">
            <w:pPr>
              <w:spacing w:before="60" w:after="30" w:line="276" w:lineRule="auto"/>
              <w:ind w:left="12"/>
              <w:rPr>
                <w:rFonts w:ascii="Arial" w:hAnsi="Arial" w:cs="Arial"/>
                <w:sz w:val="19"/>
                <w:szCs w:val="19"/>
              </w:rPr>
            </w:pPr>
          </w:p>
        </w:tc>
        <w:tc>
          <w:tcPr>
            <w:tcW w:w="167" w:type="dxa"/>
          </w:tcPr>
          <w:p w14:paraId="4E96E704" w14:textId="77777777" w:rsidR="00D9281C" w:rsidRPr="00DD5128" w:rsidRDefault="00D9281C" w:rsidP="00B24B2B">
            <w:pPr>
              <w:spacing w:before="60" w:after="30" w:line="276" w:lineRule="auto"/>
              <w:ind w:left="12"/>
              <w:rPr>
                <w:rFonts w:ascii="Arial" w:hAnsi="Arial" w:cs="Arial"/>
                <w:sz w:val="19"/>
                <w:szCs w:val="19"/>
                <w:rtl/>
                <w:cs/>
              </w:rPr>
            </w:pPr>
          </w:p>
        </w:tc>
        <w:tc>
          <w:tcPr>
            <w:tcW w:w="2527" w:type="dxa"/>
          </w:tcPr>
          <w:p w14:paraId="0E295827" w14:textId="318BBCBE" w:rsidR="00D9281C" w:rsidRPr="00DD5128" w:rsidRDefault="2881C8EA" w:rsidP="00DD5128">
            <w:pPr>
              <w:spacing w:before="60" w:after="30" w:line="276" w:lineRule="auto"/>
              <w:ind w:left="12"/>
              <w:jc w:val="right"/>
              <w:rPr>
                <w:rFonts w:ascii="Arial" w:hAnsi="Arial" w:cs="Arial"/>
                <w:sz w:val="19"/>
                <w:szCs w:val="19"/>
              </w:rPr>
            </w:pPr>
            <w:r w:rsidRPr="00DD5128">
              <w:rPr>
                <w:rFonts w:ascii="Arial" w:hAnsi="Arial" w:cs="Arial"/>
                <w:sz w:val="19"/>
                <w:szCs w:val="19"/>
              </w:rPr>
              <w:t>(19,198)</w:t>
            </w:r>
          </w:p>
        </w:tc>
      </w:tr>
      <w:tr w:rsidR="00A57864" w:rsidRPr="009D3EB8" w14:paraId="37E3F108" w14:textId="77777777" w:rsidTr="00CB6CFD">
        <w:trPr>
          <w:cantSplit/>
          <w:trHeight w:val="80"/>
        </w:trPr>
        <w:tc>
          <w:tcPr>
            <w:tcW w:w="5467" w:type="dxa"/>
          </w:tcPr>
          <w:p w14:paraId="385EF7C0" w14:textId="350C607D" w:rsidR="00A57864" w:rsidRPr="00DD5128" w:rsidRDefault="00A57864" w:rsidP="00B24B2B">
            <w:pPr>
              <w:spacing w:before="60" w:after="30" w:line="276" w:lineRule="auto"/>
              <w:ind w:left="12"/>
              <w:rPr>
                <w:rFonts w:ascii="Arial" w:hAnsi="Arial" w:cs="Arial"/>
                <w:sz w:val="19"/>
                <w:szCs w:val="19"/>
                <w:u w:val="single"/>
              </w:rPr>
            </w:pPr>
            <w:r w:rsidRPr="00AC6F7B">
              <w:rPr>
                <w:rFonts w:ascii="Arial" w:hAnsi="Arial" w:cs="Arial"/>
                <w:sz w:val="19"/>
                <w:szCs w:val="19"/>
                <w:u w:val="single"/>
              </w:rPr>
              <w:t>Less</w:t>
            </w:r>
            <w:r w:rsidRPr="00AC6F7B">
              <w:rPr>
                <w:rFonts w:ascii="Arial" w:hAnsi="Arial" w:cs="Arial"/>
                <w:sz w:val="19"/>
                <w:szCs w:val="19"/>
              </w:rPr>
              <w:t xml:space="preserve"> Allowance for expected credit losses</w:t>
            </w:r>
          </w:p>
        </w:tc>
        <w:tc>
          <w:tcPr>
            <w:tcW w:w="165" w:type="dxa"/>
          </w:tcPr>
          <w:p w14:paraId="2E5361B5" w14:textId="77777777" w:rsidR="00A57864" w:rsidRPr="00DD5128" w:rsidRDefault="00A57864" w:rsidP="00B24B2B">
            <w:pPr>
              <w:spacing w:before="60" w:after="30" w:line="276" w:lineRule="auto"/>
              <w:ind w:left="12"/>
              <w:rPr>
                <w:rFonts w:ascii="Arial" w:hAnsi="Arial" w:cs="Arial"/>
                <w:sz w:val="19"/>
                <w:szCs w:val="19"/>
                <w:cs/>
              </w:rPr>
            </w:pPr>
          </w:p>
        </w:tc>
        <w:tc>
          <w:tcPr>
            <w:tcW w:w="746" w:type="dxa"/>
          </w:tcPr>
          <w:p w14:paraId="4FD8383E" w14:textId="77777777" w:rsidR="00A57864" w:rsidRPr="00DD5128" w:rsidRDefault="00A57864" w:rsidP="00B24B2B">
            <w:pPr>
              <w:spacing w:before="60" w:after="30" w:line="276" w:lineRule="auto"/>
              <w:ind w:left="12"/>
              <w:rPr>
                <w:rFonts w:ascii="Arial" w:hAnsi="Arial" w:cs="Arial"/>
                <w:sz w:val="19"/>
                <w:szCs w:val="19"/>
              </w:rPr>
            </w:pPr>
          </w:p>
        </w:tc>
        <w:tc>
          <w:tcPr>
            <w:tcW w:w="167" w:type="dxa"/>
          </w:tcPr>
          <w:p w14:paraId="34F2740C" w14:textId="77777777" w:rsidR="00A57864" w:rsidRPr="00DD5128" w:rsidRDefault="00A57864" w:rsidP="00B24B2B">
            <w:pPr>
              <w:spacing w:before="60" w:after="30" w:line="276" w:lineRule="auto"/>
              <w:ind w:left="12"/>
              <w:rPr>
                <w:rFonts w:ascii="Arial" w:hAnsi="Arial" w:cs="Arial"/>
                <w:sz w:val="19"/>
                <w:szCs w:val="19"/>
                <w:rtl/>
                <w:cs/>
              </w:rPr>
            </w:pPr>
          </w:p>
        </w:tc>
        <w:tc>
          <w:tcPr>
            <w:tcW w:w="2527" w:type="dxa"/>
          </w:tcPr>
          <w:p w14:paraId="545ABBD0" w14:textId="08FA247C" w:rsidR="00A57864" w:rsidRPr="00DD5128" w:rsidRDefault="00A57864" w:rsidP="00DD5128">
            <w:pPr>
              <w:spacing w:before="60" w:after="30" w:line="276" w:lineRule="auto"/>
              <w:ind w:left="12"/>
              <w:jc w:val="right"/>
              <w:rPr>
                <w:rFonts w:ascii="Arial" w:hAnsi="Arial" w:cs="Arial"/>
                <w:sz w:val="19"/>
                <w:szCs w:val="19"/>
              </w:rPr>
            </w:pPr>
            <w:r w:rsidRPr="00DD5128">
              <w:rPr>
                <w:rFonts w:ascii="Arial" w:hAnsi="Arial" w:cs="Arial"/>
                <w:sz w:val="19"/>
                <w:szCs w:val="19"/>
              </w:rPr>
              <w:t>(</w:t>
            </w:r>
            <w:r>
              <w:rPr>
                <w:rFonts w:ascii="Arial" w:hAnsi="Arial" w:cs="Arial"/>
                <w:sz w:val="19"/>
                <w:szCs w:val="19"/>
              </w:rPr>
              <w:t>265,686</w:t>
            </w:r>
            <w:r w:rsidRPr="00DD5128">
              <w:rPr>
                <w:rFonts w:ascii="Arial" w:hAnsi="Arial" w:cs="Arial"/>
                <w:sz w:val="19"/>
                <w:szCs w:val="19"/>
              </w:rPr>
              <w:t>)</w:t>
            </w:r>
          </w:p>
        </w:tc>
      </w:tr>
      <w:tr w:rsidR="006E0B13" w:rsidRPr="009D3EB8" w14:paraId="4EEB01C8" w14:textId="77777777" w:rsidTr="007C7698">
        <w:trPr>
          <w:cantSplit/>
          <w:trHeight w:val="80"/>
        </w:trPr>
        <w:tc>
          <w:tcPr>
            <w:tcW w:w="5467" w:type="dxa"/>
          </w:tcPr>
          <w:p w14:paraId="4D1A61E8" w14:textId="5135397B" w:rsidR="006E0B13" w:rsidRPr="00DD5128" w:rsidRDefault="006E0B13" w:rsidP="006E0B13">
            <w:pPr>
              <w:spacing w:before="60" w:after="30" w:line="276" w:lineRule="auto"/>
              <w:ind w:left="12"/>
              <w:rPr>
                <w:rFonts w:ascii="Arial" w:hAnsi="Arial" w:cs="Arial"/>
                <w:sz w:val="19"/>
                <w:szCs w:val="19"/>
              </w:rPr>
            </w:pPr>
            <w:r w:rsidRPr="0637AFFB">
              <w:rPr>
                <w:rFonts w:ascii="Arial" w:hAnsi="Arial" w:cs="Arial"/>
                <w:sz w:val="19"/>
                <w:szCs w:val="19"/>
              </w:rPr>
              <w:t xml:space="preserve">Unrealized </w:t>
            </w:r>
            <w:r w:rsidR="00460FEC" w:rsidRPr="0637AFFB">
              <w:rPr>
                <w:rFonts w:ascii="Arial" w:hAnsi="Arial" w:cs="Arial"/>
                <w:sz w:val="19"/>
                <w:szCs w:val="19"/>
              </w:rPr>
              <w:t>loss</w:t>
            </w:r>
            <w:r w:rsidRPr="0637AFFB">
              <w:rPr>
                <w:rFonts w:ascii="Arial" w:hAnsi="Arial" w:cs="Arial"/>
                <w:sz w:val="19"/>
                <w:szCs w:val="19"/>
              </w:rPr>
              <w:t xml:space="preserve"> on exchange rate</w:t>
            </w:r>
          </w:p>
        </w:tc>
        <w:tc>
          <w:tcPr>
            <w:tcW w:w="165" w:type="dxa"/>
          </w:tcPr>
          <w:p w14:paraId="082ADC53" w14:textId="77777777" w:rsidR="006E0B13" w:rsidRPr="00DD5128" w:rsidRDefault="006E0B13" w:rsidP="006E0B13">
            <w:pPr>
              <w:spacing w:before="60" w:after="30" w:line="276" w:lineRule="auto"/>
              <w:ind w:left="12"/>
              <w:rPr>
                <w:rFonts w:ascii="Arial" w:hAnsi="Arial" w:cs="Arial"/>
                <w:sz w:val="19"/>
                <w:szCs w:val="19"/>
                <w:cs/>
              </w:rPr>
            </w:pPr>
          </w:p>
        </w:tc>
        <w:tc>
          <w:tcPr>
            <w:tcW w:w="746" w:type="dxa"/>
            <w:vAlign w:val="center"/>
          </w:tcPr>
          <w:p w14:paraId="6F5303DD" w14:textId="77777777" w:rsidR="006E0B13" w:rsidRPr="00DD5128" w:rsidRDefault="006E0B13" w:rsidP="006E0B13">
            <w:pPr>
              <w:spacing w:before="60" w:after="30" w:line="276" w:lineRule="auto"/>
              <w:ind w:left="12"/>
              <w:rPr>
                <w:rFonts w:ascii="Arial" w:hAnsi="Arial" w:cs="Arial"/>
                <w:sz w:val="19"/>
                <w:szCs w:val="19"/>
              </w:rPr>
            </w:pPr>
          </w:p>
        </w:tc>
        <w:tc>
          <w:tcPr>
            <w:tcW w:w="167" w:type="dxa"/>
            <w:vAlign w:val="center"/>
          </w:tcPr>
          <w:p w14:paraId="5EC81976" w14:textId="77777777" w:rsidR="006E0B13" w:rsidRPr="00DD5128" w:rsidRDefault="006E0B13" w:rsidP="006E0B13">
            <w:pPr>
              <w:spacing w:before="60" w:after="30" w:line="276" w:lineRule="auto"/>
              <w:ind w:left="12"/>
              <w:rPr>
                <w:rFonts w:ascii="Arial" w:hAnsi="Arial" w:cs="Arial"/>
                <w:sz w:val="19"/>
                <w:szCs w:val="19"/>
                <w:rtl/>
                <w:cs/>
              </w:rPr>
            </w:pPr>
          </w:p>
        </w:tc>
        <w:tc>
          <w:tcPr>
            <w:tcW w:w="2527" w:type="dxa"/>
            <w:tcBorders>
              <w:bottom w:val="single" w:sz="4" w:space="0" w:color="auto"/>
            </w:tcBorders>
          </w:tcPr>
          <w:p w14:paraId="3D85BE86" w14:textId="1ACFCA09" w:rsidR="006E0B13" w:rsidRPr="00DD5128" w:rsidRDefault="7A985A93" w:rsidP="00DD5128">
            <w:pPr>
              <w:spacing w:before="60" w:after="30" w:line="276" w:lineRule="auto"/>
              <w:ind w:left="12"/>
              <w:jc w:val="right"/>
              <w:rPr>
                <w:rFonts w:ascii="Arial" w:hAnsi="Arial" w:cs="Arial"/>
                <w:sz w:val="19"/>
                <w:szCs w:val="19"/>
              </w:rPr>
            </w:pPr>
            <w:r w:rsidRPr="00DD5128">
              <w:rPr>
                <w:rFonts w:ascii="Arial" w:hAnsi="Arial" w:cs="Arial"/>
                <w:sz w:val="19"/>
                <w:szCs w:val="19"/>
              </w:rPr>
              <w:t>(28,436)</w:t>
            </w:r>
          </w:p>
        </w:tc>
      </w:tr>
      <w:tr w:rsidR="00F441EF" w:rsidRPr="009D3EB8" w14:paraId="74F49DE5" w14:textId="77777777" w:rsidTr="0637AFFB">
        <w:trPr>
          <w:cantSplit/>
          <w:trHeight w:val="300"/>
        </w:trPr>
        <w:tc>
          <w:tcPr>
            <w:tcW w:w="5467" w:type="dxa"/>
          </w:tcPr>
          <w:p w14:paraId="136A9C37" w14:textId="051B695A" w:rsidR="00F441EF" w:rsidRPr="00DD5128" w:rsidRDefault="00A57864" w:rsidP="00A57864">
            <w:pPr>
              <w:spacing w:before="60" w:after="30" w:line="276" w:lineRule="auto"/>
              <w:rPr>
                <w:rFonts w:ascii="Arial" w:hAnsi="Arial" w:cs="Arial"/>
                <w:sz w:val="19"/>
                <w:szCs w:val="19"/>
              </w:rPr>
            </w:pPr>
            <w:r w:rsidRPr="00DD5128">
              <w:rPr>
                <w:rFonts w:ascii="Arial" w:hAnsi="Arial" w:cs="Arial"/>
                <w:sz w:val="19"/>
                <w:szCs w:val="19"/>
              </w:rPr>
              <w:t xml:space="preserve">Balance as at </w:t>
            </w:r>
            <w:r w:rsidRPr="0637AFFB">
              <w:rPr>
                <w:rFonts w:ascii="Arial" w:hAnsi="Arial" w:cs="Arial"/>
                <w:sz w:val="19"/>
                <w:szCs w:val="19"/>
              </w:rPr>
              <w:t>30 September 2025</w:t>
            </w:r>
          </w:p>
        </w:tc>
        <w:tc>
          <w:tcPr>
            <w:tcW w:w="165" w:type="dxa"/>
          </w:tcPr>
          <w:p w14:paraId="7BF7AB04" w14:textId="77777777" w:rsidR="00F441EF" w:rsidRPr="00DD5128" w:rsidRDefault="00F441EF" w:rsidP="00F441EF">
            <w:pPr>
              <w:spacing w:before="60" w:after="30" w:line="276" w:lineRule="auto"/>
              <w:ind w:left="12"/>
              <w:rPr>
                <w:rFonts w:ascii="Arial" w:hAnsi="Arial" w:cs="Arial"/>
                <w:sz w:val="19"/>
                <w:szCs w:val="19"/>
                <w:cs/>
              </w:rPr>
            </w:pPr>
          </w:p>
        </w:tc>
        <w:tc>
          <w:tcPr>
            <w:tcW w:w="746" w:type="dxa"/>
          </w:tcPr>
          <w:p w14:paraId="6768ABC4" w14:textId="77777777" w:rsidR="00F441EF" w:rsidRPr="00DD5128" w:rsidRDefault="00F441EF" w:rsidP="00F441EF">
            <w:pPr>
              <w:spacing w:before="60" w:after="30" w:line="276" w:lineRule="auto"/>
              <w:ind w:left="12"/>
              <w:rPr>
                <w:rFonts w:ascii="Arial" w:hAnsi="Arial" w:cs="Arial"/>
                <w:sz w:val="19"/>
                <w:szCs w:val="19"/>
              </w:rPr>
            </w:pPr>
          </w:p>
        </w:tc>
        <w:tc>
          <w:tcPr>
            <w:tcW w:w="167" w:type="dxa"/>
          </w:tcPr>
          <w:p w14:paraId="35926D06" w14:textId="77777777" w:rsidR="00F441EF" w:rsidRPr="00DD5128" w:rsidRDefault="00F441EF" w:rsidP="00F441EF">
            <w:pPr>
              <w:spacing w:before="60" w:after="30" w:line="276" w:lineRule="auto"/>
              <w:ind w:left="12"/>
              <w:rPr>
                <w:rFonts w:ascii="Arial" w:hAnsi="Arial" w:cs="Arial"/>
                <w:sz w:val="19"/>
                <w:szCs w:val="19"/>
                <w:rtl/>
                <w:cs/>
              </w:rPr>
            </w:pPr>
          </w:p>
        </w:tc>
        <w:tc>
          <w:tcPr>
            <w:tcW w:w="2527" w:type="dxa"/>
            <w:tcBorders>
              <w:top w:val="single" w:sz="4" w:space="0" w:color="auto"/>
              <w:bottom w:val="single" w:sz="12" w:space="0" w:color="auto"/>
            </w:tcBorders>
          </w:tcPr>
          <w:p w14:paraId="4D6D4B75" w14:textId="07826003" w:rsidR="00F441EF" w:rsidRPr="00EF3C5C" w:rsidRDefault="00785926" w:rsidP="00EF3C5C">
            <w:pPr>
              <w:jc w:val="right"/>
              <w:rPr>
                <w:rFonts w:ascii="Browallia New" w:hAnsi="Browallia New" w:cs="Browallia New"/>
                <w:sz w:val="28"/>
                <w:szCs w:val="28"/>
                <w:lang w:val="en-GB"/>
              </w:rPr>
            </w:pPr>
            <w:r w:rsidRPr="00EF3C5C">
              <w:rPr>
                <w:rFonts w:ascii="Browallia New" w:hAnsi="Browallia New" w:cs="Browallia New"/>
                <w:sz w:val="28"/>
                <w:szCs w:val="28"/>
                <w:lang w:val="en-GB"/>
              </w:rPr>
              <w:t>265,686</w:t>
            </w:r>
          </w:p>
        </w:tc>
      </w:tr>
    </w:tbl>
    <w:p w14:paraId="55051B61" w14:textId="01E705EB" w:rsidR="00F16DA2" w:rsidRPr="009D3EB8" w:rsidRDefault="00F16DA2" w:rsidP="00F16DA2">
      <w:pPr>
        <w:tabs>
          <w:tab w:val="left" w:pos="5485"/>
        </w:tabs>
        <w:rPr>
          <w:rFonts w:ascii="Arial" w:hAnsi="Arial" w:cstheme="minorBidi"/>
          <w:b/>
          <w:bCs/>
          <w:color w:val="000000" w:themeColor="text1"/>
          <w:sz w:val="19"/>
          <w:szCs w:val="30"/>
          <w:highlight w:val="yellow"/>
        </w:rPr>
      </w:pPr>
    </w:p>
    <w:p w14:paraId="69A18F0D" w14:textId="6B69B6E2" w:rsidR="00F16DA2" w:rsidRPr="009D3EB8" w:rsidRDefault="00F16DA2" w:rsidP="00F16DA2">
      <w:pPr>
        <w:tabs>
          <w:tab w:val="left" w:pos="5485"/>
        </w:tabs>
        <w:rPr>
          <w:rFonts w:cstheme="minorBidi"/>
          <w:szCs w:val="30"/>
          <w:highlight w:val="yellow"/>
        </w:rPr>
        <w:sectPr w:rsidR="00F16DA2" w:rsidRPr="009D3EB8" w:rsidSect="00B6157C">
          <w:headerReference w:type="default" r:id="rId11"/>
          <w:footerReference w:type="default" r:id="rId12"/>
          <w:pgSz w:w="11909" w:h="16834" w:code="9"/>
          <w:pgMar w:top="2043" w:right="1123" w:bottom="990" w:left="1411" w:header="576" w:footer="438" w:gutter="0"/>
          <w:pgNumType w:start="13"/>
          <w:cols w:space="720"/>
          <w:docGrid w:linePitch="381"/>
        </w:sectPr>
      </w:pPr>
    </w:p>
    <w:p w14:paraId="42D847A7" w14:textId="1B9CCCCA" w:rsidR="002E2DB9" w:rsidRPr="00C82873" w:rsidRDefault="00CB52E5" w:rsidP="007F6D14">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C82873">
        <w:rPr>
          <w:rFonts w:ascii="Arial" w:hAnsi="Arial" w:cs="Arial"/>
          <w:b/>
          <w:bCs/>
          <w:color w:val="000000" w:themeColor="text1"/>
          <w:sz w:val="19"/>
          <w:szCs w:val="19"/>
        </w:rPr>
        <w:lastRenderedPageBreak/>
        <w:t>INVESTMENT IN SUBSIDIARIES</w:t>
      </w:r>
      <w:r w:rsidR="00C24FC2" w:rsidRPr="00C82873">
        <w:rPr>
          <w:rFonts w:ascii="Arial" w:hAnsi="Arial" w:cstheme="minorBidi" w:hint="cs"/>
          <w:b/>
          <w:bCs/>
          <w:color w:val="000000" w:themeColor="text1"/>
          <w:sz w:val="19"/>
          <w:szCs w:val="24"/>
          <w:cs/>
          <w:lang w:bidi="th-TH"/>
        </w:rPr>
        <w:t xml:space="preserve"> </w:t>
      </w:r>
      <w:r w:rsidR="00C24FC2" w:rsidRPr="00C82873">
        <w:rPr>
          <w:rFonts w:ascii="Arial" w:hAnsi="Arial" w:cstheme="minorBidi"/>
          <w:b/>
          <w:bCs/>
          <w:color w:val="000000" w:themeColor="text1"/>
          <w:sz w:val="19"/>
          <w:szCs w:val="24"/>
          <w:lang w:bidi="th-TH"/>
        </w:rPr>
        <w:t>- NET</w:t>
      </w:r>
    </w:p>
    <w:p w14:paraId="22CFAD0E" w14:textId="142EB959" w:rsidR="00CB52E5" w:rsidRPr="009D3EB8" w:rsidRDefault="00CB52E5" w:rsidP="00CB52E5">
      <w:pPr>
        <w:pStyle w:val="ListParagraph"/>
        <w:spacing w:line="360" w:lineRule="auto"/>
        <w:ind w:left="426" w:right="-143"/>
        <w:rPr>
          <w:rFonts w:ascii="Arial" w:hAnsi="Arial" w:cs="Arial"/>
          <w:sz w:val="10"/>
          <w:szCs w:val="10"/>
          <w:highlight w:val="yellow"/>
          <w:u w:val="single"/>
          <w:lang w:val="en-US" w:bidi="th-TH"/>
        </w:rPr>
      </w:pPr>
    </w:p>
    <w:tbl>
      <w:tblPr>
        <w:tblStyle w:val="TableGrid"/>
        <w:tblW w:w="14593" w:type="dxa"/>
        <w:tblLayout w:type="fixed"/>
        <w:tblLook w:val="04A0" w:firstRow="1" w:lastRow="0" w:firstColumn="1" w:lastColumn="0" w:noHBand="0" w:noVBand="1"/>
      </w:tblPr>
      <w:tblGrid>
        <w:gridCol w:w="2461"/>
        <w:gridCol w:w="1923"/>
        <w:gridCol w:w="1286"/>
        <w:gridCol w:w="1075"/>
        <w:gridCol w:w="1140"/>
        <w:gridCol w:w="1100"/>
        <w:gridCol w:w="1142"/>
        <w:gridCol w:w="1122"/>
        <w:gridCol w:w="1115"/>
        <w:gridCol w:w="1102"/>
        <w:gridCol w:w="1120"/>
        <w:gridCol w:w="7"/>
      </w:tblGrid>
      <w:tr w:rsidR="00405C4D" w:rsidRPr="009D3EB8" w14:paraId="1BE672DF" w14:textId="77777777" w:rsidTr="002870CF">
        <w:trPr>
          <w:tblHeader/>
        </w:trPr>
        <w:tc>
          <w:tcPr>
            <w:tcW w:w="2461" w:type="dxa"/>
          </w:tcPr>
          <w:p w14:paraId="1A5B98CC" w14:textId="77777777"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1923" w:type="dxa"/>
          </w:tcPr>
          <w:p w14:paraId="53592DA2" w14:textId="77777777"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1286" w:type="dxa"/>
          </w:tcPr>
          <w:p w14:paraId="4701927D" w14:textId="4972C76B"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8923" w:type="dxa"/>
            <w:gridSpan w:val="9"/>
          </w:tcPr>
          <w:p w14:paraId="1B836C82" w14:textId="3493F896" w:rsidR="00405C4D" w:rsidRPr="00541D07" w:rsidRDefault="00405C4D" w:rsidP="00755948">
            <w:pPr>
              <w:pStyle w:val="ListParagraph"/>
              <w:spacing w:after="30" w:line="276" w:lineRule="auto"/>
              <w:ind w:left="0"/>
              <w:jc w:val="right"/>
              <w:rPr>
                <w:rFonts w:ascii="Arial" w:hAnsi="Arial" w:cs="Arial"/>
                <w:sz w:val="14"/>
                <w:szCs w:val="14"/>
                <w:lang w:val="en-US" w:bidi="th-TH"/>
              </w:rPr>
            </w:pPr>
            <w:r w:rsidRPr="00541D07">
              <w:rPr>
                <w:rFonts w:ascii="Arial" w:hAnsi="Arial" w:cs="Arial"/>
                <w:sz w:val="14"/>
                <w:szCs w:val="14"/>
                <w:lang w:val="en-US" w:bidi="th-TH"/>
              </w:rPr>
              <w:t xml:space="preserve">                      (</w:t>
            </w:r>
            <w:r w:rsidR="00981CA7" w:rsidRPr="00541D07">
              <w:rPr>
                <w:rFonts w:ascii="Arial" w:hAnsi="Arial" w:cs="Arial"/>
                <w:sz w:val="14"/>
                <w:szCs w:val="14"/>
                <w:lang w:val="en-US" w:bidi="th-TH"/>
              </w:rPr>
              <w:t>Unit :</w:t>
            </w:r>
            <w:r w:rsidRPr="00541D07">
              <w:rPr>
                <w:rFonts w:ascii="Arial" w:hAnsi="Arial" w:cs="Arial"/>
                <w:sz w:val="14"/>
                <w:szCs w:val="14"/>
                <w:lang w:val="en-US" w:bidi="th-TH"/>
              </w:rPr>
              <w:t xml:space="preserve"> Thousand Baht)</w:t>
            </w:r>
          </w:p>
        </w:tc>
      </w:tr>
      <w:tr w:rsidR="00405C4D" w:rsidRPr="009D3EB8" w14:paraId="4A0244AF" w14:textId="77777777" w:rsidTr="002870CF">
        <w:trPr>
          <w:tblHeader/>
        </w:trPr>
        <w:tc>
          <w:tcPr>
            <w:tcW w:w="2461" w:type="dxa"/>
          </w:tcPr>
          <w:p w14:paraId="1BF90551" w14:textId="77777777"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1923" w:type="dxa"/>
          </w:tcPr>
          <w:p w14:paraId="28A602EB" w14:textId="77777777"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1286" w:type="dxa"/>
          </w:tcPr>
          <w:p w14:paraId="3B4DA79A" w14:textId="5456FFF3"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8923" w:type="dxa"/>
            <w:gridSpan w:val="9"/>
          </w:tcPr>
          <w:p w14:paraId="2D239B1C" w14:textId="1F422C92" w:rsidR="00405C4D" w:rsidRPr="00541D07" w:rsidRDefault="00405C4D" w:rsidP="00755948">
            <w:pPr>
              <w:pStyle w:val="ListParagraph"/>
              <w:pBdr>
                <w:bottom w:val="single" w:sz="4" w:space="1" w:color="auto"/>
              </w:pBdr>
              <w:spacing w:after="30" w:line="276" w:lineRule="auto"/>
              <w:ind w:left="0"/>
              <w:jc w:val="center"/>
              <w:rPr>
                <w:rFonts w:ascii="Arial" w:hAnsi="Arial" w:cs="Arial"/>
                <w:sz w:val="14"/>
                <w:szCs w:val="14"/>
                <w:lang w:val="en-US" w:bidi="th-TH"/>
              </w:rPr>
            </w:pPr>
            <w:r w:rsidRPr="00541D07">
              <w:rPr>
                <w:rFonts w:ascii="Arial" w:hAnsi="Arial" w:cs="Arial"/>
                <w:sz w:val="14"/>
                <w:szCs w:val="14"/>
                <w:lang w:val="en-US" w:bidi="th-TH"/>
              </w:rPr>
              <w:t>Separate</w:t>
            </w:r>
            <w:r w:rsidR="00B97D07" w:rsidRPr="00541D07">
              <w:rPr>
                <w:rFonts w:ascii="Arial" w:hAnsi="Arial" w:cs="Arial"/>
                <w:sz w:val="14"/>
                <w:szCs w:val="14"/>
                <w:lang w:val="en-US" w:bidi="th-TH"/>
              </w:rPr>
              <w:t xml:space="preserve"> </w:t>
            </w:r>
            <w:r w:rsidR="00C962E0" w:rsidRPr="00541D07">
              <w:rPr>
                <w:rFonts w:ascii="Arial" w:hAnsi="Arial" w:cs="Arial"/>
                <w:sz w:val="14"/>
                <w:szCs w:val="14"/>
                <w:lang w:val="en-US" w:bidi="th-TH"/>
              </w:rPr>
              <w:t>financial information</w:t>
            </w:r>
          </w:p>
        </w:tc>
      </w:tr>
      <w:tr w:rsidR="00405C4D" w:rsidRPr="009D3EB8" w14:paraId="2963A32C" w14:textId="77777777" w:rsidTr="002870CF">
        <w:trPr>
          <w:tblHeader/>
        </w:trPr>
        <w:tc>
          <w:tcPr>
            <w:tcW w:w="2461" w:type="dxa"/>
          </w:tcPr>
          <w:p w14:paraId="72D19EF7" w14:textId="77777777" w:rsidR="00405C4D" w:rsidRPr="00541D07" w:rsidRDefault="00405C4D" w:rsidP="00755948">
            <w:pPr>
              <w:pStyle w:val="ListParagraph"/>
              <w:spacing w:after="30" w:line="276" w:lineRule="auto"/>
              <w:ind w:left="0" w:right="-143"/>
              <w:jc w:val="center"/>
              <w:rPr>
                <w:rFonts w:ascii="Arial" w:hAnsi="Arial" w:cs="Arial"/>
                <w:sz w:val="14"/>
                <w:szCs w:val="14"/>
                <w:lang w:val="en-US" w:bidi="th-TH"/>
              </w:rPr>
            </w:pPr>
          </w:p>
        </w:tc>
        <w:tc>
          <w:tcPr>
            <w:tcW w:w="1923" w:type="dxa"/>
          </w:tcPr>
          <w:p w14:paraId="6D9B2E16" w14:textId="77777777" w:rsidR="00405C4D" w:rsidRPr="00541D07" w:rsidRDefault="00405C4D" w:rsidP="00755948">
            <w:pPr>
              <w:pStyle w:val="ListParagraph"/>
              <w:spacing w:after="30" w:line="276" w:lineRule="auto"/>
              <w:ind w:left="0" w:right="-143"/>
              <w:jc w:val="center"/>
              <w:rPr>
                <w:rFonts w:ascii="Arial" w:hAnsi="Arial" w:cs="Arial"/>
                <w:sz w:val="14"/>
                <w:szCs w:val="14"/>
                <w:lang w:val="en-US" w:bidi="th-TH"/>
              </w:rPr>
            </w:pPr>
          </w:p>
        </w:tc>
        <w:tc>
          <w:tcPr>
            <w:tcW w:w="1286" w:type="dxa"/>
          </w:tcPr>
          <w:p w14:paraId="6ECC4E48" w14:textId="6B4C6A69" w:rsidR="00405C4D" w:rsidRPr="00541D07" w:rsidRDefault="00405C4D" w:rsidP="00755948">
            <w:pPr>
              <w:pStyle w:val="ListParagraph"/>
              <w:spacing w:after="30" w:line="276" w:lineRule="auto"/>
              <w:ind w:left="0" w:right="-143"/>
              <w:jc w:val="center"/>
              <w:rPr>
                <w:rFonts w:ascii="Arial" w:hAnsi="Arial" w:cs="Arial"/>
                <w:sz w:val="14"/>
                <w:szCs w:val="14"/>
                <w:lang w:val="en-US" w:bidi="th-TH"/>
              </w:rPr>
            </w:pPr>
          </w:p>
        </w:tc>
        <w:tc>
          <w:tcPr>
            <w:tcW w:w="2215" w:type="dxa"/>
            <w:gridSpan w:val="2"/>
          </w:tcPr>
          <w:p w14:paraId="7F614AAF" w14:textId="3159FC36" w:rsidR="00405C4D" w:rsidRPr="00541D07" w:rsidRDefault="00405C4D" w:rsidP="00755948">
            <w:pPr>
              <w:pStyle w:val="ListParagraph"/>
              <w:pBdr>
                <w:bottom w:val="single" w:sz="4" w:space="1" w:color="auto"/>
              </w:pBdr>
              <w:spacing w:after="30" w:line="276" w:lineRule="auto"/>
              <w:ind w:left="-10" w:right="-8"/>
              <w:jc w:val="center"/>
              <w:rPr>
                <w:rFonts w:ascii="Arial" w:hAnsi="Arial" w:cs="Arial"/>
                <w:sz w:val="14"/>
                <w:szCs w:val="14"/>
                <w:lang w:val="en-US" w:bidi="th-TH"/>
              </w:rPr>
            </w:pPr>
            <w:r w:rsidRPr="00541D07">
              <w:rPr>
                <w:rFonts w:ascii="Arial" w:hAnsi="Arial" w:cs="Arial"/>
                <w:sz w:val="14"/>
                <w:szCs w:val="14"/>
                <w:lang w:val="en-US" w:bidi="th-TH"/>
              </w:rPr>
              <w:t>Proportion of ordinary share held by parent (%)</w:t>
            </w:r>
          </w:p>
        </w:tc>
        <w:tc>
          <w:tcPr>
            <w:tcW w:w="2242" w:type="dxa"/>
            <w:gridSpan w:val="2"/>
          </w:tcPr>
          <w:p w14:paraId="583E8F1B" w14:textId="3CC61053" w:rsidR="00405C4D" w:rsidRPr="00541D07" w:rsidRDefault="00405C4D" w:rsidP="00755948">
            <w:pPr>
              <w:pStyle w:val="ListParagraph"/>
              <w:pBdr>
                <w:bottom w:val="single" w:sz="4" w:space="1" w:color="auto"/>
              </w:pBdr>
              <w:spacing w:after="30" w:line="276" w:lineRule="auto"/>
              <w:ind w:left="-10" w:right="-8"/>
              <w:jc w:val="center"/>
              <w:rPr>
                <w:rFonts w:ascii="Arial" w:hAnsi="Arial" w:cs="Arial"/>
                <w:sz w:val="14"/>
                <w:szCs w:val="14"/>
                <w:lang w:val="en-US" w:bidi="th-TH"/>
              </w:rPr>
            </w:pPr>
            <w:r w:rsidRPr="00541D07">
              <w:rPr>
                <w:rFonts w:ascii="Arial" w:hAnsi="Arial" w:cs="Arial"/>
                <w:sz w:val="14"/>
                <w:szCs w:val="14"/>
                <w:lang w:val="en-US" w:bidi="th-TH"/>
              </w:rPr>
              <w:t>Proportion of ordinary share held by subsidiaries (%)</w:t>
            </w:r>
          </w:p>
        </w:tc>
        <w:tc>
          <w:tcPr>
            <w:tcW w:w="2237" w:type="dxa"/>
            <w:gridSpan w:val="2"/>
          </w:tcPr>
          <w:p w14:paraId="1C17C88E" w14:textId="7C3C9897" w:rsidR="00405C4D" w:rsidRPr="00541D07" w:rsidRDefault="00C65094" w:rsidP="00755948">
            <w:pPr>
              <w:pStyle w:val="ListParagraph"/>
              <w:pBdr>
                <w:bottom w:val="single" w:sz="4" w:space="1" w:color="auto"/>
              </w:pBdr>
              <w:spacing w:after="30" w:line="276" w:lineRule="auto"/>
              <w:ind w:left="-10" w:right="-8"/>
              <w:jc w:val="center"/>
              <w:rPr>
                <w:rFonts w:ascii="Arial" w:hAnsi="Arial" w:cs="Arial"/>
                <w:sz w:val="14"/>
                <w:szCs w:val="14"/>
                <w:lang w:val="en-US" w:bidi="th-TH"/>
              </w:rPr>
            </w:pPr>
            <w:r w:rsidRPr="00541D07">
              <w:rPr>
                <w:rFonts w:ascii="Arial" w:hAnsi="Arial" w:cs="Arial"/>
                <w:sz w:val="14"/>
                <w:szCs w:val="14"/>
                <w:lang w:val="en-US" w:bidi="th-TH"/>
              </w:rPr>
              <w:br/>
            </w:r>
            <w:r w:rsidR="00405C4D" w:rsidRPr="00541D07">
              <w:rPr>
                <w:rFonts w:ascii="Arial" w:hAnsi="Arial" w:cs="Arial"/>
                <w:sz w:val="14"/>
                <w:szCs w:val="14"/>
                <w:lang w:val="en-US" w:bidi="th-TH"/>
              </w:rPr>
              <w:t>Cost method</w:t>
            </w:r>
          </w:p>
        </w:tc>
        <w:tc>
          <w:tcPr>
            <w:tcW w:w="2229" w:type="dxa"/>
            <w:gridSpan w:val="3"/>
          </w:tcPr>
          <w:p w14:paraId="5BA378F1" w14:textId="3BB6D397" w:rsidR="00405C4D" w:rsidRPr="00541D07" w:rsidRDefault="00C65094" w:rsidP="00755948">
            <w:pPr>
              <w:pStyle w:val="ListParagraph"/>
              <w:pBdr>
                <w:bottom w:val="single" w:sz="4" w:space="1" w:color="auto"/>
              </w:pBdr>
              <w:spacing w:after="30" w:line="276" w:lineRule="auto"/>
              <w:ind w:left="-10" w:right="-8"/>
              <w:jc w:val="center"/>
              <w:rPr>
                <w:rFonts w:ascii="Arial" w:hAnsi="Arial" w:cs="Arial"/>
                <w:sz w:val="14"/>
                <w:szCs w:val="14"/>
                <w:lang w:val="en-US" w:bidi="th-TH"/>
              </w:rPr>
            </w:pPr>
            <w:r w:rsidRPr="00541D07">
              <w:rPr>
                <w:rFonts w:ascii="Arial" w:hAnsi="Arial" w:cs="Arial"/>
                <w:sz w:val="14"/>
                <w:szCs w:val="14"/>
                <w:lang w:val="en-US" w:bidi="th-TH"/>
              </w:rPr>
              <w:br/>
            </w:r>
            <w:r w:rsidR="00405C4D" w:rsidRPr="00541D07">
              <w:rPr>
                <w:rFonts w:ascii="Arial" w:hAnsi="Arial" w:cs="Arial"/>
                <w:sz w:val="14"/>
                <w:szCs w:val="14"/>
                <w:lang w:val="en-US" w:bidi="th-TH"/>
              </w:rPr>
              <w:t>Dividend income</w:t>
            </w:r>
          </w:p>
        </w:tc>
      </w:tr>
      <w:tr w:rsidR="00972428" w:rsidRPr="009D3EB8" w14:paraId="58FF2748" w14:textId="77777777" w:rsidTr="002870CF">
        <w:trPr>
          <w:tblHeader/>
        </w:trPr>
        <w:tc>
          <w:tcPr>
            <w:tcW w:w="2461" w:type="dxa"/>
          </w:tcPr>
          <w:p w14:paraId="6E779EDB" w14:textId="0B7EAFEB" w:rsidR="00972428" w:rsidRPr="00541D07" w:rsidRDefault="00972428" w:rsidP="00755948">
            <w:pPr>
              <w:pStyle w:val="ListParagraph"/>
              <w:pBdr>
                <w:bottom w:val="single" w:sz="4" w:space="1" w:color="auto"/>
              </w:pBdr>
              <w:spacing w:after="30" w:line="276" w:lineRule="auto"/>
              <w:ind w:left="0" w:right="39"/>
              <w:jc w:val="center"/>
              <w:rPr>
                <w:rFonts w:ascii="Arial" w:hAnsi="Arial" w:cs="Arial"/>
                <w:sz w:val="14"/>
                <w:szCs w:val="14"/>
                <w:lang w:val="en-US" w:bidi="th-TH"/>
              </w:rPr>
            </w:pPr>
            <w:r w:rsidRPr="00541D07">
              <w:rPr>
                <w:rFonts w:ascii="Arial" w:hAnsi="Arial" w:cs="Arial"/>
                <w:sz w:val="14"/>
                <w:szCs w:val="14"/>
                <w:lang w:val="en-US" w:bidi="th-TH"/>
              </w:rPr>
              <w:br/>
              <w:t>Company</w:t>
            </w:r>
          </w:p>
        </w:tc>
        <w:tc>
          <w:tcPr>
            <w:tcW w:w="1923" w:type="dxa"/>
          </w:tcPr>
          <w:p w14:paraId="38535F74" w14:textId="162F6F9D" w:rsidR="00972428" w:rsidRPr="00541D07" w:rsidRDefault="00972428" w:rsidP="00755948">
            <w:pPr>
              <w:pStyle w:val="ListParagraph"/>
              <w:pBdr>
                <w:bottom w:val="single" w:sz="4" w:space="1" w:color="auto"/>
              </w:pBdr>
              <w:spacing w:after="30" w:line="276" w:lineRule="auto"/>
              <w:ind w:left="0" w:right="-9"/>
              <w:jc w:val="center"/>
              <w:rPr>
                <w:rFonts w:ascii="Arial" w:hAnsi="Arial" w:cs="Arial"/>
                <w:sz w:val="14"/>
                <w:szCs w:val="14"/>
                <w:lang w:val="en-US" w:bidi="th-TH"/>
              </w:rPr>
            </w:pPr>
            <w:r w:rsidRPr="00541D07">
              <w:rPr>
                <w:rFonts w:ascii="Arial" w:hAnsi="Arial" w:cs="Arial"/>
                <w:sz w:val="14"/>
                <w:szCs w:val="14"/>
                <w:lang w:val="en-US" w:bidi="th-TH"/>
              </w:rPr>
              <w:br/>
              <w:t>Type of business</w:t>
            </w:r>
          </w:p>
        </w:tc>
        <w:tc>
          <w:tcPr>
            <w:tcW w:w="1286" w:type="dxa"/>
          </w:tcPr>
          <w:p w14:paraId="7E162985" w14:textId="34D99814" w:rsidR="00972428" w:rsidRPr="00541D07" w:rsidRDefault="00972428" w:rsidP="00755948">
            <w:pPr>
              <w:pStyle w:val="ListParagraph"/>
              <w:pBdr>
                <w:bottom w:val="single" w:sz="4" w:space="1" w:color="auto"/>
              </w:pBdr>
              <w:spacing w:after="30" w:line="276" w:lineRule="auto"/>
              <w:ind w:left="0" w:right="-9"/>
              <w:jc w:val="center"/>
              <w:rPr>
                <w:rFonts w:ascii="Arial" w:hAnsi="Arial" w:cs="Arial"/>
                <w:sz w:val="14"/>
                <w:szCs w:val="14"/>
                <w:lang w:val="en-US" w:bidi="th-TH"/>
              </w:rPr>
            </w:pPr>
            <w:r w:rsidRPr="00541D07">
              <w:rPr>
                <w:rFonts w:ascii="Arial" w:hAnsi="Arial" w:cs="Arial"/>
                <w:sz w:val="14"/>
                <w:szCs w:val="14"/>
                <w:lang w:val="en-US" w:bidi="th-TH"/>
              </w:rPr>
              <w:br/>
              <w:t>Country</w:t>
            </w:r>
          </w:p>
        </w:tc>
        <w:tc>
          <w:tcPr>
            <w:tcW w:w="1075" w:type="dxa"/>
          </w:tcPr>
          <w:p w14:paraId="3343DE29" w14:textId="12511A03" w:rsidR="00972428" w:rsidRPr="00541D07" w:rsidRDefault="00972428" w:rsidP="00755948">
            <w:pPr>
              <w:pStyle w:val="ListParagraph"/>
              <w:pBdr>
                <w:bottom w:val="single" w:sz="4" w:space="1" w:color="auto"/>
              </w:pBdr>
              <w:spacing w:after="30" w:line="276" w:lineRule="auto"/>
              <w:ind w:left="-28" w:right="-35"/>
              <w:jc w:val="center"/>
              <w:rPr>
                <w:rFonts w:ascii="Arial" w:hAnsi="Arial" w:cs="Arial"/>
                <w:sz w:val="14"/>
                <w:szCs w:val="14"/>
                <w:lang w:val="en-US" w:bidi="th-TH"/>
              </w:rPr>
            </w:pPr>
            <w:r w:rsidRPr="00541D07">
              <w:rPr>
                <w:rFonts w:ascii="Arial" w:hAnsi="Arial" w:cs="Arial"/>
                <w:sz w:val="14"/>
                <w:szCs w:val="14"/>
                <w:lang w:val="en-US" w:bidi="th-TH"/>
              </w:rPr>
              <w:t xml:space="preserve">30 </w:t>
            </w:r>
            <w:r w:rsidR="001572DA" w:rsidRPr="00541D07">
              <w:rPr>
                <w:rFonts w:ascii="Arial" w:hAnsi="Arial" w:cs="Arial"/>
                <w:sz w:val="14"/>
                <w:szCs w:val="14"/>
                <w:lang w:val="en-US" w:bidi="th-TH"/>
              </w:rPr>
              <w:t>September</w:t>
            </w:r>
            <w:r w:rsidRPr="00541D07">
              <w:rPr>
                <w:rFonts w:ascii="Arial" w:hAnsi="Arial" w:cs="Arial"/>
                <w:sz w:val="14"/>
                <w:szCs w:val="14"/>
                <w:lang w:val="en-US" w:bidi="th-TH"/>
              </w:rPr>
              <w:br/>
              <w:t>2025</w:t>
            </w:r>
          </w:p>
        </w:tc>
        <w:tc>
          <w:tcPr>
            <w:tcW w:w="1140" w:type="dxa"/>
          </w:tcPr>
          <w:p w14:paraId="4DAE94B3" w14:textId="3688C398" w:rsidR="00972428" w:rsidRPr="00541D07" w:rsidRDefault="00972428" w:rsidP="00755948">
            <w:pPr>
              <w:pStyle w:val="ListParagraph"/>
              <w:pBdr>
                <w:bottom w:val="single" w:sz="4" w:space="1" w:color="auto"/>
              </w:pBdr>
              <w:spacing w:after="30" w:line="276" w:lineRule="auto"/>
              <w:ind w:left="-28" w:right="-35"/>
              <w:jc w:val="center"/>
              <w:rPr>
                <w:rFonts w:ascii="Arial" w:hAnsi="Arial" w:cs="Arial"/>
                <w:sz w:val="14"/>
                <w:szCs w:val="14"/>
                <w:lang w:val="en-US" w:bidi="th-TH"/>
              </w:rPr>
            </w:pPr>
            <w:r w:rsidRPr="00541D07">
              <w:rPr>
                <w:rFonts w:ascii="Arial" w:hAnsi="Arial" w:cs="Arial"/>
                <w:sz w:val="14"/>
                <w:szCs w:val="14"/>
                <w:lang w:val="en-US" w:bidi="th-TH"/>
              </w:rPr>
              <w:t>31 December 2024</w:t>
            </w:r>
          </w:p>
        </w:tc>
        <w:tc>
          <w:tcPr>
            <w:tcW w:w="1100" w:type="dxa"/>
          </w:tcPr>
          <w:p w14:paraId="3D8B6DA5" w14:textId="3B21C93C" w:rsidR="00972428" w:rsidRPr="00541D07" w:rsidRDefault="00972428" w:rsidP="00755948">
            <w:pPr>
              <w:pStyle w:val="ListParagraph"/>
              <w:pBdr>
                <w:bottom w:val="single" w:sz="4" w:space="1" w:color="auto"/>
              </w:pBdr>
              <w:spacing w:after="30" w:line="276" w:lineRule="auto"/>
              <w:ind w:left="-28" w:right="-35"/>
              <w:jc w:val="center"/>
              <w:rPr>
                <w:rFonts w:ascii="Arial" w:hAnsi="Arial" w:cs="Arial"/>
                <w:sz w:val="14"/>
                <w:szCs w:val="14"/>
                <w:lang w:val="en-US" w:bidi="th-TH"/>
              </w:rPr>
            </w:pPr>
            <w:r w:rsidRPr="00541D07">
              <w:rPr>
                <w:rFonts w:ascii="Arial" w:hAnsi="Arial" w:cs="Arial"/>
                <w:sz w:val="14"/>
                <w:szCs w:val="14"/>
                <w:lang w:val="en-US" w:bidi="th-TH"/>
              </w:rPr>
              <w:t xml:space="preserve">30 </w:t>
            </w:r>
            <w:r w:rsidR="001572DA" w:rsidRPr="00541D07">
              <w:rPr>
                <w:rFonts w:ascii="Arial" w:hAnsi="Arial" w:cs="Arial"/>
                <w:sz w:val="14"/>
                <w:szCs w:val="14"/>
                <w:lang w:val="en-US" w:bidi="th-TH"/>
              </w:rPr>
              <w:t>September</w:t>
            </w:r>
            <w:r w:rsidRPr="00541D07">
              <w:rPr>
                <w:rFonts w:ascii="Arial" w:hAnsi="Arial" w:cs="Arial"/>
                <w:sz w:val="14"/>
                <w:szCs w:val="14"/>
                <w:lang w:val="en-US" w:bidi="th-TH"/>
              </w:rPr>
              <w:br/>
              <w:t>2025</w:t>
            </w:r>
          </w:p>
        </w:tc>
        <w:tc>
          <w:tcPr>
            <w:tcW w:w="1142" w:type="dxa"/>
          </w:tcPr>
          <w:p w14:paraId="28FA2BE2" w14:textId="7941875F" w:rsidR="00972428" w:rsidRPr="00541D07" w:rsidRDefault="00972428" w:rsidP="00755948">
            <w:pPr>
              <w:pStyle w:val="ListParagraph"/>
              <w:pBdr>
                <w:bottom w:val="single" w:sz="4" w:space="1" w:color="auto"/>
              </w:pBdr>
              <w:spacing w:after="30" w:line="276" w:lineRule="auto"/>
              <w:ind w:left="-28" w:right="-35"/>
              <w:jc w:val="center"/>
              <w:rPr>
                <w:rFonts w:ascii="Arial" w:hAnsi="Arial" w:cs="Arial"/>
                <w:sz w:val="14"/>
                <w:szCs w:val="14"/>
                <w:lang w:val="en-US" w:bidi="th-TH"/>
              </w:rPr>
            </w:pPr>
            <w:r w:rsidRPr="00541D07">
              <w:rPr>
                <w:rFonts w:ascii="Arial" w:hAnsi="Arial" w:cs="Arial"/>
                <w:sz w:val="14"/>
                <w:szCs w:val="14"/>
                <w:lang w:val="en-US" w:bidi="th-TH"/>
              </w:rPr>
              <w:t>31 December 2024</w:t>
            </w:r>
          </w:p>
        </w:tc>
        <w:tc>
          <w:tcPr>
            <w:tcW w:w="1122" w:type="dxa"/>
          </w:tcPr>
          <w:p w14:paraId="207247E2" w14:textId="035AC861" w:rsidR="00972428" w:rsidRPr="00541D07" w:rsidRDefault="00972428" w:rsidP="00755948">
            <w:pPr>
              <w:pStyle w:val="ListParagraph"/>
              <w:pBdr>
                <w:bottom w:val="single" w:sz="4" w:space="1" w:color="auto"/>
              </w:pBdr>
              <w:spacing w:after="30" w:line="276" w:lineRule="auto"/>
              <w:ind w:left="-28" w:right="-35"/>
              <w:jc w:val="center"/>
              <w:rPr>
                <w:rFonts w:ascii="Arial" w:hAnsi="Arial" w:cs="Arial"/>
                <w:sz w:val="14"/>
                <w:szCs w:val="14"/>
                <w:lang w:val="en-US" w:bidi="th-TH"/>
              </w:rPr>
            </w:pPr>
            <w:r w:rsidRPr="00541D07">
              <w:rPr>
                <w:rFonts w:ascii="Arial" w:hAnsi="Arial" w:cs="Arial"/>
                <w:sz w:val="14"/>
                <w:szCs w:val="14"/>
                <w:lang w:val="en-US" w:bidi="th-TH"/>
              </w:rPr>
              <w:t xml:space="preserve">30 </w:t>
            </w:r>
            <w:r w:rsidR="001572DA" w:rsidRPr="00541D07">
              <w:rPr>
                <w:rFonts w:ascii="Arial" w:hAnsi="Arial" w:cs="Arial"/>
                <w:sz w:val="14"/>
                <w:szCs w:val="14"/>
                <w:lang w:val="en-US" w:bidi="th-TH"/>
              </w:rPr>
              <w:t>September</w:t>
            </w:r>
            <w:r w:rsidRPr="00541D07">
              <w:rPr>
                <w:rFonts w:ascii="Arial" w:hAnsi="Arial" w:cs="Arial"/>
                <w:sz w:val="14"/>
                <w:szCs w:val="14"/>
                <w:lang w:val="en-US" w:bidi="th-TH"/>
              </w:rPr>
              <w:br/>
              <w:t>2025</w:t>
            </w:r>
          </w:p>
        </w:tc>
        <w:tc>
          <w:tcPr>
            <w:tcW w:w="1115" w:type="dxa"/>
          </w:tcPr>
          <w:p w14:paraId="5B3C6737" w14:textId="539C4414" w:rsidR="00972428" w:rsidRPr="00541D07" w:rsidRDefault="00972428" w:rsidP="00755948">
            <w:pPr>
              <w:pStyle w:val="ListParagraph"/>
              <w:pBdr>
                <w:bottom w:val="single" w:sz="4" w:space="1" w:color="auto"/>
              </w:pBdr>
              <w:spacing w:after="30" w:line="276" w:lineRule="auto"/>
              <w:ind w:left="-28" w:right="-35"/>
              <w:jc w:val="center"/>
              <w:rPr>
                <w:rFonts w:ascii="Arial" w:hAnsi="Arial" w:cs="Arial"/>
                <w:sz w:val="14"/>
                <w:szCs w:val="14"/>
                <w:lang w:val="en-US" w:bidi="th-TH"/>
              </w:rPr>
            </w:pPr>
            <w:r w:rsidRPr="00541D07">
              <w:rPr>
                <w:rFonts w:ascii="Arial" w:hAnsi="Arial" w:cs="Arial"/>
                <w:sz w:val="14"/>
                <w:szCs w:val="14"/>
                <w:lang w:val="en-US" w:bidi="th-TH"/>
              </w:rPr>
              <w:t>31 December 2024</w:t>
            </w:r>
          </w:p>
        </w:tc>
        <w:tc>
          <w:tcPr>
            <w:tcW w:w="1102" w:type="dxa"/>
          </w:tcPr>
          <w:p w14:paraId="37509913" w14:textId="5BE7748D" w:rsidR="00972428" w:rsidRPr="00DE33BB" w:rsidRDefault="00972428" w:rsidP="00755948">
            <w:pPr>
              <w:pStyle w:val="ListParagraph"/>
              <w:pBdr>
                <w:bottom w:val="single" w:sz="4" w:space="1" w:color="auto"/>
              </w:pBdr>
              <w:spacing w:after="30" w:line="276" w:lineRule="auto"/>
              <w:ind w:left="-28" w:right="-35"/>
              <w:jc w:val="center"/>
              <w:rPr>
                <w:rFonts w:ascii="Arial" w:hAnsi="Arial" w:cs="Arial"/>
                <w:sz w:val="14"/>
                <w:szCs w:val="14"/>
                <w:highlight w:val="yellow"/>
                <w:lang w:val="en-US" w:bidi="th-TH"/>
              </w:rPr>
            </w:pPr>
            <w:r w:rsidRPr="006D251E">
              <w:rPr>
                <w:rFonts w:ascii="Arial" w:hAnsi="Arial" w:cs="Arial"/>
                <w:sz w:val="14"/>
                <w:szCs w:val="14"/>
                <w:lang w:val="en-US" w:bidi="th-TH"/>
              </w:rPr>
              <w:t xml:space="preserve">30 </w:t>
            </w:r>
            <w:r w:rsidR="001572DA" w:rsidRPr="006D251E">
              <w:rPr>
                <w:rFonts w:ascii="Arial" w:hAnsi="Arial" w:cs="Arial"/>
                <w:sz w:val="14"/>
                <w:szCs w:val="14"/>
                <w:lang w:val="en-US" w:bidi="th-TH"/>
              </w:rPr>
              <w:t>September</w:t>
            </w:r>
            <w:r w:rsidRPr="006D251E">
              <w:rPr>
                <w:rFonts w:ascii="Arial" w:hAnsi="Arial" w:cs="Arial"/>
                <w:sz w:val="14"/>
                <w:szCs w:val="14"/>
                <w:lang w:val="en-US" w:bidi="th-TH"/>
              </w:rPr>
              <w:br/>
              <w:t>2025</w:t>
            </w:r>
          </w:p>
        </w:tc>
        <w:tc>
          <w:tcPr>
            <w:tcW w:w="1127" w:type="dxa"/>
            <w:gridSpan w:val="2"/>
          </w:tcPr>
          <w:p w14:paraId="2A0D3D8E" w14:textId="1A43553E" w:rsidR="00972428" w:rsidRPr="00541D07" w:rsidRDefault="00972428" w:rsidP="00755948">
            <w:pPr>
              <w:pStyle w:val="ListParagraph"/>
              <w:pBdr>
                <w:bottom w:val="single" w:sz="4" w:space="1" w:color="auto"/>
              </w:pBdr>
              <w:spacing w:after="30" w:line="276" w:lineRule="auto"/>
              <w:ind w:left="-28" w:right="-35"/>
              <w:jc w:val="center"/>
              <w:rPr>
                <w:rFonts w:ascii="Arial" w:hAnsi="Arial" w:cs="Arial"/>
                <w:sz w:val="14"/>
                <w:szCs w:val="14"/>
                <w:lang w:val="en-US" w:bidi="th-TH"/>
              </w:rPr>
            </w:pPr>
            <w:r w:rsidRPr="00541D07">
              <w:rPr>
                <w:rFonts w:ascii="Arial" w:hAnsi="Arial" w:cs="Arial"/>
                <w:sz w:val="14"/>
                <w:szCs w:val="14"/>
                <w:lang w:val="en-US" w:bidi="th-TH"/>
              </w:rPr>
              <w:t>3</w:t>
            </w:r>
            <w:r w:rsidR="009F2ACD" w:rsidRPr="00541D07">
              <w:rPr>
                <w:rFonts w:ascii="Arial" w:hAnsi="Arial" w:cs="Arial"/>
                <w:sz w:val="14"/>
                <w:szCs w:val="14"/>
                <w:lang w:val="en-US" w:bidi="th-TH"/>
              </w:rPr>
              <w:t xml:space="preserve">0 </w:t>
            </w:r>
            <w:r w:rsidR="001572DA" w:rsidRPr="00541D07">
              <w:rPr>
                <w:rFonts w:ascii="Arial" w:hAnsi="Arial" w:cs="Arial"/>
                <w:sz w:val="14"/>
                <w:szCs w:val="14"/>
                <w:lang w:val="en-US" w:bidi="th-TH"/>
              </w:rPr>
              <w:t>September</w:t>
            </w:r>
            <w:r w:rsidRPr="00541D07">
              <w:rPr>
                <w:rFonts w:ascii="Arial" w:hAnsi="Arial" w:cs="Arial"/>
                <w:sz w:val="14"/>
                <w:szCs w:val="14"/>
                <w:lang w:val="en-US" w:bidi="th-TH"/>
              </w:rPr>
              <w:br/>
              <w:t xml:space="preserve"> 2024</w:t>
            </w:r>
          </w:p>
        </w:tc>
      </w:tr>
      <w:tr w:rsidR="00405C4D" w:rsidRPr="009D3EB8" w14:paraId="5C48229D" w14:textId="77777777" w:rsidTr="002870CF">
        <w:trPr>
          <w:tblHeader/>
        </w:trPr>
        <w:tc>
          <w:tcPr>
            <w:tcW w:w="2461" w:type="dxa"/>
          </w:tcPr>
          <w:p w14:paraId="4F92E5EC" w14:textId="77777777" w:rsidR="00405C4D" w:rsidRPr="00541D07" w:rsidRDefault="00405C4D" w:rsidP="00755948">
            <w:pPr>
              <w:pStyle w:val="ListParagraph"/>
              <w:spacing w:after="30" w:line="276" w:lineRule="auto"/>
              <w:ind w:left="0" w:right="-143"/>
              <w:rPr>
                <w:rFonts w:ascii="Arial" w:hAnsi="Arial" w:cs="Arial"/>
                <w:sz w:val="14"/>
                <w:szCs w:val="14"/>
                <w:lang w:val="en-US" w:bidi="th-TH"/>
              </w:rPr>
            </w:pPr>
          </w:p>
        </w:tc>
        <w:tc>
          <w:tcPr>
            <w:tcW w:w="1923" w:type="dxa"/>
          </w:tcPr>
          <w:p w14:paraId="4BEA8E96" w14:textId="77777777" w:rsidR="00405C4D" w:rsidRPr="00541D07" w:rsidRDefault="00405C4D" w:rsidP="00755948">
            <w:pPr>
              <w:pStyle w:val="ListParagraph"/>
              <w:spacing w:after="30" w:line="276" w:lineRule="auto"/>
              <w:ind w:left="0" w:right="-143"/>
              <w:rPr>
                <w:rFonts w:ascii="Arial" w:hAnsi="Arial" w:cs="Arial"/>
                <w:sz w:val="14"/>
                <w:szCs w:val="14"/>
                <w:lang w:val="en-US" w:bidi="th-TH"/>
              </w:rPr>
            </w:pPr>
          </w:p>
        </w:tc>
        <w:tc>
          <w:tcPr>
            <w:tcW w:w="1286" w:type="dxa"/>
          </w:tcPr>
          <w:p w14:paraId="518B76BC" w14:textId="015C45B3" w:rsidR="00405C4D" w:rsidRPr="00541D07" w:rsidRDefault="00405C4D" w:rsidP="00755948">
            <w:pPr>
              <w:pStyle w:val="ListParagraph"/>
              <w:spacing w:after="30" w:line="276" w:lineRule="auto"/>
              <w:ind w:left="0" w:right="-143"/>
              <w:rPr>
                <w:rFonts w:ascii="Arial" w:hAnsi="Arial" w:cs="Arial"/>
                <w:sz w:val="14"/>
                <w:szCs w:val="14"/>
                <w:lang w:val="en-US" w:bidi="th-TH"/>
              </w:rPr>
            </w:pPr>
          </w:p>
        </w:tc>
        <w:tc>
          <w:tcPr>
            <w:tcW w:w="1075" w:type="dxa"/>
          </w:tcPr>
          <w:p w14:paraId="6E56E8A1" w14:textId="77777777" w:rsidR="00405C4D" w:rsidRPr="00541D07" w:rsidRDefault="00405C4D" w:rsidP="00755948">
            <w:pPr>
              <w:pStyle w:val="ListParagraph"/>
              <w:spacing w:after="30" w:line="276" w:lineRule="auto"/>
              <w:ind w:left="0" w:right="-143"/>
              <w:rPr>
                <w:rFonts w:ascii="Arial" w:hAnsi="Arial" w:cs="Arial"/>
                <w:sz w:val="14"/>
                <w:szCs w:val="14"/>
                <w:lang w:val="en-US" w:bidi="th-TH"/>
              </w:rPr>
            </w:pPr>
          </w:p>
        </w:tc>
        <w:tc>
          <w:tcPr>
            <w:tcW w:w="1140" w:type="dxa"/>
          </w:tcPr>
          <w:p w14:paraId="17275CA1" w14:textId="77777777" w:rsidR="00405C4D" w:rsidRPr="00541D07" w:rsidRDefault="00405C4D" w:rsidP="00755948">
            <w:pPr>
              <w:pStyle w:val="ListParagraph"/>
              <w:spacing w:after="30" w:line="276" w:lineRule="auto"/>
              <w:ind w:left="0" w:right="-143"/>
              <w:rPr>
                <w:rFonts w:ascii="Arial" w:hAnsi="Arial" w:cs="Arial"/>
                <w:sz w:val="14"/>
                <w:szCs w:val="14"/>
                <w:lang w:val="en-US" w:bidi="th-TH"/>
              </w:rPr>
            </w:pPr>
          </w:p>
        </w:tc>
        <w:tc>
          <w:tcPr>
            <w:tcW w:w="1100" w:type="dxa"/>
          </w:tcPr>
          <w:p w14:paraId="5C1954F1" w14:textId="77777777"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1142" w:type="dxa"/>
          </w:tcPr>
          <w:p w14:paraId="52DC9431" w14:textId="77777777"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1122" w:type="dxa"/>
          </w:tcPr>
          <w:p w14:paraId="732DF231" w14:textId="77777777"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1115" w:type="dxa"/>
          </w:tcPr>
          <w:p w14:paraId="44B12C33" w14:textId="77777777"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1102" w:type="dxa"/>
          </w:tcPr>
          <w:p w14:paraId="5BF977AB" w14:textId="77777777"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c>
          <w:tcPr>
            <w:tcW w:w="1127" w:type="dxa"/>
            <w:gridSpan w:val="2"/>
          </w:tcPr>
          <w:p w14:paraId="0C70BE7B" w14:textId="77777777" w:rsidR="00405C4D" w:rsidRPr="009D3EB8" w:rsidRDefault="00405C4D" w:rsidP="00755948">
            <w:pPr>
              <w:pStyle w:val="ListParagraph"/>
              <w:spacing w:after="30" w:line="276" w:lineRule="auto"/>
              <w:ind w:left="0" w:right="-143"/>
              <w:rPr>
                <w:rFonts w:ascii="Arial" w:hAnsi="Arial" w:cs="Arial"/>
                <w:sz w:val="14"/>
                <w:szCs w:val="14"/>
                <w:highlight w:val="yellow"/>
                <w:lang w:val="en-US" w:bidi="th-TH"/>
              </w:rPr>
            </w:pPr>
          </w:p>
        </w:tc>
      </w:tr>
      <w:tr w:rsidR="00A21C26" w:rsidRPr="009D3EB8" w14:paraId="2EF674A5" w14:textId="77777777" w:rsidTr="002870CF">
        <w:trPr>
          <w:trHeight w:val="356"/>
        </w:trPr>
        <w:tc>
          <w:tcPr>
            <w:tcW w:w="2461" w:type="dxa"/>
          </w:tcPr>
          <w:p w14:paraId="5664C823" w14:textId="0B68F0FC" w:rsidR="00A21C26" w:rsidRPr="00541D07" w:rsidRDefault="00A21C26" w:rsidP="00A21C26">
            <w:pPr>
              <w:pStyle w:val="ListParagraph"/>
              <w:spacing w:after="30" w:line="276" w:lineRule="auto"/>
              <w:ind w:left="0" w:right="-143"/>
              <w:rPr>
                <w:rFonts w:ascii="Arial" w:hAnsi="Arial" w:cs="Arial"/>
                <w:sz w:val="14"/>
                <w:szCs w:val="14"/>
                <w:lang w:val="en-US" w:bidi="th-TH"/>
              </w:rPr>
            </w:pPr>
            <w:r w:rsidRPr="00541D07">
              <w:rPr>
                <w:rFonts w:ascii="Arial" w:hAnsi="Arial" w:cs="Arial"/>
                <w:sz w:val="14"/>
                <w:szCs w:val="14"/>
                <w:lang w:val="en-US" w:bidi="th-TH"/>
              </w:rPr>
              <w:t>TTCL Vietnam Corporation Limited</w:t>
            </w:r>
          </w:p>
        </w:tc>
        <w:tc>
          <w:tcPr>
            <w:tcW w:w="1923" w:type="dxa"/>
          </w:tcPr>
          <w:p w14:paraId="19C01DEB" w14:textId="60B42463"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Constructions and engineering services</w:t>
            </w:r>
          </w:p>
        </w:tc>
        <w:tc>
          <w:tcPr>
            <w:tcW w:w="1286" w:type="dxa"/>
          </w:tcPr>
          <w:p w14:paraId="0C8ABE5E" w14:textId="77777777"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Vietnam</w:t>
            </w:r>
          </w:p>
          <w:p w14:paraId="735EBE27" w14:textId="387FFD2C"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p>
        </w:tc>
        <w:tc>
          <w:tcPr>
            <w:tcW w:w="1075" w:type="dxa"/>
          </w:tcPr>
          <w:p w14:paraId="14B1DD66" w14:textId="0FAE21F0"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93</w:t>
            </w:r>
            <w:r w:rsidRPr="00541D07">
              <w:rPr>
                <w:rFonts w:ascii="Arial" w:hAnsi="Arial" w:cs="Arial"/>
                <w:sz w:val="14"/>
                <w:szCs w:val="14"/>
                <w:cs/>
                <w:lang w:val="en-US"/>
              </w:rPr>
              <w:t>.</w:t>
            </w:r>
            <w:r w:rsidRPr="00541D07">
              <w:rPr>
                <w:rFonts w:ascii="Arial" w:hAnsi="Arial" w:cs="Arial"/>
                <w:sz w:val="14"/>
                <w:szCs w:val="14"/>
                <w:lang w:val="en-US"/>
              </w:rPr>
              <w:t>34</w:t>
            </w:r>
          </w:p>
        </w:tc>
        <w:tc>
          <w:tcPr>
            <w:tcW w:w="1140" w:type="dxa"/>
          </w:tcPr>
          <w:p w14:paraId="06875605" w14:textId="693697B5"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93</w:t>
            </w:r>
            <w:r w:rsidRPr="00541D07">
              <w:rPr>
                <w:rFonts w:ascii="Arial" w:hAnsi="Arial" w:cs="Arial"/>
                <w:sz w:val="14"/>
                <w:szCs w:val="14"/>
                <w:cs/>
                <w:lang w:val="en-US"/>
              </w:rPr>
              <w:t>.</w:t>
            </w:r>
            <w:r w:rsidRPr="00541D07">
              <w:rPr>
                <w:rFonts w:ascii="Arial" w:hAnsi="Arial" w:cs="Arial"/>
                <w:sz w:val="14"/>
                <w:szCs w:val="14"/>
                <w:lang w:val="en-US"/>
              </w:rPr>
              <w:t>34</w:t>
            </w:r>
          </w:p>
        </w:tc>
        <w:tc>
          <w:tcPr>
            <w:tcW w:w="1100" w:type="dxa"/>
          </w:tcPr>
          <w:p w14:paraId="10FBA7A1" w14:textId="3A355C4A" w:rsidR="00A21C26" w:rsidRPr="00541D07" w:rsidRDefault="00A21C26" w:rsidP="00A21C26">
            <w:pPr>
              <w:pStyle w:val="ListParagraph"/>
              <w:spacing w:after="30" w:line="276" w:lineRule="auto"/>
              <w:ind w:left="-69" w:right="-198" w:hanging="6"/>
              <w:jc w:val="center"/>
              <w:rPr>
                <w:rFonts w:ascii="Arial" w:hAnsi="Arial" w:cs="Arial"/>
                <w:color w:val="000000"/>
                <w:sz w:val="14"/>
                <w:szCs w:val="14"/>
                <w:lang w:val="en-GB"/>
              </w:rPr>
            </w:pPr>
            <w:r w:rsidRPr="00541D07">
              <w:rPr>
                <w:rFonts w:ascii="Arial" w:hAnsi="Arial" w:cs="Arial"/>
                <w:color w:val="000000"/>
                <w:sz w:val="14"/>
                <w:szCs w:val="14"/>
                <w:cs/>
                <w:lang w:val="en-GB"/>
              </w:rPr>
              <w:t>-</w:t>
            </w:r>
          </w:p>
        </w:tc>
        <w:tc>
          <w:tcPr>
            <w:tcW w:w="1142" w:type="dxa"/>
          </w:tcPr>
          <w:p w14:paraId="215A8C9A" w14:textId="786DC4D6" w:rsidR="00A21C26" w:rsidRPr="00541D07" w:rsidRDefault="00A21C26" w:rsidP="00A21C26">
            <w:pPr>
              <w:pStyle w:val="ListParagraph"/>
              <w:spacing w:after="30" w:line="276" w:lineRule="auto"/>
              <w:ind w:left="-69" w:right="-198" w:hanging="6"/>
              <w:jc w:val="center"/>
              <w:rPr>
                <w:rFonts w:ascii="Arial" w:hAnsi="Arial" w:cs="Arial"/>
                <w:sz w:val="14"/>
                <w:szCs w:val="14"/>
                <w:lang w:val="en-US" w:bidi="th-TH"/>
              </w:rPr>
            </w:pPr>
            <w:r w:rsidRPr="00541D07">
              <w:rPr>
                <w:rFonts w:ascii="Arial" w:hAnsi="Arial" w:cs="Arial"/>
                <w:color w:val="000000"/>
                <w:sz w:val="14"/>
                <w:szCs w:val="14"/>
                <w:cs/>
                <w:lang w:val="en-GB"/>
              </w:rPr>
              <w:t>-</w:t>
            </w:r>
          </w:p>
        </w:tc>
        <w:tc>
          <w:tcPr>
            <w:tcW w:w="1122" w:type="dxa"/>
          </w:tcPr>
          <w:p w14:paraId="29D0C3DE" w14:textId="4E628B42"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43</w:t>
            </w:r>
            <w:r w:rsidRPr="00A21C26">
              <w:rPr>
                <w:rFonts w:ascii="Arial" w:hAnsi="Arial" w:cs="Arial"/>
                <w:sz w:val="14"/>
                <w:szCs w:val="14"/>
                <w:cs/>
                <w:lang w:val="en-US"/>
              </w:rPr>
              <w:t>,</w:t>
            </w:r>
            <w:r w:rsidRPr="00A21C26">
              <w:rPr>
                <w:rFonts w:ascii="Arial" w:hAnsi="Arial" w:cs="Arial"/>
                <w:sz w:val="14"/>
                <w:szCs w:val="14"/>
                <w:lang w:val="en-US"/>
              </w:rPr>
              <w:t>985</w:t>
            </w:r>
          </w:p>
        </w:tc>
        <w:tc>
          <w:tcPr>
            <w:tcW w:w="1115" w:type="dxa"/>
          </w:tcPr>
          <w:p w14:paraId="48F6DFE8" w14:textId="75FB0404"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43</w:t>
            </w:r>
            <w:r w:rsidRPr="00A21C26">
              <w:rPr>
                <w:rFonts w:ascii="Arial" w:hAnsi="Arial" w:cs="Arial"/>
                <w:sz w:val="14"/>
                <w:szCs w:val="14"/>
                <w:cs/>
                <w:lang w:val="en-US"/>
              </w:rPr>
              <w:t>,</w:t>
            </w:r>
            <w:r w:rsidRPr="00A21C26">
              <w:rPr>
                <w:rFonts w:ascii="Arial" w:hAnsi="Arial" w:cs="Arial"/>
                <w:sz w:val="14"/>
                <w:szCs w:val="14"/>
                <w:lang w:val="en-US"/>
              </w:rPr>
              <w:t>985</w:t>
            </w:r>
          </w:p>
        </w:tc>
        <w:tc>
          <w:tcPr>
            <w:tcW w:w="1102" w:type="dxa"/>
          </w:tcPr>
          <w:p w14:paraId="41F8B354" w14:textId="18C751AF"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7D047481" w14:textId="1F12478D" w:rsidR="00A21C26" w:rsidRPr="00904B98" w:rsidRDefault="00A21C26" w:rsidP="00A21C26">
            <w:pPr>
              <w:pStyle w:val="ListParagraph"/>
              <w:tabs>
                <w:tab w:val="left" w:pos="525"/>
              </w:tabs>
              <w:spacing w:after="30" w:line="276" w:lineRule="auto"/>
              <w:ind w:left="0" w:right="-24" w:hanging="249"/>
              <w:jc w:val="center"/>
              <w:rPr>
                <w:rFonts w:ascii="Arial" w:hAnsi="Arial" w:cs="Arial"/>
                <w:sz w:val="14"/>
                <w:szCs w:val="14"/>
                <w:cs/>
                <w:lang w:val="en-US" w:bidi="th-TH"/>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1B330DDE" w14:textId="77777777" w:rsidTr="002870CF">
        <w:tc>
          <w:tcPr>
            <w:tcW w:w="2461" w:type="dxa"/>
          </w:tcPr>
          <w:p w14:paraId="0D6B107B" w14:textId="6161F0DF" w:rsidR="00A21C26" w:rsidRPr="00541D07" w:rsidRDefault="00A21C26" w:rsidP="00A21C26">
            <w:pPr>
              <w:pStyle w:val="ListParagraph"/>
              <w:spacing w:after="30" w:line="276" w:lineRule="auto"/>
              <w:ind w:left="0" w:right="-143"/>
              <w:rPr>
                <w:rFonts w:ascii="Arial" w:hAnsi="Arial" w:cs="Arial"/>
                <w:sz w:val="14"/>
                <w:szCs w:val="14"/>
                <w:lang w:val="en-US" w:bidi="th-TH"/>
              </w:rPr>
            </w:pPr>
            <w:r w:rsidRPr="00541D07">
              <w:rPr>
                <w:rFonts w:ascii="Arial" w:hAnsi="Arial" w:cs="Arial"/>
                <w:sz w:val="14"/>
                <w:szCs w:val="14"/>
                <w:lang w:val="en-US" w:bidi="th-TH"/>
              </w:rPr>
              <w:t xml:space="preserve">TTCL Malaysia </w:t>
            </w:r>
            <w:proofErr w:type="spellStart"/>
            <w:r w:rsidRPr="00541D07">
              <w:rPr>
                <w:rFonts w:ascii="Arial" w:hAnsi="Arial" w:cs="Arial"/>
                <w:sz w:val="14"/>
                <w:szCs w:val="14"/>
                <w:lang w:val="en-US" w:bidi="th-TH"/>
              </w:rPr>
              <w:t>Sdn</w:t>
            </w:r>
            <w:proofErr w:type="spellEnd"/>
            <w:r w:rsidRPr="00541D07">
              <w:rPr>
                <w:rFonts w:ascii="Arial" w:hAnsi="Arial" w:cs="Arial"/>
                <w:sz w:val="14"/>
                <w:szCs w:val="14"/>
                <w:lang w:val="en-US" w:bidi="th-TH"/>
              </w:rPr>
              <w:t>. Bhd.</w:t>
            </w:r>
          </w:p>
        </w:tc>
        <w:tc>
          <w:tcPr>
            <w:tcW w:w="1923" w:type="dxa"/>
          </w:tcPr>
          <w:p w14:paraId="00AA461A" w14:textId="57FF0A18"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Constructions and engineering services</w:t>
            </w:r>
          </w:p>
        </w:tc>
        <w:tc>
          <w:tcPr>
            <w:tcW w:w="1286" w:type="dxa"/>
          </w:tcPr>
          <w:p w14:paraId="65283090" w14:textId="77777777"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Malaysia</w:t>
            </w:r>
          </w:p>
          <w:p w14:paraId="5F63F0BC" w14:textId="4457DA48"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p>
        </w:tc>
        <w:tc>
          <w:tcPr>
            <w:tcW w:w="1075" w:type="dxa"/>
          </w:tcPr>
          <w:p w14:paraId="18174307" w14:textId="2658A7E4"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100</w:t>
            </w:r>
            <w:r w:rsidRPr="00541D07">
              <w:rPr>
                <w:rFonts w:ascii="Arial" w:hAnsi="Arial" w:cs="Arial"/>
                <w:sz w:val="14"/>
                <w:szCs w:val="14"/>
                <w:lang w:val="en-GB"/>
              </w:rPr>
              <w:t>.00</w:t>
            </w:r>
          </w:p>
        </w:tc>
        <w:tc>
          <w:tcPr>
            <w:tcW w:w="1140" w:type="dxa"/>
          </w:tcPr>
          <w:p w14:paraId="4F731824" w14:textId="6E66F243"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100</w:t>
            </w:r>
            <w:r w:rsidRPr="00541D07">
              <w:rPr>
                <w:rFonts w:ascii="Arial" w:hAnsi="Arial" w:cs="Arial"/>
                <w:sz w:val="14"/>
                <w:szCs w:val="14"/>
                <w:lang w:val="en-GB"/>
              </w:rPr>
              <w:t>.00</w:t>
            </w:r>
          </w:p>
        </w:tc>
        <w:tc>
          <w:tcPr>
            <w:tcW w:w="1100" w:type="dxa"/>
          </w:tcPr>
          <w:p w14:paraId="0D720A8D" w14:textId="2C224FB0" w:rsidR="00A21C26" w:rsidRPr="00541D07" w:rsidRDefault="00A21C26" w:rsidP="00A21C26">
            <w:pPr>
              <w:pStyle w:val="ListParagraph"/>
              <w:spacing w:after="30" w:line="276" w:lineRule="auto"/>
              <w:ind w:left="-69" w:right="-198" w:hanging="6"/>
              <w:jc w:val="center"/>
              <w:rPr>
                <w:rFonts w:ascii="Arial" w:hAnsi="Arial" w:cs="Arial"/>
                <w:color w:val="000000"/>
                <w:sz w:val="14"/>
                <w:szCs w:val="14"/>
                <w:lang w:val="en-GB"/>
              </w:rPr>
            </w:pPr>
            <w:r w:rsidRPr="00541D07">
              <w:rPr>
                <w:rFonts w:ascii="Arial" w:hAnsi="Arial" w:cs="Arial"/>
                <w:color w:val="000000"/>
                <w:sz w:val="14"/>
                <w:szCs w:val="14"/>
                <w:cs/>
                <w:lang w:val="en-GB"/>
              </w:rPr>
              <w:t>-</w:t>
            </w:r>
          </w:p>
        </w:tc>
        <w:tc>
          <w:tcPr>
            <w:tcW w:w="1142" w:type="dxa"/>
          </w:tcPr>
          <w:p w14:paraId="6B0B8528" w14:textId="26252EDE" w:rsidR="00A21C26" w:rsidRPr="00541D07" w:rsidRDefault="00A21C26" w:rsidP="00A21C26">
            <w:pPr>
              <w:pStyle w:val="ListParagraph"/>
              <w:spacing w:after="30" w:line="276" w:lineRule="auto"/>
              <w:ind w:left="-69" w:right="-198" w:hanging="6"/>
              <w:jc w:val="center"/>
              <w:rPr>
                <w:rFonts w:ascii="Arial" w:hAnsi="Arial" w:cs="Arial"/>
                <w:sz w:val="14"/>
                <w:szCs w:val="14"/>
                <w:lang w:val="en-US" w:bidi="th-TH"/>
              </w:rPr>
            </w:pPr>
            <w:r w:rsidRPr="00541D07">
              <w:rPr>
                <w:rFonts w:ascii="Arial" w:hAnsi="Arial" w:cs="Arial"/>
                <w:color w:val="000000"/>
                <w:sz w:val="14"/>
                <w:szCs w:val="14"/>
                <w:cs/>
                <w:lang w:val="en-GB"/>
              </w:rPr>
              <w:t>-</w:t>
            </w:r>
          </w:p>
        </w:tc>
        <w:tc>
          <w:tcPr>
            <w:tcW w:w="1122" w:type="dxa"/>
          </w:tcPr>
          <w:p w14:paraId="340049BE" w14:textId="35852FEE"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7</w:t>
            </w:r>
            <w:r w:rsidRPr="00A21C26">
              <w:rPr>
                <w:rFonts w:ascii="Arial" w:hAnsi="Arial" w:cs="Arial"/>
                <w:sz w:val="14"/>
                <w:szCs w:val="14"/>
                <w:cs/>
                <w:lang w:val="en-US"/>
              </w:rPr>
              <w:t>,</w:t>
            </w:r>
            <w:r w:rsidRPr="00A21C26">
              <w:rPr>
                <w:rFonts w:ascii="Arial" w:hAnsi="Arial" w:cs="Arial"/>
                <w:sz w:val="14"/>
                <w:szCs w:val="14"/>
                <w:lang w:val="en-US"/>
              </w:rPr>
              <w:t>593</w:t>
            </w:r>
          </w:p>
        </w:tc>
        <w:tc>
          <w:tcPr>
            <w:tcW w:w="1115" w:type="dxa"/>
          </w:tcPr>
          <w:p w14:paraId="0A19BB65" w14:textId="39D609FC"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7</w:t>
            </w:r>
            <w:r w:rsidRPr="00A21C26">
              <w:rPr>
                <w:rFonts w:ascii="Arial" w:hAnsi="Arial" w:cs="Arial"/>
                <w:sz w:val="14"/>
                <w:szCs w:val="14"/>
                <w:cs/>
                <w:lang w:val="en-US"/>
              </w:rPr>
              <w:t>,</w:t>
            </w:r>
            <w:r w:rsidRPr="00A21C26">
              <w:rPr>
                <w:rFonts w:ascii="Arial" w:hAnsi="Arial" w:cs="Arial"/>
                <w:sz w:val="14"/>
                <w:szCs w:val="14"/>
                <w:lang w:val="en-US"/>
              </w:rPr>
              <w:t>593</w:t>
            </w:r>
          </w:p>
        </w:tc>
        <w:tc>
          <w:tcPr>
            <w:tcW w:w="1102" w:type="dxa"/>
          </w:tcPr>
          <w:p w14:paraId="1836BC1B" w14:textId="31955BD9"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06DB03F2" w14:textId="17B11C50" w:rsidR="00A21C26" w:rsidRPr="00904B98" w:rsidRDefault="00A21C26" w:rsidP="00A21C26">
            <w:pPr>
              <w:pStyle w:val="ListParagraph"/>
              <w:spacing w:after="30" w:line="276" w:lineRule="auto"/>
              <w:ind w:left="0" w:right="-24" w:hanging="249"/>
              <w:jc w:val="center"/>
              <w:rPr>
                <w:rFonts w:ascii="Arial" w:hAnsi="Arial" w:cs="Arial"/>
                <w:sz w:val="14"/>
                <w:szCs w:val="14"/>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6E12E57B" w14:textId="77777777" w:rsidTr="002870CF">
        <w:tc>
          <w:tcPr>
            <w:tcW w:w="2461" w:type="dxa"/>
          </w:tcPr>
          <w:p w14:paraId="67B17DD0" w14:textId="47000997" w:rsidR="00A21C26" w:rsidRPr="00541D07" w:rsidRDefault="00A21C26" w:rsidP="00A21C26">
            <w:pPr>
              <w:pStyle w:val="ListParagraph"/>
              <w:spacing w:after="30" w:line="276" w:lineRule="auto"/>
              <w:ind w:left="0" w:right="-143"/>
              <w:rPr>
                <w:rFonts w:ascii="Arial" w:hAnsi="Arial" w:cs="Arial"/>
                <w:sz w:val="14"/>
                <w:szCs w:val="14"/>
                <w:lang w:val="en-US" w:bidi="th-TH"/>
              </w:rPr>
            </w:pPr>
            <w:r w:rsidRPr="00541D07">
              <w:rPr>
                <w:rFonts w:ascii="Arial" w:hAnsi="Arial" w:cs="Arial"/>
                <w:sz w:val="14"/>
                <w:szCs w:val="14"/>
                <w:lang w:val="en-US" w:bidi="th-TH"/>
              </w:rPr>
              <w:t>TMSP SDN. BHD.</w:t>
            </w:r>
          </w:p>
        </w:tc>
        <w:tc>
          <w:tcPr>
            <w:tcW w:w="1923" w:type="dxa"/>
          </w:tcPr>
          <w:p w14:paraId="2C04C1A9" w14:textId="6E3319F3"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Constructions and engineering services</w:t>
            </w:r>
          </w:p>
        </w:tc>
        <w:tc>
          <w:tcPr>
            <w:tcW w:w="1286" w:type="dxa"/>
          </w:tcPr>
          <w:p w14:paraId="795DC43C" w14:textId="77777777"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Malaysia</w:t>
            </w:r>
          </w:p>
          <w:p w14:paraId="1F3491EB" w14:textId="09CF4D23"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p>
        </w:tc>
        <w:tc>
          <w:tcPr>
            <w:tcW w:w="1075" w:type="dxa"/>
          </w:tcPr>
          <w:p w14:paraId="3ECEB9CA" w14:textId="322D960B"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100</w:t>
            </w:r>
            <w:r w:rsidRPr="00541D07">
              <w:rPr>
                <w:rFonts w:ascii="Arial" w:hAnsi="Arial" w:cs="Arial"/>
                <w:sz w:val="14"/>
                <w:szCs w:val="14"/>
                <w:lang w:val="en-GB"/>
              </w:rPr>
              <w:t>.00</w:t>
            </w:r>
          </w:p>
        </w:tc>
        <w:tc>
          <w:tcPr>
            <w:tcW w:w="1140" w:type="dxa"/>
          </w:tcPr>
          <w:p w14:paraId="1BBA56EC" w14:textId="7E68E9AD"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100</w:t>
            </w:r>
            <w:r w:rsidRPr="00541D07">
              <w:rPr>
                <w:rFonts w:ascii="Arial" w:hAnsi="Arial" w:cs="Arial"/>
                <w:sz w:val="14"/>
                <w:szCs w:val="14"/>
                <w:lang w:val="en-GB"/>
              </w:rPr>
              <w:t>.00</w:t>
            </w:r>
          </w:p>
        </w:tc>
        <w:tc>
          <w:tcPr>
            <w:tcW w:w="1100" w:type="dxa"/>
          </w:tcPr>
          <w:p w14:paraId="56A55BB9" w14:textId="3B57CD62" w:rsidR="00A21C26" w:rsidRPr="00541D07" w:rsidRDefault="00A21C26" w:rsidP="00A21C26">
            <w:pPr>
              <w:pStyle w:val="ListParagraph"/>
              <w:spacing w:after="30" w:line="276" w:lineRule="auto"/>
              <w:ind w:left="-69" w:right="-198" w:hanging="6"/>
              <w:jc w:val="center"/>
              <w:rPr>
                <w:rFonts w:ascii="Arial" w:hAnsi="Arial" w:cs="Arial"/>
                <w:color w:val="000000"/>
                <w:sz w:val="14"/>
                <w:szCs w:val="14"/>
                <w:lang w:val="en-GB"/>
              </w:rPr>
            </w:pPr>
            <w:r w:rsidRPr="00541D07">
              <w:rPr>
                <w:rFonts w:ascii="Arial" w:hAnsi="Arial" w:cs="Arial"/>
                <w:color w:val="000000"/>
                <w:sz w:val="14"/>
                <w:szCs w:val="14"/>
                <w:cs/>
                <w:lang w:val="en-GB"/>
              </w:rPr>
              <w:t>-</w:t>
            </w:r>
          </w:p>
        </w:tc>
        <w:tc>
          <w:tcPr>
            <w:tcW w:w="1142" w:type="dxa"/>
          </w:tcPr>
          <w:p w14:paraId="20BCA6B2" w14:textId="7B83CE7D" w:rsidR="00A21C26" w:rsidRPr="00541D07" w:rsidRDefault="00A21C26" w:rsidP="00A21C26">
            <w:pPr>
              <w:pStyle w:val="ListParagraph"/>
              <w:spacing w:after="30" w:line="276" w:lineRule="auto"/>
              <w:ind w:left="-69" w:right="-198" w:hanging="6"/>
              <w:jc w:val="center"/>
              <w:rPr>
                <w:rFonts w:ascii="Arial" w:hAnsi="Arial" w:cs="Arial"/>
                <w:sz w:val="14"/>
                <w:szCs w:val="14"/>
                <w:lang w:val="en-US" w:bidi="th-TH"/>
              </w:rPr>
            </w:pPr>
            <w:r w:rsidRPr="00541D07">
              <w:rPr>
                <w:rFonts w:ascii="Arial" w:hAnsi="Arial" w:cs="Arial"/>
                <w:color w:val="000000"/>
                <w:sz w:val="14"/>
                <w:szCs w:val="14"/>
                <w:cs/>
                <w:lang w:val="en-GB"/>
              </w:rPr>
              <w:t>-</w:t>
            </w:r>
          </w:p>
        </w:tc>
        <w:tc>
          <w:tcPr>
            <w:tcW w:w="1122" w:type="dxa"/>
          </w:tcPr>
          <w:p w14:paraId="0053B004" w14:textId="518C85D7"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5</w:t>
            </w:r>
            <w:r w:rsidRPr="00A21C26">
              <w:rPr>
                <w:rFonts w:ascii="Arial" w:hAnsi="Arial" w:cs="Arial"/>
                <w:sz w:val="14"/>
                <w:szCs w:val="14"/>
                <w:cs/>
                <w:lang w:val="en-US"/>
              </w:rPr>
              <w:t>,</w:t>
            </w:r>
            <w:r w:rsidRPr="00A21C26">
              <w:rPr>
                <w:rFonts w:ascii="Arial" w:hAnsi="Arial" w:cs="Arial"/>
                <w:sz w:val="14"/>
                <w:szCs w:val="14"/>
                <w:lang w:val="en-US"/>
              </w:rPr>
              <w:t>712</w:t>
            </w:r>
          </w:p>
        </w:tc>
        <w:tc>
          <w:tcPr>
            <w:tcW w:w="1115" w:type="dxa"/>
          </w:tcPr>
          <w:p w14:paraId="25944985" w14:textId="6349DE30"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rtl/>
                <w:lang w:val="en-US" w:bidi="th-TH"/>
              </w:rPr>
            </w:pPr>
            <w:r w:rsidRPr="00A21C26">
              <w:rPr>
                <w:rFonts w:ascii="Arial" w:hAnsi="Arial" w:cs="Arial"/>
                <w:sz w:val="14"/>
                <w:szCs w:val="14"/>
                <w:lang w:val="en-US"/>
              </w:rPr>
              <w:t>5</w:t>
            </w:r>
            <w:r w:rsidRPr="00A21C26">
              <w:rPr>
                <w:rFonts w:ascii="Arial" w:hAnsi="Arial" w:cs="Arial"/>
                <w:sz w:val="14"/>
                <w:szCs w:val="14"/>
                <w:cs/>
                <w:lang w:val="en-US"/>
              </w:rPr>
              <w:t>,</w:t>
            </w:r>
            <w:r w:rsidRPr="00A21C26">
              <w:rPr>
                <w:rFonts w:ascii="Arial" w:hAnsi="Arial" w:cs="Arial"/>
                <w:sz w:val="14"/>
                <w:szCs w:val="14"/>
                <w:lang w:val="en-US"/>
              </w:rPr>
              <w:t>712</w:t>
            </w:r>
          </w:p>
        </w:tc>
        <w:tc>
          <w:tcPr>
            <w:tcW w:w="1102" w:type="dxa"/>
          </w:tcPr>
          <w:p w14:paraId="44D53268" w14:textId="49F1734A"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41FBA5C2" w14:textId="028FD962" w:rsidR="00A21C26" w:rsidRPr="00904B98" w:rsidRDefault="00A21C26" w:rsidP="00A21C26">
            <w:pPr>
              <w:pStyle w:val="ListParagraph"/>
              <w:spacing w:after="30" w:line="276" w:lineRule="auto"/>
              <w:ind w:left="0" w:right="-24" w:hanging="249"/>
              <w:jc w:val="right"/>
              <w:rPr>
                <w:rFonts w:ascii="Arial" w:hAnsi="Arial" w:cs="Arial"/>
                <w:sz w:val="14"/>
                <w:szCs w:val="14"/>
                <w:lang w:val="en-US" w:bidi="th-TH"/>
              </w:rPr>
            </w:pPr>
            <w:r w:rsidRPr="00904B98">
              <w:rPr>
                <w:rFonts w:ascii="Arial" w:hAnsi="Arial" w:cs="Arial"/>
                <w:sz w:val="14"/>
                <w:szCs w:val="14"/>
                <w:cs/>
                <w:lang w:val="en-US"/>
              </w:rPr>
              <w:t xml:space="preserve">       </w:t>
            </w:r>
            <w:r w:rsidRPr="00904B98">
              <w:rPr>
                <w:rFonts w:ascii="Arial" w:hAnsi="Arial" w:cs="Arial"/>
                <w:sz w:val="14"/>
                <w:szCs w:val="14"/>
                <w:lang w:val="en-US"/>
              </w:rPr>
              <w:t>65,169</w:t>
            </w:r>
          </w:p>
        </w:tc>
      </w:tr>
      <w:tr w:rsidR="00A21C26" w:rsidRPr="009D3EB8" w14:paraId="56801ABB" w14:textId="77777777" w:rsidTr="002870CF">
        <w:tc>
          <w:tcPr>
            <w:tcW w:w="2461" w:type="dxa"/>
          </w:tcPr>
          <w:p w14:paraId="10A7C4E9" w14:textId="6B89D4D2" w:rsidR="00A21C26" w:rsidRPr="00541D07" w:rsidRDefault="00A21C26" w:rsidP="00A21C26">
            <w:pPr>
              <w:spacing w:after="30" w:line="276" w:lineRule="auto"/>
              <w:ind w:left="176" w:right="-143" w:hanging="176"/>
              <w:rPr>
                <w:rFonts w:ascii="Arial" w:hAnsi="Arial" w:cs="Arial"/>
                <w:sz w:val="14"/>
                <w:szCs w:val="14"/>
              </w:rPr>
            </w:pPr>
            <w:proofErr w:type="spellStart"/>
            <w:r w:rsidRPr="00541D07">
              <w:rPr>
                <w:rFonts w:ascii="Arial" w:hAnsi="Arial" w:cs="Arial"/>
                <w:sz w:val="14"/>
                <w:szCs w:val="14"/>
              </w:rPr>
              <w:t>ToyoThai</w:t>
            </w:r>
            <w:proofErr w:type="spellEnd"/>
            <w:r w:rsidRPr="00541D07">
              <w:rPr>
                <w:rFonts w:ascii="Arial" w:hAnsi="Arial" w:cs="Arial"/>
                <w:sz w:val="14"/>
                <w:szCs w:val="14"/>
              </w:rPr>
              <w:t xml:space="preserve"> - Myanmar Corporation </w:t>
            </w:r>
            <w:r w:rsidRPr="00541D07">
              <w:rPr>
                <w:rFonts w:ascii="Arial" w:hAnsi="Arial" w:cs="Arial"/>
                <w:sz w:val="14"/>
                <w:szCs w:val="14"/>
              </w:rPr>
              <w:br/>
              <w:t>Co., Ltd.</w:t>
            </w:r>
          </w:p>
        </w:tc>
        <w:tc>
          <w:tcPr>
            <w:tcW w:w="1923" w:type="dxa"/>
          </w:tcPr>
          <w:p w14:paraId="06CCB3F9" w14:textId="39777A4F"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Constructions and engineering services</w:t>
            </w:r>
          </w:p>
        </w:tc>
        <w:tc>
          <w:tcPr>
            <w:tcW w:w="1286" w:type="dxa"/>
          </w:tcPr>
          <w:p w14:paraId="70CEEA24" w14:textId="77777777"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Myanmar</w:t>
            </w:r>
          </w:p>
          <w:p w14:paraId="0F39C828" w14:textId="58A0B054"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p>
        </w:tc>
        <w:tc>
          <w:tcPr>
            <w:tcW w:w="1075" w:type="dxa"/>
          </w:tcPr>
          <w:p w14:paraId="36C07223" w14:textId="19E1F106"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80</w:t>
            </w:r>
            <w:r w:rsidRPr="00541D07">
              <w:rPr>
                <w:rFonts w:ascii="Arial" w:hAnsi="Arial" w:cs="Arial"/>
                <w:sz w:val="14"/>
                <w:szCs w:val="14"/>
                <w:cs/>
              </w:rPr>
              <w:t>.</w:t>
            </w:r>
            <w:r w:rsidRPr="00541D07">
              <w:rPr>
                <w:rFonts w:ascii="Arial" w:hAnsi="Arial" w:cs="Arial"/>
                <w:sz w:val="14"/>
                <w:szCs w:val="14"/>
                <w:lang w:val="en-US"/>
              </w:rPr>
              <w:t>00</w:t>
            </w:r>
          </w:p>
        </w:tc>
        <w:tc>
          <w:tcPr>
            <w:tcW w:w="1140" w:type="dxa"/>
          </w:tcPr>
          <w:p w14:paraId="0FE766C2" w14:textId="19D97D13"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80</w:t>
            </w:r>
            <w:r w:rsidRPr="00541D07">
              <w:rPr>
                <w:rFonts w:ascii="Arial" w:hAnsi="Arial" w:cs="Arial"/>
                <w:sz w:val="14"/>
                <w:szCs w:val="14"/>
                <w:cs/>
              </w:rPr>
              <w:t>.</w:t>
            </w:r>
            <w:r w:rsidRPr="00541D07">
              <w:rPr>
                <w:rFonts w:ascii="Arial" w:hAnsi="Arial" w:cs="Arial"/>
                <w:sz w:val="14"/>
                <w:szCs w:val="14"/>
                <w:lang w:val="en-US"/>
              </w:rPr>
              <w:t>00</w:t>
            </w:r>
          </w:p>
        </w:tc>
        <w:tc>
          <w:tcPr>
            <w:tcW w:w="1100" w:type="dxa"/>
          </w:tcPr>
          <w:p w14:paraId="3B5DE33D" w14:textId="326EF627"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10</w:t>
            </w:r>
            <w:r w:rsidRPr="00541D07">
              <w:rPr>
                <w:rFonts w:ascii="Arial" w:hAnsi="Arial" w:cs="Arial"/>
                <w:sz w:val="14"/>
                <w:szCs w:val="14"/>
                <w:cs/>
              </w:rPr>
              <w:t>.</w:t>
            </w:r>
            <w:r w:rsidRPr="00541D07">
              <w:rPr>
                <w:rFonts w:ascii="Arial" w:hAnsi="Arial" w:cs="Arial"/>
                <w:sz w:val="14"/>
                <w:szCs w:val="14"/>
                <w:lang w:val="en-US"/>
              </w:rPr>
              <w:t>00</w:t>
            </w:r>
          </w:p>
        </w:tc>
        <w:tc>
          <w:tcPr>
            <w:tcW w:w="1142" w:type="dxa"/>
          </w:tcPr>
          <w:p w14:paraId="1BE36EEF" w14:textId="0A959B6F"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10</w:t>
            </w:r>
            <w:r w:rsidRPr="00541D07">
              <w:rPr>
                <w:rFonts w:ascii="Arial" w:hAnsi="Arial" w:cs="Arial"/>
                <w:sz w:val="14"/>
                <w:szCs w:val="14"/>
                <w:cs/>
              </w:rPr>
              <w:t>.</w:t>
            </w:r>
            <w:r w:rsidRPr="00541D07">
              <w:rPr>
                <w:rFonts w:ascii="Arial" w:hAnsi="Arial" w:cs="Arial"/>
                <w:sz w:val="14"/>
                <w:szCs w:val="14"/>
                <w:lang w:val="en-US"/>
              </w:rPr>
              <w:t>00</w:t>
            </w:r>
          </w:p>
        </w:tc>
        <w:tc>
          <w:tcPr>
            <w:tcW w:w="1122" w:type="dxa"/>
          </w:tcPr>
          <w:p w14:paraId="7F237D25" w14:textId="16F774C8"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7</w:t>
            </w:r>
            <w:r w:rsidRPr="00A21C26">
              <w:rPr>
                <w:rFonts w:ascii="Arial" w:hAnsi="Arial" w:cs="Arial"/>
                <w:sz w:val="14"/>
                <w:szCs w:val="14"/>
                <w:cs/>
                <w:lang w:val="en-US"/>
              </w:rPr>
              <w:t>,</w:t>
            </w:r>
            <w:r w:rsidRPr="00A21C26">
              <w:rPr>
                <w:rFonts w:ascii="Arial" w:hAnsi="Arial" w:cs="Arial"/>
                <w:sz w:val="14"/>
                <w:szCs w:val="14"/>
                <w:lang w:val="en-US"/>
              </w:rPr>
              <w:t>527</w:t>
            </w:r>
          </w:p>
        </w:tc>
        <w:tc>
          <w:tcPr>
            <w:tcW w:w="1115" w:type="dxa"/>
          </w:tcPr>
          <w:p w14:paraId="0F84E8BC" w14:textId="23DDC8E2"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7</w:t>
            </w:r>
            <w:r w:rsidRPr="00A21C26">
              <w:rPr>
                <w:rFonts w:ascii="Arial" w:hAnsi="Arial" w:cs="Arial"/>
                <w:sz w:val="14"/>
                <w:szCs w:val="14"/>
                <w:cs/>
                <w:lang w:val="en-US"/>
              </w:rPr>
              <w:t>,</w:t>
            </w:r>
            <w:r w:rsidRPr="00A21C26">
              <w:rPr>
                <w:rFonts w:ascii="Arial" w:hAnsi="Arial" w:cs="Arial"/>
                <w:sz w:val="14"/>
                <w:szCs w:val="14"/>
                <w:lang w:val="en-US"/>
              </w:rPr>
              <w:t>527</w:t>
            </w:r>
          </w:p>
        </w:tc>
        <w:tc>
          <w:tcPr>
            <w:tcW w:w="1102" w:type="dxa"/>
          </w:tcPr>
          <w:p w14:paraId="78E1242C" w14:textId="4EE0C775"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7035AECE" w14:textId="32CC813A" w:rsidR="00A21C26" w:rsidRPr="00904B98" w:rsidRDefault="00A21C26" w:rsidP="00A21C26">
            <w:pPr>
              <w:pStyle w:val="ListParagraph"/>
              <w:spacing w:after="30" w:line="276" w:lineRule="auto"/>
              <w:ind w:left="0" w:right="-24" w:hanging="249"/>
              <w:jc w:val="center"/>
              <w:rPr>
                <w:rFonts w:ascii="Arial" w:hAnsi="Arial" w:cs="Arial"/>
                <w:sz w:val="14"/>
                <w:szCs w:val="14"/>
                <w:lang w:val="en-US" w:bidi="th-TH"/>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213B25D7" w14:textId="77777777" w:rsidTr="002870CF">
        <w:tc>
          <w:tcPr>
            <w:tcW w:w="2461" w:type="dxa"/>
          </w:tcPr>
          <w:p w14:paraId="0B8E688E" w14:textId="5AD769B1" w:rsidR="00A21C26" w:rsidRPr="00541D07" w:rsidRDefault="00A21C26" w:rsidP="00A21C26">
            <w:pPr>
              <w:spacing w:after="30" w:line="276" w:lineRule="auto"/>
              <w:ind w:left="176" w:right="-143" w:hanging="176"/>
              <w:rPr>
                <w:rFonts w:ascii="Arial" w:hAnsi="Arial" w:cs="Arial"/>
                <w:sz w:val="14"/>
                <w:szCs w:val="14"/>
              </w:rPr>
            </w:pPr>
            <w:bookmarkStart w:id="4" w:name="_Hlk173965086"/>
            <w:r w:rsidRPr="00541D07">
              <w:rPr>
                <w:rFonts w:ascii="Arial" w:hAnsi="Arial" w:cs="Arial"/>
                <w:sz w:val="14"/>
                <w:szCs w:val="14"/>
              </w:rPr>
              <w:t xml:space="preserve">Global New Energy </w:t>
            </w:r>
            <w:bookmarkEnd w:id="4"/>
            <w:r w:rsidRPr="00541D07">
              <w:rPr>
                <w:rFonts w:ascii="Arial" w:hAnsi="Arial" w:cs="Arial"/>
                <w:sz w:val="14"/>
                <w:szCs w:val="14"/>
              </w:rPr>
              <w:t>Co., Ltd.</w:t>
            </w:r>
          </w:p>
        </w:tc>
        <w:tc>
          <w:tcPr>
            <w:tcW w:w="1923" w:type="dxa"/>
          </w:tcPr>
          <w:p w14:paraId="5FB944D9" w14:textId="379C0C6E"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Renewable energy development</w:t>
            </w:r>
          </w:p>
        </w:tc>
        <w:tc>
          <w:tcPr>
            <w:tcW w:w="1286" w:type="dxa"/>
          </w:tcPr>
          <w:p w14:paraId="27996753" w14:textId="6C614D1D"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Thailand</w:t>
            </w:r>
          </w:p>
          <w:p w14:paraId="714DC349" w14:textId="4ED03360"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p>
        </w:tc>
        <w:tc>
          <w:tcPr>
            <w:tcW w:w="1075" w:type="dxa"/>
          </w:tcPr>
          <w:p w14:paraId="4F49AE19" w14:textId="0BE84288"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40</w:t>
            </w:r>
            <w:r w:rsidRPr="00541D07">
              <w:rPr>
                <w:rFonts w:ascii="Arial" w:hAnsi="Arial" w:cs="Arial"/>
                <w:sz w:val="14"/>
                <w:szCs w:val="14"/>
                <w:cs/>
              </w:rPr>
              <w:t>.</w:t>
            </w:r>
            <w:r w:rsidRPr="00541D07">
              <w:rPr>
                <w:rFonts w:ascii="Arial" w:hAnsi="Arial" w:cs="Arial"/>
                <w:sz w:val="14"/>
                <w:szCs w:val="14"/>
                <w:lang w:val="en-US"/>
              </w:rPr>
              <w:t>00</w:t>
            </w:r>
          </w:p>
        </w:tc>
        <w:tc>
          <w:tcPr>
            <w:tcW w:w="1140" w:type="dxa"/>
          </w:tcPr>
          <w:p w14:paraId="58A8C22F" w14:textId="479FF2AE"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40</w:t>
            </w:r>
            <w:r w:rsidRPr="00541D07">
              <w:rPr>
                <w:rFonts w:ascii="Arial" w:hAnsi="Arial" w:cs="Arial"/>
                <w:sz w:val="14"/>
                <w:szCs w:val="14"/>
                <w:cs/>
              </w:rPr>
              <w:t>.</w:t>
            </w:r>
            <w:r w:rsidRPr="00541D07">
              <w:rPr>
                <w:rFonts w:ascii="Arial" w:hAnsi="Arial" w:cs="Arial"/>
                <w:sz w:val="14"/>
                <w:szCs w:val="14"/>
                <w:lang w:val="en-US"/>
              </w:rPr>
              <w:t>00</w:t>
            </w:r>
          </w:p>
        </w:tc>
        <w:tc>
          <w:tcPr>
            <w:tcW w:w="1100" w:type="dxa"/>
          </w:tcPr>
          <w:p w14:paraId="5D2E5B64" w14:textId="65E60FEE" w:rsidR="00A21C26" w:rsidRPr="00541D07" w:rsidRDefault="00A21C26" w:rsidP="00A21C26">
            <w:pPr>
              <w:pStyle w:val="ListParagraph"/>
              <w:spacing w:after="30" w:line="276" w:lineRule="auto"/>
              <w:ind w:left="-69" w:right="-198" w:hanging="6"/>
              <w:jc w:val="center"/>
              <w:rPr>
                <w:rFonts w:ascii="Arial" w:hAnsi="Arial" w:cs="Arial"/>
                <w:sz w:val="14"/>
                <w:szCs w:val="14"/>
              </w:rPr>
            </w:pPr>
            <w:r w:rsidRPr="00541D07">
              <w:rPr>
                <w:rFonts w:ascii="Arial" w:hAnsi="Arial" w:cs="Arial"/>
                <w:sz w:val="14"/>
                <w:szCs w:val="14"/>
                <w:cs/>
              </w:rPr>
              <w:t>-</w:t>
            </w:r>
          </w:p>
        </w:tc>
        <w:tc>
          <w:tcPr>
            <w:tcW w:w="1142" w:type="dxa"/>
          </w:tcPr>
          <w:p w14:paraId="5674EEC2" w14:textId="287894EB" w:rsidR="00A21C26" w:rsidRPr="00541D07" w:rsidRDefault="00A21C26" w:rsidP="00A21C26">
            <w:pPr>
              <w:pStyle w:val="ListParagraph"/>
              <w:spacing w:after="30" w:line="276" w:lineRule="auto"/>
              <w:ind w:left="-69" w:right="-198" w:hanging="6"/>
              <w:jc w:val="center"/>
              <w:rPr>
                <w:rFonts w:ascii="Arial" w:hAnsi="Arial" w:cs="Arial"/>
                <w:sz w:val="14"/>
                <w:szCs w:val="14"/>
                <w:lang w:val="en-US" w:bidi="th-TH"/>
              </w:rPr>
            </w:pPr>
            <w:r w:rsidRPr="00541D07">
              <w:rPr>
                <w:rFonts w:ascii="Arial" w:hAnsi="Arial" w:cs="Arial"/>
                <w:sz w:val="14"/>
                <w:szCs w:val="14"/>
                <w:cs/>
              </w:rPr>
              <w:t>-</w:t>
            </w:r>
          </w:p>
        </w:tc>
        <w:tc>
          <w:tcPr>
            <w:tcW w:w="1122" w:type="dxa"/>
          </w:tcPr>
          <w:p w14:paraId="5EF863BD" w14:textId="2E47D0CF"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24</w:t>
            </w:r>
            <w:r w:rsidRPr="00A21C26">
              <w:rPr>
                <w:rFonts w:ascii="Arial" w:hAnsi="Arial" w:cs="Arial"/>
                <w:sz w:val="14"/>
                <w:szCs w:val="14"/>
                <w:cs/>
                <w:lang w:val="en-US"/>
              </w:rPr>
              <w:t>,</w:t>
            </w:r>
            <w:r w:rsidRPr="00A21C26">
              <w:rPr>
                <w:rFonts w:ascii="Arial" w:hAnsi="Arial" w:cs="Arial"/>
                <w:sz w:val="14"/>
                <w:szCs w:val="14"/>
                <w:lang w:val="en-US"/>
              </w:rPr>
              <w:t>000</w:t>
            </w:r>
          </w:p>
        </w:tc>
        <w:tc>
          <w:tcPr>
            <w:tcW w:w="1115" w:type="dxa"/>
          </w:tcPr>
          <w:p w14:paraId="7A172CA3" w14:textId="0E7039BB"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24</w:t>
            </w:r>
            <w:r w:rsidRPr="00A21C26">
              <w:rPr>
                <w:rFonts w:ascii="Arial" w:hAnsi="Arial" w:cs="Arial"/>
                <w:sz w:val="14"/>
                <w:szCs w:val="14"/>
                <w:cs/>
                <w:lang w:val="en-US"/>
              </w:rPr>
              <w:t>,</w:t>
            </w:r>
            <w:r w:rsidRPr="00A21C26">
              <w:rPr>
                <w:rFonts w:ascii="Arial" w:hAnsi="Arial" w:cs="Arial"/>
                <w:sz w:val="14"/>
                <w:szCs w:val="14"/>
                <w:lang w:val="en-US"/>
              </w:rPr>
              <w:t>000</w:t>
            </w:r>
          </w:p>
        </w:tc>
        <w:tc>
          <w:tcPr>
            <w:tcW w:w="1102" w:type="dxa"/>
          </w:tcPr>
          <w:p w14:paraId="66186764" w14:textId="52055BB0" w:rsidR="00A21C26" w:rsidRPr="005E38B9" w:rsidRDefault="005E38B9" w:rsidP="005E38B9">
            <w:pPr>
              <w:pStyle w:val="ListParagraph"/>
              <w:spacing w:after="30" w:line="276" w:lineRule="auto"/>
              <w:ind w:left="0" w:right="-24" w:hanging="249"/>
              <w:jc w:val="right"/>
              <w:rPr>
                <w:rFonts w:ascii="Arial" w:hAnsi="Arial" w:cs="Arial"/>
                <w:sz w:val="14"/>
                <w:szCs w:val="14"/>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E62FCE">
              <w:rPr>
                <w:rFonts w:ascii="Arial" w:hAnsi="Arial" w:cs="Arial"/>
                <w:sz w:val="14"/>
                <w:szCs w:val="14"/>
                <w:lang w:val="en-US"/>
              </w:rPr>
              <w:t>4,800</w:t>
            </w:r>
          </w:p>
        </w:tc>
        <w:tc>
          <w:tcPr>
            <w:tcW w:w="1127" w:type="dxa"/>
            <w:gridSpan w:val="2"/>
          </w:tcPr>
          <w:p w14:paraId="51436309" w14:textId="20FDD2E6" w:rsidR="00A21C26" w:rsidRPr="00904B98" w:rsidRDefault="00A21C26" w:rsidP="00A21C26">
            <w:pPr>
              <w:pStyle w:val="ListParagraph"/>
              <w:spacing w:after="30" w:line="276" w:lineRule="auto"/>
              <w:ind w:left="0" w:right="-24" w:hanging="249"/>
              <w:jc w:val="right"/>
              <w:rPr>
                <w:rFonts w:ascii="Arial" w:hAnsi="Arial" w:cs="Arial"/>
                <w:sz w:val="14"/>
                <w:szCs w:val="14"/>
                <w:lang w:val="en-US" w:bidi="th-TH"/>
              </w:rPr>
            </w:pPr>
            <w:r w:rsidRPr="00904B98">
              <w:rPr>
                <w:rFonts w:ascii="Arial" w:hAnsi="Arial" w:cs="Arial"/>
                <w:sz w:val="14"/>
                <w:szCs w:val="14"/>
                <w:cs/>
                <w:lang w:val="en-US"/>
              </w:rPr>
              <w:t xml:space="preserve">       </w:t>
            </w:r>
            <w:r w:rsidRPr="00904B98">
              <w:rPr>
                <w:rFonts w:ascii="Arial" w:hAnsi="Arial" w:cs="Arial"/>
                <w:sz w:val="14"/>
                <w:szCs w:val="14"/>
                <w:lang w:val="en-US"/>
              </w:rPr>
              <w:t>4,800</w:t>
            </w:r>
          </w:p>
        </w:tc>
      </w:tr>
      <w:tr w:rsidR="00A21C26" w:rsidRPr="009D3EB8" w14:paraId="36D262A0" w14:textId="77777777" w:rsidTr="002870CF">
        <w:tc>
          <w:tcPr>
            <w:tcW w:w="2461" w:type="dxa"/>
          </w:tcPr>
          <w:p w14:paraId="75276D36" w14:textId="0D928452" w:rsidR="00A21C26" w:rsidRPr="00541D07" w:rsidRDefault="00A21C26" w:rsidP="00A21C26">
            <w:pPr>
              <w:pStyle w:val="ListParagraph"/>
              <w:spacing w:after="30" w:line="276" w:lineRule="auto"/>
              <w:ind w:left="0" w:right="-143"/>
              <w:rPr>
                <w:rFonts w:ascii="Arial" w:hAnsi="Arial" w:cs="Arial"/>
                <w:sz w:val="14"/>
                <w:szCs w:val="14"/>
                <w:lang w:val="en-US" w:bidi="th-TH"/>
              </w:rPr>
            </w:pPr>
            <w:r w:rsidRPr="00541D07">
              <w:rPr>
                <w:rFonts w:ascii="Arial" w:hAnsi="Arial" w:cs="Arial"/>
                <w:sz w:val="14"/>
                <w:szCs w:val="14"/>
                <w:lang w:val="en-US" w:bidi="th-TH"/>
              </w:rPr>
              <w:t>TTCL New Energy Pte. Ltd.</w:t>
            </w:r>
          </w:p>
        </w:tc>
        <w:tc>
          <w:tcPr>
            <w:tcW w:w="1923" w:type="dxa"/>
          </w:tcPr>
          <w:p w14:paraId="47085B0B" w14:textId="7895A8BB"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Investing in renewable energy business</w:t>
            </w:r>
          </w:p>
        </w:tc>
        <w:tc>
          <w:tcPr>
            <w:tcW w:w="1286" w:type="dxa"/>
          </w:tcPr>
          <w:p w14:paraId="244FD027" w14:textId="77777777"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Singapore</w:t>
            </w:r>
          </w:p>
          <w:p w14:paraId="0495B518" w14:textId="4CF480A6"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p>
        </w:tc>
        <w:tc>
          <w:tcPr>
            <w:tcW w:w="1075" w:type="dxa"/>
          </w:tcPr>
          <w:p w14:paraId="7E511296" w14:textId="684D1C97"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100</w:t>
            </w:r>
            <w:r w:rsidRPr="00541D07">
              <w:rPr>
                <w:rFonts w:ascii="Arial" w:hAnsi="Arial" w:cs="Arial"/>
                <w:sz w:val="14"/>
                <w:szCs w:val="14"/>
                <w:cs/>
              </w:rPr>
              <w:t>.</w:t>
            </w:r>
            <w:r w:rsidRPr="00541D07">
              <w:rPr>
                <w:rFonts w:ascii="Arial" w:hAnsi="Arial" w:cs="Arial"/>
                <w:sz w:val="14"/>
                <w:szCs w:val="14"/>
                <w:lang w:val="en-US"/>
              </w:rPr>
              <w:t>00</w:t>
            </w:r>
          </w:p>
        </w:tc>
        <w:tc>
          <w:tcPr>
            <w:tcW w:w="1140" w:type="dxa"/>
          </w:tcPr>
          <w:p w14:paraId="0742FF87" w14:textId="5E2DE090"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100</w:t>
            </w:r>
            <w:r w:rsidRPr="00541D07">
              <w:rPr>
                <w:rFonts w:ascii="Arial" w:hAnsi="Arial" w:cs="Arial"/>
                <w:sz w:val="14"/>
                <w:szCs w:val="14"/>
                <w:cs/>
              </w:rPr>
              <w:t>.</w:t>
            </w:r>
            <w:r w:rsidRPr="00541D07">
              <w:rPr>
                <w:rFonts w:ascii="Arial" w:hAnsi="Arial" w:cs="Arial"/>
                <w:sz w:val="14"/>
                <w:szCs w:val="14"/>
                <w:lang w:val="en-US"/>
              </w:rPr>
              <w:t>00</w:t>
            </w:r>
          </w:p>
        </w:tc>
        <w:tc>
          <w:tcPr>
            <w:tcW w:w="1100" w:type="dxa"/>
          </w:tcPr>
          <w:p w14:paraId="30519B69" w14:textId="45FE0E87" w:rsidR="00A21C26" w:rsidRPr="00541D07" w:rsidRDefault="00A21C26" w:rsidP="00A21C26">
            <w:pPr>
              <w:pStyle w:val="ListParagraph"/>
              <w:spacing w:after="30" w:line="276" w:lineRule="auto"/>
              <w:ind w:left="-69" w:right="-198" w:hanging="6"/>
              <w:jc w:val="center"/>
              <w:rPr>
                <w:rFonts w:ascii="Arial" w:hAnsi="Arial" w:cs="Arial"/>
                <w:sz w:val="14"/>
                <w:szCs w:val="14"/>
              </w:rPr>
            </w:pPr>
            <w:r w:rsidRPr="00541D07">
              <w:rPr>
                <w:rFonts w:ascii="Arial" w:hAnsi="Arial" w:cs="Arial"/>
                <w:sz w:val="14"/>
                <w:szCs w:val="14"/>
                <w:cs/>
              </w:rPr>
              <w:t>-</w:t>
            </w:r>
          </w:p>
        </w:tc>
        <w:tc>
          <w:tcPr>
            <w:tcW w:w="1142" w:type="dxa"/>
          </w:tcPr>
          <w:p w14:paraId="45C3DBEB" w14:textId="34F5B990" w:rsidR="00A21C26" w:rsidRPr="00541D07" w:rsidRDefault="00A21C26" w:rsidP="00A21C26">
            <w:pPr>
              <w:pStyle w:val="ListParagraph"/>
              <w:spacing w:after="30" w:line="276" w:lineRule="auto"/>
              <w:ind w:left="-69" w:right="-198" w:hanging="6"/>
              <w:jc w:val="center"/>
              <w:rPr>
                <w:rFonts w:ascii="Arial" w:hAnsi="Arial" w:cs="Arial"/>
                <w:sz w:val="14"/>
                <w:szCs w:val="14"/>
                <w:lang w:val="en-US" w:bidi="th-TH"/>
              </w:rPr>
            </w:pPr>
            <w:r w:rsidRPr="00541D07">
              <w:rPr>
                <w:rFonts w:ascii="Arial" w:hAnsi="Arial" w:cs="Arial"/>
                <w:sz w:val="14"/>
                <w:szCs w:val="14"/>
                <w:cs/>
              </w:rPr>
              <w:t>-</w:t>
            </w:r>
          </w:p>
        </w:tc>
        <w:tc>
          <w:tcPr>
            <w:tcW w:w="1122" w:type="dxa"/>
          </w:tcPr>
          <w:p w14:paraId="05D898DF" w14:textId="142258DD"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150</w:t>
            </w:r>
            <w:r w:rsidRPr="00A21C26">
              <w:rPr>
                <w:rFonts w:ascii="Arial" w:hAnsi="Arial" w:cs="Arial"/>
                <w:sz w:val="14"/>
                <w:szCs w:val="14"/>
                <w:cs/>
                <w:lang w:val="en-US"/>
              </w:rPr>
              <w:t>,</w:t>
            </w:r>
            <w:r w:rsidRPr="00A21C26">
              <w:rPr>
                <w:rFonts w:ascii="Arial" w:hAnsi="Arial" w:cs="Arial"/>
                <w:sz w:val="14"/>
                <w:szCs w:val="14"/>
                <w:lang w:val="en-US"/>
              </w:rPr>
              <w:t>849</w:t>
            </w:r>
          </w:p>
        </w:tc>
        <w:tc>
          <w:tcPr>
            <w:tcW w:w="1115" w:type="dxa"/>
          </w:tcPr>
          <w:p w14:paraId="616D55F6" w14:textId="0263742F"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150</w:t>
            </w:r>
            <w:r w:rsidRPr="00A21C26">
              <w:rPr>
                <w:rFonts w:ascii="Arial" w:hAnsi="Arial" w:cs="Arial"/>
                <w:sz w:val="14"/>
                <w:szCs w:val="14"/>
                <w:cs/>
                <w:lang w:val="en-US"/>
              </w:rPr>
              <w:t>,</w:t>
            </w:r>
            <w:r w:rsidRPr="00A21C26">
              <w:rPr>
                <w:rFonts w:ascii="Arial" w:hAnsi="Arial" w:cs="Arial"/>
                <w:sz w:val="14"/>
                <w:szCs w:val="14"/>
                <w:lang w:val="en-US"/>
              </w:rPr>
              <w:t>849</w:t>
            </w:r>
          </w:p>
        </w:tc>
        <w:tc>
          <w:tcPr>
            <w:tcW w:w="1102" w:type="dxa"/>
          </w:tcPr>
          <w:p w14:paraId="3A87ABFD" w14:textId="51B23F2B"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01DDD8CA" w14:textId="41277C0B" w:rsidR="00A21C26" w:rsidRPr="00904B98" w:rsidRDefault="00A21C26" w:rsidP="00A21C26">
            <w:pPr>
              <w:pStyle w:val="ListParagraph"/>
              <w:spacing w:after="30" w:line="276" w:lineRule="auto"/>
              <w:ind w:left="0" w:right="-24" w:hanging="249"/>
              <w:jc w:val="center"/>
              <w:rPr>
                <w:rFonts w:ascii="Arial" w:hAnsi="Arial" w:cs="Arial"/>
                <w:sz w:val="14"/>
                <w:szCs w:val="14"/>
                <w:lang w:val="en-US" w:bidi="th-TH"/>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5972FED5" w14:textId="77777777" w:rsidTr="002870CF">
        <w:tc>
          <w:tcPr>
            <w:tcW w:w="2461" w:type="dxa"/>
          </w:tcPr>
          <w:p w14:paraId="0A9037D9" w14:textId="509E1AC7" w:rsidR="00A21C26" w:rsidRPr="00541D07" w:rsidRDefault="00A21C26" w:rsidP="00A21C26">
            <w:pPr>
              <w:spacing w:after="30" w:line="276" w:lineRule="auto"/>
              <w:ind w:left="176" w:right="-143" w:hanging="176"/>
              <w:rPr>
                <w:rFonts w:ascii="Arial" w:hAnsi="Arial" w:cs="Arial"/>
                <w:sz w:val="14"/>
                <w:szCs w:val="14"/>
              </w:rPr>
            </w:pPr>
            <w:r w:rsidRPr="00541D07">
              <w:rPr>
                <w:rFonts w:ascii="Arial" w:hAnsi="Arial" w:cs="Arial"/>
                <w:sz w:val="14"/>
                <w:szCs w:val="14"/>
              </w:rPr>
              <w:t>TTCL Myanmar Engineering &amp; Construction Co., Ltd.</w:t>
            </w:r>
          </w:p>
        </w:tc>
        <w:tc>
          <w:tcPr>
            <w:tcW w:w="1923" w:type="dxa"/>
          </w:tcPr>
          <w:p w14:paraId="0BE3A186" w14:textId="207706CC"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Constructions and engineering services</w:t>
            </w:r>
          </w:p>
        </w:tc>
        <w:tc>
          <w:tcPr>
            <w:tcW w:w="1286" w:type="dxa"/>
          </w:tcPr>
          <w:p w14:paraId="5AF8418F" w14:textId="77777777"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Myanmar</w:t>
            </w:r>
          </w:p>
          <w:p w14:paraId="59BB491C" w14:textId="64977157"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p>
        </w:tc>
        <w:tc>
          <w:tcPr>
            <w:tcW w:w="1075" w:type="dxa"/>
          </w:tcPr>
          <w:p w14:paraId="00F0A9BE" w14:textId="714ECE1B"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99</w:t>
            </w:r>
            <w:r w:rsidRPr="00541D07">
              <w:rPr>
                <w:rFonts w:ascii="Arial" w:hAnsi="Arial" w:cs="Arial"/>
                <w:sz w:val="14"/>
                <w:szCs w:val="14"/>
                <w:cs/>
              </w:rPr>
              <w:t>.</w:t>
            </w:r>
            <w:r w:rsidRPr="00541D07">
              <w:rPr>
                <w:rFonts w:ascii="Arial" w:hAnsi="Arial" w:cs="Arial"/>
                <w:sz w:val="14"/>
                <w:szCs w:val="14"/>
                <w:lang w:val="en-US"/>
              </w:rPr>
              <w:t>00</w:t>
            </w:r>
          </w:p>
        </w:tc>
        <w:tc>
          <w:tcPr>
            <w:tcW w:w="1140" w:type="dxa"/>
          </w:tcPr>
          <w:p w14:paraId="2BAC8716" w14:textId="210CEEF9"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99</w:t>
            </w:r>
            <w:r w:rsidRPr="00541D07">
              <w:rPr>
                <w:rFonts w:ascii="Arial" w:hAnsi="Arial" w:cs="Arial"/>
                <w:sz w:val="14"/>
                <w:szCs w:val="14"/>
                <w:cs/>
              </w:rPr>
              <w:t>.</w:t>
            </w:r>
            <w:r w:rsidRPr="00541D07">
              <w:rPr>
                <w:rFonts w:ascii="Arial" w:hAnsi="Arial" w:cs="Arial"/>
                <w:sz w:val="14"/>
                <w:szCs w:val="14"/>
                <w:lang w:val="en-US"/>
              </w:rPr>
              <w:t>00</w:t>
            </w:r>
          </w:p>
        </w:tc>
        <w:tc>
          <w:tcPr>
            <w:tcW w:w="1100" w:type="dxa"/>
          </w:tcPr>
          <w:p w14:paraId="14C71F27" w14:textId="3E802E8E" w:rsidR="00A21C26" w:rsidRPr="00541D07" w:rsidRDefault="00A21C26" w:rsidP="00A21C26">
            <w:pPr>
              <w:pStyle w:val="ListParagraph"/>
              <w:spacing w:after="30" w:line="276" w:lineRule="auto"/>
              <w:ind w:left="-69" w:right="-198" w:hanging="6"/>
              <w:jc w:val="center"/>
              <w:rPr>
                <w:rFonts w:ascii="Arial" w:hAnsi="Arial" w:cs="Arial"/>
                <w:sz w:val="14"/>
                <w:szCs w:val="14"/>
              </w:rPr>
            </w:pPr>
            <w:r w:rsidRPr="00541D07">
              <w:rPr>
                <w:rFonts w:ascii="Arial" w:hAnsi="Arial" w:cs="Arial"/>
                <w:color w:val="000000"/>
                <w:sz w:val="14"/>
                <w:szCs w:val="14"/>
                <w:cs/>
              </w:rPr>
              <w:t>-</w:t>
            </w:r>
          </w:p>
        </w:tc>
        <w:tc>
          <w:tcPr>
            <w:tcW w:w="1142" w:type="dxa"/>
          </w:tcPr>
          <w:p w14:paraId="3602D713" w14:textId="51DC9A02" w:rsidR="00A21C26" w:rsidRPr="00541D07" w:rsidRDefault="00A21C26" w:rsidP="00A21C26">
            <w:pPr>
              <w:pStyle w:val="ListParagraph"/>
              <w:spacing w:after="30" w:line="276" w:lineRule="auto"/>
              <w:ind w:left="-69" w:right="-198" w:hanging="6"/>
              <w:jc w:val="center"/>
              <w:rPr>
                <w:rFonts w:ascii="Arial" w:hAnsi="Arial" w:cs="Arial"/>
                <w:sz w:val="14"/>
                <w:szCs w:val="14"/>
                <w:lang w:val="en-US" w:bidi="th-TH"/>
              </w:rPr>
            </w:pPr>
            <w:r w:rsidRPr="00541D07">
              <w:rPr>
                <w:rFonts w:ascii="Arial" w:hAnsi="Arial" w:cs="Arial"/>
                <w:color w:val="000000"/>
                <w:sz w:val="14"/>
                <w:szCs w:val="14"/>
                <w:cs/>
              </w:rPr>
              <w:t>-</w:t>
            </w:r>
          </w:p>
        </w:tc>
        <w:tc>
          <w:tcPr>
            <w:tcW w:w="1122" w:type="dxa"/>
          </w:tcPr>
          <w:p w14:paraId="2601C311" w14:textId="04B7CA97"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1</w:t>
            </w:r>
            <w:r w:rsidRPr="00A21C26">
              <w:rPr>
                <w:rFonts w:ascii="Arial" w:hAnsi="Arial" w:cs="Arial"/>
                <w:sz w:val="14"/>
                <w:szCs w:val="14"/>
                <w:cs/>
                <w:lang w:val="en-US"/>
              </w:rPr>
              <w:t>,</w:t>
            </w:r>
            <w:r w:rsidRPr="00A21C26">
              <w:rPr>
                <w:rFonts w:ascii="Arial" w:hAnsi="Arial" w:cs="Arial"/>
                <w:sz w:val="14"/>
                <w:szCs w:val="14"/>
                <w:lang w:val="en-US"/>
              </w:rPr>
              <w:t>752</w:t>
            </w:r>
          </w:p>
        </w:tc>
        <w:tc>
          <w:tcPr>
            <w:tcW w:w="1115" w:type="dxa"/>
          </w:tcPr>
          <w:p w14:paraId="2CA5262A" w14:textId="3C6CD9DC"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1</w:t>
            </w:r>
            <w:r w:rsidRPr="00A21C26">
              <w:rPr>
                <w:rFonts w:ascii="Arial" w:hAnsi="Arial" w:cs="Arial"/>
                <w:sz w:val="14"/>
                <w:szCs w:val="14"/>
                <w:cs/>
                <w:lang w:val="en-US"/>
              </w:rPr>
              <w:t>,</w:t>
            </w:r>
            <w:r w:rsidRPr="00A21C26">
              <w:rPr>
                <w:rFonts w:ascii="Arial" w:hAnsi="Arial" w:cs="Arial"/>
                <w:sz w:val="14"/>
                <w:szCs w:val="14"/>
                <w:lang w:val="en-US"/>
              </w:rPr>
              <w:t>752</w:t>
            </w:r>
          </w:p>
        </w:tc>
        <w:tc>
          <w:tcPr>
            <w:tcW w:w="1102" w:type="dxa"/>
          </w:tcPr>
          <w:p w14:paraId="56B5DB91" w14:textId="3E2E24CB"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19B5405D" w14:textId="6759139D" w:rsidR="00A21C26" w:rsidRPr="00904B98" w:rsidRDefault="00A21C26" w:rsidP="00A21C26">
            <w:pPr>
              <w:pStyle w:val="ListParagraph"/>
              <w:spacing w:after="30" w:line="276" w:lineRule="auto"/>
              <w:ind w:left="0" w:right="-24" w:hanging="249"/>
              <w:jc w:val="center"/>
              <w:rPr>
                <w:rFonts w:ascii="Arial" w:hAnsi="Arial" w:cs="Arial"/>
                <w:sz w:val="14"/>
                <w:szCs w:val="14"/>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0BE08186" w14:textId="77777777" w:rsidTr="002870CF">
        <w:trPr>
          <w:trHeight w:val="281"/>
        </w:trPr>
        <w:tc>
          <w:tcPr>
            <w:tcW w:w="2461" w:type="dxa"/>
          </w:tcPr>
          <w:p w14:paraId="4B98E644" w14:textId="046AF16C" w:rsidR="00A21C26" w:rsidRPr="00541D07" w:rsidRDefault="00A21C26" w:rsidP="00A21C26">
            <w:pPr>
              <w:spacing w:after="30" w:line="276" w:lineRule="auto"/>
              <w:ind w:left="176" w:right="-143" w:hanging="176"/>
              <w:rPr>
                <w:rFonts w:ascii="Arial" w:hAnsi="Arial" w:cs="Arial"/>
                <w:sz w:val="14"/>
                <w:szCs w:val="14"/>
              </w:rPr>
            </w:pPr>
            <w:r w:rsidRPr="00541D07">
              <w:rPr>
                <w:rFonts w:ascii="Arial" w:hAnsi="Arial" w:cs="Arial"/>
                <w:sz w:val="14"/>
                <w:szCs w:val="14"/>
              </w:rPr>
              <w:t>TTCL Power Holdings Pte. Ltd.</w:t>
            </w:r>
          </w:p>
        </w:tc>
        <w:tc>
          <w:tcPr>
            <w:tcW w:w="1923" w:type="dxa"/>
          </w:tcPr>
          <w:p w14:paraId="7053BF93" w14:textId="114C7324"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Investing in energy business</w:t>
            </w:r>
          </w:p>
        </w:tc>
        <w:tc>
          <w:tcPr>
            <w:tcW w:w="1286" w:type="dxa"/>
          </w:tcPr>
          <w:p w14:paraId="43C6A787" w14:textId="1590D082"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Singapore</w:t>
            </w:r>
          </w:p>
        </w:tc>
        <w:tc>
          <w:tcPr>
            <w:tcW w:w="1075" w:type="dxa"/>
          </w:tcPr>
          <w:p w14:paraId="3715C44E" w14:textId="7745C84F"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100</w:t>
            </w:r>
            <w:r w:rsidRPr="00541D07">
              <w:rPr>
                <w:rFonts w:ascii="Arial" w:hAnsi="Arial" w:cs="Arial"/>
                <w:sz w:val="14"/>
                <w:szCs w:val="14"/>
                <w:cs/>
              </w:rPr>
              <w:t>.</w:t>
            </w:r>
            <w:r w:rsidRPr="00541D07">
              <w:rPr>
                <w:rFonts w:ascii="Arial" w:hAnsi="Arial" w:cs="Arial"/>
                <w:sz w:val="14"/>
                <w:szCs w:val="14"/>
                <w:lang w:val="en-US"/>
              </w:rPr>
              <w:t>00</w:t>
            </w:r>
          </w:p>
        </w:tc>
        <w:tc>
          <w:tcPr>
            <w:tcW w:w="1140" w:type="dxa"/>
          </w:tcPr>
          <w:p w14:paraId="5918AB24" w14:textId="08388733"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100</w:t>
            </w:r>
            <w:r w:rsidRPr="00541D07">
              <w:rPr>
                <w:rFonts w:ascii="Arial" w:hAnsi="Arial" w:cs="Arial"/>
                <w:sz w:val="14"/>
                <w:szCs w:val="14"/>
                <w:cs/>
              </w:rPr>
              <w:t>.</w:t>
            </w:r>
            <w:r w:rsidRPr="00541D07">
              <w:rPr>
                <w:rFonts w:ascii="Arial" w:hAnsi="Arial" w:cs="Arial"/>
                <w:sz w:val="14"/>
                <w:szCs w:val="14"/>
                <w:lang w:val="en-US"/>
              </w:rPr>
              <w:t>00</w:t>
            </w:r>
          </w:p>
        </w:tc>
        <w:tc>
          <w:tcPr>
            <w:tcW w:w="1100" w:type="dxa"/>
          </w:tcPr>
          <w:p w14:paraId="226A76DF" w14:textId="5686CB6F" w:rsidR="00A21C26" w:rsidRPr="00541D07" w:rsidRDefault="00A21C26" w:rsidP="00A21C26">
            <w:pPr>
              <w:pStyle w:val="ListParagraph"/>
              <w:spacing w:after="30" w:line="276" w:lineRule="auto"/>
              <w:ind w:left="-69" w:right="-198" w:hanging="6"/>
              <w:jc w:val="center"/>
              <w:rPr>
                <w:rFonts w:ascii="Arial" w:hAnsi="Arial" w:cs="Arial"/>
                <w:sz w:val="14"/>
                <w:szCs w:val="14"/>
              </w:rPr>
            </w:pPr>
            <w:r w:rsidRPr="00541D07">
              <w:rPr>
                <w:rFonts w:ascii="Arial" w:hAnsi="Arial" w:cs="Arial"/>
                <w:color w:val="000000"/>
                <w:sz w:val="14"/>
                <w:szCs w:val="14"/>
                <w:cs/>
              </w:rPr>
              <w:t>-</w:t>
            </w:r>
          </w:p>
        </w:tc>
        <w:tc>
          <w:tcPr>
            <w:tcW w:w="1142" w:type="dxa"/>
          </w:tcPr>
          <w:p w14:paraId="695F06FA" w14:textId="170D309F" w:rsidR="00A21C26" w:rsidRPr="00541D07" w:rsidRDefault="00A21C26" w:rsidP="00A21C26">
            <w:pPr>
              <w:pStyle w:val="ListParagraph"/>
              <w:spacing w:after="30" w:line="276" w:lineRule="auto"/>
              <w:ind w:left="-69" w:right="-198" w:hanging="6"/>
              <w:jc w:val="center"/>
              <w:rPr>
                <w:rFonts w:ascii="Arial" w:hAnsi="Arial" w:cs="Arial"/>
                <w:color w:val="000000"/>
                <w:sz w:val="14"/>
                <w:szCs w:val="14"/>
                <w:cs/>
              </w:rPr>
            </w:pPr>
            <w:r w:rsidRPr="00541D07">
              <w:rPr>
                <w:rFonts w:ascii="Arial" w:hAnsi="Arial" w:cs="Arial"/>
                <w:color w:val="000000"/>
                <w:sz w:val="14"/>
                <w:szCs w:val="14"/>
                <w:cs/>
              </w:rPr>
              <w:t>-</w:t>
            </w:r>
          </w:p>
        </w:tc>
        <w:tc>
          <w:tcPr>
            <w:tcW w:w="1122" w:type="dxa"/>
          </w:tcPr>
          <w:p w14:paraId="7D9B86F9" w14:textId="19E3AE17"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3</w:t>
            </w:r>
            <w:r w:rsidRPr="00A21C26">
              <w:rPr>
                <w:rFonts w:ascii="Arial" w:hAnsi="Arial" w:cs="Arial"/>
                <w:sz w:val="14"/>
                <w:szCs w:val="14"/>
                <w:cs/>
                <w:lang w:val="en-US"/>
              </w:rPr>
              <w:t>,</w:t>
            </w:r>
            <w:r w:rsidRPr="00A21C26">
              <w:rPr>
                <w:rFonts w:ascii="Arial" w:hAnsi="Arial" w:cs="Arial"/>
                <w:sz w:val="14"/>
                <w:szCs w:val="14"/>
                <w:lang w:val="en-US"/>
              </w:rPr>
              <w:t>768</w:t>
            </w:r>
            <w:r w:rsidRPr="00A21C26">
              <w:rPr>
                <w:rFonts w:ascii="Arial" w:hAnsi="Arial" w:cs="Arial"/>
                <w:sz w:val="14"/>
                <w:szCs w:val="14"/>
                <w:cs/>
                <w:lang w:val="en-US"/>
              </w:rPr>
              <w:t>,</w:t>
            </w:r>
            <w:r w:rsidRPr="00A21C26">
              <w:rPr>
                <w:rFonts w:ascii="Arial" w:hAnsi="Arial" w:cs="Arial"/>
                <w:sz w:val="14"/>
                <w:szCs w:val="14"/>
                <w:lang w:val="en-US"/>
              </w:rPr>
              <w:t>976</w:t>
            </w:r>
          </w:p>
        </w:tc>
        <w:tc>
          <w:tcPr>
            <w:tcW w:w="1115" w:type="dxa"/>
          </w:tcPr>
          <w:p w14:paraId="5295FCB6" w14:textId="36EE9BE6"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3</w:t>
            </w:r>
            <w:r w:rsidRPr="00A21C26">
              <w:rPr>
                <w:rFonts w:ascii="Arial" w:hAnsi="Arial" w:cs="Arial"/>
                <w:sz w:val="14"/>
                <w:szCs w:val="14"/>
                <w:cs/>
                <w:lang w:val="en-US"/>
              </w:rPr>
              <w:t>,</w:t>
            </w:r>
            <w:r w:rsidRPr="00A21C26">
              <w:rPr>
                <w:rFonts w:ascii="Arial" w:hAnsi="Arial" w:cs="Arial"/>
                <w:sz w:val="14"/>
                <w:szCs w:val="14"/>
                <w:lang w:val="en-US"/>
              </w:rPr>
              <w:t>768</w:t>
            </w:r>
            <w:r w:rsidRPr="00A21C26">
              <w:rPr>
                <w:rFonts w:ascii="Arial" w:hAnsi="Arial" w:cs="Arial"/>
                <w:sz w:val="14"/>
                <w:szCs w:val="14"/>
                <w:cs/>
                <w:lang w:val="en-US"/>
              </w:rPr>
              <w:t>,</w:t>
            </w:r>
            <w:r w:rsidRPr="00A21C26">
              <w:rPr>
                <w:rFonts w:ascii="Arial" w:hAnsi="Arial" w:cs="Arial"/>
                <w:sz w:val="14"/>
                <w:szCs w:val="14"/>
                <w:lang w:val="en-US"/>
              </w:rPr>
              <w:t>976</w:t>
            </w:r>
          </w:p>
        </w:tc>
        <w:tc>
          <w:tcPr>
            <w:tcW w:w="1102" w:type="dxa"/>
          </w:tcPr>
          <w:p w14:paraId="5F0CAE81" w14:textId="0B46673A"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048F6348" w14:textId="53A5580C" w:rsidR="00A21C26" w:rsidRPr="00904B98" w:rsidRDefault="00A21C26" w:rsidP="00A21C26">
            <w:pPr>
              <w:pStyle w:val="ListParagraph"/>
              <w:spacing w:after="30" w:line="276" w:lineRule="auto"/>
              <w:ind w:left="0" w:right="-24"/>
              <w:jc w:val="right"/>
              <w:rPr>
                <w:rFonts w:ascii="Arial" w:hAnsi="Arial" w:cs="Arial"/>
                <w:sz w:val="14"/>
                <w:szCs w:val="14"/>
                <w:cs/>
              </w:rPr>
            </w:pPr>
            <w:r w:rsidRPr="00904B98">
              <w:rPr>
                <w:rFonts w:ascii="Arial" w:hAnsi="Arial" w:cs="Arial"/>
                <w:sz w:val="14"/>
                <w:szCs w:val="14"/>
                <w:lang w:val="en-US"/>
              </w:rPr>
              <w:t>65,019</w:t>
            </w:r>
          </w:p>
        </w:tc>
      </w:tr>
      <w:tr w:rsidR="00FA436A" w:rsidRPr="009D3EB8" w14:paraId="4E6A7B37" w14:textId="77777777" w:rsidTr="002870CF">
        <w:tc>
          <w:tcPr>
            <w:tcW w:w="2461" w:type="dxa"/>
          </w:tcPr>
          <w:p w14:paraId="56C84C06" w14:textId="66526C49" w:rsidR="00FA436A" w:rsidRPr="00541D07" w:rsidRDefault="00FA436A" w:rsidP="00FA436A">
            <w:pPr>
              <w:spacing w:after="30" w:line="276" w:lineRule="auto"/>
              <w:ind w:left="176" w:right="-143" w:hanging="176"/>
              <w:rPr>
                <w:rFonts w:ascii="Arial" w:hAnsi="Arial" w:cs="Arial"/>
                <w:sz w:val="14"/>
                <w:szCs w:val="14"/>
              </w:rPr>
            </w:pPr>
            <w:r w:rsidRPr="00541D07">
              <w:rPr>
                <w:rFonts w:ascii="Arial" w:hAnsi="Arial" w:cs="Arial"/>
                <w:sz w:val="14"/>
                <w:szCs w:val="14"/>
              </w:rPr>
              <w:t>Blackwood Technology B.V.</w:t>
            </w:r>
          </w:p>
        </w:tc>
        <w:tc>
          <w:tcPr>
            <w:tcW w:w="1923" w:type="dxa"/>
          </w:tcPr>
          <w:p w14:paraId="3384E266" w14:textId="13633E2E" w:rsidR="00FA436A" w:rsidRPr="00541D07" w:rsidRDefault="00FA436A" w:rsidP="00FA436A">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Torrefaction Technology License Provider</w:t>
            </w:r>
          </w:p>
        </w:tc>
        <w:tc>
          <w:tcPr>
            <w:tcW w:w="1286" w:type="dxa"/>
          </w:tcPr>
          <w:p w14:paraId="5D1964DC" w14:textId="7A966218" w:rsidR="00FA436A" w:rsidRPr="00541D07" w:rsidRDefault="00FA436A" w:rsidP="00FA436A">
            <w:pPr>
              <w:pStyle w:val="ListParagraph"/>
              <w:spacing w:after="30" w:line="276" w:lineRule="auto"/>
              <w:ind w:left="-35" w:right="-45"/>
              <w:jc w:val="center"/>
              <w:rPr>
                <w:rFonts w:ascii="Arial" w:hAnsi="Arial" w:cs="Arial"/>
                <w:sz w:val="14"/>
                <w:szCs w:val="14"/>
              </w:rPr>
            </w:pPr>
            <w:r w:rsidRPr="00541D07">
              <w:rPr>
                <w:rFonts w:ascii="Arial" w:hAnsi="Arial" w:cs="Arial"/>
                <w:sz w:val="14"/>
                <w:szCs w:val="14"/>
                <w:lang w:val="en-US" w:bidi="th-TH"/>
              </w:rPr>
              <w:t>Netherlands</w:t>
            </w:r>
          </w:p>
        </w:tc>
        <w:tc>
          <w:tcPr>
            <w:tcW w:w="1075" w:type="dxa"/>
          </w:tcPr>
          <w:p w14:paraId="323F2E3B" w14:textId="4B226B1F" w:rsidR="00FA436A" w:rsidRPr="00541D07" w:rsidRDefault="00FA436A" w:rsidP="00FA436A">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95.00</w:t>
            </w:r>
          </w:p>
        </w:tc>
        <w:tc>
          <w:tcPr>
            <w:tcW w:w="1140" w:type="dxa"/>
          </w:tcPr>
          <w:p w14:paraId="3CDD4CE6" w14:textId="7BA7609A" w:rsidR="00FA436A" w:rsidRPr="00541D07" w:rsidRDefault="00FA436A" w:rsidP="00FA436A">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95.00</w:t>
            </w:r>
          </w:p>
        </w:tc>
        <w:tc>
          <w:tcPr>
            <w:tcW w:w="1100" w:type="dxa"/>
          </w:tcPr>
          <w:p w14:paraId="10DBE7A1" w14:textId="2C2884DC" w:rsidR="00FA436A" w:rsidRPr="00FA436A" w:rsidRDefault="00FA436A" w:rsidP="00FA436A">
            <w:pPr>
              <w:pStyle w:val="ListParagraph"/>
              <w:spacing w:after="30" w:line="276" w:lineRule="auto"/>
              <w:ind w:left="-69" w:right="-198" w:hanging="6"/>
              <w:jc w:val="center"/>
              <w:rPr>
                <w:rFonts w:ascii="Arial" w:hAnsi="Arial" w:cs="Arial"/>
                <w:color w:val="000000"/>
                <w:sz w:val="14"/>
                <w:szCs w:val="14"/>
              </w:rPr>
            </w:pPr>
            <w:r w:rsidRPr="00541D07">
              <w:rPr>
                <w:rFonts w:ascii="Arial" w:hAnsi="Arial" w:cs="Arial"/>
                <w:color w:val="000000"/>
                <w:sz w:val="14"/>
                <w:szCs w:val="14"/>
                <w:cs/>
              </w:rPr>
              <w:t>-</w:t>
            </w:r>
          </w:p>
        </w:tc>
        <w:tc>
          <w:tcPr>
            <w:tcW w:w="1142" w:type="dxa"/>
          </w:tcPr>
          <w:p w14:paraId="5F51B752" w14:textId="700EFAD5" w:rsidR="00FA436A" w:rsidRPr="00541D07" w:rsidRDefault="00FA436A" w:rsidP="00FA436A">
            <w:pPr>
              <w:pStyle w:val="ListParagraph"/>
              <w:spacing w:after="30" w:line="276" w:lineRule="auto"/>
              <w:ind w:left="-69" w:right="-198" w:hanging="6"/>
              <w:jc w:val="center"/>
              <w:rPr>
                <w:rFonts w:ascii="Arial" w:hAnsi="Arial" w:cs="Arial"/>
                <w:sz w:val="14"/>
                <w:szCs w:val="14"/>
                <w:lang w:val="en-US" w:bidi="th-TH"/>
              </w:rPr>
            </w:pPr>
            <w:r w:rsidRPr="00541D07">
              <w:rPr>
                <w:rFonts w:ascii="Arial" w:hAnsi="Arial" w:cs="Arial"/>
                <w:color w:val="000000"/>
                <w:sz w:val="14"/>
                <w:szCs w:val="14"/>
                <w:cs/>
              </w:rPr>
              <w:t>-</w:t>
            </w:r>
          </w:p>
        </w:tc>
        <w:tc>
          <w:tcPr>
            <w:tcW w:w="1122" w:type="dxa"/>
          </w:tcPr>
          <w:p w14:paraId="5CF2A898" w14:textId="4E9A7AC7" w:rsidR="00FA436A" w:rsidRPr="00A21C26" w:rsidRDefault="00FA436A" w:rsidP="00FA436A">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225</w:t>
            </w:r>
            <w:r w:rsidRPr="00A21C26">
              <w:rPr>
                <w:rFonts w:ascii="Arial" w:hAnsi="Arial" w:cs="Arial"/>
                <w:sz w:val="14"/>
                <w:szCs w:val="14"/>
                <w:cs/>
                <w:lang w:val="en-US"/>
              </w:rPr>
              <w:t>,</w:t>
            </w:r>
            <w:r w:rsidRPr="00A21C26">
              <w:rPr>
                <w:rFonts w:ascii="Arial" w:hAnsi="Arial" w:cs="Arial"/>
                <w:sz w:val="14"/>
                <w:szCs w:val="14"/>
                <w:lang w:val="en-US"/>
              </w:rPr>
              <w:t>475</w:t>
            </w:r>
          </w:p>
        </w:tc>
        <w:tc>
          <w:tcPr>
            <w:tcW w:w="1115" w:type="dxa"/>
          </w:tcPr>
          <w:p w14:paraId="643AA6F5" w14:textId="7ADFA243" w:rsidR="00FA436A" w:rsidRPr="00A21C26" w:rsidRDefault="00FA436A" w:rsidP="00FA436A">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225</w:t>
            </w:r>
            <w:r w:rsidRPr="00A21C26">
              <w:rPr>
                <w:rFonts w:ascii="Arial" w:hAnsi="Arial" w:cs="Arial"/>
                <w:sz w:val="14"/>
                <w:szCs w:val="14"/>
                <w:cs/>
                <w:lang w:val="en-US"/>
              </w:rPr>
              <w:t>,</w:t>
            </w:r>
            <w:r w:rsidRPr="00A21C26">
              <w:rPr>
                <w:rFonts w:ascii="Arial" w:hAnsi="Arial" w:cs="Arial"/>
                <w:sz w:val="14"/>
                <w:szCs w:val="14"/>
                <w:lang w:val="en-US"/>
              </w:rPr>
              <w:t>475</w:t>
            </w:r>
          </w:p>
        </w:tc>
        <w:tc>
          <w:tcPr>
            <w:tcW w:w="1102" w:type="dxa"/>
          </w:tcPr>
          <w:p w14:paraId="3923F9BE" w14:textId="26F2C9A1" w:rsidR="00FA436A" w:rsidRPr="009D3EB8" w:rsidRDefault="00FA436A" w:rsidP="00FA436A">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3430C7B7" w14:textId="27014172" w:rsidR="00FA436A" w:rsidRPr="00904B98" w:rsidRDefault="00FA436A" w:rsidP="00FA436A">
            <w:pPr>
              <w:pStyle w:val="ListParagraph"/>
              <w:spacing w:after="30" w:line="276" w:lineRule="auto"/>
              <w:ind w:left="0" w:right="-24" w:hanging="249"/>
              <w:jc w:val="center"/>
              <w:rPr>
                <w:rFonts w:ascii="Arial" w:hAnsi="Arial" w:cs="Arial"/>
                <w:sz w:val="14"/>
                <w:szCs w:val="14"/>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48CAD4AB" w14:textId="77777777" w:rsidTr="002870CF">
        <w:trPr>
          <w:trHeight w:val="299"/>
        </w:trPr>
        <w:tc>
          <w:tcPr>
            <w:tcW w:w="2461" w:type="dxa"/>
          </w:tcPr>
          <w:p w14:paraId="1E11F3F3" w14:textId="64066EBA" w:rsidR="00A21C26" w:rsidRPr="00541D07" w:rsidRDefault="00A21C26" w:rsidP="00A21C26">
            <w:pPr>
              <w:spacing w:after="30" w:line="276" w:lineRule="auto"/>
              <w:ind w:left="176" w:right="-143" w:hanging="176"/>
              <w:rPr>
                <w:rFonts w:ascii="Arial" w:hAnsi="Arial" w:cs="Arial"/>
                <w:sz w:val="14"/>
                <w:szCs w:val="14"/>
              </w:rPr>
            </w:pPr>
            <w:r w:rsidRPr="00541D07">
              <w:rPr>
                <w:rFonts w:ascii="Arial" w:hAnsi="Arial" w:cs="Arial"/>
                <w:sz w:val="14"/>
                <w:szCs w:val="14"/>
              </w:rPr>
              <w:t>TTCL LNG Power Pte. Ltd.</w:t>
            </w:r>
          </w:p>
        </w:tc>
        <w:tc>
          <w:tcPr>
            <w:tcW w:w="1923" w:type="dxa"/>
          </w:tcPr>
          <w:p w14:paraId="294BB480" w14:textId="7174904D"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Investing in energy business</w:t>
            </w:r>
          </w:p>
        </w:tc>
        <w:tc>
          <w:tcPr>
            <w:tcW w:w="1286" w:type="dxa"/>
          </w:tcPr>
          <w:p w14:paraId="31C86A13" w14:textId="36CC7908"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Singapore</w:t>
            </w:r>
          </w:p>
        </w:tc>
        <w:tc>
          <w:tcPr>
            <w:tcW w:w="1075" w:type="dxa"/>
          </w:tcPr>
          <w:p w14:paraId="709A289A" w14:textId="027457D0" w:rsidR="00A21C26" w:rsidRPr="00541D07" w:rsidRDefault="00A21C26" w:rsidP="00A21C26">
            <w:pPr>
              <w:pStyle w:val="ListParagraph"/>
              <w:spacing w:after="30" w:line="276" w:lineRule="auto"/>
              <w:ind w:left="-69" w:right="-198"/>
              <w:jc w:val="center"/>
              <w:rPr>
                <w:rFonts w:ascii="Arial" w:hAnsi="Arial" w:cs="Arial"/>
                <w:sz w:val="14"/>
                <w:szCs w:val="14"/>
                <w:cs/>
                <w:lang w:val="en-US"/>
              </w:rPr>
            </w:pPr>
            <w:r w:rsidRPr="00541D07">
              <w:rPr>
                <w:rFonts w:ascii="Arial" w:hAnsi="Arial" w:cs="Arial"/>
                <w:color w:val="000000"/>
                <w:sz w:val="14"/>
                <w:szCs w:val="14"/>
                <w:lang w:val="en-US"/>
              </w:rPr>
              <w:t>85</w:t>
            </w:r>
            <w:r w:rsidRPr="00541D07">
              <w:rPr>
                <w:rFonts w:ascii="Arial" w:hAnsi="Arial" w:cs="Arial"/>
                <w:color w:val="000000"/>
                <w:sz w:val="14"/>
                <w:szCs w:val="14"/>
                <w:cs/>
              </w:rPr>
              <w:t>.</w:t>
            </w:r>
            <w:r w:rsidRPr="00541D07">
              <w:rPr>
                <w:rFonts w:ascii="Arial" w:hAnsi="Arial" w:cs="Arial"/>
                <w:color w:val="000000"/>
                <w:sz w:val="14"/>
                <w:szCs w:val="14"/>
                <w:lang w:val="en-US"/>
              </w:rPr>
              <w:t>00</w:t>
            </w:r>
          </w:p>
        </w:tc>
        <w:tc>
          <w:tcPr>
            <w:tcW w:w="1140" w:type="dxa"/>
          </w:tcPr>
          <w:p w14:paraId="651483A5" w14:textId="5F31F32C"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color w:val="000000"/>
                <w:sz w:val="14"/>
                <w:szCs w:val="14"/>
                <w:lang w:val="en-US"/>
              </w:rPr>
              <w:t>85</w:t>
            </w:r>
            <w:r w:rsidRPr="00541D07">
              <w:rPr>
                <w:rFonts w:ascii="Arial" w:hAnsi="Arial" w:cs="Arial"/>
                <w:color w:val="000000"/>
                <w:sz w:val="14"/>
                <w:szCs w:val="14"/>
                <w:cs/>
              </w:rPr>
              <w:t>.</w:t>
            </w:r>
            <w:r w:rsidRPr="00541D07">
              <w:rPr>
                <w:rFonts w:ascii="Arial" w:hAnsi="Arial" w:cs="Arial"/>
                <w:color w:val="000000"/>
                <w:sz w:val="14"/>
                <w:szCs w:val="14"/>
                <w:lang w:val="en-US"/>
              </w:rPr>
              <w:t>00</w:t>
            </w:r>
          </w:p>
        </w:tc>
        <w:tc>
          <w:tcPr>
            <w:tcW w:w="1100" w:type="dxa"/>
          </w:tcPr>
          <w:p w14:paraId="5F0B39C4" w14:textId="420FFBF3"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color w:val="000000"/>
                <w:sz w:val="14"/>
                <w:szCs w:val="14"/>
                <w:lang w:val="en-US"/>
              </w:rPr>
              <w:t>15.00</w:t>
            </w:r>
          </w:p>
        </w:tc>
        <w:tc>
          <w:tcPr>
            <w:tcW w:w="1142" w:type="dxa"/>
          </w:tcPr>
          <w:p w14:paraId="4CB3F276" w14:textId="09B9AAA1"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color w:val="000000"/>
                <w:sz w:val="14"/>
                <w:szCs w:val="14"/>
                <w:lang w:val="en-US"/>
              </w:rPr>
              <w:t>15.00</w:t>
            </w:r>
          </w:p>
        </w:tc>
        <w:tc>
          <w:tcPr>
            <w:tcW w:w="1122" w:type="dxa"/>
          </w:tcPr>
          <w:p w14:paraId="2E69860A" w14:textId="1764F6A4" w:rsidR="00A21C26" w:rsidRPr="00A21C26" w:rsidRDefault="00A21C26" w:rsidP="00A21C26">
            <w:pPr>
              <w:pStyle w:val="ListParagraph"/>
              <w:spacing w:after="30" w:line="276" w:lineRule="auto"/>
              <w:ind w:left="0" w:right="-24"/>
              <w:jc w:val="right"/>
              <w:rPr>
                <w:rFonts w:ascii="Arial" w:hAnsi="Arial" w:cs="Arial"/>
                <w:sz w:val="14"/>
                <w:szCs w:val="14"/>
                <w:lang w:val="en-GB" w:bidi="th-TH"/>
              </w:rPr>
            </w:pPr>
            <w:r w:rsidRPr="00A21C26">
              <w:rPr>
                <w:rFonts w:ascii="Arial" w:hAnsi="Arial" w:cs="Arial"/>
                <w:sz w:val="14"/>
                <w:szCs w:val="14"/>
                <w:lang w:val="en-US"/>
              </w:rPr>
              <w:t>2</w:t>
            </w:r>
            <w:r w:rsidRPr="00A21C26">
              <w:rPr>
                <w:rFonts w:ascii="Arial" w:hAnsi="Arial" w:cs="Arial"/>
                <w:sz w:val="14"/>
                <w:szCs w:val="14"/>
                <w:cs/>
                <w:lang w:val="en-US"/>
              </w:rPr>
              <w:t xml:space="preserve"> </w:t>
            </w:r>
          </w:p>
        </w:tc>
        <w:tc>
          <w:tcPr>
            <w:tcW w:w="1115" w:type="dxa"/>
          </w:tcPr>
          <w:p w14:paraId="2147FA10" w14:textId="721E079C"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2</w:t>
            </w:r>
            <w:r w:rsidRPr="00A21C26">
              <w:rPr>
                <w:rFonts w:ascii="Arial" w:hAnsi="Arial" w:cs="Arial"/>
                <w:sz w:val="14"/>
                <w:szCs w:val="14"/>
                <w:cs/>
                <w:lang w:val="en-US"/>
              </w:rPr>
              <w:t xml:space="preserve"> </w:t>
            </w:r>
          </w:p>
        </w:tc>
        <w:tc>
          <w:tcPr>
            <w:tcW w:w="1102" w:type="dxa"/>
          </w:tcPr>
          <w:p w14:paraId="6150F5C7" w14:textId="4B2DE9BF"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79F1B572" w14:textId="71A8D3F2" w:rsidR="00A21C26" w:rsidRPr="00904B98" w:rsidRDefault="00A21C26" w:rsidP="00A21C26">
            <w:pPr>
              <w:pStyle w:val="ListParagraph"/>
              <w:spacing w:after="30" w:line="276" w:lineRule="auto"/>
              <w:ind w:left="0" w:right="-24" w:hanging="249"/>
              <w:jc w:val="center"/>
              <w:rPr>
                <w:rFonts w:ascii="Arial" w:hAnsi="Arial" w:cs="Arial"/>
                <w:sz w:val="14"/>
                <w:szCs w:val="14"/>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079C9A8F" w14:textId="77777777" w:rsidTr="002870CF">
        <w:trPr>
          <w:trHeight w:val="281"/>
        </w:trPr>
        <w:tc>
          <w:tcPr>
            <w:tcW w:w="2461" w:type="dxa"/>
          </w:tcPr>
          <w:p w14:paraId="359352A5" w14:textId="2BBED9D5" w:rsidR="00A21C26" w:rsidRPr="00541D07" w:rsidRDefault="00A21C26" w:rsidP="00A21C26">
            <w:pPr>
              <w:spacing w:after="30" w:line="276" w:lineRule="auto"/>
              <w:ind w:left="176" w:right="-143" w:hanging="176"/>
              <w:rPr>
                <w:rFonts w:ascii="Arial" w:hAnsi="Arial" w:cs="Arial"/>
                <w:sz w:val="14"/>
                <w:szCs w:val="14"/>
              </w:rPr>
            </w:pPr>
            <w:r w:rsidRPr="00541D07">
              <w:rPr>
                <w:rFonts w:ascii="Arial" w:hAnsi="Arial" w:cs="Arial"/>
                <w:sz w:val="14"/>
                <w:szCs w:val="14"/>
              </w:rPr>
              <w:t>TTCL Bio Company Pte. Ltd.</w:t>
            </w:r>
          </w:p>
        </w:tc>
        <w:tc>
          <w:tcPr>
            <w:tcW w:w="1923" w:type="dxa"/>
          </w:tcPr>
          <w:p w14:paraId="38BB8DF7" w14:textId="1FD0CC51"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Investing in energy business</w:t>
            </w:r>
          </w:p>
        </w:tc>
        <w:tc>
          <w:tcPr>
            <w:tcW w:w="1286" w:type="dxa"/>
          </w:tcPr>
          <w:p w14:paraId="6FD6474D" w14:textId="763E24D5"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Singapore</w:t>
            </w:r>
          </w:p>
        </w:tc>
        <w:tc>
          <w:tcPr>
            <w:tcW w:w="1075" w:type="dxa"/>
          </w:tcPr>
          <w:p w14:paraId="0A7A3A21" w14:textId="445967FB" w:rsidR="00A21C26" w:rsidRPr="00541D07" w:rsidRDefault="00A21C26" w:rsidP="00A21C26">
            <w:pPr>
              <w:pStyle w:val="ListParagraph"/>
              <w:spacing w:after="30" w:line="276" w:lineRule="auto"/>
              <w:ind w:left="-69" w:right="-198"/>
              <w:jc w:val="center"/>
              <w:rPr>
                <w:rFonts w:ascii="Arial" w:hAnsi="Arial" w:cs="Arial"/>
                <w:sz w:val="14"/>
                <w:szCs w:val="14"/>
                <w:cs/>
                <w:lang w:val="en-US"/>
              </w:rPr>
            </w:pPr>
            <w:r w:rsidRPr="00541D07">
              <w:rPr>
                <w:rFonts w:ascii="Arial" w:hAnsi="Arial" w:cs="Arial"/>
                <w:sz w:val="14"/>
                <w:szCs w:val="14"/>
                <w:lang w:val="en-US"/>
              </w:rPr>
              <w:t>75</w:t>
            </w:r>
            <w:r w:rsidRPr="00541D07">
              <w:rPr>
                <w:rFonts w:ascii="Arial" w:hAnsi="Arial" w:cs="Arial"/>
                <w:sz w:val="14"/>
                <w:szCs w:val="14"/>
                <w:cs/>
              </w:rPr>
              <w:t>.</w:t>
            </w:r>
            <w:r w:rsidRPr="00541D07">
              <w:rPr>
                <w:rFonts w:ascii="Arial" w:hAnsi="Arial" w:cs="Arial"/>
                <w:sz w:val="14"/>
                <w:szCs w:val="14"/>
                <w:lang w:val="en-US"/>
              </w:rPr>
              <w:t>00</w:t>
            </w:r>
          </w:p>
        </w:tc>
        <w:tc>
          <w:tcPr>
            <w:tcW w:w="1140" w:type="dxa"/>
          </w:tcPr>
          <w:p w14:paraId="0E14BFDC" w14:textId="1A4AC94F"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75</w:t>
            </w:r>
            <w:r w:rsidRPr="00541D07">
              <w:rPr>
                <w:rFonts w:ascii="Arial" w:hAnsi="Arial" w:cs="Arial"/>
                <w:sz w:val="14"/>
                <w:szCs w:val="14"/>
                <w:cs/>
              </w:rPr>
              <w:t>.</w:t>
            </w:r>
            <w:r w:rsidRPr="00541D07">
              <w:rPr>
                <w:rFonts w:ascii="Arial" w:hAnsi="Arial" w:cs="Arial"/>
                <w:sz w:val="14"/>
                <w:szCs w:val="14"/>
                <w:lang w:val="en-US"/>
              </w:rPr>
              <w:t>00</w:t>
            </w:r>
          </w:p>
        </w:tc>
        <w:tc>
          <w:tcPr>
            <w:tcW w:w="1100" w:type="dxa"/>
          </w:tcPr>
          <w:p w14:paraId="4D11136B" w14:textId="7A417848"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color w:val="000000"/>
                <w:sz w:val="14"/>
                <w:szCs w:val="14"/>
                <w:lang w:val="en-US"/>
              </w:rPr>
              <w:t>25.00</w:t>
            </w:r>
          </w:p>
        </w:tc>
        <w:tc>
          <w:tcPr>
            <w:tcW w:w="1142" w:type="dxa"/>
          </w:tcPr>
          <w:p w14:paraId="2322C810" w14:textId="32D38FAC"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color w:val="000000"/>
                <w:sz w:val="14"/>
                <w:szCs w:val="14"/>
                <w:lang w:val="en-US"/>
              </w:rPr>
              <w:t>25.00</w:t>
            </w:r>
          </w:p>
        </w:tc>
        <w:tc>
          <w:tcPr>
            <w:tcW w:w="1122" w:type="dxa"/>
          </w:tcPr>
          <w:p w14:paraId="0861DFA3" w14:textId="1756BCF5"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160</w:t>
            </w:r>
            <w:r w:rsidRPr="00A21C26">
              <w:rPr>
                <w:rFonts w:ascii="Arial" w:hAnsi="Arial" w:cs="Arial"/>
                <w:sz w:val="14"/>
                <w:szCs w:val="14"/>
                <w:cs/>
                <w:lang w:val="en-US"/>
              </w:rPr>
              <w:t>,</w:t>
            </w:r>
            <w:r w:rsidRPr="00A21C26">
              <w:rPr>
                <w:rFonts w:ascii="Arial" w:hAnsi="Arial" w:cs="Arial"/>
                <w:sz w:val="14"/>
                <w:szCs w:val="14"/>
                <w:lang w:val="en-US"/>
              </w:rPr>
              <w:t>906</w:t>
            </w:r>
          </w:p>
        </w:tc>
        <w:tc>
          <w:tcPr>
            <w:tcW w:w="1115" w:type="dxa"/>
          </w:tcPr>
          <w:p w14:paraId="2DCD312E" w14:textId="520F6484"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160</w:t>
            </w:r>
            <w:r w:rsidRPr="00A21C26">
              <w:rPr>
                <w:rFonts w:ascii="Arial" w:hAnsi="Arial" w:cs="Arial"/>
                <w:sz w:val="14"/>
                <w:szCs w:val="14"/>
                <w:cs/>
                <w:lang w:val="en-US"/>
              </w:rPr>
              <w:t>,</w:t>
            </w:r>
            <w:r w:rsidRPr="00A21C26">
              <w:rPr>
                <w:rFonts w:ascii="Arial" w:hAnsi="Arial" w:cs="Arial"/>
                <w:sz w:val="14"/>
                <w:szCs w:val="14"/>
                <w:lang w:val="en-US"/>
              </w:rPr>
              <w:t>906</w:t>
            </w:r>
          </w:p>
        </w:tc>
        <w:tc>
          <w:tcPr>
            <w:tcW w:w="1102" w:type="dxa"/>
          </w:tcPr>
          <w:p w14:paraId="33E477B2" w14:textId="3B6D306F"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5ED0B42A" w14:textId="1B77A33C" w:rsidR="00A21C26" w:rsidRPr="00904B98" w:rsidRDefault="00A21C26" w:rsidP="00A21C26">
            <w:pPr>
              <w:pStyle w:val="ListParagraph"/>
              <w:spacing w:after="30" w:line="276" w:lineRule="auto"/>
              <w:ind w:left="0" w:right="-24" w:hanging="249"/>
              <w:jc w:val="center"/>
              <w:rPr>
                <w:rFonts w:ascii="Arial" w:hAnsi="Arial" w:cs="Arial"/>
                <w:sz w:val="14"/>
                <w:szCs w:val="14"/>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7B4C196F" w14:textId="77777777" w:rsidTr="002870CF">
        <w:tc>
          <w:tcPr>
            <w:tcW w:w="2461" w:type="dxa"/>
          </w:tcPr>
          <w:p w14:paraId="16F39DCC" w14:textId="472B43F5" w:rsidR="00A21C26" w:rsidRPr="00541D07" w:rsidRDefault="00A21C26" w:rsidP="00A21C26">
            <w:pPr>
              <w:spacing w:after="30" w:line="276" w:lineRule="auto"/>
              <w:ind w:left="176" w:right="-143" w:hanging="176"/>
              <w:rPr>
                <w:rFonts w:ascii="Arial" w:hAnsi="Arial" w:cs="Arial"/>
                <w:sz w:val="14"/>
                <w:szCs w:val="14"/>
              </w:rPr>
            </w:pPr>
            <w:r w:rsidRPr="00541D07">
              <w:rPr>
                <w:rFonts w:ascii="Arial" w:hAnsi="Arial" w:cs="Arial"/>
                <w:sz w:val="14"/>
                <w:szCs w:val="14"/>
              </w:rPr>
              <w:t>NT Biomass Products Co., Ltd.</w:t>
            </w:r>
          </w:p>
        </w:tc>
        <w:tc>
          <w:tcPr>
            <w:tcW w:w="1923" w:type="dxa"/>
          </w:tcPr>
          <w:p w14:paraId="1AF9691D" w14:textId="1D13D9FF"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Manufacturing and distribute of wood pellets</w:t>
            </w:r>
          </w:p>
        </w:tc>
        <w:tc>
          <w:tcPr>
            <w:tcW w:w="1286" w:type="dxa"/>
          </w:tcPr>
          <w:p w14:paraId="6D423461" w14:textId="258A2051"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Thailand</w:t>
            </w:r>
          </w:p>
        </w:tc>
        <w:tc>
          <w:tcPr>
            <w:tcW w:w="1075" w:type="dxa"/>
          </w:tcPr>
          <w:p w14:paraId="1FE06BF2" w14:textId="34F6E27A"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color w:val="000000"/>
                <w:sz w:val="14"/>
                <w:szCs w:val="14"/>
                <w:lang w:val="en-US"/>
              </w:rPr>
              <w:t>51</w:t>
            </w:r>
            <w:r w:rsidRPr="00541D07">
              <w:rPr>
                <w:rFonts w:ascii="Arial" w:hAnsi="Arial" w:cs="Arial"/>
                <w:color w:val="000000"/>
                <w:sz w:val="14"/>
                <w:szCs w:val="14"/>
                <w:cs/>
              </w:rPr>
              <w:t>.</w:t>
            </w:r>
            <w:r w:rsidRPr="00541D07">
              <w:rPr>
                <w:rFonts w:ascii="Arial" w:hAnsi="Arial" w:cs="Arial"/>
                <w:color w:val="000000"/>
                <w:sz w:val="14"/>
                <w:szCs w:val="14"/>
                <w:lang w:val="en-US"/>
              </w:rPr>
              <w:t>00</w:t>
            </w:r>
          </w:p>
        </w:tc>
        <w:tc>
          <w:tcPr>
            <w:tcW w:w="1140" w:type="dxa"/>
          </w:tcPr>
          <w:p w14:paraId="7F99DC61" w14:textId="4219ABDF"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color w:val="000000"/>
                <w:sz w:val="14"/>
                <w:szCs w:val="14"/>
                <w:lang w:val="en-US"/>
              </w:rPr>
              <w:t>51</w:t>
            </w:r>
            <w:r w:rsidRPr="00541D07">
              <w:rPr>
                <w:rFonts w:ascii="Arial" w:hAnsi="Arial" w:cs="Arial"/>
                <w:color w:val="000000"/>
                <w:sz w:val="14"/>
                <w:szCs w:val="14"/>
                <w:cs/>
              </w:rPr>
              <w:t>.</w:t>
            </w:r>
            <w:r w:rsidRPr="00541D07">
              <w:rPr>
                <w:rFonts w:ascii="Arial" w:hAnsi="Arial" w:cs="Arial"/>
                <w:color w:val="000000"/>
                <w:sz w:val="14"/>
                <w:szCs w:val="14"/>
                <w:lang w:val="en-US"/>
              </w:rPr>
              <w:t>00</w:t>
            </w:r>
          </w:p>
        </w:tc>
        <w:tc>
          <w:tcPr>
            <w:tcW w:w="1100" w:type="dxa"/>
          </w:tcPr>
          <w:p w14:paraId="4CA881A7" w14:textId="3CB06EA6"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color w:val="000000"/>
                <w:sz w:val="14"/>
                <w:szCs w:val="14"/>
                <w:lang w:val="en-US"/>
              </w:rPr>
              <w:t>49</w:t>
            </w:r>
            <w:r w:rsidRPr="00541D07">
              <w:rPr>
                <w:rFonts w:ascii="Arial" w:hAnsi="Arial" w:cs="Arial"/>
                <w:color w:val="000000"/>
                <w:sz w:val="14"/>
                <w:szCs w:val="14"/>
                <w:cs/>
              </w:rPr>
              <w:t>.</w:t>
            </w:r>
            <w:r w:rsidRPr="00541D07">
              <w:rPr>
                <w:rFonts w:ascii="Arial" w:hAnsi="Arial" w:cs="Arial"/>
                <w:color w:val="000000"/>
                <w:sz w:val="14"/>
                <w:szCs w:val="14"/>
                <w:lang w:val="en-US"/>
              </w:rPr>
              <w:t>00</w:t>
            </w:r>
          </w:p>
        </w:tc>
        <w:tc>
          <w:tcPr>
            <w:tcW w:w="1142" w:type="dxa"/>
          </w:tcPr>
          <w:p w14:paraId="7782CCCA" w14:textId="793B8143"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color w:val="000000"/>
                <w:sz w:val="14"/>
                <w:szCs w:val="14"/>
                <w:lang w:val="en-US"/>
              </w:rPr>
              <w:t>49</w:t>
            </w:r>
            <w:r w:rsidRPr="00541D07">
              <w:rPr>
                <w:rFonts w:ascii="Arial" w:hAnsi="Arial" w:cs="Arial"/>
                <w:color w:val="000000"/>
                <w:sz w:val="14"/>
                <w:szCs w:val="14"/>
                <w:cs/>
              </w:rPr>
              <w:t>.</w:t>
            </w:r>
            <w:r w:rsidRPr="00541D07">
              <w:rPr>
                <w:rFonts w:ascii="Arial" w:hAnsi="Arial" w:cs="Arial"/>
                <w:color w:val="000000"/>
                <w:sz w:val="14"/>
                <w:szCs w:val="14"/>
                <w:lang w:val="en-US"/>
              </w:rPr>
              <w:t>00</w:t>
            </w:r>
          </w:p>
        </w:tc>
        <w:tc>
          <w:tcPr>
            <w:tcW w:w="1122" w:type="dxa"/>
          </w:tcPr>
          <w:p w14:paraId="6FF75B83" w14:textId="759BD280"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210</w:t>
            </w:r>
            <w:r w:rsidRPr="00A21C26">
              <w:rPr>
                <w:rFonts w:ascii="Arial" w:hAnsi="Arial" w:cs="Arial"/>
                <w:sz w:val="14"/>
                <w:szCs w:val="14"/>
                <w:cs/>
                <w:lang w:val="en-US"/>
              </w:rPr>
              <w:t>,</w:t>
            </w:r>
            <w:r w:rsidRPr="00A21C26">
              <w:rPr>
                <w:rFonts w:ascii="Arial" w:hAnsi="Arial" w:cs="Arial"/>
                <w:sz w:val="14"/>
                <w:szCs w:val="14"/>
                <w:lang w:val="en-US"/>
              </w:rPr>
              <w:t>630</w:t>
            </w:r>
          </w:p>
        </w:tc>
        <w:tc>
          <w:tcPr>
            <w:tcW w:w="1115" w:type="dxa"/>
          </w:tcPr>
          <w:p w14:paraId="7F7EB3C9" w14:textId="338FFA97"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210</w:t>
            </w:r>
            <w:r w:rsidRPr="00A21C26">
              <w:rPr>
                <w:rFonts w:ascii="Arial" w:hAnsi="Arial" w:cs="Arial"/>
                <w:sz w:val="14"/>
                <w:szCs w:val="14"/>
                <w:cs/>
                <w:lang w:val="en-US"/>
              </w:rPr>
              <w:t>,</w:t>
            </w:r>
            <w:r w:rsidRPr="00A21C26">
              <w:rPr>
                <w:rFonts w:ascii="Arial" w:hAnsi="Arial" w:cs="Arial"/>
                <w:sz w:val="14"/>
                <w:szCs w:val="14"/>
                <w:lang w:val="en-US"/>
              </w:rPr>
              <w:t>630</w:t>
            </w:r>
          </w:p>
        </w:tc>
        <w:tc>
          <w:tcPr>
            <w:tcW w:w="1102" w:type="dxa"/>
          </w:tcPr>
          <w:p w14:paraId="3AC42852" w14:textId="66E7E950"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124BA6D6" w14:textId="2AB5A06A" w:rsidR="00A21C26" w:rsidRPr="00904B98" w:rsidRDefault="00A21C26" w:rsidP="00A21C26">
            <w:pPr>
              <w:pStyle w:val="ListParagraph"/>
              <w:spacing w:after="30" w:line="276" w:lineRule="auto"/>
              <w:ind w:left="0" w:right="-24" w:hanging="249"/>
              <w:jc w:val="center"/>
              <w:rPr>
                <w:rFonts w:ascii="Arial" w:hAnsi="Arial" w:cs="Arial"/>
                <w:sz w:val="14"/>
                <w:szCs w:val="14"/>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71832E2F" w14:textId="77777777" w:rsidTr="002870CF">
        <w:tc>
          <w:tcPr>
            <w:tcW w:w="2461" w:type="dxa"/>
          </w:tcPr>
          <w:p w14:paraId="00F31F7F" w14:textId="75674D65" w:rsidR="00A21C26" w:rsidRPr="00541D07" w:rsidRDefault="00A21C26" w:rsidP="00A21C26">
            <w:pPr>
              <w:spacing w:after="30" w:line="276" w:lineRule="auto"/>
              <w:ind w:left="176" w:right="-143" w:hanging="176"/>
              <w:rPr>
                <w:rFonts w:ascii="Arial" w:hAnsi="Arial" w:cs="Arial"/>
                <w:sz w:val="14"/>
                <w:szCs w:val="14"/>
              </w:rPr>
            </w:pPr>
            <w:r w:rsidRPr="00541D07">
              <w:rPr>
                <w:rFonts w:ascii="Arial" w:hAnsi="Arial" w:cs="Arial"/>
                <w:sz w:val="14"/>
                <w:szCs w:val="14"/>
              </w:rPr>
              <w:t>Ariya Biofuel Co., Ltd.</w:t>
            </w:r>
          </w:p>
        </w:tc>
        <w:tc>
          <w:tcPr>
            <w:tcW w:w="1923" w:type="dxa"/>
          </w:tcPr>
          <w:p w14:paraId="0A0C0A01" w14:textId="19A7BB2F"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Manufacturing and distribute raw materials in Biomass energy production</w:t>
            </w:r>
          </w:p>
        </w:tc>
        <w:tc>
          <w:tcPr>
            <w:tcW w:w="1286" w:type="dxa"/>
          </w:tcPr>
          <w:p w14:paraId="0AE88B0E" w14:textId="088AD5E1"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Thailand</w:t>
            </w:r>
          </w:p>
        </w:tc>
        <w:tc>
          <w:tcPr>
            <w:tcW w:w="1075" w:type="dxa"/>
          </w:tcPr>
          <w:p w14:paraId="162B4A07" w14:textId="7E5B2813"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100.00</w:t>
            </w:r>
          </w:p>
        </w:tc>
        <w:tc>
          <w:tcPr>
            <w:tcW w:w="1140" w:type="dxa"/>
          </w:tcPr>
          <w:p w14:paraId="15C3B7A3" w14:textId="6DE3717C" w:rsidR="00A21C26" w:rsidRPr="00541D07" w:rsidRDefault="00A21C26" w:rsidP="00A21C26">
            <w:pPr>
              <w:pStyle w:val="ListParagraph"/>
              <w:spacing w:after="30" w:line="276" w:lineRule="auto"/>
              <w:ind w:left="-69" w:right="-198"/>
              <w:jc w:val="center"/>
              <w:rPr>
                <w:rFonts w:ascii="Arial" w:hAnsi="Arial" w:cs="Arial"/>
                <w:sz w:val="14"/>
                <w:szCs w:val="14"/>
                <w:cs/>
                <w:lang w:val="en-US" w:bidi="th-TH"/>
              </w:rPr>
            </w:pPr>
            <w:r w:rsidRPr="00541D07">
              <w:rPr>
                <w:rFonts w:ascii="Arial" w:hAnsi="Arial" w:cs="Arial"/>
                <w:sz w:val="14"/>
                <w:szCs w:val="14"/>
                <w:lang w:val="en-US"/>
              </w:rPr>
              <w:t>100.00</w:t>
            </w:r>
          </w:p>
        </w:tc>
        <w:tc>
          <w:tcPr>
            <w:tcW w:w="1100" w:type="dxa"/>
          </w:tcPr>
          <w:p w14:paraId="1068B62E" w14:textId="57919FF5" w:rsidR="00A21C26" w:rsidRPr="00541D07" w:rsidRDefault="00A21C26" w:rsidP="00A21C26">
            <w:pPr>
              <w:pStyle w:val="ListParagraph"/>
              <w:spacing w:after="30" w:line="276" w:lineRule="auto"/>
              <w:ind w:left="-69" w:right="-198" w:hanging="6"/>
              <w:jc w:val="center"/>
              <w:rPr>
                <w:rFonts w:ascii="Arial" w:hAnsi="Arial" w:cs="Arial"/>
                <w:color w:val="000000"/>
                <w:sz w:val="14"/>
                <w:szCs w:val="14"/>
              </w:rPr>
            </w:pPr>
            <w:r w:rsidRPr="00541D07">
              <w:rPr>
                <w:rFonts w:ascii="Arial" w:hAnsi="Arial" w:cs="Arial"/>
                <w:color w:val="000000"/>
                <w:sz w:val="14"/>
                <w:szCs w:val="14"/>
                <w:cs/>
              </w:rPr>
              <w:t>-</w:t>
            </w:r>
          </w:p>
        </w:tc>
        <w:tc>
          <w:tcPr>
            <w:tcW w:w="1142" w:type="dxa"/>
          </w:tcPr>
          <w:p w14:paraId="1C21C942" w14:textId="7ADAE7FD" w:rsidR="00A21C26" w:rsidRPr="00541D07" w:rsidRDefault="00A21C26" w:rsidP="00A21C26">
            <w:pPr>
              <w:pStyle w:val="ListParagraph"/>
              <w:spacing w:after="30" w:line="276" w:lineRule="auto"/>
              <w:ind w:left="-69" w:right="-198" w:hanging="6"/>
              <w:jc w:val="center"/>
              <w:rPr>
                <w:rFonts w:ascii="Arial" w:hAnsi="Arial" w:cs="Arial"/>
                <w:sz w:val="14"/>
                <w:szCs w:val="14"/>
                <w:lang w:val="en-US"/>
              </w:rPr>
            </w:pPr>
            <w:r w:rsidRPr="00541D07">
              <w:rPr>
                <w:rFonts w:ascii="Arial" w:hAnsi="Arial" w:cs="Arial"/>
                <w:color w:val="000000"/>
                <w:sz w:val="14"/>
                <w:szCs w:val="14"/>
                <w:cs/>
              </w:rPr>
              <w:t>-</w:t>
            </w:r>
          </w:p>
        </w:tc>
        <w:tc>
          <w:tcPr>
            <w:tcW w:w="1122" w:type="dxa"/>
          </w:tcPr>
          <w:p w14:paraId="5732B032" w14:textId="75E76DFC"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84</w:t>
            </w:r>
            <w:r w:rsidRPr="00A21C26">
              <w:rPr>
                <w:rFonts w:ascii="Arial" w:hAnsi="Arial" w:cs="Arial"/>
                <w:sz w:val="14"/>
                <w:szCs w:val="14"/>
                <w:cs/>
                <w:lang w:val="en-US"/>
              </w:rPr>
              <w:t>,</w:t>
            </w:r>
            <w:r w:rsidRPr="00A21C26">
              <w:rPr>
                <w:rFonts w:ascii="Arial" w:hAnsi="Arial" w:cs="Arial"/>
                <w:sz w:val="14"/>
                <w:szCs w:val="14"/>
                <w:lang w:val="en-US"/>
              </w:rPr>
              <w:t>621</w:t>
            </w:r>
          </w:p>
        </w:tc>
        <w:tc>
          <w:tcPr>
            <w:tcW w:w="1115" w:type="dxa"/>
          </w:tcPr>
          <w:p w14:paraId="4E9E4DBC" w14:textId="358D3624" w:rsidR="00A21C26" w:rsidRPr="00A21C26" w:rsidRDefault="00A21C26" w:rsidP="00A21C26">
            <w:pPr>
              <w:pStyle w:val="ListParagraph"/>
              <w:tabs>
                <w:tab w:val="left" w:pos="883"/>
              </w:tabs>
              <w:spacing w:after="30" w:line="276" w:lineRule="auto"/>
              <w:ind w:left="-223" w:right="-24" w:firstLine="223"/>
              <w:jc w:val="right"/>
              <w:rPr>
                <w:rFonts w:ascii="Arial" w:hAnsi="Arial" w:cs="Arial"/>
                <w:sz w:val="14"/>
                <w:szCs w:val="14"/>
                <w:lang w:val="en-US"/>
              </w:rPr>
            </w:pPr>
            <w:r w:rsidRPr="00A21C26">
              <w:rPr>
                <w:rFonts w:ascii="Arial" w:hAnsi="Arial" w:cs="Arial"/>
                <w:sz w:val="14"/>
                <w:szCs w:val="14"/>
                <w:lang w:val="en-US"/>
              </w:rPr>
              <w:t>84</w:t>
            </w:r>
            <w:r w:rsidRPr="00A21C26">
              <w:rPr>
                <w:rFonts w:ascii="Arial" w:hAnsi="Arial" w:cs="Arial"/>
                <w:sz w:val="14"/>
                <w:szCs w:val="14"/>
                <w:cs/>
                <w:lang w:val="en-US"/>
              </w:rPr>
              <w:t>,</w:t>
            </w:r>
            <w:r w:rsidRPr="00A21C26">
              <w:rPr>
                <w:rFonts w:ascii="Arial" w:hAnsi="Arial" w:cs="Arial"/>
                <w:sz w:val="14"/>
                <w:szCs w:val="14"/>
                <w:lang w:val="en-US"/>
              </w:rPr>
              <w:t>621</w:t>
            </w:r>
          </w:p>
        </w:tc>
        <w:tc>
          <w:tcPr>
            <w:tcW w:w="1102" w:type="dxa"/>
          </w:tcPr>
          <w:p w14:paraId="2A19061B" w14:textId="69EE9DD8"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1D0C075D" w14:textId="3694E65E" w:rsidR="00A21C26" w:rsidRPr="00904B98" w:rsidRDefault="00A21C26" w:rsidP="00A21C26">
            <w:pPr>
              <w:pStyle w:val="ListParagraph"/>
              <w:spacing w:after="30" w:line="276" w:lineRule="auto"/>
              <w:ind w:left="0" w:right="-24" w:hanging="249"/>
              <w:jc w:val="center"/>
              <w:rPr>
                <w:rFonts w:ascii="Arial" w:hAnsi="Arial" w:cs="Arial"/>
                <w:sz w:val="14"/>
                <w:szCs w:val="14"/>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4ED3F84B" w14:textId="77777777" w:rsidTr="002870CF">
        <w:trPr>
          <w:trHeight w:val="392"/>
        </w:trPr>
        <w:tc>
          <w:tcPr>
            <w:tcW w:w="2461" w:type="dxa"/>
          </w:tcPr>
          <w:p w14:paraId="47677820" w14:textId="14A85028" w:rsidR="00A21C26" w:rsidRPr="00541D07" w:rsidRDefault="00A21C26" w:rsidP="00A21C26">
            <w:pPr>
              <w:spacing w:after="30" w:line="276" w:lineRule="auto"/>
              <w:ind w:left="176" w:right="-143" w:hanging="176"/>
              <w:rPr>
                <w:rFonts w:ascii="Arial" w:hAnsi="Arial" w:cs="Arial"/>
                <w:sz w:val="14"/>
                <w:szCs w:val="14"/>
              </w:rPr>
            </w:pPr>
            <w:r w:rsidRPr="00541D07">
              <w:rPr>
                <w:rFonts w:ascii="Arial" w:hAnsi="Arial" w:cs="Arial"/>
                <w:sz w:val="14"/>
                <w:szCs w:val="14"/>
              </w:rPr>
              <w:t>TTCL Singapore Pte. Ltd.</w:t>
            </w:r>
          </w:p>
        </w:tc>
        <w:tc>
          <w:tcPr>
            <w:tcW w:w="1923" w:type="dxa"/>
          </w:tcPr>
          <w:p w14:paraId="67782CFA" w14:textId="15D50320" w:rsidR="00A21C26" w:rsidRPr="00541D07" w:rsidRDefault="00A21C26" w:rsidP="00A21C26">
            <w:pPr>
              <w:spacing w:after="30" w:line="276" w:lineRule="auto"/>
              <w:ind w:left="-164" w:right="-143"/>
              <w:jc w:val="center"/>
              <w:rPr>
                <w:rFonts w:ascii="Arial" w:hAnsi="Arial" w:cs="Arial"/>
                <w:sz w:val="14"/>
                <w:szCs w:val="14"/>
                <w:rtl/>
              </w:rPr>
            </w:pPr>
            <w:r w:rsidRPr="00541D07">
              <w:rPr>
                <w:rFonts w:ascii="Arial" w:hAnsi="Arial" w:cs="Arial"/>
                <w:sz w:val="14"/>
                <w:szCs w:val="14"/>
              </w:rPr>
              <w:t xml:space="preserve">Procurement of machinery </w:t>
            </w:r>
            <w:r w:rsidRPr="00541D07">
              <w:rPr>
                <w:rFonts w:ascii="Arial" w:hAnsi="Arial" w:cs="Arial"/>
                <w:sz w:val="14"/>
                <w:szCs w:val="14"/>
              </w:rPr>
              <w:br/>
              <w:t>and engineering service</w:t>
            </w:r>
          </w:p>
        </w:tc>
        <w:tc>
          <w:tcPr>
            <w:tcW w:w="1286" w:type="dxa"/>
          </w:tcPr>
          <w:p w14:paraId="08626C5C" w14:textId="76D431BC"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Singapore</w:t>
            </w:r>
          </w:p>
        </w:tc>
        <w:tc>
          <w:tcPr>
            <w:tcW w:w="1075" w:type="dxa"/>
          </w:tcPr>
          <w:p w14:paraId="42E3AA5D" w14:textId="0A1D653B"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100</w:t>
            </w:r>
            <w:r w:rsidRPr="00541D07">
              <w:rPr>
                <w:rFonts w:ascii="Arial" w:hAnsi="Arial" w:cs="Arial"/>
                <w:sz w:val="14"/>
                <w:szCs w:val="14"/>
                <w:cs/>
              </w:rPr>
              <w:t>.</w:t>
            </w:r>
            <w:r w:rsidRPr="00541D07">
              <w:rPr>
                <w:rFonts w:ascii="Arial" w:hAnsi="Arial" w:cs="Arial"/>
                <w:sz w:val="14"/>
                <w:szCs w:val="14"/>
                <w:lang w:val="en-US"/>
              </w:rPr>
              <w:t>00</w:t>
            </w:r>
          </w:p>
        </w:tc>
        <w:tc>
          <w:tcPr>
            <w:tcW w:w="1140" w:type="dxa"/>
          </w:tcPr>
          <w:p w14:paraId="330B7A51" w14:textId="49859C54" w:rsidR="00A21C26" w:rsidRPr="00541D07" w:rsidRDefault="00A21C26" w:rsidP="00A21C26">
            <w:pPr>
              <w:pStyle w:val="ListParagraph"/>
              <w:spacing w:after="30" w:line="276" w:lineRule="auto"/>
              <w:ind w:left="-69" w:right="-198"/>
              <w:jc w:val="center"/>
              <w:rPr>
                <w:rFonts w:ascii="Arial" w:hAnsi="Arial" w:cs="Arial"/>
                <w:sz w:val="14"/>
                <w:szCs w:val="14"/>
                <w:lang w:val="en-US" w:bidi="th-TH"/>
              </w:rPr>
            </w:pPr>
            <w:r w:rsidRPr="00541D07">
              <w:rPr>
                <w:rFonts w:ascii="Arial" w:hAnsi="Arial" w:cs="Arial"/>
                <w:sz w:val="14"/>
                <w:szCs w:val="14"/>
                <w:lang w:val="en-US"/>
              </w:rPr>
              <w:t>100</w:t>
            </w:r>
            <w:r w:rsidRPr="00541D07">
              <w:rPr>
                <w:rFonts w:ascii="Arial" w:hAnsi="Arial" w:cs="Arial"/>
                <w:sz w:val="14"/>
                <w:szCs w:val="14"/>
                <w:cs/>
              </w:rPr>
              <w:t>.</w:t>
            </w:r>
            <w:r w:rsidRPr="00541D07">
              <w:rPr>
                <w:rFonts w:ascii="Arial" w:hAnsi="Arial" w:cs="Arial"/>
                <w:sz w:val="14"/>
                <w:szCs w:val="14"/>
                <w:lang w:val="en-US"/>
              </w:rPr>
              <w:t>00</w:t>
            </w:r>
          </w:p>
        </w:tc>
        <w:tc>
          <w:tcPr>
            <w:tcW w:w="1100" w:type="dxa"/>
          </w:tcPr>
          <w:p w14:paraId="5A6048AB" w14:textId="08B2690D" w:rsidR="00A21C26" w:rsidRPr="00541D07" w:rsidRDefault="00A21C26" w:rsidP="00A21C26">
            <w:pPr>
              <w:pStyle w:val="ListParagraph"/>
              <w:spacing w:after="30" w:line="276" w:lineRule="auto"/>
              <w:ind w:left="-69" w:right="-198" w:hanging="6"/>
              <w:jc w:val="center"/>
              <w:rPr>
                <w:rFonts w:ascii="Arial" w:hAnsi="Arial" w:cs="Arial"/>
                <w:color w:val="000000"/>
                <w:sz w:val="14"/>
                <w:szCs w:val="14"/>
              </w:rPr>
            </w:pPr>
            <w:r w:rsidRPr="00541D07">
              <w:rPr>
                <w:rFonts w:ascii="Arial" w:hAnsi="Arial" w:cs="Arial"/>
                <w:color w:val="000000"/>
                <w:sz w:val="14"/>
                <w:szCs w:val="14"/>
                <w:cs/>
              </w:rPr>
              <w:t>-</w:t>
            </w:r>
          </w:p>
        </w:tc>
        <w:tc>
          <w:tcPr>
            <w:tcW w:w="1142" w:type="dxa"/>
          </w:tcPr>
          <w:p w14:paraId="3AD0C0C2" w14:textId="3B02D078" w:rsidR="00A21C26" w:rsidRPr="00541D07" w:rsidRDefault="00A21C26" w:rsidP="00A21C26">
            <w:pPr>
              <w:pStyle w:val="ListParagraph"/>
              <w:spacing w:after="30" w:line="276" w:lineRule="auto"/>
              <w:ind w:left="-69" w:right="-198" w:hanging="6"/>
              <w:jc w:val="center"/>
              <w:rPr>
                <w:rFonts w:ascii="Arial" w:hAnsi="Arial" w:cs="Arial"/>
                <w:sz w:val="14"/>
                <w:szCs w:val="14"/>
                <w:lang w:val="en-US"/>
              </w:rPr>
            </w:pPr>
            <w:r w:rsidRPr="00541D07">
              <w:rPr>
                <w:rFonts w:ascii="Arial" w:hAnsi="Arial" w:cs="Arial"/>
                <w:color w:val="000000"/>
                <w:sz w:val="14"/>
                <w:szCs w:val="14"/>
                <w:cs/>
              </w:rPr>
              <w:t>-</w:t>
            </w:r>
          </w:p>
        </w:tc>
        <w:tc>
          <w:tcPr>
            <w:tcW w:w="1122" w:type="dxa"/>
          </w:tcPr>
          <w:p w14:paraId="757F96E2" w14:textId="4A73558E"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lang w:val="en-US"/>
              </w:rPr>
              <w:t>3</w:t>
            </w:r>
          </w:p>
        </w:tc>
        <w:tc>
          <w:tcPr>
            <w:tcW w:w="1115" w:type="dxa"/>
          </w:tcPr>
          <w:p w14:paraId="3ACC5616" w14:textId="0562E144" w:rsidR="00A21C26" w:rsidRPr="00A21C26" w:rsidRDefault="00A21C26" w:rsidP="00A21C26">
            <w:pPr>
              <w:pStyle w:val="ListParagraph"/>
              <w:spacing w:after="30" w:line="276" w:lineRule="auto"/>
              <w:ind w:left="0" w:right="-24"/>
              <w:jc w:val="right"/>
              <w:rPr>
                <w:rFonts w:ascii="Arial" w:hAnsi="Arial" w:cs="Arial"/>
                <w:sz w:val="14"/>
                <w:szCs w:val="14"/>
                <w:lang w:val="en-US"/>
              </w:rPr>
            </w:pPr>
            <w:r w:rsidRPr="00A21C26">
              <w:rPr>
                <w:rFonts w:ascii="Arial" w:hAnsi="Arial" w:cs="Arial"/>
                <w:sz w:val="14"/>
                <w:szCs w:val="14"/>
                <w:lang w:val="en-US"/>
              </w:rPr>
              <w:t>3</w:t>
            </w:r>
          </w:p>
        </w:tc>
        <w:tc>
          <w:tcPr>
            <w:tcW w:w="1102" w:type="dxa"/>
          </w:tcPr>
          <w:p w14:paraId="4C0F58BE" w14:textId="022A4402" w:rsidR="00A21C26" w:rsidRPr="009D3EB8" w:rsidRDefault="005E38B9" w:rsidP="00A21C26">
            <w:pPr>
              <w:pStyle w:val="ListParagraph"/>
              <w:tabs>
                <w:tab w:val="left" w:pos="525"/>
              </w:tabs>
              <w:spacing w:after="30" w:line="276" w:lineRule="auto"/>
              <w:ind w:left="0" w:right="-24" w:hanging="249"/>
              <w:jc w:val="center"/>
              <w:rPr>
                <w:rFonts w:ascii="Arial" w:hAnsi="Arial" w:cs="Arial"/>
                <w:sz w:val="14"/>
                <w:szCs w:val="14"/>
                <w:highlight w:val="yellow"/>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03CC4732" w14:textId="5790948B" w:rsidR="00A21C26" w:rsidRPr="00904B98" w:rsidRDefault="00A21C26" w:rsidP="00A21C26">
            <w:pPr>
              <w:pStyle w:val="ListParagraph"/>
              <w:spacing w:after="30" w:line="276" w:lineRule="auto"/>
              <w:ind w:left="0" w:right="-24" w:hanging="249"/>
              <w:jc w:val="center"/>
              <w:rPr>
                <w:rFonts w:ascii="Arial" w:hAnsi="Arial" w:cs="Arial"/>
                <w:sz w:val="14"/>
                <w:szCs w:val="14"/>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A21C26" w:rsidRPr="009D3EB8" w14:paraId="528F44CD" w14:textId="77777777" w:rsidTr="002870CF">
        <w:trPr>
          <w:trHeight w:val="152"/>
        </w:trPr>
        <w:tc>
          <w:tcPr>
            <w:tcW w:w="2461" w:type="dxa"/>
          </w:tcPr>
          <w:p w14:paraId="5D8CC6BC" w14:textId="2D3D9362" w:rsidR="00A21C26" w:rsidRPr="00541D07" w:rsidRDefault="00A21C26" w:rsidP="00A21C26">
            <w:pPr>
              <w:spacing w:after="30" w:line="276" w:lineRule="auto"/>
              <w:ind w:left="176" w:right="-143" w:hanging="176"/>
              <w:rPr>
                <w:rFonts w:ascii="Arial" w:hAnsi="Arial" w:cs="Arial"/>
                <w:sz w:val="14"/>
                <w:szCs w:val="14"/>
              </w:rPr>
            </w:pPr>
            <w:r w:rsidRPr="00541D07">
              <w:rPr>
                <w:rFonts w:ascii="Arial" w:hAnsi="Arial" w:cs="Arial"/>
                <w:sz w:val="14"/>
                <w:szCs w:val="14"/>
              </w:rPr>
              <w:t>TTCL Health Care Company Limited</w:t>
            </w:r>
          </w:p>
        </w:tc>
        <w:tc>
          <w:tcPr>
            <w:tcW w:w="1923" w:type="dxa"/>
          </w:tcPr>
          <w:p w14:paraId="7CB0FD20" w14:textId="5288F738" w:rsidR="00A21C26" w:rsidRPr="00541D07" w:rsidRDefault="00A21C26" w:rsidP="00A21C26">
            <w:pPr>
              <w:spacing w:after="30" w:line="276" w:lineRule="auto"/>
              <w:ind w:left="-164" w:right="-143"/>
              <w:jc w:val="center"/>
              <w:rPr>
                <w:rFonts w:ascii="Arial" w:hAnsi="Arial" w:cs="Arial"/>
                <w:sz w:val="14"/>
                <w:szCs w:val="14"/>
              </w:rPr>
            </w:pPr>
            <w:r w:rsidRPr="00541D07">
              <w:rPr>
                <w:rFonts w:ascii="Arial" w:hAnsi="Arial" w:cs="Arial"/>
                <w:sz w:val="14"/>
                <w:szCs w:val="14"/>
              </w:rPr>
              <w:t>Investment for healthcare business</w:t>
            </w:r>
          </w:p>
        </w:tc>
        <w:tc>
          <w:tcPr>
            <w:tcW w:w="1286" w:type="dxa"/>
          </w:tcPr>
          <w:p w14:paraId="2CEBA4DE" w14:textId="1C3AABBB" w:rsidR="00A21C26" w:rsidRPr="00541D07" w:rsidRDefault="00A21C26" w:rsidP="00A21C26">
            <w:pPr>
              <w:pStyle w:val="ListParagraph"/>
              <w:spacing w:after="30" w:line="276" w:lineRule="auto"/>
              <w:ind w:left="-35" w:right="-45"/>
              <w:jc w:val="center"/>
              <w:rPr>
                <w:rFonts w:ascii="Arial" w:hAnsi="Arial" w:cs="Arial"/>
                <w:sz w:val="14"/>
                <w:szCs w:val="14"/>
                <w:lang w:val="en-US" w:bidi="th-TH"/>
              </w:rPr>
            </w:pPr>
            <w:r w:rsidRPr="00541D07">
              <w:rPr>
                <w:rFonts w:ascii="Arial" w:hAnsi="Arial" w:cs="Arial"/>
                <w:sz w:val="14"/>
                <w:szCs w:val="14"/>
                <w:lang w:val="en-US" w:bidi="th-TH"/>
              </w:rPr>
              <w:t>Thailand</w:t>
            </w:r>
          </w:p>
        </w:tc>
        <w:tc>
          <w:tcPr>
            <w:tcW w:w="1075" w:type="dxa"/>
          </w:tcPr>
          <w:p w14:paraId="6720B662" w14:textId="4BDB9651" w:rsidR="00A21C26" w:rsidRPr="00253A86" w:rsidRDefault="00253A86" w:rsidP="00A21C26">
            <w:pPr>
              <w:pStyle w:val="ListParagraph"/>
              <w:spacing w:after="30" w:line="276" w:lineRule="auto"/>
              <w:ind w:left="-69" w:right="-198"/>
              <w:jc w:val="center"/>
              <w:rPr>
                <w:rFonts w:ascii="Arial" w:hAnsi="Arial" w:cstheme="minorBidi"/>
                <w:sz w:val="14"/>
                <w:szCs w:val="17"/>
                <w:lang w:val="en-US" w:bidi="th-TH"/>
              </w:rPr>
            </w:pPr>
            <w:r>
              <w:rPr>
                <w:rFonts w:ascii="Arial" w:hAnsi="Arial" w:cstheme="minorBidi"/>
                <w:sz w:val="14"/>
                <w:szCs w:val="17"/>
                <w:lang w:val="en-US" w:bidi="th-TH"/>
              </w:rPr>
              <w:t>100.00</w:t>
            </w:r>
          </w:p>
        </w:tc>
        <w:tc>
          <w:tcPr>
            <w:tcW w:w="1140" w:type="dxa"/>
          </w:tcPr>
          <w:p w14:paraId="6D01B05B" w14:textId="00E8D15F" w:rsidR="00A21C26" w:rsidRPr="00541D07" w:rsidRDefault="00A21C26" w:rsidP="00A21C26">
            <w:pPr>
              <w:pStyle w:val="ListParagraph"/>
              <w:spacing w:after="30" w:line="276" w:lineRule="auto"/>
              <w:ind w:left="-69" w:right="-198"/>
              <w:jc w:val="center"/>
              <w:rPr>
                <w:rFonts w:ascii="Arial" w:hAnsi="Arial" w:cs="Arial"/>
                <w:sz w:val="14"/>
                <w:szCs w:val="14"/>
                <w:lang w:val="en-US"/>
              </w:rPr>
            </w:pPr>
            <w:r w:rsidRPr="00541D07">
              <w:rPr>
                <w:rFonts w:ascii="Arial" w:hAnsi="Arial" w:cs="Arial"/>
                <w:sz w:val="14"/>
                <w:szCs w:val="14"/>
                <w:lang w:val="en-US"/>
              </w:rPr>
              <w:t>-</w:t>
            </w:r>
          </w:p>
        </w:tc>
        <w:tc>
          <w:tcPr>
            <w:tcW w:w="1100" w:type="dxa"/>
          </w:tcPr>
          <w:p w14:paraId="74D77C54" w14:textId="3F74D28B" w:rsidR="00A21C26" w:rsidRPr="00541D07" w:rsidRDefault="00A21C26" w:rsidP="00A21C26">
            <w:pPr>
              <w:pStyle w:val="ListParagraph"/>
              <w:spacing w:after="30" w:line="276" w:lineRule="auto"/>
              <w:ind w:left="-69" w:right="-198" w:hanging="6"/>
              <w:jc w:val="center"/>
              <w:rPr>
                <w:rFonts w:ascii="Arial" w:hAnsi="Arial" w:cs="Arial"/>
                <w:color w:val="000000"/>
                <w:sz w:val="14"/>
                <w:szCs w:val="14"/>
                <w:lang w:val="en-US"/>
              </w:rPr>
            </w:pPr>
            <w:r w:rsidRPr="00541D07">
              <w:rPr>
                <w:rFonts w:ascii="Arial" w:hAnsi="Arial" w:cs="Arial"/>
                <w:sz w:val="14"/>
                <w:szCs w:val="14"/>
                <w:lang w:val="en-US"/>
              </w:rPr>
              <w:t>-</w:t>
            </w:r>
          </w:p>
        </w:tc>
        <w:tc>
          <w:tcPr>
            <w:tcW w:w="1142" w:type="dxa"/>
          </w:tcPr>
          <w:p w14:paraId="09C9AAAA" w14:textId="74B1EDB2" w:rsidR="00A21C26" w:rsidRPr="00541D07" w:rsidRDefault="00A21C26" w:rsidP="00A21C26">
            <w:pPr>
              <w:pStyle w:val="ListParagraph"/>
              <w:spacing w:after="30" w:line="276" w:lineRule="auto"/>
              <w:ind w:left="-69" w:right="-198" w:hanging="6"/>
              <w:jc w:val="center"/>
              <w:rPr>
                <w:rFonts w:ascii="Arial" w:hAnsi="Arial" w:cs="Arial"/>
                <w:color w:val="000000"/>
                <w:sz w:val="14"/>
                <w:szCs w:val="14"/>
                <w:cs/>
              </w:rPr>
            </w:pPr>
            <w:r w:rsidRPr="00541D07">
              <w:rPr>
                <w:rFonts w:ascii="Arial" w:hAnsi="Arial" w:cs="Arial"/>
                <w:sz w:val="14"/>
                <w:szCs w:val="14"/>
                <w:lang w:val="en-US"/>
              </w:rPr>
              <w:t>-</w:t>
            </w:r>
          </w:p>
        </w:tc>
        <w:tc>
          <w:tcPr>
            <w:tcW w:w="1122" w:type="dxa"/>
          </w:tcPr>
          <w:p w14:paraId="18A4F0E2" w14:textId="248C6372" w:rsidR="00A21C26" w:rsidRPr="00A21C26" w:rsidRDefault="00A21C26" w:rsidP="00A21C26">
            <w:pPr>
              <w:pStyle w:val="ListParagraph"/>
              <w:spacing w:after="30" w:line="276" w:lineRule="auto"/>
              <w:ind w:left="0" w:right="-24"/>
              <w:jc w:val="right"/>
              <w:rPr>
                <w:rFonts w:ascii="Arial" w:hAnsi="Arial" w:cs="Arial"/>
                <w:sz w:val="14"/>
                <w:szCs w:val="14"/>
                <w:lang w:val="en-GB"/>
              </w:rPr>
            </w:pPr>
            <w:r w:rsidRPr="00A21C26">
              <w:rPr>
                <w:rFonts w:ascii="Arial" w:hAnsi="Arial" w:cs="Arial"/>
                <w:sz w:val="14"/>
                <w:szCs w:val="14"/>
                <w:cs/>
                <w:lang w:val="en-US"/>
              </w:rPr>
              <w:t xml:space="preserve">           </w:t>
            </w:r>
            <w:r>
              <w:rPr>
                <w:rFonts w:ascii="Arial" w:hAnsi="Arial" w:cs="Arial"/>
                <w:sz w:val="14"/>
                <w:szCs w:val="14"/>
                <w:lang w:val="en-US"/>
              </w:rPr>
              <w:t>10,000</w:t>
            </w:r>
          </w:p>
        </w:tc>
        <w:tc>
          <w:tcPr>
            <w:tcW w:w="1115" w:type="dxa"/>
          </w:tcPr>
          <w:p w14:paraId="0AB9DFA1" w14:textId="1EC96E5E" w:rsidR="00A21C26" w:rsidRPr="00A21C26" w:rsidRDefault="00A21C26" w:rsidP="00A21C26">
            <w:pPr>
              <w:pStyle w:val="ListParagraph"/>
              <w:spacing w:after="30" w:line="276" w:lineRule="auto"/>
              <w:ind w:left="0" w:right="-24"/>
              <w:jc w:val="center"/>
              <w:rPr>
                <w:rFonts w:ascii="Arial" w:hAnsi="Arial" w:cs="Arial"/>
                <w:sz w:val="14"/>
                <w:szCs w:val="14"/>
                <w:lang w:val="en-US"/>
              </w:rPr>
            </w:pPr>
            <w:r w:rsidRPr="00A21C26">
              <w:rPr>
                <w:rFonts w:ascii="Arial" w:hAnsi="Arial" w:cs="Arial"/>
                <w:sz w:val="14"/>
                <w:szCs w:val="14"/>
                <w:cs/>
                <w:lang w:val="en-US"/>
              </w:rPr>
              <w:t xml:space="preserve">           </w:t>
            </w:r>
            <w:r w:rsidRPr="00A21C26">
              <w:rPr>
                <w:rFonts w:ascii="Arial" w:hAnsi="Arial" w:cs="Arial"/>
                <w:sz w:val="14"/>
                <w:szCs w:val="14"/>
                <w:lang w:val="en-US"/>
              </w:rPr>
              <w:t>-</w:t>
            </w:r>
          </w:p>
        </w:tc>
        <w:tc>
          <w:tcPr>
            <w:tcW w:w="1102" w:type="dxa"/>
          </w:tcPr>
          <w:p w14:paraId="17C4C895" w14:textId="2A7FC0B8" w:rsidR="00A21C26" w:rsidRPr="00627FF5" w:rsidRDefault="005E38B9" w:rsidP="00627FF5">
            <w:pPr>
              <w:pStyle w:val="ListParagraph"/>
              <w:tabs>
                <w:tab w:val="left" w:pos="525"/>
              </w:tabs>
              <w:spacing w:after="30" w:line="276" w:lineRule="auto"/>
              <w:ind w:left="0" w:right="-24" w:hanging="249"/>
              <w:jc w:val="center"/>
              <w:rPr>
                <w:rFonts w:ascii="Arial" w:hAnsi="Arial" w:cs="Arial"/>
                <w:sz w:val="14"/>
                <w:szCs w:val="14"/>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c>
          <w:tcPr>
            <w:tcW w:w="1127" w:type="dxa"/>
            <w:gridSpan w:val="2"/>
          </w:tcPr>
          <w:p w14:paraId="734FAC3B" w14:textId="27AE3389" w:rsidR="00A21C26" w:rsidRPr="00904B98" w:rsidRDefault="00A21C26" w:rsidP="00A21C26">
            <w:pPr>
              <w:pStyle w:val="ListParagraph"/>
              <w:spacing w:after="30" w:line="276" w:lineRule="auto"/>
              <w:ind w:left="0" w:right="-24" w:hanging="249"/>
              <w:jc w:val="center"/>
              <w:rPr>
                <w:rFonts w:ascii="Arial" w:hAnsi="Arial" w:cs="Arial"/>
                <w:sz w:val="14"/>
                <w:szCs w:val="14"/>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r w:rsidRPr="00904B98">
              <w:rPr>
                <w:rFonts w:ascii="Arial" w:hAnsi="Arial" w:cs="Arial"/>
                <w:sz w:val="14"/>
                <w:szCs w:val="14"/>
                <w:lang w:val="en-US"/>
              </w:rPr>
              <w:t>-</w:t>
            </w:r>
          </w:p>
        </w:tc>
      </w:tr>
      <w:tr w:rsidR="002677AB" w:rsidRPr="009D3EB8" w14:paraId="7525F745" w14:textId="77777777" w:rsidTr="002870CF">
        <w:trPr>
          <w:trHeight w:val="198"/>
        </w:trPr>
        <w:tc>
          <w:tcPr>
            <w:tcW w:w="2461" w:type="dxa"/>
          </w:tcPr>
          <w:p w14:paraId="0CBE0C13" w14:textId="77777777" w:rsidR="002677AB" w:rsidRPr="00541D07" w:rsidRDefault="002677AB" w:rsidP="00755948">
            <w:pPr>
              <w:spacing w:after="30" w:line="276" w:lineRule="auto"/>
              <w:ind w:left="176" w:right="-143" w:hanging="176"/>
              <w:rPr>
                <w:rFonts w:ascii="Arial" w:hAnsi="Arial" w:cs="Arial"/>
                <w:sz w:val="14"/>
                <w:szCs w:val="14"/>
              </w:rPr>
            </w:pPr>
          </w:p>
        </w:tc>
        <w:tc>
          <w:tcPr>
            <w:tcW w:w="1923" w:type="dxa"/>
          </w:tcPr>
          <w:p w14:paraId="71E1DA10" w14:textId="77777777" w:rsidR="002677AB" w:rsidRPr="00541D07" w:rsidRDefault="002677AB" w:rsidP="00755948">
            <w:pPr>
              <w:spacing w:after="30" w:line="276" w:lineRule="auto"/>
              <w:ind w:left="-164" w:right="-143"/>
              <w:jc w:val="center"/>
              <w:rPr>
                <w:rFonts w:ascii="Arial" w:hAnsi="Arial" w:cs="Arial"/>
                <w:sz w:val="14"/>
                <w:szCs w:val="14"/>
              </w:rPr>
            </w:pPr>
          </w:p>
        </w:tc>
        <w:tc>
          <w:tcPr>
            <w:tcW w:w="1286" w:type="dxa"/>
          </w:tcPr>
          <w:p w14:paraId="00779B9E" w14:textId="77777777" w:rsidR="002677AB" w:rsidRPr="00541D07" w:rsidRDefault="002677AB" w:rsidP="00755948">
            <w:pPr>
              <w:pStyle w:val="ListParagraph"/>
              <w:spacing w:after="30" w:line="276" w:lineRule="auto"/>
              <w:ind w:left="-35" w:right="-45"/>
              <w:jc w:val="center"/>
              <w:rPr>
                <w:rFonts w:ascii="Arial" w:hAnsi="Arial" w:cs="Arial"/>
                <w:sz w:val="14"/>
                <w:szCs w:val="14"/>
                <w:lang w:val="en-US" w:bidi="th-TH"/>
              </w:rPr>
            </w:pPr>
          </w:p>
        </w:tc>
        <w:tc>
          <w:tcPr>
            <w:tcW w:w="1075" w:type="dxa"/>
          </w:tcPr>
          <w:p w14:paraId="07999CFF" w14:textId="77777777" w:rsidR="002677AB" w:rsidRPr="009D3EB8" w:rsidRDefault="002677AB" w:rsidP="00755948">
            <w:pPr>
              <w:pStyle w:val="ListParagraph"/>
              <w:spacing w:after="30" w:line="276" w:lineRule="auto"/>
              <w:ind w:left="-69" w:right="-198"/>
              <w:jc w:val="center"/>
              <w:rPr>
                <w:rFonts w:ascii="Arial" w:hAnsi="Arial" w:cs="Arial"/>
                <w:sz w:val="14"/>
                <w:szCs w:val="14"/>
                <w:highlight w:val="yellow"/>
                <w:lang w:val="en-US"/>
              </w:rPr>
            </w:pPr>
          </w:p>
        </w:tc>
        <w:tc>
          <w:tcPr>
            <w:tcW w:w="1140" w:type="dxa"/>
          </w:tcPr>
          <w:p w14:paraId="2B2896A4" w14:textId="77777777" w:rsidR="002677AB" w:rsidRPr="009D3EB8" w:rsidRDefault="002677AB" w:rsidP="00755948">
            <w:pPr>
              <w:pStyle w:val="ListParagraph"/>
              <w:spacing w:after="30" w:line="276" w:lineRule="auto"/>
              <w:ind w:left="-69" w:right="-198"/>
              <w:jc w:val="center"/>
              <w:rPr>
                <w:rFonts w:ascii="Arial" w:hAnsi="Arial" w:cs="Arial"/>
                <w:sz w:val="14"/>
                <w:szCs w:val="14"/>
                <w:highlight w:val="yellow"/>
                <w:lang w:val="en-US"/>
              </w:rPr>
            </w:pPr>
          </w:p>
        </w:tc>
        <w:tc>
          <w:tcPr>
            <w:tcW w:w="1100" w:type="dxa"/>
          </w:tcPr>
          <w:p w14:paraId="4F27D2CD" w14:textId="77777777" w:rsidR="002677AB" w:rsidRPr="009D3EB8" w:rsidRDefault="002677AB" w:rsidP="00755948">
            <w:pPr>
              <w:pStyle w:val="ListParagraph"/>
              <w:spacing w:after="30" w:line="276" w:lineRule="auto"/>
              <w:ind w:left="-69" w:right="-198" w:hanging="6"/>
              <w:jc w:val="center"/>
              <w:rPr>
                <w:rFonts w:ascii="Arial" w:hAnsi="Arial" w:cs="Arial"/>
                <w:color w:val="000000"/>
                <w:sz w:val="14"/>
                <w:szCs w:val="14"/>
                <w:highlight w:val="yellow"/>
                <w:lang w:val="en-US"/>
              </w:rPr>
            </w:pPr>
          </w:p>
        </w:tc>
        <w:tc>
          <w:tcPr>
            <w:tcW w:w="1142" w:type="dxa"/>
          </w:tcPr>
          <w:p w14:paraId="45CEF407" w14:textId="77777777" w:rsidR="002677AB" w:rsidRPr="009D3EB8" w:rsidRDefault="002677AB" w:rsidP="00755948">
            <w:pPr>
              <w:pStyle w:val="ListParagraph"/>
              <w:spacing w:after="30" w:line="276" w:lineRule="auto"/>
              <w:ind w:left="-69" w:right="-198" w:hanging="6"/>
              <w:jc w:val="center"/>
              <w:rPr>
                <w:rFonts w:ascii="Arial" w:hAnsi="Arial" w:cs="Arial"/>
                <w:color w:val="000000"/>
                <w:sz w:val="14"/>
                <w:szCs w:val="14"/>
                <w:highlight w:val="yellow"/>
                <w:cs/>
              </w:rPr>
            </w:pPr>
          </w:p>
        </w:tc>
        <w:tc>
          <w:tcPr>
            <w:tcW w:w="1122" w:type="dxa"/>
          </w:tcPr>
          <w:p w14:paraId="2F7481C4" w14:textId="77777777" w:rsidR="002677AB" w:rsidRPr="009D3EB8" w:rsidRDefault="002677AB" w:rsidP="00755948">
            <w:pPr>
              <w:pStyle w:val="ListParagraph"/>
              <w:spacing w:after="30" w:line="276" w:lineRule="auto"/>
              <w:ind w:left="0" w:right="-24"/>
              <w:jc w:val="right"/>
              <w:rPr>
                <w:rFonts w:ascii="Arial" w:hAnsi="Arial" w:cs="Arial"/>
                <w:sz w:val="14"/>
                <w:szCs w:val="14"/>
                <w:highlight w:val="yellow"/>
                <w:lang w:val="en-GB"/>
              </w:rPr>
            </w:pPr>
          </w:p>
        </w:tc>
        <w:tc>
          <w:tcPr>
            <w:tcW w:w="1115" w:type="dxa"/>
          </w:tcPr>
          <w:p w14:paraId="23A31226" w14:textId="77777777" w:rsidR="002677AB" w:rsidRPr="009D3EB8" w:rsidRDefault="002677AB" w:rsidP="00755948">
            <w:pPr>
              <w:pStyle w:val="ListParagraph"/>
              <w:spacing w:after="30" w:line="276" w:lineRule="auto"/>
              <w:ind w:left="0" w:right="-24"/>
              <w:jc w:val="right"/>
              <w:rPr>
                <w:rFonts w:ascii="Arial" w:hAnsi="Arial" w:cs="Arial"/>
                <w:sz w:val="14"/>
                <w:szCs w:val="14"/>
                <w:highlight w:val="yellow"/>
                <w:lang w:val="en-US"/>
              </w:rPr>
            </w:pPr>
          </w:p>
        </w:tc>
        <w:tc>
          <w:tcPr>
            <w:tcW w:w="1102" w:type="dxa"/>
          </w:tcPr>
          <w:p w14:paraId="41FBFC65" w14:textId="6A06CE5B" w:rsidR="002677AB" w:rsidRPr="00627FF5" w:rsidRDefault="005E38B9" w:rsidP="00627FF5">
            <w:pPr>
              <w:pStyle w:val="ListParagraph"/>
              <w:tabs>
                <w:tab w:val="left" w:pos="525"/>
              </w:tabs>
              <w:spacing w:after="30" w:line="276" w:lineRule="auto"/>
              <w:ind w:left="0" w:right="-24" w:hanging="249"/>
              <w:jc w:val="center"/>
              <w:rPr>
                <w:rFonts w:ascii="Arial" w:hAnsi="Arial" w:cs="Arial"/>
                <w:sz w:val="14"/>
                <w:szCs w:val="14"/>
                <w:lang w:val="en-US"/>
              </w:rPr>
            </w:pPr>
            <w:r w:rsidRPr="00904B98">
              <w:rPr>
                <w:rFonts w:ascii="Arial" w:hAnsi="Arial" w:cs="Arial"/>
                <w:sz w:val="14"/>
                <w:szCs w:val="14"/>
                <w:cs/>
                <w:lang w:val="en-US"/>
              </w:rPr>
              <w:t xml:space="preserve"> </w:t>
            </w:r>
            <w:r w:rsidRPr="00904B98">
              <w:rPr>
                <w:rFonts w:ascii="Arial" w:hAnsi="Arial" w:cs="Arial"/>
                <w:sz w:val="14"/>
                <w:szCs w:val="14"/>
                <w:lang w:val="en-US"/>
              </w:rPr>
              <w:t xml:space="preserve">          </w:t>
            </w:r>
            <w:r w:rsidRPr="00904B98">
              <w:rPr>
                <w:rFonts w:ascii="Arial" w:hAnsi="Arial" w:cs="Arial"/>
                <w:sz w:val="14"/>
                <w:szCs w:val="14"/>
                <w:cs/>
                <w:lang w:val="en-US"/>
              </w:rPr>
              <w:t xml:space="preserve"> </w:t>
            </w:r>
          </w:p>
        </w:tc>
        <w:tc>
          <w:tcPr>
            <w:tcW w:w="1127" w:type="dxa"/>
            <w:gridSpan w:val="2"/>
          </w:tcPr>
          <w:p w14:paraId="7B0E7831" w14:textId="77777777" w:rsidR="002677AB" w:rsidRPr="009D3EB8" w:rsidRDefault="002677AB" w:rsidP="00755948">
            <w:pPr>
              <w:pStyle w:val="ListParagraph"/>
              <w:spacing w:after="30" w:line="276" w:lineRule="auto"/>
              <w:ind w:left="0" w:right="-24" w:hanging="249"/>
              <w:jc w:val="center"/>
              <w:rPr>
                <w:rFonts w:ascii="Arial" w:hAnsi="Arial" w:cs="Arial"/>
                <w:sz w:val="14"/>
                <w:szCs w:val="14"/>
                <w:highlight w:val="yellow"/>
                <w:lang w:val="en-US"/>
              </w:rPr>
            </w:pPr>
          </w:p>
        </w:tc>
      </w:tr>
      <w:tr w:rsidR="002677AB" w:rsidRPr="009D3EB8" w14:paraId="5FABE13D" w14:textId="77777777" w:rsidTr="002870CF">
        <w:trPr>
          <w:gridAfter w:val="1"/>
          <w:wAfter w:w="7" w:type="dxa"/>
        </w:trPr>
        <w:tc>
          <w:tcPr>
            <w:tcW w:w="2461" w:type="dxa"/>
            <w:tcBorders>
              <w:top w:val="nil"/>
              <w:left w:val="nil"/>
              <w:bottom w:val="nil"/>
              <w:right w:val="nil"/>
            </w:tcBorders>
          </w:tcPr>
          <w:p w14:paraId="0AC392B1" w14:textId="77777777" w:rsidR="002677AB" w:rsidRPr="00135D24" w:rsidRDefault="002677AB" w:rsidP="00755948">
            <w:pPr>
              <w:pStyle w:val="ListParagraph"/>
              <w:spacing w:before="30" w:after="30" w:line="276" w:lineRule="auto"/>
              <w:ind w:left="0" w:right="-143"/>
              <w:rPr>
                <w:rFonts w:ascii="Arial" w:hAnsi="Arial" w:cs="Arial"/>
                <w:b/>
                <w:bCs/>
                <w:sz w:val="14"/>
                <w:szCs w:val="14"/>
                <w:lang w:val="en-US" w:bidi="th-TH"/>
              </w:rPr>
            </w:pPr>
            <w:r w:rsidRPr="00135D24">
              <w:rPr>
                <w:rFonts w:ascii="Arial" w:hAnsi="Arial" w:cs="Arial"/>
                <w:b/>
                <w:bCs/>
                <w:sz w:val="14"/>
                <w:szCs w:val="14"/>
                <w:lang w:val="en-US" w:bidi="th-TH"/>
              </w:rPr>
              <w:lastRenderedPageBreak/>
              <w:t>Subsidiaries of TTPHD:</w:t>
            </w:r>
          </w:p>
        </w:tc>
        <w:tc>
          <w:tcPr>
            <w:tcW w:w="1923" w:type="dxa"/>
            <w:tcBorders>
              <w:top w:val="nil"/>
              <w:left w:val="nil"/>
              <w:bottom w:val="nil"/>
              <w:right w:val="nil"/>
            </w:tcBorders>
          </w:tcPr>
          <w:p w14:paraId="0BDF3DB6" w14:textId="77777777" w:rsidR="002677AB" w:rsidRPr="00135D24" w:rsidRDefault="002677AB" w:rsidP="00755948">
            <w:pPr>
              <w:pStyle w:val="ListParagraph"/>
              <w:spacing w:before="30" w:after="30"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0E4F2572" w14:textId="77777777" w:rsidR="002677AB" w:rsidRPr="00135D24" w:rsidRDefault="002677AB" w:rsidP="00755948">
            <w:pPr>
              <w:pStyle w:val="ListParagraph"/>
              <w:spacing w:before="30" w:after="30"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0D5C2DFB" w14:textId="77777777" w:rsidR="002677AB" w:rsidRPr="009D3EB8" w:rsidRDefault="002677AB" w:rsidP="00755948">
            <w:pPr>
              <w:pStyle w:val="ListParagraph"/>
              <w:spacing w:before="30" w:after="30" w:line="276" w:lineRule="auto"/>
              <w:ind w:left="0" w:right="-143"/>
              <w:jc w:val="center"/>
              <w:rPr>
                <w:rFonts w:ascii="Arial" w:hAnsi="Arial" w:cs="Arial"/>
                <w:sz w:val="14"/>
                <w:szCs w:val="14"/>
                <w:highlight w:val="yellow"/>
                <w:lang w:val="en-US" w:bidi="th-TH"/>
              </w:rPr>
            </w:pPr>
          </w:p>
        </w:tc>
        <w:tc>
          <w:tcPr>
            <w:tcW w:w="1140" w:type="dxa"/>
            <w:tcBorders>
              <w:top w:val="nil"/>
              <w:left w:val="nil"/>
              <w:bottom w:val="nil"/>
              <w:right w:val="nil"/>
            </w:tcBorders>
          </w:tcPr>
          <w:p w14:paraId="245CA611" w14:textId="77777777" w:rsidR="002677AB" w:rsidRPr="009D3EB8" w:rsidRDefault="002677AB" w:rsidP="00755948">
            <w:pPr>
              <w:pStyle w:val="ListParagraph"/>
              <w:spacing w:before="30" w:after="30" w:line="276" w:lineRule="auto"/>
              <w:ind w:left="0" w:right="-143"/>
              <w:jc w:val="center"/>
              <w:rPr>
                <w:rFonts w:ascii="Arial" w:hAnsi="Arial" w:cs="Arial"/>
                <w:sz w:val="14"/>
                <w:szCs w:val="14"/>
                <w:highlight w:val="yellow"/>
                <w:lang w:val="en-US" w:bidi="th-TH"/>
              </w:rPr>
            </w:pPr>
          </w:p>
        </w:tc>
        <w:tc>
          <w:tcPr>
            <w:tcW w:w="1100" w:type="dxa"/>
            <w:tcBorders>
              <w:top w:val="nil"/>
              <w:left w:val="nil"/>
              <w:bottom w:val="nil"/>
              <w:right w:val="nil"/>
            </w:tcBorders>
          </w:tcPr>
          <w:p w14:paraId="115B9047" w14:textId="77777777" w:rsidR="002677AB" w:rsidRPr="00135D24" w:rsidRDefault="002677AB" w:rsidP="00755948">
            <w:pPr>
              <w:pStyle w:val="ListParagraph"/>
              <w:spacing w:before="30" w:after="30" w:line="276" w:lineRule="auto"/>
              <w:ind w:left="0" w:right="-143"/>
              <w:jc w:val="center"/>
              <w:rPr>
                <w:rFonts w:ascii="Arial" w:hAnsi="Arial" w:cs="Arial"/>
                <w:sz w:val="14"/>
                <w:szCs w:val="14"/>
                <w:lang w:val="en-US" w:bidi="th-TH"/>
              </w:rPr>
            </w:pPr>
          </w:p>
        </w:tc>
        <w:tc>
          <w:tcPr>
            <w:tcW w:w="1142" w:type="dxa"/>
            <w:tcBorders>
              <w:top w:val="nil"/>
              <w:left w:val="nil"/>
              <w:bottom w:val="nil"/>
              <w:right w:val="nil"/>
            </w:tcBorders>
          </w:tcPr>
          <w:p w14:paraId="00BAACD1" w14:textId="77777777" w:rsidR="002677AB" w:rsidRPr="00135D24" w:rsidRDefault="002677AB" w:rsidP="00755948">
            <w:pPr>
              <w:pStyle w:val="ListParagraph"/>
              <w:spacing w:before="30" w:after="30" w:line="276" w:lineRule="auto"/>
              <w:ind w:left="0" w:right="-143"/>
              <w:jc w:val="center"/>
              <w:rPr>
                <w:rFonts w:ascii="Arial" w:hAnsi="Arial" w:cs="Arial"/>
                <w:sz w:val="14"/>
                <w:szCs w:val="14"/>
                <w:lang w:val="en-US" w:bidi="th-TH"/>
              </w:rPr>
            </w:pPr>
          </w:p>
        </w:tc>
        <w:tc>
          <w:tcPr>
            <w:tcW w:w="1122" w:type="dxa"/>
            <w:tcBorders>
              <w:top w:val="nil"/>
              <w:left w:val="nil"/>
              <w:bottom w:val="nil"/>
              <w:right w:val="nil"/>
            </w:tcBorders>
          </w:tcPr>
          <w:p w14:paraId="14848A2C" w14:textId="77777777" w:rsidR="002677AB" w:rsidRPr="00135D24" w:rsidRDefault="002677AB" w:rsidP="00755948">
            <w:pPr>
              <w:pStyle w:val="ListParagraph"/>
              <w:spacing w:before="30" w:after="30" w:line="276" w:lineRule="auto"/>
              <w:ind w:left="0" w:right="-143"/>
              <w:rPr>
                <w:rFonts w:ascii="Arial" w:hAnsi="Arial" w:cs="Arial"/>
                <w:sz w:val="14"/>
                <w:szCs w:val="14"/>
                <w:lang w:val="en-US" w:bidi="th-TH"/>
              </w:rPr>
            </w:pPr>
          </w:p>
        </w:tc>
        <w:tc>
          <w:tcPr>
            <w:tcW w:w="1115" w:type="dxa"/>
            <w:tcBorders>
              <w:top w:val="nil"/>
              <w:left w:val="nil"/>
              <w:bottom w:val="nil"/>
              <w:right w:val="nil"/>
            </w:tcBorders>
          </w:tcPr>
          <w:p w14:paraId="3BB56EF6" w14:textId="77777777" w:rsidR="002677AB" w:rsidRPr="00135D24" w:rsidRDefault="002677AB" w:rsidP="00755948">
            <w:pPr>
              <w:pStyle w:val="ListParagraph"/>
              <w:spacing w:before="30" w:after="30" w:line="276" w:lineRule="auto"/>
              <w:ind w:left="0"/>
              <w:jc w:val="right"/>
              <w:rPr>
                <w:rFonts w:ascii="Arial" w:hAnsi="Arial" w:cs="Arial"/>
                <w:sz w:val="14"/>
                <w:szCs w:val="14"/>
                <w:lang w:val="en-US" w:bidi="th-TH"/>
              </w:rPr>
            </w:pPr>
          </w:p>
        </w:tc>
        <w:tc>
          <w:tcPr>
            <w:tcW w:w="1102" w:type="dxa"/>
            <w:tcBorders>
              <w:top w:val="nil"/>
              <w:left w:val="nil"/>
              <w:bottom w:val="nil"/>
              <w:right w:val="nil"/>
            </w:tcBorders>
          </w:tcPr>
          <w:p w14:paraId="3A6EA274" w14:textId="77777777" w:rsidR="002677AB" w:rsidRPr="009D3EB8" w:rsidRDefault="002677AB" w:rsidP="00755948">
            <w:pPr>
              <w:pStyle w:val="ListParagraph"/>
              <w:spacing w:before="30" w:after="30" w:line="276" w:lineRule="auto"/>
              <w:ind w:left="0" w:right="-32"/>
              <w:jc w:val="right"/>
              <w:rPr>
                <w:rFonts w:ascii="Arial" w:hAnsi="Arial" w:cs="Arial"/>
                <w:sz w:val="14"/>
                <w:szCs w:val="14"/>
                <w:highlight w:val="yellow"/>
                <w:lang w:val="en-US" w:bidi="th-TH"/>
              </w:rPr>
            </w:pPr>
          </w:p>
        </w:tc>
        <w:tc>
          <w:tcPr>
            <w:tcW w:w="1120" w:type="dxa"/>
            <w:tcBorders>
              <w:top w:val="nil"/>
              <w:left w:val="nil"/>
              <w:bottom w:val="nil"/>
              <w:right w:val="nil"/>
            </w:tcBorders>
          </w:tcPr>
          <w:p w14:paraId="415B1E72" w14:textId="77777777" w:rsidR="002677AB" w:rsidRPr="009D3EB8" w:rsidRDefault="002677AB" w:rsidP="00755948">
            <w:pPr>
              <w:pStyle w:val="ListParagraph"/>
              <w:spacing w:before="30" w:after="30" w:line="276" w:lineRule="auto"/>
              <w:ind w:left="0"/>
              <w:jc w:val="right"/>
              <w:rPr>
                <w:rFonts w:ascii="Arial" w:hAnsi="Arial" w:cs="Arial"/>
                <w:sz w:val="14"/>
                <w:szCs w:val="14"/>
                <w:highlight w:val="yellow"/>
                <w:lang w:val="en-US" w:bidi="th-TH"/>
              </w:rPr>
            </w:pPr>
          </w:p>
        </w:tc>
      </w:tr>
      <w:tr w:rsidR="00135D24" w:rsidRPr="009D3EB8" w14:paraId="7560C75C" w14:textId="77777777" w:rsidTr="002870CF">
        <w:trPr>
          <w:gridAfter w:val="1"/>
          <w:wAfter w:w="7" w:type="dxa"/>
        </w:trPr>
        <w:tc>
          <w:tcPr>
            <w:tcW w:w="2461" w:type="dxa"/>
            <w:tcBorders>
              <w:top w:val="nil"/>
              <w:left w:val="nil"/>
              <w:bottom w:val="nil"/>
              <w:right w:val="nil"/>
            </w:tcBorders>
          </w:tcPr>
          <w:p w14:paraId="5FECDB97" w14:textId="77777777" w:rsidR="00135D24" w:rsidRPr="00135D24" w:rsidRDefault="00135D24" w:rsidP="00135D24">
            <w:pPr>
              <w:spacing w:before="30" w:after="30" w:line="276" w:lineRule="auto"/>
              <w:ind w:right="-143"/>
              <w:rPr>
                <w:rFonts w:ascii="Arial" w:hAnsi="Arial" w:cs="Arial"/>
                <w:sz w:val="14"/>
                <w:szCs w:val="14"/>
              </w:rPr>
            </w:pPr>
            <w:r w:rsidRPr="00135D24">
              <w:rPr>
                <w:rFonts w:ascii="Arial" w:hAnsi="Arial" w:cs="Arial"/>
                <w:sz w:val="14"/>
                <w:szCs w:val="14"/>
              </w:rPr>
              <w:t>TTCL Gas Power Pte. Ltd.</w:t>
            </w:r>
          </w:p>
        </w:tc>
        <w:tc>
          <w:tcPr>
            <w:tcW w:w="1923" w:type="dxa"/>
            <w:tcBorders>
              <w:top w:val="nil"/>
              <w:left w:val="nil"/>
              <w:bottom w:val="nil"/>
              <w:right w:val="nil"/>
            </w:tcBorders>
          </w:tcPr>
          <w:p w14:paraId="1CB1286B"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Investing in energy business</w:t>
            </w:r>
          </w:p>
        </w:tc>
        <w:tc>
          <w:tcPr>
            <w:tcW w:w="1286" w:type="dxa"/>
            <w:tcBorders>
              <w:top w:val="nil"/>
              <w:left w:val="nil"/>
              <w:bottom w:val="nil"/>
              <w:right w:val="nil"/>
            </w:tcBorders>
          </w:tcPr>
          <w:p w14:paraId="53684E50"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Singapore</w:t>
            </w:r>
          </w:p>
        </w:tc>
        <w:tc>
          <w:tcPr>
            <w:tcW w:w="1075" w:type="dxa"/>
            <w:tcBorders>
              <w:top w:val="nil"/>
              <w:left w:val="nil"/>
              <w:bottom w:val="nil"/>
              <w:right w:val="nil"/>
            </w:tcBorders>
          </w:tcPr>
          <w:p w14:paraId="63912ACD" w14:textId="2847F8CF"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40" w:type="dxa"/>
            <w:tcBorders>
              <w:top w:val="nil"/>
              <w:left w:val="nil"/>
              <w:bottom w:val="nil"/>
              <w:right w:val="nil"/>
            </w:tcBorders>
          </w:tcPr>
          <w:p w14:paraId="5323EF36" w14:textId="76A4E3A3"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00" w:type="dxa"/>
            <w:tcBorders>
              <w:top w:val="nil"/>
              <w:left w:val="nil"/>
              <w:bottom w:val="nil"/>
              <w:right w:val="nil"/>
            </w:tcBorders>
          </w:tcPr>
          <w:p w14:paraId="249CC44F" w14:textId="6502A9A6"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color w:val="000000"/>
                <w:sz w:val="14"/>
                <w:szCs w:val="14"/>
                <w:lang w:val="en-GB"/>
              </w:rPr>
              <w:t>40.00</w:t>
            </w:r>
          </w:p>
        </w:tc>
        <w:tc>
          <w:tcPr>
            <w:tcW w:w="1142" w:type="dxa"/>
            <w:tcBorders>
              <w:top w:val="nil"/>
              <w:left w:val="nil"/>
              <w:bottom w:val="nil"/>
              <w:right w:val="nil"/>
            </w:tcBorders>
          </w:tcPr>
          <w:p w14:paraId="2D23CE70" w14:textId="47BB2B6D"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color w:val="000000"/>
                <w:sz w:val="14"/>
                <w:szCs w:val="14"/>
                <w:lang w:val="en-GB"/>
              </w:rPr>
              <w:t>40.00</w:t>
            </w:r>
          </w:p>
        </w:tc>
        <w:tc>
          <w:tcPr>
            <w:tcW w:w="1122" w:type="dxa"/>
            <w:tcBorders>
              <w:top w:val="nil"/>
              <w:left w:val="nil"/>
              <w:bottom w:val="nil"/>
              <w:right w:val="nil"/>
            </w:tcBorders>
          </w:tcPr>
          <w:p w14:paraId="51B359F4" w14:textId="136F01C1"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15" w:type="dxa"/>
            <w:tcBorders>
              <w:top w:val="nil"/>
              <w:left w:val="nil"/>
              <w:bottom w:val="nil"/>
              <w:right w:val="nil"/>
            </w:tcBorders>
          </w:tcPr>
          <w:p w14:paraId="688ED97A" w14:textId="78F037CF"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02" w:type="dxa"/>
            <w:tcBorders>
              <w:top w:val="nil"/>
              <w:left w:val="nil"/>
              <w:bottom w:val="nil"/>
              <w:right w:val="nil"/>
            </w:tcBorders>
          </w:tcPr>
          <w:p w14:paraId="4B3A167B" w14:textId="22CFB72A" w:rsidR="00135D24" w:rsidRPr="009D3EB8" w:rsidRDefault="00EE3E2F" w:rsidP="00135D24">
            <w:pPr>
              <w:pStyle w:val="ListParagraph"/>
              <w:tabs>
                <w:tab w:val="left" w:pos="525"/>
              </w:tabs>
              <w:spacing w:before="30" w:after="30" w:line="276" w:lineRule="auto"/>
              <w:ind w:left="0" w:right="-24" w:hanging="249"/>
              <w:jc w:val="center"/>
              <w:rPr>
                <w:rFonts w:ascii="Arial" w:hAnsi="Arial" w:cs="Arial"/>
                <w:sz w:val="14"/>
                <w:szCs w:val="14"/>
                <w:highlight w:val="yellow"/>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c>
          <w:tcPr>
            <w:tcW w:w="1120" w:type="dxa"/>
            <w:tcBorders>
              <w:top w:val="nil"/>
              <w:left w:val="nil"/>
              <w:bottom w:val="nil"/>
              <w:right w:val="nil"/>
            </w:tcBorders>
          </w:tcPr>
          <w:p w14:paraId="0E7D3B83" w14:textId="0F8DB6A2" w:rsidR="00135D24" w:rsidRPr="00C76120" w:rsidRDefault="00135D24" w:rsidP="00135D24">
            <w:pPr>
              <w:pStyle w:val="ListParagraph"/>
              <w:spacing w:before="30" w:after="30" w:line="276" w:lineRule="auto"/>
              <w:ind w:left="0" w:right="-15"/>
              <w:jc w:val="center"/>
              <w:rPr>
                <w:rFonts w:ascii="Arial" w:hAnsi="Arial" w:cs="Arial"/>
                <w:sz w:val="14"/>
                <w:szCs w:val="14"/>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r>
      <w:tr w:rsidR="00135D24" w:rsidRPr="009D3EB8" w14:paraId="25154969" w14:textId="77777777" w:rsidTr="002870CF">
        <w:trPr>
          <w:gridAfter w:val="1"/>
          <w:wAfter w:w="7" w:type="dxa"/>
        </w:trPr>
        <w:tc>
          <w:tcPr>
            <w:tcW w:w="2461" w:type="dxa"/>
            <w:tcBorders>
              <w:top w:val="nil"/>
              <w:left w:val="nil"/>
              <w:bottom w:val="nil"/>
              <w:right w:val="nil"/>
            </w:tcBorders>
          </w:tcPr>
          <w:p w14:paraId="1CCD0C29" w14:textId="77777777" w:rsidR="00135D24" w:rsidRPr="00135D24" w:rsidRDefault="00135D24" w:rsidP="00135D24">
            <w:pPr>
              <w:spacing w:before="30" w:after="30" w:line="276" w:lineRule="auto"/>
              <w:ind w:right="-143"/>
              <w:rPr>
                <w:rFonts w:ascii="Arial" w:hAnsi="Arial" w:cs="Arial"/>
                <w:sz w:val="14"/>
                <w:szCs w:val="14"/>
              </w:rPr>
            </w:pPr>
            <w:r w:rsidRPr="00135D24">
              <w:rPr>
                <w:rFonts w:ascii="Arial" w:hAnsi="Arial" w:cs="Arial"/>
                <w:sz w:val="14"/>
                <w:szCs w:val="14"/>
              </w:rPr>
              <w:t>TTCL Coal Power Pte. Ltd.</w:t>
            </w:r>
          </w:p>
        </w:tc>
        <w:tc>
          <w:tcPr>
            <w:tcW w:w="1923" w:type="dxa"/>
            <w:tcBorders>
              <w:top w:val="nil"/>
              <w:left w:val="nil"/>
              <w:bottom w:val="nil"/>
              <w:right w:val="nil"/>
            </w:tcBorders>
          </w:tcPr>
          <w:p w14:paraId="01583E91"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Investing in energy business</w:t>
            </w:r>
          </w:p>
        </w:tc>
        <w:tc>
          <w:tcPr>
            <w:tcW w:w="1286" w:type="dxa"/>
            <w:tcBorders>
              <w:top w:val="nil"/>
              <w:left w:val="nil"/>
              <w:bottom w:val="nil"/>
              <w:right w:val="nil"/>
            </w:tcBorders>
          </w:tcPr>
          <w:p w14:paraId="3164E099"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Singapore</w:t>
            </w:r>
          </w:p>
        </w:tc>
        <w:tc>
          <w:tcPr>
            <w:tcW w:w="1075" w:type="dxa"/>
            <w:tcBorders>
              <w:top w:val="nil"/>
              <w:left w:val="nil"/>
              <w:bottom w:val="nil"/>
              <w:right w:val="nil"/>
            </w:tcBorders>
          </w:tcPr>
          <w:p w14:paraId="06090F99" w14:textId="6C20DF6F"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40" w:type="dxa"/>
            <w:tcBorders>
              <w:top w:val="nil"/>
              <w:left w:val="nil"/>
              <w:bottom w:val="nil"/>
              <w:right w:val="nil"/>
            </w:tcBorders>
          </w:tcPr>
          <w:p w14:paraId="24A82089" w14:textId="2EBDE1DF"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00" w:type="dxa"/>
            <w:tcBorders>
              <w:top w:val="nil"/>
              <w:left w:val="nil"/>
              <w:bottom w:val="nil"/>
              <w:right w:val="nil"/>
            </w:tcBorders>
          </w:tcPr>
          <w:p w14:paraId="60F4EF96" w14:textId="32332271"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100.00</w:t>
            </w:r>
          </w:p>
        </w:tc>
        <w:tc>
          <w:tcPr>
            <w:tcW w:w="1142" w:type="dxa"/>
            <w:tcBorders>
              <w:top w:val="nil"/>
              <w:left w:val="nil"/>
              <w:bottom w:val="nil"/>
              <w:right w:val="nil"/>
            </w:tcBorders>
          </w:tcPr>
          <w:p w14:paraId="2F983E73" w14:textId="727DDD45"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100.00</w:t>
            </w:r>
          </w:p>
        </w:tc>
        <w:tc>
          <w:tcPr>
            <w:tcW w:w="1122" w:type="dxa"/>
            <w:tcBorders>
              <w:top w:val="nil"/>
              <w:left w:val="nil"/>
              <w:bottom w:val="nil"/>
              <w:right w:val="nil"/>
            </w:tcBorders>
          </w:tcPr>
          <w:p w14:paraId="7EA0819D" w14:textId="24A308BB"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15" w:type="dxa"/>
            <w:tcBorders>
              <w:top w:val="nil"/>
              <w:left w:val="nil"/>
              <w:bottom w:val="nil"/>
              <w:right w:val="nil"/>
            </w:tcBorders>
          </w:tcPr>
          <w:p w14:paraId="6E995AF2" w14:textId="3299EBCC"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02" w:type="dxa"/>
            <w:tcBorders>
              <w:top w:val="nil"/>
              <w:left w:val="nil"/>
              <w:bottom w:val="nil"/>
              <w:right w:val="nil"/>
            </w:tcBorders>
          </w:tcPr>
          <w:p w14:paraId="0C42D9F2" w14:textId="15B2832D" w:rsidR="00135D24" w:rsidRPr="009D3EB8" w:rsidRDefault="00EE3E2F" w:rsidP="00135D24">
            <w:pPr>
              <w:pStyle w:val="ListParagraph"/>
              <w:tabs>
                <w:tab w:val="left" w:pos="525"/>
              </w:tabs>
              <w:spacing w:before="30" w:after="30" w:line="276" w:lineRule="auto"/>
              <w:ind w:left="0" w:right="-24" w:hanging="249"/>
              <w:jc w:val="center"/>
              <w:rPr>
                <w:rFonts w:ascii="Arial" w:hAnsi="Arial" w:cs="Arial"/>
                <w:sz w:val="14"/>
                <w:szCs w:val="14"/>
                <w:highlight w:val="yellow"/>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c>
          <w:tcPr>
            <w:tcW w:w="1120" w:type="dxa"/>
            <w:tcBorders>
              <w:top w:val="nil"/>
              <w:left w:val="nil"/>
              <w:bottom w:val="nil"/>
              <w:right w:val="nil"/>
            </w:tcBorders>
          </w:tcPr>
          <w:p w14:paraId="7BAFDF45" w14:textId="3BE2E152" w:rsidR="00135D24" w:rsidRPr="00C76120" w:rsidRDefault="00135D24" w:rsidP="00135D24">
            <w:pPr>
              <w:pStyle w:val="ListParagraph"/>
              <w:spacing w:before="30" w:after="30" w:line="276" w:lineRule="auto"/>
              <w:ind w:left="0" w:right="-15"/>
              <w:jc w:val="center"/>
              <w:rPr>
                <w:rFonts w:ascii="Arial" w:hAnsi="Arial" w:cs="Arial"/>
                <w:sz w:val="14"/>
                <w:szCs w:val="14"/>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r>
      <w:tr w:rsidR="00135D24" w:rsidRPr="009D3EB8" w14:paraId="0FEBDEE2" w14:textId="77777777" w:rsidTr="002870CF">
        <w:trPr>
          <w:gridAfter w:val="1"/>
          <w:wAfter w:w="7" w:type="dxa"/>
        </w:trPr>
        <w:tc>
          <w:tcPr>
            <w:tcW w:w="2461" w:type="dxa"/>
            <w:tcBorders>
              <w:top w:val="nil"/>
              <w:left w:val="nil"/>
              <w:bottom w:val="nil"/>
              <w:right w:val="nil"/>
            </w:tcBorders>
          </w:tcPr>
          <w:p w14:paraId="3CAE17FD" w14:textId="77777777" w:rsidR="00135D24" w:rsidRPr="00135D24" w:rsidRDefault="00135D24" w:rsidP="00135D24">
            <w:pPr>
              <w:spacing w:before="30" w:after="30" w:line="276" w:lineRule="auto"/>
              <w:ind w:right="-143"/>
              <w:rPr>
                <w:rFonts w:ascii="Arial" w:hAnsi="Arial" w:cs="Arial"/>
                <w:sz w:val="14"/>
                <w:szCs w:val="14"/>
              </w:rPr>
            </w:pPr>
            <w:r w:rsidRPr="00135D24">
              <w:rPr>
                <w:rFonts w:ascii="Arial" w:hAnsi="Arial" w:cs="Arial"/>
                <w:sz w:val="14"/>
                <w:szCs w:val="14"/>
              </w:rPr>
              <w:t>TTCL Solar Power Pte. Ltd.</w:t>
            </w:r>
          </w:p>
        </w:tc>
        <w:tc>
          <w:tcPr>
            <w:tcW w:w="1923" w:type="dxa"/>
            <w:tcBorders>
              <w:top w:val="nil"/>
              <w:left w:val="nil"/>
              <w:bottom w:val="nil"/>
              <w:right w:val="nil"/>
            </w:tcBorders>
          </w:tcPr>
          <w:p w14:paraId="7DDB0C63" w14:textId="0B5A523D"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Investing in energy business</w:t>
            </w:r>
          </w:p>
        </w:tc>
        <w:tc>
          <w:tcPr>
            <w:tcW w:w="1286" w:type="dxa"/>
            <w:tcBorders>
              <w:top w:val="nil"/>
              <w:left w:val="nil"/>
              <w:bottom w:val="nil"/>
              <w:right w:val="nil"/>
            </w:tcBorders>
          </w:tcPr>
          <w:p w14:paraId="57773D1B"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Singapore</w:t>
            </w:r>
          </w:p>
        </w:tc>
        <w:tc>
          <w:tcPr>
            <w:tcW w:w="1075" w:type="dxa"/>
            <w:tcBorders>
              <w:top w:val="nil"/>
              <w:left w:val="nil"/>
              <w:bottom w:val="nil"/>
              <w:right w:val="nil"/>
            </w:tcBorders>
          </w:tcPr>
          <w:p w14:paraId="14701A7D" w14:textId="4428950B"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40" w:type="dxa"/>
            <w:tcBorders>
              <w:top w:val="nil"/>
              <w:left w:val="nil"/>
              <w:bottom w:val="nil"/>
              <w:right w:val="nil"/>
            </w:tcBorders>
          </w:tcPr>
          <w:p w14:paraId="2BB4F38B" w14:textId="458EF304"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00" w:type="dxa"/>
            <w:tcBorders>
              <w:top w:val="nil"/>
              <w:left w:val="nil"/>
              <w:bottom w:val="nil"/>
              <w:right w:val="nil"/>
            </w:tcBorders>
          </w:tcPr>
          <w:p w14:paraId="57EFF5EF" w14:textId="6EBD1A6C"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100.00</w:t>
            </w:r>
          </w:p>
        </w:tc>
        <w:tc>
          <w:tcPr>
            <w:tcW w:w="1142" w:type="dxa"/>
            <w:tcBorders>
              <w:top w:val="nil"/>
              <w:left w:val="nil"/>
              <w:bottom w:val="nil"/>
              <w:right w:val="nil"/>
            </w:tcBorders>
          </w:tcPr>
          <w:p w14:paraId="2BBAB4E2" w14:textId="619E96C0"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100.00</w:t>
            </w:r>
          </w:p>
        </w:tc>
        <w:tc>
          <w:tcPr>
            <w:tcW w:w="1122" w:type="dxa"/>
            <w:tcBorders>
              <w:top w:val="nil"/>
              <w:left w:val="nil"/>
              <w:bottom w:val="nil"/>
              <w:right w:val="nil"/>
            </w:tcBorders>
          </w:tcPr>
          <w:p w14:paraId="34B9FA86" w14:textId="1D92A994"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15" w:type="dxa"/>
            <w:tcBorders>
              <w:top w:val="nil"/>
              <w:left w:val="nil"/>
              <w:bottom w:val="nil"/>
              <w:right w:val="nil"/>
            </w:tcBorders>
          </w:tcPr>
          <w:p w14:paraId="5DCCB7E7" w14:textId="55F7C4A7"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02" w:type="dxa"/>
            <w:tcBorders>
              <w:top w:val="nil"/>
              <w:left w:val="nil"/>
              <w:bottom w:val="nil"/>
              <w:right w:val="nil"/>
            </w:tcBorders>
          </w:tcPr>
          <w:p w14:paraId="11B7EEDD" w14:textId="7C5F22AC" w:rsidR="00135D24" w:rsidRPr="009D3EB8" w:rsidRDefault="00EE3E2F" w:rsidP="00135D24">
            <w:pPr>
              <w:pStyle w:val="ListParagraph"/>
              <w:tabs>
                <w:tab w:val="left" w:pos="525"/>
              </w:tabs>
              <w:spacing w:before="30" w:after="30" w:line="276" w:lineRule="auto"/>
              <w:ind w:left="0" w:right="-24" w:hanging="249"/>
              <w:jc w:val="center"/>
              <w:rPr>
                <w:rFonts w:ascii="Arial" w:hAnsi="Arial" w:cs="Arial"/>
                <w:sz w:val="14"/>
                <w:szCs w:val="14"/>
                <w:highlight w:val="yellow"/>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c>
          <w:tcPr>
            <w:tcW w:w="1120" w:type="dxa"/>
            <w:tcBorders>
              <w:top w:val="nil"/>
              <w:left w:val="nil"/>
              <w:bottom w:val="nil"/>
              <w:right w:val="nil"/>
            </w:tcBorders>
          </w:tcPr>
          <w:p w14:paraId="585354DF" w14:textId="0ACFD43B" w:rsidR="00135D24" w:rsidRPr="00C76120" w:rsidRDefault="00135D24" w:rsidP="00135D24">
            <w:pPr>
              <w:pStyle w:val="ListParagraph"/>
              <w:spacing w:before="30" w:after="30" w:line="276" w:lineRule="auto"/>
              <w:ind w:left="0" w:right="-15"/>
              <w:jc w:val="center"/>
              <w:rPr>
                <w:rFonts w:ascii="Arial" w:hAnsi="Arial" w:cs="Arial"/>
                <w:sz w:val="14"/>
                <w:szCs w:val="14"/>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r>
      <w:tr w:rsidR="00135D24" w:rsidRPr="009D3EB8" w14:paraId="3A4B2B21" w14:textId="77777777" w:rsidTr="002870CF">
        <w:trPr>
          <w:gridAfter w:val="1"/>
          <w:wAfter w:w="7" w:type="dxa"/>
        </w:trPr>
        <w:tc>
          <w:tcPr>
            <w:tcW w:w="2461" w:type="dxa"/>
            <w:tcBorders>
              <w:top w:val="nil"/>
              <w:left w:val="nil"/>
              <w:bottom w:val="nil"/>
              <w:right w:val="nil"/>
            </w:tcBorders>
          </w:tcPr>
          <w:p w14:paraId="2AC1CDE5" w14:textId="2F7C69A6" w:rsidR="00135D24" w:rsidRPr="00135D24" w:rsidRDefault="00135D24" w:rsidP="00135D24">
            <w:pPr>
              <w:spacing w:before="30" w:after="30" w:line="276" w:lineRule="auto"/>
              <w:ind w:right="-143"/>
              <w:rPr>
                <w:rFonts w:ascii="Arial" w:hAnsi="Arial" w:cs="Arial"/>
                <w:sz w:val="14"/>
                <w:szCs w:val="14"/>
              </w:rPr>
            </w:pPr>
            <w:r w:rsidRPr="00135D24">
              <w:rPr>
                <w:rFonts w:ascii="Arial" w:hAnsi="Arial" w:cs="Arial"/>
                <w:sz w:val="14"/>
                <w:szCs w:val="14"/>
              </w:rPr>
              <w:t>Global New Energy Japan Co., Ltd.</w:t>
            </w:r>
          </w:p>
        </w:tc>
        <w:tc>
          <w:tcPr>
            <w:tcW w:w="1923" w:type="dxa"/>
            <w:tcBorders>
              <w:top w:val="nil"/>
              <w:left w:val="nil"/>
              <w:bottom w:val="nil"/>
              <w:right w:val="nil"/>
            </w:tcBorders>
          </w:tcPr>
          <w:p w14:paraId="68049378"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Operating and maintenance solar power plant</w:t>
            </w:r>
          </w:p>
        </w:tc>
        <w:tc>
          <w:tcPr>
            <w:tcW w:w="1286" w:type="dxa"/>
            <w:tcBorders>
              <w:top w:val="nil"/>
              <w:left w:val="nil"/>
              <w:bottom w:val="nil"/>
              <w:right w:val="nil"/>
            </w:tcBorders>
          </w:tcPr>
          <w:p w14:paraId="129A552A"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Japan</w:t>
            </w:r>
          </w:p>
        </w:tc>
        <w:tc>
          <w:tcPr>
            <w:tcW w:w="1075" w:type="dxa"/>
            <w:tcBorders>
              <w:top w:val="nil"/>
              <w:left w:val="nil"/>
              <w:bottom w:val="nil"/>
              <w:right w:val="nil"/>
            </w:tcBorders>
          </w:tcPr>
          <w:p w14:paraId="45C1D552" w14:textId="63EA9A3D"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40" w:type="dxa"/>
            <w:tcBorders>
              <w:top w:val="nil"/>
              <w:left w:val="nil"/>
              <w:bottom w:val="nil"/>
              <w:right w:val="nil"/>
            </w:tcBorders>
          </w:tcPr>
          <w:p w14:paraId="382172F2" w14:textId="180DB37A"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00" w:type="dxa"/>
            <w:tcBorders>
              <w:top w:val="nil"/>
              <w:left w:val="nil"/>
              <w:bottom w:val="nil"/>
              <w:right w:val="nil"/>
            </w:tcBorders>
          </w:tcPr>
          <w:p w14:paraId="764384AE" w14:textId="67AB851D"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100.00</w:t>
            </w:r>
          </w:p>
        </w:tc>
        <w:tc>
          <w:tcPr>
            <w:tcW w:w="1142" w:type="dxa"/>
            <w:tcBorders>
              <w:top w:val="nil"/>
              <w:left w:val="nil"/>
              <w:bottom w:val="nil"/>
              <w:right w:val="nil"/>
            </w:tcBorders>
          </w:tcPr>
          <w:p w14:paraId="1745EE17" w14:textId="1C0A392A"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100.00</w:t>
            </w:r>
          </w:p>
        </w:tc>
        <w:tc>
          <w:tcPr>
            <w:tcW w:w="1122" w:type="dxa"/>
            <w:tcBorders>
              <w:top w:val="nil"/>
              <w:left w:val="nil"/>
              <w:bottom w:val="nil"/>
              <w:right w:val="nil"/>
            </w:tcBorders>
          </w:tcPr>
          <w:p w14:paraId="70CBAAF7" w14:textId="1E805CB9"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15" w:type="dxa"/>
            <w:tcBorders>
              <w:top w:val="nil"/>
              <w:left w:val="nil"/>
              <w:bottom w:val="nil"/>
              <w:right w:val="nil"/>
            </w:tcBorders>
          </w:tcPr>
          <w:p w14:paraId="506AB1ED" w14:textId="1D4028D1"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02" w:type="dxa"/>
            <w:tcBorders>
              <w:top w:val="nil"/>
              <w:left w:val="nil"/>
              <w:bottom w:val="nil"/>
              <w:right w:val="nil"/>
            </w:tcBorders>
          </w:tcPr>
          <w:p w14:paraId="2838B607" w14:textId="68C20BB4" w:rsidR="00135D24" w:rsidRPr="009D3EB8" w:rsidRDefault="00EE3E2F" w:rsidP="00135D24">
            <w:pPr>
              <w:pStyle w:val="ListParagraph"/>
              <w:tabs>
                <w:tab w:val="left" w:pos="525"/>
              </w:tabs>
              <w:spacing w:before="30" w:after="30" w:line="276" w:lineRule="auto"/>
              <w:ind w:left="0" w:right="-24" w:hanging="249"/>
              <w:jc w:val="center"/>
              <w:rPr>
                <w:rFonts w:ascii="Arial" w:hAnsi="Arial" w:cs="Arial"/>
                <w:sz w:val="14"/>
                <w:szCs w:val="14"/>
                <w:highlight w:val="yellow"/>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c>
          <w:tcPr>
            <w:tcW w:w="1120" w:type="dxa"/>
            <w:tcBorders>
              <w:top w:val="nil"/>
              <w:left w:val="nil"/>
              <w:bottom w:val="nil"/>
              <w:right w:val="nil"/>
            </w:tcBorders>
          </w:tcPr>
          <w:p w14:paraId="22ABF7B9" w14:textId="1CDA3E8E" w:rsidR="00135D24" w:rsidRPr="00C76120" w:rsidRDefault="00135D24" w:rsidP="00135D24">
            <w:pPr>
              <w:pStyle w:val="ListParagraph"/>
              <w:spacing w:before="30" w:after="30" w:line="276" w:lineRule="auto"/>
              <w:ind w:left="0" w:right="-15"/>
              <w:jc w:val="center"/>
              <w:rPr>
                <w:rFonts w:ascii="Arial" w:hAnsi="Arial" w:cs="Arial"/>
                <w:sz w:val="14"/>
                <w:szCs w:val="14"/>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r>
      <w:tr w:rsidR="00135D24" w:rsidRPr="009D3EB8" w14:paraId="09A3E26E" w14:textId="77777777" w:rsidTr="002870CF">
        <w:trPr>
          <w:gridAfter w:val="1"/>
          <w:wAfter w:w="7" w:type="dxa"/>
        </w:trPr>
        <w:tc>
          <w:tcPr>
            <w:tcW w:w="2461" w:type="dxa"/>
            <w:tcBorders>
              <w:top w:val="nil"/>
              <w:left w:val="nil"/>
              <w:bottom w:val="nil"/>
              <w:right w:val="nil"/>
            </w:tcBorders>
          </w:tcPr>
          <w:p w14:paraId="70C2704B" w14:textId="77777777" w:rsidR="00135D24" w:rsidRPr="00135D24" w:rsidRDefault="00135D24" w:rsidP="00135D24">
            <w:pPr>
              <w:spacing w:before="30" w:after="30" w:line="276" w:lineRule="auto"/>
              <w:ind w:right="-143"/>
              <w:rPr>
                <w:rFonts w:ascii="Arial" w:hAnsi="Arial" w:cs="Arial"/>
                <w:sz w:val="14"/>
                <w:szCs w:val="14"/>
              </w:rPr>
            </w:pPr>
            <w:r w:rsidRPr="00135D24">
              <w:rPr>
                <w:rFonts w:ascii="Arial" w:hAnsi="Arial" w:cs="Arial"/>
                <w:sz w:val="14"/>
                <w:szCs w:val="14"/>
              </w:rPr>
              <w:t>TTCL Power Myanmar Co., Ltd.</w:t>
            </w:r>
          </w:p>
        </w:tc>
        <w:tc>
          <w:tcPr>
            <w:tcW w:w="1923" w:type="dxa"/>
            <w:tcBorders>
              <w:top w:val="nil"/>
              <w:left w:val="nil"/>
              <w:bottom w:val="nil"/>
              <w:right w:val="nil"/>
            </w:tcBorders>
          </w:tcPr>
          <w:p w14:paraId="6E5AEF3F"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Electricity generation</w:t>
            </w:r>
          </w:p>
        </w:tc>
        <w:tc>
          <w:tcPr>
            <w:tcW w:w="1286" w:type="dxa"/>
            <w:tcBorders>
              <w:top w:val="nil"/>
              <w:left w:val="nil"/>
              <w:bottom w:val="nil"/>
              <w:right w:val="nil"/>
            </w:tcBorders>
          </w:tcPr>
          <w:p w14:paraId="3199236C"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Myanmar</w:t>
            </w:r>
          </w:p>
        </w:tc>
        <w:tc>
          <w:tcPr>
            <w:tcW w:w="1075" w:type="dxa"/>
            <w:tcBorders>
              <w:top w:val="nil"/>
              <w:left w:val="nil"/>
              <w:bottom w:val="nil"/>
              <w:right w:val="nil"/>
            </w:tcBorders>
          </w:tcPr>
          <w:p w14:paraId="5AF0B07D" w14:textId="3A2C0ECC"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25.00</w:t>
            </w:r>
          </w:p>
        </w:tc>
        <w:tc>
          <w:tcPr>
            <w:tcW w:w="1140" w:type="dxa"/>
            <w:tcBorders>
              <w:top w:val="nil"/>
              <w:left w:val="nil"/>
              <w:bottom w:val="nil"/>
              <w:right w:val="nil"/>
            </w:tcBorders>
          </w:tcPr>
          <w:p w14:paraId="5EAF8579" w14:textId="60AB0CAF"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25.00</w:t>
            </w:r>
          </w:p>
        </w:tc>
        <w:tc>
          <w:tcPr>
            <w:tcW w:w="1100" w:type="dxa"/>
            <w:tcBorders>
              <w:top w:val="nil"/>
              <w:left w:val="nil"/>
              <w:bottom w:val="nil"/>
              <w:right w:val="nil"/>
            </w:tcBorders>
          </w:tcPr>
          <w:p w14:paraId="0EA0598A" w14:textId="3A1E8852"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cs/>
                <w:lang w:val="en-GB"/>
              </w:rPr>
              <w:t xml:space="preserve">  </w:t>
            </w:r>
            <w:r w:rsidRPr="00135D24">
              <w:rPr>
                <w:rFonts w:ascii="Arial" w:hAnsi="Arial" w:cs="Arial"/>
                <w:sz w:val="14"/>
                <w:szCs w:val="14"/>
                <w:lang w:val="en-GB"/>
              </w:rPr>
              <w:t>75.00</w:t>
            </w:r>
          </w:p>
        </w:tc>
        <w:tc>
          <w:tcPr>
            <w:tcW w:w="1142" w:type="dxa"/>
            <w:tcBorders>
              <w:top w:val="nil"/>
              <w:left w:val="nil"/>
              <w:bottom w:val="nil"/>
              <w:right w:val="nil"/>
            </w:tcBorders>
          </w:tcPr>
          <w:p w14:paraId="3897A9CC" w14:textId="4F3FCBEF" w:rsidR="00135D24" w:rsidRPr="00135D24" w:rsidRDefault="00135D24" w:rsidP="00135D24">
            <w:pPr>
              <w:pStyle w:val="ListParagraph"/>
              <w:spacing w:before="30" w:after="30" w:line="276" w:lineRule="auto"/>
              <w:ind w:left="-69" w:right="-198"/>
              <w:jc w:val="center"/>
              <w:rPr>
                <w:rFonts w:ascii="Arial" w:hAnsi="Arial" w:cs="Arial"/>
                <w:sz w:val="14"/>
                <w:szCs w:val="14"/>
                <w:cs/>
                <w:lang w:val="en-US"/>
              </w:rPr>
            </w:pPr>
            <w:r w:rsidRPr="00135D24">
              <w:rPr>
                <w:rFonts w:ascii="Arial" w:hAnsi="Arial" w:cs="Arial"/>
                <w:sz w:val="14"/>
                <w:szCs w:val="14"/>
                <w:cs/>
                <w:lang w:val="en-GB"/>
              </w:rPr>
              <w:t xml:space="preserve">  </w:t>
            </w:r>
            <w:r w:rsidRPr="00135D24">
              <w:rPr>
                <w:rFonts w:ascii="Arial" w:hAnsi="Arial" w:cs="Arial"/>
                <w:sz w:val="14"/>
                <w:szCs w:val="14"/>
                <w:lang w:val="en-GB"/>
              </w:rPr>
              <w:t>75.00</w:t>
            </w:r>
          </w:p>
        </w:tc>
        <w:tc>
          <w:tcPr>
            <w:tcW w:w="1122" w:type="dxa"/>
            <w:tcBorders>
              <w:top w:val="nil"/>
              <w:left w:val="nil"/>
              <w:bottom w:val="nil"/>
              <w:right w:val="nil"/>
            </w:tcBorders>
          </w:tcPr>
          <w:p w14:paraId="2D59C676" w14:textId="3D71E366" w:rsidR="00135D24" w:rsidRPr="00135D24" w:rsidRDefault="00135D24" w:rsidP="00135D24">
            <w:pPr>
              <w:pStyle w:val="ListParagraph"/>
              <w:spacing w:before="30" w:after="30" w:line="276" w:lineRule="auto"/>
              <w:ind w:left="-69" w:right="-15"/>
              <w:jc w:val="right"/>
              <w:rPr>
                <w:rFonts w:ascii="Arial" w:hAnsi="Arial" w:cs="Arial"/>
                <w:sz w:val="14"/>
                <w:szCs w:val="14"/>
                <w:lang w:val="en-US"/>
              </w:rPr>
            </w:pPr>
            <w:r w:rsidRPr="00135D24">
              <w:rPr>
                <w:rFonts w:ascii="Arial" w:hAnsi="Arial" w:cs="Arial"/>
                <w:sz w:val="14"/>
                <w:szCs w:val="14"/>
                <w:lang w:val="en-GB"/>
              </w:rPr>
              <w:t>776</w:t>
            </w:r>
          </w:p>
        </w:tc>
        <w:tc>
          <w:tcPr>
            <w:tcW w:w="1115" w:type="dxa"/>
            <w:tcBorders>
              <w:top w:val="nil"/>
              <w:left w:val="nil"/>
              <w:bottom w:val="nil"/>
              <w:right w:val="nil"/>
            </w:tcBorders>
          </w:tcPr>
          <w:p w14:paraId="681F5E0D" w14:textId="416A8DDA" w:rsidR="00135D24" w:rsidRPr="00135D24" w:rsidRDefault="00135D24" w:rsidP="00135D24">
            <w:pPr>
              <w:pStyle w:val="ListParagraph"/>
              <w:spacing w:before="30" w:after="30" w:line="276" w:lineRule="auto"/>
              <w:ind w:left="-69" w:right="-15"/>
              <w:jc w:val="right"/>
              <w:rPr>
                <w:rFonts w:ascii="Arial" w:hAnsi="Arial" w:cs="Arial"/>
                <w:sz w:val="14"/>
                <w:szCs w:val="14"/>
                <w:lang w:val="en-US"/>
              </w:rPr>
            </w:pPr>
            <w:r w:rsidRPr="00135D24">
              <w:rPr>
                <w:rFonts w:ascii="Arial" w:hAnsi="Arial" w:cs="Arial"/>
                <w:sz w:val="14"/>
                <w:szCs w:val="14"/>
                <w:lang w:val="en-GB"/>
              </w:rPr>
              <w:t>776</w:t>
            </w:r>
          </w:p>
        </w:tc>
        <w:tc>
          <w:tcPr>
            <w:tcW w:w="1102" w:type="dxa"/>
            <w:tcBorders>
              <w:top w:val="nil"/>
              <w:left w:val="nil"/>
              <w:bottom w:val="nil"/>
              <w:right w:val="nil"/>
            </w:tcBorders>
          </w:tcPr>
          <w:p w14:paraId="166819FA" w14:textId="7747F5E4" w:rsidR="00135D24" w:rsidRPr="009D3EB8" w:rsidRDefault="00EE3E2F" w:rsidP="00135D24">
            <w:pPr>
              <w:pStyle w:val="ListParagraph"/>
              <w:tabs>
                <w:tab w:val="left" w:pos="525"/>
              </w:tabs>
              <w:spacing w:before="30" w:after="30" w:line="276" w:lineRule="auto"/>
              <w:ind w:left="0" w:right="-24" w:hanging="249"/>
              <w:jc w:val="center"/>
              <w:rPr>
                <w:rFonts w:ascii="Arial" w:hAnsi="Arial" w:cs="Arial"/>
                <w:sz w:val="14"/>
                <w:szCs w:val="14"/>
                <w:highlight w:val="yellow"/>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c>
          <w:tcPr>
            <w:tcW w:w="1120" w:type="dxa"/>
            <w:tcBorders>
              <w:top w:val="nil"/>
              <w:left w:val="nil"/>
              <w:bottom w:val="nil"/>
              <w:right w:val="nil"/>
            </w:tcBorders>
          </w:tcPr>
          <w:p w14:paraId="32B94BF6" w14:textId="4D1C3848" w:rsidR="00135D24" w:rsidRPr="00C76120" w:rsidRDefault="00135D24" w:rsidP="00135D24">
            <w:pPr>
              <w:pStyle w:val="ListParagraph"/>
              <w:spacing w:before="30" w:after="30" w:line="276" w:lineRule="auto"/>
              <w:ind w:left="0" w:right="-15"/>
              <w:jc w:val="center"/>
              <w:rPr>
                <w:rFonts w:ascii="Arial" w:hAnsi="Arial" w:cs="Arial"/>
                <w:sz w:val="14"/>
                <w:szCs w:val="14"/>
                <w:cs/>
                <w:lang w:val="en-US"/>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r>
      <w:tr w:rsidR="00135D24" w:rsidRPr="009D3EB8" w14:paraId="4FB131C9" w14:textId="77777777" w:rsidTr="002870CF">
        <w:trPr>
          <w:gridAfter w:val="1"/>
          <w:wAfter w:w="7" w:type="dxa"/>
        </w:trPr>
        <w:tc>
          <w:tcPr>
            <w:tcW w:w="2461" w:type="dxa"/>
            <w:tcBorders>
              <w:top w:val="nil"/>
              <w:left w:val="nil"/>
              <w:bottom w:val="nil"/>
              <w:right w:val="nil"/>
            </w:tcBorders>
          </w:tcPr>
          <w:p w14:paraId="6F324311" w14:textId="04FE5C76" w:rsidR="00135D24" w:rsidRPr="00135D24" w:rsidRDefault="00135D24" w:rsidP="00135D24">
            <w:pPr>
              <w:spacing w:before="30" w:after="30" w:line="276" w:lineRule="auto"/>
              <w:ind w:right="-143"/>
              <w:rPr>
                <w:rFonts w:ascii="Arial" w:hAnsi="Arial" w:cs="Arial"/>
                <w:sz w:val="14"/>
                <w:szCs w:val="14"/>
              </w:rPr>
            </w:pPr>
            <w:r w:rsidRPr="00135D24">
              <w:rPr>
                <w:rFonts w:ascii="Arial" w:hAnsi="Arial" w:cs="Arial"/>
                <w:sz w:val="14"/>
                <w:szCs w:val="14"/>
              </w:rPr>
              <w:t>TTCL JSM Power Pte. Ltd.</w:t>
            </w:r>
            <w:r w:rsidRPr="00135D24">
              <w:rPr>
                <w:rFonts w:ascii="Arial" w:hAnsi="Arial" w:cs="Arial"/>
                <w:sz w:val="14"/>
                <w:szCs w:val="14"/>
                <w:cs/>
              </w:rPr>
              <w:t xml:space="preserve"> </w:t>
            </w:r>
          </w:p>
        </w:tc>
        <w:tc>
          <w:tcPr>
            <w:tcW w:w="1923" w:type="dxa"/>
            <w:tcBorders>
              <w:top w:val="nil"/>
              <w:left w:val="nil"/>
              <w:bottom w:val="nil"/>
              <w:right w:val="nil"/>
            </w:tcBorders>
          </w:tcPr>
          <w:p w14:paraId="7643CA59"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Investing in energy business</w:t>
            </w:r>
          </w:p>
        </w:tc>
        <w:tc>
          <w:tcPr>
            <w:tcW w:w="1286" w:type="dxa"/>
            <w:tcBorders>
              <w:top w:val="nil"/>
              <w:left w:val="nil"/>
              <w:bottom w:val="nil"/>
              <w:right w:val="nil"/>
            </w:tcBorders>
          </w:tcPr>
          <w:p w14:paraId="21B6BD2F"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Singapore</w:t>
            </w:r>
          </w:p>
        </w:tc>
        <w:tc>
          <w:tcPr>
            <w:tcW w:w="1075" w:type="dxa"/>
            <w:tcBorders>
              <w:top w:val="nil"/>
              <w:left w:val="nil"/>
              <w:bottom w:val="nil"/>
              <w:right w:val="nil"/>
            </w:tcBorders>
          </w:tcPr>
          <w:p w14:paraId="7A84697F" w14:textId="47406C85"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40" w:type="dxa"/>
            <w:tcBorders>
              <w:top w:val="nil"/>
              <w:left w:val="nil"/>
              <w:bottom w:val="nil"/>
              <w:right w:val="nil"/>
            </w:tcBorders>
          </w:tcPr>
          <w:p w14:paraId="44D01A88" w14:textId="1D128CB6"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00" w:type="dxa"/>
            <w:tcBorders>
              <w:top w:val="nil"/>
              <w:left w:val="nil"/>
              <w:bottom w:val="nil"/>
              <w:right w:val="nil"/>
            </w:tcBorders>
          </w:tcPr>
          <w:p w14:paraId="7E96B4BC" w14:textId="40608303"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100.00</w:t>
            </w:r>
          </w:p>
        </w:tc>
        <w:tc>
          <w:tcPr>
            <w:tcW w:w="1142" w:type="dxa"/>
            <w:tcBorders>
              <w:top w:val="nil"/>
              <w:left w:val="nil"/>
              <w:bottom w:val="nil"/>
              <w:right w:val="nil"/>
            </w:tcBorders>
          </w:tcPr>
          <w:p w14:paraId="76A08E9F" w14:textId="5D7F7B32" w:rsidR="00135D24" w:rsidRPr="00135D24" w:rsidRDefault="00135D24" w:rsidP="00135D24">
            <w:pPr>
              <w:pStyle w:val="ListParagraph"/>
              <w:spacing w:before="30" w:after="30" w:line="276" w:lineRule="auto"/>
              <w:ind w:left="-69" w:right="-198"/>
              <w:jc w:val="center"/>
              <w:rPr>
                <w:rFonts w:ascii="Arial" w:hAnsi="Arial" w:cs="Arial"/>
                <w:sz w:val="14"/>
                <w:szCs w:val="14"/>
                <w:cs/>
                <w:lang w:val="en-US"/>
              </w:rPr>
            </w:pPr>
            <w:r w:rsidRPr="00135D24">
              <w:rPr>
                <w:rFonts w:ascii="Arial" w:hAnsi="Arial" w:cs="Arial"/>
                <w:sz w:val="14"/>
                <w:szCs w:val="14"/>
                <w:lang w:val="en-GB"/>
              </w:rPr>
              <w:t>100.00</w:t>
            </w:r>
          </w:p>
        </w:tc>
        <w:tc>
          <w:tcPr>
            <w:tcW w:w="1122" w:type="dxa"/>
            <w:tcBorders>
              <w:top w:val="nil"/>
              <w:left w:val="nil"/>
              <w:bottom w:val="nil"/>
              <w:right w:val="nil"/>
            </w:tcBorders>
          </w:tcPr>
          <w:p w14:paraId="088C738F" w14:textId="552D90C0"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15" w:type="dxa"/>
            <w:tcBorders>
              <w:top w:val="nil"/>
              <w:left w:val="nil"/>
              <w:bottom w:val="nil"/>
              <w:right w:val="nil"/>
            </w:tcBorders>
          </w:tcPr>
          <w:p w14:paraId="0F39E9ED" w14:textId="2FD0B951"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02" w:type="dxa"/>
            <w:tcBorders>
              <w:top w:val="nil"/>
              <w:left w:val="nil"/>
              <w:bottom w:val="nil"/>
              <w:right w:val="nil"/>
            </w:tcBorders>
          </w:tcPr>
          <w:p w14:paraId="3BCFECAF" w14:textId="1EB1358C" w:rsidR="00135D24" w:rsidRPr="009D3EB8" w:rsidRDefault="00EE3E2F" w:rsidP="00135D24">
            <w:pPr>
              <w:pStyle w:val="ListParagraph"/>
              <w:tabs>
                <w:tab w:val="left" w:pos="525"/>
              </w:tabs>
              <w:spacing w:before="30" w:after="30" w:line="276" w:lineRule="auto"/>
              <w:ind w:left="0" w:right="-24" w:hanging="249"/>
              <w:jc w:val="center"/>
              <w:rPr>
                <w:rFonts w:ascii="Arial" w:hAnsi="Arial" w:cs="Arial"/>
                <w:sz w:val="14"/>
                <w:szCs w:val="14"/>
                <w:highlight w:val="yellow"/>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c>
          <w:tcPr>
            <w:tcW w:w="1120" w:type="dxa"/>
            <w:tcBorders>
              <w:top w:val="nil"/>
              <w:left w:val="nil"/>
              <w:bottom w:val="nil"/>
              <w:right w:val="nil"/>
            </w:tcBorders>
          </w:tcPr>
          <w:p w14:paraId="32B7C945" w14:textId="09900B6C" w:rsidR="00135D24" w:rsidRPr="00C76120" w:rsidRDefault="00135D24" w:rsidP="00135D24">
            <w:pPr>
              <w:pStyle w:val="ListParagraph"/>
              <w:spacing w:before="30" w:after="30" w:line="276" w:lineRule="auto"/>
              <w:ind w:left="0" w:right="-15"/>
              <w:jc w:val="center"/>
              <w:rPr>
                <w:rFonts w:ascii="Arial" w:hAnsi="Arial" w:cs="Arial"/>
                <w:sz w:val="14"/>
                <w:szCs w:val="14"/>
                <w:cs/>
                <w:lang w:val="en-US"/>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r>
      <w:tr w:rsidR="00135D24" w:rsidRPr="009D3EB8" w14:paraId="79E6F3D5" w14:textId="77777777" w:rsidTr="002870CF">
        <w:trPr>
          <w:gridAfter w:val="1"/>
          <w:wAfter w:w="7" w:type="dxa"/>
        </w:trPr>
        <w:tc>
          <w:tcPr>
            <w:tcW w:w="2461" w:type="dxa"/>
            <w:tcBorders>
              <w:top w:val="nil"/>
              <w:left w:val="nil"/>
              <w:bottom w:val="nil"/>
              <w:right w:val="nil"/>
            </w:tcBorders>
          </w:tcPr>
          <w:p w14:paraId="5BCFBE11" w14:textId="77777777" w:rsidR="00135D24" w:rsidRPr="00135D24" w:rsidRDefault="00135D24" w:rsidP="00135D24">
            <w:pPr>
              <w:spacing w:before="30" w:after="30" w:line="276" w:lineRule="auto"/>
              <w:ind w:right="-143"/>
              <w:rPr>
                <w:rFonts w:ascii="Arial" w:hAnsi="Arial" w:cs="Arial"/>
                <w:sz w:val="14"/>
                <w:szCs w:val="14"/>
              </w:rPr>
            </w:pPr>
            <w:r w:rsidRPr="00135D24">
              <w:rPr>
                <w:rFonts w:ascii="Arial" w:hAnsi="Arial" w:cs="Arial"/>
                <w:sz w:val="14"/>
                <w:szCs w:val="14"/>
              </w:rPr>
              <w:t>BKB Power Pte. Ltd.</w:t>
            </w:r>
          </w:p>
        </w:tc>
        <w:tc>
          <w:tcPr>
            <w:tcW w:w="1923" w:type="dxa"/>
            <w:tcBorders>
              <w:top w:val="nil"/>
              <w:left w:val="nil"/>
              <w:bottom w:val="nil"/>
              <w:right w:val="nil"/>
            </w:tcBorders>
          </w:tcPr>
          <w:p w14:paraId="4BBB680B"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Investing in energy business</w:t>
            </w:r>
          </w:p>
        </w:tc>
        <w:tc>
          <w:tcPr>
            <w:tcW w:w="1286" w:type="dxa"/>
            <w:tcBorders>
              <w:top w:val="nil"/>
              <w:left w:val="nil"/>
              <w:bottom w:val="nil"/>
              <w:right w:val="nil"/>
            </w:tcBorders>
          </w:tcPr>
          <w:p w14:paraId="6F934DFA"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Singapore</w:t>
            </w:r>
          </w:p>
        </w:tc>
        <w:tc>
          <w:tcPr>
            <w:tcW w:w="1075" w:type="dxa"/>
            <w:tcBorders>
              <w:top w:val="nil"/>
              <w:left w:val="nil"/>
              <w:bottom w:val="nil"/>
              <w:right w:val="nil"/>
            </w:tcBorders>
          </w:tcPr>
          <w:p w14:paraId="012363D0" w14:textId="0D8FFDF1"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40" w:type="dxa"/>
            <w:tcBorders>
              <w:top w:val="nil"/>
              <w:left w:val="nil"/>
              <w:bottom w:val="nil"/>
              <w:right w:val="nil"/>
            </w:tcBorders>
          </w:tcPr>
          <w:p w14:paraId="45B8DCEE" w14:textId="6BACF49C"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US"/>
              </w:rPr>
              <w:t>-</w:t>
            </w:r>
          </w:p>
        </w:tc>
        <w:tc>
          <w:tcPr>
            <w:tcW w:w="1100" w:type="dxa"/>
            <w:tcBorders>
              <w:top w:val="nil"/>
              <w:left w:val="nil"/>
              <w:bottom w:val="nil"/>
              <w:right w:val="nil"/>
            </w:tcBorders>
          </w:tcPr>
          <w:p w14:paraId="60008368" w14:textId="518EE008"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100.00</w:t>
            </w:r>
          </w:p>
        </w:tc>
        <w:tc>
          <w:tcPr>
            <w:tcW w:w="1142" w:type="dxa"/>
            <w:tcBorders>
              <w:top w:val="nil"/>
              <w:left w:val="nil"/>
              <w:bottom w:val="nil"/>
              <w:right w:val="nil"/>
            </w:tcBorders>
          </w:tcPr>
          <w:p w14:paraId="0EBE1622" w14:textId="7EA6122A"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100.00</w:t>
            </w:r>
          </w:p>
        </w:tc>
        <w:tc>
          <w:tcPr>
            <w:tcW w:w="1122" w:type="dxa"/>
            <w:tcBorders>
              <w:top w:val="nil"/>
              <w:left w:val="nil"/>
              <w:bottom w:val="nil"/>
              <w:right w:val="nil"/>
            </w:tcBorders>
          </w:tcPr>
          <w:p w14:paraId="2D63D8AA" w14:textId="501707A4"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15" w:type="dxa"/>
            <w:tcBorders>
              <w:top w:val="nil"/>
              <w:left w:val="nil"/>
              <w:bottom w:val="nil"/>
              <w:right w:val="nil"/>
            </w:tcBorders>
          </w:tcPr>
          <w:p w14:paraId="6A7BC214" w14:textId="75621916"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02" w:type="dxa"/>
            <w:tcBorders>
              <w:top w:val="nil"/>
              <w:left w:val="nil"/>
              <w:bottom w:val="nil"/>
              <w:right w:val="nil"/>
            </w:tcBorders>
          </w:tcPr>
          <w:p w14:paraId="28D16EAE" w14:textId="0F60104F" w:rsidR="00135D24" w:rsidRPr="009D3EB8" w:rsidRDefault="00EE3E2F" w:rsidP="00135D24">
            <w:pPr>
              <w:pStyle w:val="ListParagraph"/>
              <w:tabs>
                <w:tab w:val="left" w:pos="525"/>
              </w:tabs>
              <w:spacing w:before="30" w:after="30" w:line="276" w:lineRule="auto"/>
              <w:ind w:left="0" w:right="-24" w:hanging="249"/>
              <w:jc w:val="center"/>
              <w:rPr>
                <w:rFonts w:ascii="Arial" w:hAnsi="Arial" w:cs="Arial"/>
                <w:sz w:val="14"/>
                <w:szCs w:val="14"/>
                <w:highlight w:val="yellow"/>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c>
          <w:tcPr>
            <w:tcW w:w="1120" w:type="dxa"/>
            <w:tcBorders>
              <w:top w:val="nil"/>
              <w:left w:val="nil"/>
              <w:bottom w:val="nil"/>
              <w:right w:val="nil"/>
            </w:tcBorders>
          </w:tcPr>
          <w:p w14:paraId="058FD4E4" w14:textId="652BAED1" w:rsidR="00135D24" w:rsidRPr="00C76120" w:rsidRDefault="00135D24" w:rsidP="00135D24">
            <w:pPr>
              <w:pStyle w:val="ListParagraph"/>
              <w:spacing w:before="30" w:after="30" w:line="276" w:lineRule="auto"/>
              <w:ind w:left="0" w:right="-15"/>
              <w:jc w:val="center"/>
              <w:rPr>
                <w:rFonts w:ascii="Arial" w:hAnsi="Arial" w:cs="Arial"/>
                <w:sz w:val="14"/>
                <w:szCs w:val="14"/>
                <w:lang w:val="en-US" w:bidi="th-TH"/>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r>
      <w:tr w:rsidR="00135D24" w:rsidRPr="009D3EB8" w14:paraId="1BDE6DCC" w14:textId="77777777" w:rsidTr="002870CF">
        <w:trPr>
          <w:gridAfter w:val="1"/>
          <w:wAfter w:w="7" w:type="dxa"/>
        </w:trPr>
        <w:tc>
          <w:tcPr>
            <w:tcW w:w="2461" w:type="dxa"/>
            <w:tcBorders>
              <w:top w:val="nil"/>
              <w:left w:val="nil"/>
              <w:bottom w:val="nil"/>
              <w:right w:val="nil"/>
            </w:tcBorders>
          </w:tcPr>
          <w:p w14:paraId="3E37138A" w14:textId="77777777" w:rsidR="00135D24" w:rsidRPr="00135D24" w:rsidRDefault="00135D24" w:rsidP="00135D24">
            <w:pPr>
              <w:spacing w:before="30" w:after="30" w:line="276" w:lineRule="auto"/>
              <w:ind w:left="190" w:right="-143"/>
              <w:rPr>
                <w:rFonts w:ascii="Arial" w:hAnsi="Arial" w:cs="Arial"/>
                <w:sz w:val="14"/>
                <w:szCs w:val="14"/>
              </w:rPr>
            </w:pPr>
          </w:p>
        </w:tc>
        <w:tc>
          <w:tcPr>
            <w:tcW w:w="1923" w:type="dxa"/>
            <w:tcBorders>
              <w:top w:val="nil"/>
              <w:left w:val="nil"/>
              <w:bottom w:val="nil"/>
              <w:right w:val="nil"/>
            </w:tcBorders>
          </w:tcPr>
          <w:p w14:paraId="61F56CDF"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1F5E9BC1"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0B89EE71" w14:textId="77777777" w:rsidR="00135D24" w:rsidRPr="00135D24" w:rsidRDefault="00135D24" w:rsidP="00135D24">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458D28C9" w14:textId="77777777" w:rsidR="00135D24" w:rsidRPr="00135D24" w:rsidRDefault="00135D24" w:rsidP="00135D24">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536288A6" w14:textId="77777777"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06213C26" w14:textId="77777777"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440D2A3D" w14:textId="77777777"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p>
        </w:tc>
        <w:tc>
          <w:tcPr>
            <w:tcW w:w="1115" w:type="dxa"/>
            <w:tcBorders>
              <w:top w:val="nil"/>
              <w:left w:val="nil"/>
              <w:bottom w:val="nil"/>
              <w:right w:val="nil"/>
            </w:tcBorders>
          </w:tcPr>
          <w:p w14:paraId="481A34FC" w14:textId="77777777"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p>
        </w:tc>
        <w:tc>
          <w:tcPr>
            <w:tcW w:w="1102" w:type="dxa"/>
            <w:tcBorders>
              <w:top w:val="nil"/>
              <w:left w:val="nil"/>
              <w:bottom w:val="nil"/>
              <w:right w:val="nil"/>
            </w:tcBorders>
          </w:tcPr>
          <w:p w14:paraId="306F84AF" w14:textId="45B2A567" w:rsidR="00135D24" w:rsidRPr="009D3EB8" w:rsidRDefault="00135D24" w:rsidP="00135D24">
            <w:pPr>
              <w:pStyle w:val="ListParagraph"/>
              <w:tabs>
                <w:tab w:val="left" w:pos="525"/>
              </w:tabs>
              <w:spacing w:before="30" w:after="30" w:line="276" w:lineRule="auto"/>
              <w:ind w:left="0" w:right="-24" w:hanging="249"/>
              <w:jc w:val="center"/>
              <w:rPr>
                <w:rFonts w:ascii="Arial" w:hAnsi="Arial" w:cs="Arial"/>
                <w:sz w:val="14"/>
                <w:szCs w:val="14"/>
                <w:highlight w:val="yellow"/>
                <w:lang w:val="en-US" w:bidi="th-TH"/>
              </w:rPr>
            </w:pPr>
          </w:p>
        </w:tc>
        <w:tc>
          <w:tcPr>
            <w:tcW w:w="1120" w:type="dxa"/>
            <w:tcBorders>
              <w:top w:val="nil"/>
              <w:left w:val="nil"/>
              <w:bottom w:val="nil"/>
              <w:right w:val="nil"/>
            </w:tcBorders>
          </w:tcPr>
          <w:p w14:paraId="4141FEF2" w14:textId="6F3DCC4F" w:rsidR="00135D24" w:rsidRPr="00C76120" w:rsidRDefault="00135D24" w:rsidP="00135D24">
            <w:pPr>
              <w:pStyle w:val="ListParagraph"/>
              <w:spacing w:before="30" w:after="30" w:line="276" w:lineRule="auto"/>
              <w:ind w:left="0" w:right="-15"/>
              <w:jc w:val="center"/>
              <w:rPr>
                <w:rFonts w:ascii="Arial" w:hAnsi="Arial" w:cs="Arial"/>
                <w:sz w:val="14"/>
                <w:szCs w:val="14"/>
                <w:lang w:val="en-US"/>
              </w:rPr>
            </w:pPr>
          </w:p>
        </w:tc>
      </w:tr>
      <w:tr w:rsidR="00135D24" w:rsidRPr="009D3EB8" w14:paraId="471F92FE" w14:textId="77777777" w:rsidTr="002870CF">
        <w:trPr>
          <w:gridAfter w:val="1"/>
          <w:wAfter w:w="7" w:type="dxa"/>
        </w:trPr>
        <w:tc>
          <w:tcPr>
            <w:tcW w:w="2461" w:type="dxa"/>
            <w:tcBorders>
              <w:top w:val="nil"/>
              <w:left w:val="nil"/>
              <w:bottom w:val="nil"/>
              <w:right w:val="nil"/>
            </w:tcBorders>
          </w:tcPr>
          <w:p w14:paraId="74527620" w14:textId="5B599E68" w:rsidR="00135D24" w:rsidRPr="00135D24" w:rsidRDefault="00135D24" w:rsidP="00135D24">
            <w:pPr>
              <w:spacing w:before="30" w:after="30" w:line="276" w:lineRule="auto"/>
              <w:ind w:right="-143"/>
              <w:rPr>
                <w:rFonts w:ascii="Arial" w:hAnsi="Arial" w:cs="Arial"/>
                <w:sz w:val="14"/>
                <w:szCs w:val="14"/>
              </w:rPr>
            </w:pPr>
            <w:r w:rsidRPr="00135D24">
              <w:rPr>
                <w:rFonts w:ascii="Arial" w:hAnsi="Arial" w:cs="Arial"/>
                <w:b/>
                <w:bCs/>
                <w:sz w:val="14"/>
                <w:szCs w:val="14"/>
              </w:rPr>
              <w:t>Subsidiaries of TVC:</w:t>
            </w:r>
          </w:p>
        </w:tc>
        <w:tc>
          <w:tcPr>
            <w:tcW w:w="1923" w:type="dxa"/>
            <w:tcBorders>
              <w:top w:val="nil"/>
              <w:left w:val="nil"/>
              <w:bottom w:val="nil"/>
              <w:right w:val="nil"/>
            </w:tcBorders>
          </w:tcPr>
          <w:p w14:paraId="1A8A9CB8"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52AAF252" w14:textId="77777777"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031F0577" w14:textId="77777777" w:rsidR="00135D24" w:rsidRPr="00135D24" w:rsidRDefault="00135D24" w:rsidP="00135D24">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58215941" w14:textId="77777777" w:rsidR="00135D24" w:rsidRPr="00135D24" w:rsidRDefault="00135D24" w:rsidP="00135D24">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126A0735" w14:textId="77777777"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08A338A6" w14:textId="77777777"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78C0FB36" w14:textId="77777777"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p>
        </w:tc>
        <w:tc>
          <w:tcPr>
            <w:tcW w:w="1115" w:type="dxa"/>
            <w:tcBorders>
              <w:top w:val="nil"/>
              <w:left w:val="nil"/>
              <w:bottom w:val="nil"/>
              <w:right w:val="nil"/>
            </w:tcBorders>
          </w:tcPr>
          <w:p w14:paraId="1E724EB0" w14:textId="77777777" w:rsidR="00135D24" w:rsidRPr="00135D24" w:rsidRDefault="00135D24" w:rsidP="00135D24">
            <w:pPr>
              <w:pStyle w:val="ListParagraph"/>
              <w:spacing w:before="30" w:after="30" w:line="276" w:lineRule="auto"/>
              <w:ind w:left="0" w:right="-15"/>
              <w:jc w:val="center"/>
              <w:rPr>
                <w:rFonts w:ascii="Arial" w:hAnsi="Arial" w:cs="Arial"/>
                <w:sz w:val="14"/>
                <w:szCs w:val="14"/>
                <w:lang w:val="en-US" w:bidi="th-TH"/>
              </w:rPr>
            </w:pPr>
          </w:p>
        </w:tc>
        <w:tc>
          <w:tcPr>
            <w:tcW w:w="1102" w:type="dxa"/>
            <w:tcBorders>
              <w:top w:val="nil"/>
              <w:left w:val="nil"/>
              <w:bottom w:val="nil"/>
              <w:right w:val="nil"/>
            </w:tcBorders>
          </w:tcPr>
          <w:p w14:paraId="22418A62" w14:textId="77777777" w:rsidR="00135D24" w:rsidRPr="009D3EB8" w:rsidRDefault="00135D24" w:rsidP="00135D24">
            <w:pPr>
              <w:pStyle w:val="ListParagraph"/>
              <w:tabs>
                <w:tab w:val="left" w:pos="525"/>
              </w:tabs>
              <w:spacing w:before="30" w:after="30" w:line="276" w:lineRule="auto"/>
              <w:ind w:left="0" w:right="-24" w:hanging="249"/>
              <w:jc w:val="center"/>
              <w:rPr>
                <w:rFonts w:ascii="Arial" w:hAnsi="Arial" w:cs="Arial"/>
                <w:sz w:val="14"/>
                <w:szCs w:val="14"/>
                <w:highlight w:val="yellow"/>
                <w:lang w:val="en-US" w:bidi="th-TH"/>
              </w:rPr>
            </w:pPr>
          </w:p>
        </w:tc>
        <w:tc>
          <w:tcPr>
            <w:tcW w:w="1120" w:type="dxa"/>
            <w:tcBorders>
              <w:top w:val="nil"/>
              <w:left w:val="nil"/>
              <w:bottom w:val="nil"/>
              <w:right w:val="nil"/>
            </w:tcBorders>
          </w:tcPr>
          <w:p w14:paraId="4766A047" w14:textId="77777777" w:rsidR="00135D24" w:rsidRPr="00C76120" w:rsidRDefault="00135D24" w:rsidP="00135D24">
            <w:pPr>
              <w:pStyle w:val="ListParagraph"/>
              <w:spacing w:before="30" w:after="30" w:line="276" w:lineRule="auto"/>
              <w:ind w:left="0" w:right="-15"/>
              <w:jc w:val="center"/>
              <w:rPr>
                <w:rFonts w:ascii="Arial" w:hAnsi="Arial" w:cs="Arial"/>
                <w:sz w:val="14"/>
                <w:szCs w:val="14"/>
                <w:lang w:val="en-US" w:bidi="th-TH"/>
              </w:rPr>
            </w:pPr>
          </w:p>
        </w:tc>
      </w:tr>
      <w:tr w:rsidR="00135D24" w:rsidRPr="009D3EB8" w14:paraId="15B760FF" w14:textId="77777777" w:rsidTr="002870CF">
        <w:trPr>
          <w:gridAfter w:val="1"/>
          <w:wAfter w:w="7" w:type="dxa"/>
          <w:trHeight w:val="176"/>
        </w:trPr>
        <w:tc>
          <w:tcPr>
            <w:tcW w:w="2461" w:type="dxa"/>
            <w:tcBorders>
              <w:top w:val="nil"/>
              <w:left w:val="nil"/>
              <w:bottom w:val="nil"/>
              <w:right w:val="nil"/>
            </w:tcBorders>
            <w:vAlign w:val="bottom"/>
          </w:tcPr>
          <w:p w14:paraId="3C1B928F" w14:textId="04351DF6" w:rsidR="00135D24" w:rsidRPr="00135D24" w:rsidRDefault="00135D24" w:rsidP="00135D24">
            <w:pPr>
              <w:spacing w:before="30" w:after="30" w:line="276" w:lineRule="auto"/>
              <w:ind w:right="-143"/>
              <w:rPr>
                <w:rFonts w:ascii="Arial" w:hAnsi="Arial" w:cs="Arial"/>
                <w:sz w:val="14"/>
                <w:szCs w:val="14"/>
              </w:rPr>
            </w:pPr>
            <w:r w:rsidRPr="00135D24">
              <w:rPr>
                <w:rFonts w:ascii="Arial" w:hAnsi="Arial" w:cs="Arial"/>
                <w:sz w:val="14"/>
                <w:szCs w:val="14"/>
              </w:rPr>
              <w:t>TTCL Bio Technology Corporation</w:t>
            </w:r>
          </w:p>
        </w:tc>
        <w:tc>
          <w:tcPr>
            <w:tcW w:w="1923" w:type="dxa"/>
            <w:tcBorders>
              <w:top w:val="nil"/>
              <w:left w:val="nil"/>
              <w:bottom w:val="nil"/>
              <w:right w:val="nil"/>
            </w:tcBorders>
            <w:vAlign w:val="bottom"/>
          </w:tcPr>
          <w:p w14:paraId="08D24D5F" w14:textId="74012EE5"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Investing in energy business</w:t>
            </w:r>
          </w:p>
        </w:tc>
        <w:tc>
          <w:tcPr>
            <w:tcW w:w="1286" w:type="dxa"/>
            <w:tcBorders>
              <w:top w:val="nil"/>
              <w:left w:val="nil"/>
              <w:bottom w:val="nil"/>
              <w:right w:val="nil"/>
            </w:tcBorders>
            <w:vAlign w:val="bottom"/>
          </w:tcPr>
          <w:p w14:paraId="06EEEBB0" w14:textId="6C70F1D0" w:rsidR="00135D24" w:rsidRPr="00135D24" w:rsidRDefault="00135D24" w:rsidP="00135D24">
            <w:pPr>
              <w:pStyle w:val="ListParagraph"/>
              <w:spacing w:before="30" w:after="30" w:line="276" w:lineRule="auto"/>
              <w:ind w:left="-35" w:right="-45"/>
              <w:jc w:val="center"/>
              <w:rPr>
                <w:rFonts w:ascii="Arial" w:hAnsi="Arial" w:cs="Arial"/>
                <w:sz w:val="14"/>
                <w:szCs w:val="14"/>
                <w:lang w:val="en-US" w:bidi="th-TH"/>
              </w:rPr>
            </w:pPr>
            <w:r w:rsidRPr="00135D24">
              <w:rPr>
                <w:rFonts w:ascii="Arial" w:hAnsi="Arial" w:cs="Arial"/>
                <w:sz w:val="14"/>
                <w:szCs w:val="14"/>
                <w:lang w:val="en-US" w:bidi="th-TH"/>
              </w:rPr>
              <w:t>Vietnam</w:t>
            </w:r>
          </w:p>
        </w:tc>
        <w:tc>
          <w:tcPr>
            <w:tcW w:w="1075" w:type="dxa"/>
            <w:tcBorders>
              <w:top w:val="nil"/>
              <w:left w:val="nil"/>
              <w:bottom w:val="nil"/>
              <w:right w:val="nil"/>
            </w:tcBorders>
          </w:tcPr>
          <w:p w14:paraId="16D47EEE" w14:textId="680DAEEF" w:rsidR="00135D24" w:rsidRPr="00135D24" w:rsidRDefault="00135D24" w:rsidP="00135D24">
            <w:pPr>
              <w:pStyle w:val="ListParagraph"/>
              <w:spacing w:before="30" w:after="30" w:line="276" w:lineRule="auto"/>
              <w:ind w:left="-69" w:right="-198"/>
              <w:jc w:val="center"/>
              <w:rPr>
                <w:rFonts w:ascii="Arial" w:hAnsi="Arial" w:cs="Arial"/>
                <w:sz w:val="14"/>
                <w:szCs w:val="14"/>
                <w:cs/>
                <w:lang w:val="en-US" w:bidi="th-TH"/>
              </w:rPr>
            </w:pPr>
            <w:r w:rsidRPr="00135D24">
              <w:rPr>
                <w:rFonts w:ascii="Arial" w:hAnsi="Arial" w:cs="Arial"/>
                <w:sz w:val="14"/>
                <w:szCs w:val="14"/>
                <w:lang w:val="en-US"/>
              </w:rPr>
              <w:t>-</w:t>
            </w:r>
          </w:p>
        </w:tc>
        <w:tc>
          <w:tcPr>
            <w:tcW w:w="1140" w:type="dxa"/>
            <w:tcBorders>
              <w:top w:val="nil"/>
              <w:left w:val="nil"/>
              <w:bottom w:val="nil"/>
              <w:right w:val="nil"/>
            </w:tcBorders>
          </w:tcPr>
          <w:p w14:paraId="71162894" w14:textId="65310459" w:rsidR="00135D24" w:rsidRPr="00135D24" w:rsidRDefault="00135D24" w:rsidP="00135D24">
            <w:pPr>
              <w:pStyle w:val="ListParagraph"/>
              <w:spacing w:before="30" w:after="30" w:line="276" w:lineRule="auto"/>
              <w:ind w:left="-69" w:right="-198"/>
              <w:jc w:val="center"/>
              <w:rPr>
                <w:rFonts w:ascii="Arial" w:hAnsi="Arial" w:cs="Arial"/>
                <w:sz w:val="14"/>
                <w:szCs w:val="14"/>
                <w:cs/>
                <w:lang w:val="en-US" w:bidi="th-TH"/>
              </w:rPr>
            </w:pPr>
            <w:r w:rsidRPr="00135D24">
              <w:rPr>
                <w:rFonts w:ascii="Arial" w:hAnsi="Arial" w:cs="Arial"/>
                <w:sz w:val="14"/>
                <w:szCs w:val="14"/>
                <w:lang w:val="en-US"/>
              </w:rPr>
              <w:t>-</w:t>
            </w:r>
          </w:p>
        </w:tc>
        <w:tc>
          <w:tcPr>
            <w:tcW w:w="1100" w:type="dxa"/>
            <w:tcBorders>
              <w:top w:val="nil"/>
              <w:left w:val="nil"/>
              <w:bottom w:val="nil"/>
              <w:right w:val="nil"/>
            </w:tcBorders>
          </w:tcPr>
          <w:p w14:paraId="7A1FB7D7" w14:textId="713579DB"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100.00</w:t>
            </w:r>
          </w:p>
        </w:tc>
        <w:tc>
          <w:tcPr>
            <w:tcW w:w="1142" w:type="dxa"/>
            <w:tcBorders>
              <w:top w:val="nil"/>
              <w:left w:val="nil"/>
              <w:bottom w:val="nil"/>
              <w:right w:val="nil"/>
            </w:tcBorders>
          </w:tcPr>
          <w:p w14:paraId="2DDC9989" w14:textId="4413CFC4" w:rsidR="00135D24" w:rsidRPr="00135D24" w:rsidRDefault="00135D24" w:rsidP="00135D24">
            <w:pPr>
              <w:pStyle w:val="ListParagraph"/>
              <w:spacing w:before="30" w:after="30" w:line="276" w:lineRule="auto"/>
              <w:ind w:left="-69" w:right="-198"/>
              <w:jc w:val="center"/>
              <w:rPr>
                <w:rFonts w:ascii="Arial" w:hAnsi="Arial" w:cs="Arial"/>
                <w:sz w:val="14"/>
                <w:szCs w:val="14"/>
                <w:lang w:val="en-US"/>
              </w:rPr>
            </w:pPr>
            <w:r w:rsidRPr="00135D24">
              <w:rPr>
                <w:rFonts w:ascii="Arial" w:hAnsi="Arial" w:cs="Arial"/>
                <w:sz w:val="14"/>
                <w:szCs w:val="14"/>
                <w:lang w:val="en-GB"/>
              </w:rPr>
              <w:t>100.00</w:t>
            </w:r>
          </w:p>
        </w:tc>
        <w:tc>
          <w:tcPr>
            <w:tcW w:w="1122" w:type="dxa"/>
            <w:tcBorders>
              <w:top w:val="nil"/>
              <w:left w:val="nil"/>
              <w:bottom w:val="nil"/>
              <w:right w:val="nil"/>
            </w:tcBorders>
          </w:tcPr>
          <w:p w14:paraId="02FADBF0" w14:textId="1E8CFC04" w:rsidR="00135D24" w:rsidRPr="00135D24" w:rsidRDefault="00135D24" w:rsidP="00135D24">
            <w:pPr>
              <w:pStyle w:val="ListParagraph"/>
              <w:pBdr>
                <w:bottom w:val="single" w:sz="6" w:space="1" w:color="auto"/>
              </w:pBdr>
              <w:spacing w:before="30" w:after="30" w:line="276" w:lineRule="auto"/>
              <w:ind w:left="0" w:right="-15"/>
              <w:jc w:val="center"/>
              <w:rPr>
                <w:rFonts w:ascii="Arial" w:hAnsi="Arial" w:cs="Arial"/>
                <w:sz w:val="14"/>
                <w:szCs w:val="14"/>
                <w:lang w:val="en-US"/>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15" w:type="dxa"/>
            <w:tcBorders>
              <w:top w:val="nil"/>
              <w:left w:val="nil"/>
              <w:bottom w:val="nil"/>
              <w:right w:val="nil"/>
            </w:tcBorders>
          </w:tcPr>
          <w:p w14:paraId="6CD43E62" w14:textId="4F6957D4" w:rsidR="00135D24" w:rsidRPr="00135D24" w:rsidRDefault="00135D24" w:rsidP="00135D24">
            <w:pPr>
              <w:pStyle w:val="ListParagraph"/>
              <w:pBdr>
                <w:bottom w:val="single" w:sz="6" w:space="1" w:color="auto"/>
              </w:pBdr>
              <w:spacing w:before="30" w:after="30" w:line="276" w:lineRule="auto"/>
              <w:ind w:left="0" w:right="-15"/>
              <w:jc w:val="center"/>
              <w:rPr>
                <w:rFonts w:ascii="Arial" w:hAnsi="Arial" w:cs="Arial"/>
                <w:sz w:val="14"/>
                <w:szCs w:val="14"/>
                <w:lang w:val="en-US"/>
              </w:rPr>
            </w:pPr>
            <w:r w:rsidRPr="00135D24">
              <w:rPr>
                <w:rFonts w:ascii="Arial" w:hAnsi="Arial" w:cs="Arial"/>
                <w:sz w:val="14"/>
                <w:szCs w:val="14"/>
                <w:cs/>
                <w:lang w:val="en-US"/>
              </w:rPr>
              <w:t xml:space="preserve">           </w:t>
            </w:r>
            <w:r w:rsidRPr="00135D24">
              <w:rPr>
                <w:rFonts w:ascii="Arial" w:hAnsi="Arial" w:cs="Arial"/>
                <w:sz w:val="14"/>
                <w:szCs w:val="14"/>
                <w:lang w:val="en-US"/>
              </w:rPr>
              <w:t>-</w:t>
            </w:r>
          </w:p>
        </w:tc>
        <w:tc>
          <w:tcPr>
            <w:tcW w:w="1102" w:type="dxa"/>
            <w:tcBorders>
              <w:top w:val="nil"/>
              <w:left w:val="nil"/>
              <w:bottom w:val="nil"/>
              <w:right w:val="nil"/>
            </w:tcBorders>
          </w:tcPr>
          <w:p w14:paraId="256A1849" w14:textId="735E4F02" w:rsidR="00135D24" w:rsidRPr="009D3EB8" w:rsidRDefault="00EE3E2F" w:rsidP="00EE3E2F">
            <w:pPr>
              <w:pStyle w:val="ListParagraph"/>
              <w:pBdr>
                <w:bottom w:val="single" w:sz="6" w:space="1" w:color="auto"/>
              </w:pBdr>
              <w:tabs>
                <w:tab w:val="left" w:pos="525"/>
              </w:tabs>
              <w:spacing w:before="30" w:after="30" w:line="276" w:lineRule="auto"/>
              <w:ind w:left="0" w:right="-24" w:hanging="249"/>
              <w:jc w:val="center"/>
              <w:rPr>
                <w:rFonts w:ascii="Arial" w:hAnsi="Arial" w:cs="Arial"/>
                <w:sz w:val="14"/>
                <w:szCs w:val="14"/>
                <w:highlight w:val="yellow"/>
                <w:lang w:val="en-US"/>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c>
          <w:tcPr>
            <w:tcW w:w="1120" w:type="dxa"/>
            <w:tcBorders>
              <w:top w:val="nil"/>
              <w:left w:val="nil"/>
              <w:bottom w:val="nil"/>
              <w:right w:val="nil"/>
            </w:tcBorders>
          </w:tcPr>
          <w:p w14:paraId="72327B76" w14:textId="709D5D45" w:rsidR="00135D24" w:rsidRPr="00C76120" w:rsidRDefault="00135D24" w:rsidP="00135D24">
            <w:pPr>
              <w:pStyle w:val="ListParagraph"/>
              <w:pBdr>
                <w:bottom w:val="single" w:sz="6" w:space="1" w:color="auto"/>
              </w:pBdr>
              <w:spacing w:before="30" w:after="30" w:line="276" w:lineRule="auto"/>
              <w:ind w:left="0" w:right="-15"/>
              <w:jc w:val="center"/>
              <w:rPr>
                <w:rFonts w:ascii="Arial" w:hAnsi="Arial" w:cs="Arial"/>
                <w:sz w:val="14"/>
                <w:szCs w:val="14"/>
                <w:lang w:val="en-US"/>
              </w:rPr>
            </w:pPr>
            <w:r w:rsidRPr="00C76120">
              <w:rPr>
                <w:rFonts w:ascii="Arial" w:hAnsi="Arial" w:cs="Arial"/>
                <w:sz w:val="14"/>
                <w:szCs w:val="14"/>
                <w:lang w:val="en-US"/>
              </w:rPr>
              <w:t xml:space="preserve">     </w:t>
            </w:r>
            <w:r w:rsidRPr="00C76120">
              <w:rPr>
                <w:rFonts w:ascii="Arial" w:hAnsi="Arial" w:cs="Arial"/>
                <w:sz w:val="14"/>
                <w:szCs w:val="14"/>
                <w:cs/>
                <w:lang w:val="en-US"/>
              </w:rPr>
              <w:t xml:space="preserve">      </w:t>
            </w:r>
            <w:r w:rsidRPr="00C76120">
              <w:rPr>
                <w:rFonts w:ascii="Arial" w:hAnsi="Arial" w:cs="Arial"/>
                <w:sz w:val="14"/>
                <w:szCs w:val="14"/>
                <w:lang w:val="en-US"/>
              </w:rPr>
              <w:t>-</w:t>
            </w:r>
          </w:p>
        </w:tc>
      </w:tr>
      <w:tr w:rsidR="002870CF" w:rsidRPr="00E62FCE" w14:paraId="33465F58" w14:textId="77777777" w:rsidTr="002870CF">
        <w:trPr>
          <w:gridAfter w:val="1"/>
          <w:wAfter w:w="7" w:type="dxa"/>
        </w:trPr>
        <w:tc>
          <w:tcPr>
            <w:tcW w:w="2461" w:type="dxa"/>
            <w:tcBorders>
              <w:top w:val="nil"/>
              <w:left w:val="nil"/>
              <w:bottom w:val="nil"/>
              <w:right w:val="nil"/>
            </w:tcBorders>
          </w:tcPr>
          <w:p w14:paraId="5F9C760D" w14:textId="2DD4036E" w:rsidR="002870CF" w:rsidRPr="00E62FCE" w:rsidRDefault="002870CF" w:rsidP="002870CF">
            <w:pPr>
              <w:spacing w:before="30" w:after="30" w:line="276" w:lineRule="auto"/>
              <w:ind w:right="-143"/>
              <w:rPr>
                <w:rFonts w:ascii="Arial" w:hAnsi="Arial" w:cs="Arial"/>
                <w:sz w:val="14"/>
                <w:szCs w:val="14"/>
              </w:rPr>
            </w:pPr>
            <w:r w:rsidRPr="00E62FCE">
              <w:rPr>
                <w:rFonts w:ascii="Arial" w:hAnsi="Arial" w:cs="Arial"/>
                <w:sz w:val="14"/>
                <w:szCs w:val="14"/>
              </w:rPr>
              <w:t>Total</w:t>
            </w:r>
          </w:p>
        </w:tc>
        <w:tc>
          <w:tcPr>
            <w:tcW w:w="1923" w:type="dxa"/>
            <w:tcBorders>
              <w:top w:val="nil"/>
              <w:left w:val="nil"/>
              <w:bottom w:val="nil"/>
              <w:right w:val="nil"/>
            </w:tcBorders>
          </w:tcPr>
          <w:p w14:paraId="1069C683" w14:textId="77777777" w:rsidR="002870CF" w:rsidRPr="00E62FCE" w:rsidRDefault="002870CF" w:rsidP="002870CF">
            <w:pPr>
              <w:pStyle w:val="ListParagraph"/>
              <w:spacing w:before="30" w:after="30"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44F157BF" w14:textId="77777777" w:rsidR="002870CF" w:rsidRPr="00E62FCE" w:rsidRDefault="002870CF" w:rsidP="002870CF">
            <w:pPr>
              <w:pStyle w:val="ListParagraph"/>
              <w:spacing w:before="30" w:after="30"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79C01127" w14:textId="77777777" w:rsidR="002870CF" w:rsidRPr="00E62FCE" w:rsidRDefault="002870CF" w:rsidP="002870CF">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585EEC0B" w14:textId="77777777" w:rsidR="002870CF" w:rsidRPr="00E62FCE" w:rsidRDefault="002870CF" w:rsidP="002870CF">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4C924AF8" w14:textId="77777777" w:rsidR="002870CF" w:rsidRPr="00E62FCE" w:rsidRDefault="002870CF" w:rsidP="002870CF">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2352F84B" w14:textId="77777777" w:rsidR="002870CF" w:rsidRPr="00E62FCE" w:rsidRDefault="002870CF" w:rsidP="002870CF">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410C13D0" w14:textId="5BEFB0D2" w:rsidR="002870CF" w:rsidRPr="00E62FCE" w:rsidRDefault="00135D24" w:rsidP="002870CF">
            <w:pPr>
              <w:pStyle w:val="ListParagraph"/>
              <w:spacing w:before="30" w:after="30" w:line="276" w:lineRule="auto"/>
              <w:ind w:left="0" w:right="-15"/>
              <w:jc w:val="right"/>
              <w:rPr>
                <w:rFonts w:ascii="Arial" w:hAnsi="Arial" w:cs="Arial"/>
                <w:sz w:val="14"/>
                <w:szCs w:val="14"/>
                <w:lang w:val="en-US" w:bidi="th-TH"/>
              </w:rPr>
            </w:pPr>
            <w:r w:rsidRPr="00E62FCE">
              <w:rPr>
                <w:rFonts w:ascii="Arial" w:hAnsi="Arial" w:cs="Arial"/>
                <w:sz w:val="14"/>
                <w:szCs w:val="14"/>
                <w:lang w:val="en-US" w:bidi="th-TH"/>
              </w:rPr>
              <w:t>4,702,807</w:t>
            </w:r>
          </w:p>
        </w:tc>
        <w:tc>
          <w:tcPr>
            <w:tcW w:w="1115" w:type="dxa"/>
            <w:tcBorders>
              <w:top w:val="nil"/>
              <w:left w:val="nil"/>
              <w:bottom w:val="nil"/>
              <w:right w:val="nil"/>
            </w:tcBorders>
          </w:tcPr>
          <w:p w14:paraId="0760DFBE" w14:textId="2D66A4C7" w:rsidR="002870CF" w:rsidRPr="00E62FCE" w:rsidRDefault="002870CF" w:rsidP="002870CF">
            <w:pPr>
              <w:pStyle w:val="ListParagraph"/>
              <w:spacing w:before="30" w:after="30" w:line="276" w:lineRule="auto"/>
              <w:ind w:left="0" w:right="-15"/>
              <w:jc w:val="right"/>
              <w:rPr>
                <w:rFonts w:ascii="Arial" w:hAnsi="Arial" w:cs="Arial"/>
                <w:sz w:val="14"/>
                <w:szCs w:val="14"/>
                <w:lang w:val="en-US" w:bidi="th-TH"/>
              </w:rPr>
            </w:pPr>
            <w:r w:rsidRPr="00E62FCE">
              <w:rPr>
                <w:rFonts w:ascii="Arial" w:hAnsi="Arial" w:cs="Arial"/>
                <w:sz w:val="14"/>
                <w:szCs w:val="14"/>
                <w:lang w:val="en-US"/>
              </w:rPr>
              <w:t>4,692,807</w:t>
            </w:r>
          </w:p>
        </w:tc>
        <w:tc>
          <w:tcPr>
            <w:tcW w:w="1102" w:type="dxa"/>
            <w:tcBorders>
              <w:top w:val="nil"/>
              <w:left w:val="nil"/>
              <w:bottom w:val="nil"/>
              <w:right w:val="nil"/>
            </w:tcBorders>
          </w:tcPr>
          <w:p w14:paraId="2A7432F3" w14:textId="0DB1E970" w:rsidR="002870CF" w:rsidRPr="00E62FCE" w:rsidRDefault="00EE3E2F" w:rsidP="002870CF">
            <w:pPr>
              <w:pStyle w:val="ListParagraph"/>
              <w:spacing w:before="30" w:after="30" w:line="276" w:lineRule="auto"/>
              <w:ind w:left="0" w:right="-15"/>
              <w:jc w:val="right"/>
              <w:rPr>
                <w:rFonts w:ascii="Arial" w:hAnsi="Arial" w:cs="Arial"/>
                <w:sz w:val="14"/>
                <w:szCs w:val="14"/>
                <w:lang w:val="en-US" w:bidi="th-TH"/>
              </w:rPr>
            </w:pPr>
            <w:r w:rsidRPr="00E62FCE">
              <w:rPr>
                <w:rFonts w:ascii="Arial" w:hAnsi="Arial" w:cs="Arial"/>
                <w:sz w:val="14"/>
                <w:szCs w:val="14"/>
                <w:lang w:val="en-US" w:bidi="th-TH"/>
              </w:rPr>
              <w:t>4,800</w:t>
            </w:r>
          </w:p>
        </w:tc>
        <w:tc>
          <w:tcPr>
            <w:tcW w:w="1120" w:type="dxa"/>
            <w:tcBorders>
              <w:top w:val="nil"/>
              <w:left w:val="nil"/>
              <w:bottom w:val="nil"/>
              <w:right w:val="nil"/>
            </w:tcBorders>
          </w:tcPr>
          <w:p w14:paraId="46D34D39" w14:textId="194E9121" w:rsidR="002870CF" w:rsidRPr="00E62FCE" w:rsidRDefault="002870CF" w:rsidP="002870CF">
            <w:pPr>
              <w:pStyle w:val="ListParagraph"/>
              <w:spacing w:before="30" w:after="30" w:line="276" w:lineRule="auto"/>
              <w:ind w:left="0" w:right="-15"/>
              <w:jc w:val="right"/>
              <w:rPr>
                <w:rFonts w:ascii="Arial" w:hAnsi="Arial" w:cs="Arial"/>
                <w:sz w:val="14"/>
                <w:szCs w:val="14"/>
                <w:lang w:val="en-US" w:bidi="th-TH"/>
              </w:rPr>
            </w:pPr>
            <w:r w:rsidRPr="00E62FCE">
              <w:rPr>
                <w:rFonts w:ascii="Arial" w:hAnsi="Arial" w:cs="Arial"/>
                <w:sz w:val="14"/>
                <w:szCs w:val="14"/>
                <w:lang w:val="en-US"/>
              </w:rPr>
              <w:t>134,988</w:t>
            </w:r>
          </w:p>
        </w:tc>
      </w:tr>
      <w:tr w:rsidR="002870CF" w:rsidRPr="00E62FCE" w14:paraId="30640C5E" w14:textId="76224BF1" w:rsidTr="002870CF">
        <w:trPr>
          <w:gridAfter w:val="1"/>
          <w:wAfter w:w="7" w:type="dxa"/>
        </w:trPr>
        <w:tc>
          <w:tcPr>
            <w:tcW w:w="4384" w:type="dxa"/>
            <w:gridSpan w:val="2"/>
            <w:tcBorders>
              <w:top w:val="nil"/>
              <w:left w:val="nil"/>
              <w:bottom w:val="nil"/>
              <w:right w:val="nil"/>
            </w:tcBorders>
          </w:tcPr>
          <w:p w14:paraId="48EA5DF1" w14:textId="002E7F16" w:rsidR="002870CF" w:rsidRPr="00E62FCE" w:rsidRDefault="002870CF" w:rsidP="002870CF">
            <w:pPr>
              <w:pStyle w:val="ListParagraph"/>
              <w:spacing w:before="30" w:after="30" w:line="276" w:lineRule="auto"/>
              <w:ind w:left="0" w:right="-45"/>
              <w:rPr>
                <w:rFonts w:ascii="Arial" w:hAnsi="Arial" w:cs="Arial"/>
                <w:sz w:val="14"/>
                <w:szCs w:val="14"/>
                <w:lang w:val="en-US" w:bidi="th-TH"/>
              </w:rPr>
            </w:pPr>
            <w:r w:rsidRPr="00E62FCE">
              <w:rPr>
                <w:rFonts w:ascii="Arial" w:hAnsi="Arial" w:cs="Arial"/>
                <w:sz w:val="14"/>
                <w:szCs w:val="14"/>
                <w:u w:val="single"/>
                <w:lang w:val="en-US"/>
              </w:rPr>
              <w:t>Less</w:t>
            </w:r>
            <w:r w:rsidRPr="00E62FCE">
              <w:rPr>
                <w:rFonts w:ascii="Arial" w:hAnsi="Arial" w:cs="Arial"/>
                <w:sz w:val="14"/>
                <w:szCs w:val="14"/>
                <w:lang w:val="en-US"/>
              </w:rPr>
              <w:t xml:space="preserve"> Allowance for impairment investment in subsidiaries</w:t>
            </w:r>
          </w:p>
        </w:tc>
        <w:tc>
          <w:tcPr>
            <w:tcW w:w="1286" w:type="dxa"/>
            <w:tcBorders>
              <w:top w:val="nil"/>
              <w:left w:val="nil"/>
              <w:bottom w:val="nil"/>
              <w:right w:val="nil"/>
            </w:tcBorders>
          </w:tcPr>
          <w:p w14:paraId="6222B513" w14:textId="77777777" w:rsidR="002870CF" w:rsidRPr="00E62FCE" w:rsidRDefault="002870CF" w:rsidP="002870CF">
            <w:pPr>
              <w:pStyle w:val="ListParagraph"/>
              <w:spacing w:before="30" w:after="30"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68898187" w14:textId="77777777" w:rsidR="002870CF" w:rsidRPr="00E62FCE" w:rsidRDefault="002870CF" w:rsidP="002870CF">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7E3AF9E5" w14:textId="77777777" w:rsidR="002870CF" w:rsidRPr="00E62FCE" w:rsidRDefault="002870CF" w:rsidP="002870CF">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3791CEF0" w14:textId="77777777" w:rsidR="002870CF" w:rsidRPr="00E62FCE" w:rsidRDefault="002870CF" w:rsidP="002870CF">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6FBC93B1" w14:textId="2E0D8DF2" w:rsidR="002870CF" w:rsidRPr="00E62FCE" w:rsidRDefault="002870CF" w:rsidP="002870CF">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307AEA95" w14:textId="3E6166FF" w:rsidR="002870CF" w:rsidRPr="00E62FCE" w:rsidRDefault="00135D24" w:rsidP="002870CF">
            <w:pPr>
              <w:pStyle w:val="ListParagraph"/>
              <w:pBdr>
                <w:bottom w:val="single" w:sz="4" w:space="1" w:color="auto"/>
              </w:pBdr>
              <w:spacing w:before="30" w:after="30" w:line="276" w:lineRule="auto"/>
              <w:ind w:left="0" w:right="-15"/>
              <w:jc w:val="right"/>
              <w:rPr>
                <w:rFonts w:ascii="Arial" w:hAnsi="Arial" w:cs="Arial"/>
                <w:sz w:val="14"/>
                <w:szCs w:val="14"/>
                <w:lang w:val="en-US" w:bidi="th-TH"/>
              </w:rPr>
            </w:pPr>
            <w:r w:rsidRPr="00E62FCE">
              <w:rPr>
                <w:rFonts w:ascii="Arial" w:hAnsi="Arial" w:cs="Arial"/>
                <w:sz w:val="14"/>
                <w:szCs w:val="14"/>
                <w:lang w:val="en-GB"/>
              </w:rPr>
              <w:t>(150,849)</w:t>
            </w:r>
          </w:p>
        </w:tc>
        <w:tc>
          <w:tcPr>
            <w:tcW w:w="1115" w:type="dxa"/>
            <w:tcBorders>
              <w:top w:val="nil"/>
              <w:left w:val="nil"/>
              <w:bottom w:val="nil"/>
              <w:right w:val="nil"/>
            </w:tcBorders>
          </w:tcPr>
          <w:p w14:paraId="76862493" w14:textId="3BF77A24" w:rsidR="002870CF" w:rsidRPr="00E62FCE" w:rsidRDefault="002870CF" w:rsidP="002870CF">
            <w:pPr>
              <w:pStyle w:val="ListParagraph"/>
              <w:pBdr>
                <w:bottom w:val="single" w:sz="4" w:space="1" w:color="auto"/>
              </w:pBdr>
              <w:spacing w:before="30" w:after="30" w:line="276" w:lineRule="auto"/>
              <w:ind w:left="0" w:right="-15"/>
              <w:jc w:val="right"/>
              <w:rPr>
                <w:rFonts w:ascii="Arial" w:hAnsi="Arial" w:cs="Arial"/>
                <w:sz w:val="14"/>
                <w:szCs w:val="14"/>
                <w:lang w:val="en-US" w:bidi="th-TH"/>
              </w:rPr>
            </w:pPr>
            <w:r w:rsidRPr="00E62FCE">
              <w:rPr>
                <w:rFonts w:ascii="Arial" w:hAnsi="Arial" w:cs="Arial"/>
                <w:sz w:val="14"/>
                <w:szCs w:val="14"/>
                <w:lang w:val="en-GB"/>
              </w:rPr>
              <w:t>(150,849)</w:t>
            </w:r>
          </w:p>
        </w:tc>
        <w:tc>
          <w:tcPr>
            <w:tcW w:w="1102" w:type="dxa"/>
            <w:tcBorders>
              <w:top w:val="nil"/>
              <w:left w:val="nil"/>
              <w:bottom w:val="nil"/>
              <w:right w:val="nil"/>
            </w:tcBorders>
          </w:tcPr>
          <w:p w14:paraId="1336226D" w14:textId="4B5F12F9" w:rsidR="002870CF" w:rsidRPr="00E62FCE" w:rsidRDefault="00EE3E2F" w:rsidP="002870CF">
            <w:pPr>
              <w:pStyle w:val="ListParagraph"/>
              <w:pBdr>
                <w:bottom w:val="single" w:sz="4" w:space="1" w:color="auto"/>
              </w:pBdr>
              <w:spacing w:before="30" w:after="30" w:line="276" w:lineRule="auto"/>
              <w:ind w:left="0" w:right="-15"/>
              <w:jc w:val="center"/>
              <w:rPr>
                <w:rFonts w:ascii="Arial" w:hAnsi="Arial" w:cs="Arial"/>
                <w:sz w:val="14"/>
                <w:szCs w:val="14"/>
                <w:lang w:val="en-US" w:bidi="th-TH"/>
              </w:rPr>
            </w:pPr>
            <w:r w:rsidRPr="00E62FCE">
              <w:rPr>
                <w:rFonts w:ascii="Arial" w:hAnsi="Arial" w:cs="Arial"/>
                <w:sz w:val="14"/>
                <w:szCs w:val="14"/>
                <w:lang w:val="en-US"/>
              </w:rPr>
              <w:t xml:space="preserve">     </w:t>
            </w:r>
            <w:r w:rsidRPr="00E62FCE">
              <w:rPr>
                <w:rFonts w:ascii="Arial" w:hAnsi="Arial" w:cs="Arial"/>
                <w:sz w:val="14"/>
                <w:szCs w:val="14"/>
                <w:cs/>
                <w:lang w:val="en-US"/>
              </w:rPr>
              <w:t xml:space="preserve">      </w:t>
            </w:r>
            <w:r w:rsidRPr="00E62FCE">
              <w:rPr>
                <w:rFonts w:ascii="Arial" w:hAnsi="Arial" w:cs="Arial"/>
                <w:sz w:val="14"/>
                <w:szCs w:val="14"/>
                <w:lang w:val="en-US"/>
              </w:rPr>
              <w:t>-</w:t>
            </w:r>
          </w:p>
        </w:tc>
        <w:tc>
          <w:tcPr>
            <w:tcW w:w="1120" w:type="dxa"/>
            <w:tcBorders>
              <w:top w:val="nil"/>
              <w:left w:val="nil"/>
              <w:bottom w:val="nil"/>
              <w:right w:val="nil"/>
            </w:tcBorders>
          </w:tcPr>
          <w:p w14:paraId="1ED36F5D" w14:textId="07643618" w:rsidR="002870CF" w:rsidRPr="00E62FCE" w:rsidRDefault="002870CF" w:rsidP="002870CF">
            <w:pPr>
              <w:pStyle w:val="ListParagraph"/>
              <w:pBdr>
                <w:bottom w:val="single" w:sz="4" w:space="1" w:color="auto"/>
              </w:pBdr>
              <w:spacing w:before="30" w:after="30" w:line="276" w:lineRule="auto"/>
              <w:ind w:left="0" w:right="-15"/>
              <w:jc w:val="center"/>
              <w:rPr>
                <w:rFonts w:ascii="Arial" w:hAnsi="Arial" w:cs="Arial"/>
                <w:sz w:val="14"/>
                <w:szCs w:val="14"/>
                <w:lang w:val="en-US" w:bidi="th-TH"/>
              </w:rPr>
            </w:pPr>
            <w:r w:rsidRPr="00E62FCE">
              <w:rPr>
                <w:rFonts w:ascii="Arial" w:hAnsi="Arial" w:cs="Arial"/>
                <w:sz w:val="14"/>
                <w:szCs w:val="14"/>
                <w:lang w:val="en-US"/>
              </w:rPr>
              <w:t xml:space="preserve">     </w:t>
            </w:r>
            <w:r w:rsidRPr="00E62FCE">
              <w:rPr>
                <w:rFonts w:ascii="Arial" w:hAnsi="Arial" w:cs="Arial"/>
                <w:sz w:val="14"/>
                <w:szCs w:val="14"/>
                <w:cs/>
                <w:lang w:val="en-US"/>
              </w:rPr>
              <w:t xml:space="preserve">      </w:t>
            </w:r>
            <w:r w:rsidRPr="00E62FCE">
              <w:rPr>
                <w:rFonts w:ascii="Arial" w:hAnsi="Arial" w:cs="Arial"/>
                <w:sz w:val="14"/>
                <w:szCs w:val="14"/>
                <w:lang w:val="en-US"/>
              </w:rPr>
              <w:t>-</w:t>
            </w:r>
          </w:p>
        </w:tc>
      </w:tr>
      <w:tr w:rsidR="002870CF" w:rsidRPr="009D3EB8" w14:paraId="4CE09566" w14:textId="77777777" w:rsidTr="002870CF">
        <w:trPr>
          <w:gridAfter w:val="1"/>
          <w:wAfter w:w="7" w:type="dxa"/>
          <w:trHeight w:val="93"/>
        </w:trPr>
        <w:tc>
          <w:tcPr>
            <w:tcW w:w="2461" w:type="dxa"/>
            <w:tcBorders>
              <w:top w:val="nil"/>
              <w:left w:val="nil"/>
              <w:bottom w:val="nil"/>
              <w:right w:val="nil"/>
            </w:tcBorders>
          </w:tcPr>
          <w:p w14:paraId="75D7124F" w14:textId="35E02E6D" w:rsidR="002870CF" w:rsidRPr="00E62FCE" w:rsidRDefault="002870CF" w:rsidP="002870CF">
            <w:pPr>
              <w:spacing w:before="30" w:after="30" w:line="276" w:lineRule="auto"/>
              <w:ind w:right="-143"/>
              <w:rPr>
                <w:rFonts w:ascii="Arial" w:hAnsi="Arial" w:cs="Arial"/>
                <w:sz w:val="14"/>
                <w:szCs w:val="14"/>
              </w:rPr>
            </w:pPr>
            <w:r w:rsidRPr="00E62FCE">
              <w:rPr>
                <w:rFonts w:ascii="Arial" w:hAnsi="Arial" w:cs="Arial"/>
                <w:sz w:val="14"/>
                <w:szCs w:val="14"/>
              </w:rPr>
              <w:t>Investment in subsidiaries - net</w:t>
            </w:r>
          </w:p>
        </w:tc>
        <w:tc>
          <w:tcPr>
            <w:tcW w:w="1923" w:type="dxa"/>
            <w:tcBorders>
              <w:top w:val="nil"/>
              <w:left w:val="nil"/>
              <w:bottom w:val="nil"/>
              <w:right w:val="nil"/>
            </w:tcBorders>
          </w:tcPr>
          <w:p w14:paraId="56E6530A" w14:textId="77777777" w:rsidR="002870CF" w:rsidRPr="00E62FCE" w:rsidRDefault="002870CF" w:rsidP="002870CF">
            <w:pPr>
              <w:pStyle w:val="ListParagraph"/>
              <w:spacing w:before="30" w:after="30"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5D0C87AA" w14:textId="77777777" w:rsidR="002870CF" w:rsidRPr="00E62FCE" w:rsidRDefault="002870CF" w:rsidP="002870CF">
            <w:pPr>
              <w:pStyle w:val="ListParagraph"/>
              <w:spacing w:before="30" w:after="30"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44BD6737" w14:textId="77777777" w:rsidR="002870CF" w:rsidRPr="00E62FCE" w:rsidRDefault="002870CF" w:rsidP="002870CF">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312D7662" w14:textId="77777777" w:rsidR="002870CF" w:rsidRPr="00E62FCE" w:rsidRDefault="002870CF" w:rsidP="002870CF">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3823596E" w14:textId="77777777" w:rsidR="002870CF" w:rsidRPr="00E62FCE" w:rsidRDefault="002870CF" w:rsidP="002870CF">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3F2AA3E8" w14:textId="77777777" w:rsidR="002870CF" w:rsidRPr="00E62FCE" w:rsidRDefault="002870CF" w:rsidP="002870CF">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61DED80A" w14:textId="54D5C1CC" w:rsidR="002870CF" w:rsidRPr="00E62FCE" w:rsidRDefault="00135D24" w:rsidP="002870CF">
            <w:pPr>
              <w:pStyle w:val="ListParagraph"/>
              <w:pBdr>
                <w:bottom w:val="single" w:sz="12" w:space="1" w:color="auto"/>
              </w:pBdr>
              <w:spacing w:before="30" w:after="30" w:line="276" w:lineRule="auto"/>
              <w:ind w:left="0" w:right="-15"/>
              <w:jc w:val="right"/>
              <w:rPr>
                <w:rFonts w:ascii="Arial" w:hAnsi="Arial" w:cs="Arial"/>
                <w:sz w:val="14"/>
                <w:szCs w:val="14"/>
                <w:lang w:val="en-US" w:bidi="th-TH"/>
              </w:rPr>
            </w:pPr>
            <w:r w:rsidRPr="00E62FCE">
              <w:rPr>
                <w:rFonts w:ascii="Arial" w:hAnsi="Arial" w:cs="Arial"/>
                <w:sz w:val="14"/>
                <w:szCs w:val="14"/>
                <w:lang w:val="en-US" w:bidi="th-TH"/>
              </w:rPr>
              <w:t>4,551,958</w:t>
            </w:r>
          </w:p>
        </w:tc>
        <w:tc>
          <w:tcPr>
            <w:tcW w:w="1115" w:type="dxa"/>
            <w:tcBorders>
              <w:top w:val="nil"/>
              <w:left w:val="nil"/>
              <w:bottom w:val="nil"/>
              <w:right w:val="nil"/>
            </w:tcBorders>
          </w:tcPr>
          <w:p w14:paraId="3D12F2E4" w14:textId="3D29A4F5" w:rsidR="002870CF" w:rsidRPr="00E62FCE" w:rsidRDefault="002870CF" w:rsidP="002870CF">
            <w:pPr>
              <w:pStyle w:val="ListParagraph"/>
              <w:pBdr>
                <w:bottom w:val="single" w:sz="12" w:space="1" w:color="auto"/>
              </w:pBdr>
              <w:spacing w:before="30" w:after="30" w:line="276" w:lineRule="auto"/>
              <w:ind w:left="0" w:right="-15"/>
              <w:jc w:val="right"/>
              <w:rPr>
                <w:rFonts w:ascii="Arial" w:hAnsi="Arial" w:cs="Arial"/>
                <w:sz w:val="14"/>
                <w:szCs w:val="14"/>
                <w:lang w:val="en-US" w:bidi="th-TH"/>
              </w:rPr>
            </w:pPr>
            <w:r w:rsidRPr="00E62FCE">
              <w:rPr>
                <w:rFonts w:ascii="Arial" w:hAnsi="Arial" w:cs="Arial"/>
                <w:sz w:val="14"/>
                <w:szCs w:val="14"/>
                <w:lang w:val="en-US"/>
              </w:rPr>
              <w:t>4,541,958</w:t>
            </w:r>
          </w:p>
        </w:tc>
        <w:tc>
          <w:tcPr>
            <w:tcW w:w="1102" w:type="dxa"/>
            <w:tcBorders>
              <w:top w:val="nil"/>
              <w:left w:val="nil"/>
              <w:bottom w:val="nil"/>
              <w:right w:val="nil"/>
            </w:tcBorders>
          </w:tcPr>
          <w:p w14:paraId="1AFCE6F4" w14:textId="3D047CE1" w:rsidR="002870CF" w:rsidRPr="00E62FCE" w:rsidRDefault="00EE3E2F" w:rsidP="002870CF">
            <w:pPr>
              <w:pStyle w:val="ListParagraph"/>
              <w:pBdr>
                <w:bottom w:val="single" w:sz="12" w:space="1" w:color="auto"/>
              </w:pBdr>
              <w:spacing w:before="30" w:after="30" w:line="276" w:lineRule="auto"/>
              <w:ind w:left="0" w:right="-15"/>
              <w:jc w:val="right"/>
              <w:rPr>
                <w:rFonts w:ascii="Arial" w:hAnsi="Arial" w:cs="Arial"/>
                <w:sz w:val="14"/>
                <w:szCs w:val="14"/>
                <w:lang w:val="en-US" w:bidi="th-TH"/>
              </w:rPr>
            </w:pPr>
            <w:r w:rsidRPr="00E62FCE">
              <w:rPr>
                <w:rFonts w:ascii="Arial" w:hAnsi="Arial" w:cs="Arial"/>
                <w:sz w:val="14"/>
                <w:szCs w:val="14"/>
                <w:lang w:val="en-US" w:bidi="th-TH"/>
              </w:rPr>
              <w:t>4,800</w:t>
            </w:r>
          </w:p>
        </w:tc>
        <w:tc>
          <w:tcPr>
            <w:tcW w:w="1120" w:type="dxa"/>
            <w:tcBorders>
              <w:top w:val="nil"/>
              <w:left w:val="nil"/>
              <w:bottom w:val="nil"/>
              <w:right w:val="nil"/>
            </w:tcBorders>
          </w:tcPr>
          <w:p w14:paraId="7334D51C" w14:textId="626E6E27" w:rsidR="002870CF" w:rsidRPr="00C76120" w:rsidRDefault="002870CF" w:rsidP="002870CF">
            <w:pPr>
              <w:pStyle w:val="ListParagraph"/>
              <w:pBdr>
                <w:bottom w:val="single" w:sz="12" w:space="1" w:color="auto"/>
              </w:pBdr>
              <w:spacing w:before="30" w:after="30" w:line="276" w:lineRule="auto"/>
              <w:ind w:left="0" w:right="-15"/>
              <w:jc w:val="right"/>
              <w:rPr>
                <w:rFonts w:ascii="Arial" w:hAnsi="Arial" w:cs="Arial"/>
                <w:sz w:val="14"/>
                <w:szCs w:val="14"/>
                <w:lang w:val="en-US" w:bidi="th-TH"/>
              </w:rPr>
            </w:pPr>
            <w:r w:rsidRPr="00E62FCE">
              <w:rPr>
                <w:rFonts w:ascii="Arial" w:hAnsi="Arial" w:cs="Arial"/>
                <w:sz w:val="14"/>
                <w:szCs w:val="14"/>
                <w:lang w:val="en-US"/>
              </w:rPr>
              <w:t>134,988</w:t>
            </w:r>
          </w:p>
        </w:tc>
      </w:tr>
    </w:tbl>
    <w:p w14:paraId="26718107" w14:textId="77777777" w:rsidR="004A537E" w:rsidRPr="00135D24" w:rsidRDefault="004A537E" w:rsidP="00B63757">
      <w:pPr>
        <w:spacing w:line="360" w:lineRule="auto"/>
        <w:ind w:right="-143"/>
        <w:rPr>
          <w:rFonts w:ascii="Arial" w:hAnsi="Arial" w:cs="Arial"/>
          <w:sz w:val="18"/>
          <w:szCs w:val="18"/>
          <w:u w:val="single"/>
        </w:rPr>
      </w:pPr>
    </w:p>
    <w:p w14:paraId="672FE1F8" w14:textId="49FAACFE" w:rsidR="003A5A36" w:rsidRPr="00135D24" w:rsidRDefault="000E6A8F" w:rsidP="00C65094">
      <w:pPr>
        <w:pStyle w:val="ListParagraph"/>
        <w:spacing w:line="360" w:lineRule="auto"/>
        <w:ind w:left="851" w:right="17" w:hanging="567"/>
        <w:jc w:val="thaiDistribute"/>
        <w:rPr>
          <w:rFonts w:ascii="Arial" w:hAnsi="Arial" w:cs="Arial"/>
          <w:sz w:val="19"/>
          <w:szCs w:val="19"/>
          <w:lang w:val="en-US" w:bidi="th-TH"/>
        </w:rPr>
        <w:sectPr w:rsidR="003A5A36" w:rsidRPr="00135D24" w:rsidSect="00755948">
          <w:headerReference w:type="default" r:id="rId13"/>
          <w:pgSz w:w="16834" w:h="11909" w:orient="landscape" w:code="9"/>
          <w:pgMar w:top="1411" w:right="1526" w:bottom="1123" w:left="1530" w:header="851" w:footer="438" w:gutter="0"/>
          <w:cols w:space="720"/>
          <w:docGrid w:linePitch="381"/>
        </w:sectPr>
      </w:pPr>
      <w:r w:rsidRPr="00135D24">
        <w:rPr>
          <w:rFonts w:ascii="Arial" w:hAnsi="Arial" w:cs="Arial"/>
          <w:sz w:val="19"/>
          <w:szCs w:val="19"/>
          <w:lang w:val="en-US" w:bidi="th-TH"/>
        </w:rPr>
        <w:t>Note: The Company has control over Global New Energy Company Limited, a subsidiary, with the ownership interest 40% because the management and directors of the Company and such subsidiaries, who have authorization in making decision, are the same persons.</w:t>
      </w:r>
    </w:p>
    <w:p w14:paraId="011547FF" w14:textId="19C2385E" w:rsidR="00B11D8E" w:rsidRPr="0091647E" w:rsidRDefault="00B11D8E" w:rsidP="001871A1">
      <w:pPr>
        <w:pStyle w:val="ListParagraph"/>
        <w:spacing w:line="360" w:lineRule="auto"/>
        <w:ind w:left="486" w:right="-32"/>
        <w:jc w:val="thaiDistribute"/>
        <w:rPr>
          <w:rFonts w:ascii="Arial" w:hAnsi="Arial" w:cs="Arial"/>
          <w:sz w:val="19"/>
          <w:szCs w:val="19"/>
          <w:lang w:val="en-US" w:bidi="th-TH"/>
        </w:rPr>
      </w:pPr>
      <w:r w:rsidRPr="0091647E">
        <w:rPr>
          <w:rFonts w:ascii="Arial" w:hAnsi="Arial" w:cs="Arial"/>
          <w:sz w:val="19"/>
          <w:szCs w:val="19"/>
          <w:lang w:val="en-US" w:bidi="th-TH"/>
        </w:rPr>
        <w:lastRenderedPageBreak/>
        <w:t xml:space="preserve">Movements of investment in subsidiaries for the </w:t>
      </w:r>
      <w:r w:rsidR="001871A1" w:rsidRPr="0091647E">
        <w:rPr>
          <w:rFonts w:ascii="Arial" w:hAnsi="Arial" w:cs="Arial"/>
          <w:sz w:val="19"/>
          <w:szCs w:val="19"/>
          <w:lang w:val="en-US" w:bidi="th-TH"/>
        </w:rPr>
        <w:t>nine</w:t>
      </w:r>
      <w:r w:rsidRPr="0091647E">
        <w:rPr>
          <w:rFonts w:ascii="Arial" w:hAnsi="Arial" w:cs="Browallia New"/>
          <w:sz w:val="19"/>
          <w:szCs w:val="24"/>
          <w:lang w:val="en-US" w:bidi="th-TH"/>
        </w:rPr>
        <w:t xml:space="preserve">-month </w:t>
      </w:r>
      <w:r w:rsidRPr="0091647E">
        <w:rPr>
          <w:rFonts w:ascii="Arial" w:hAnsi="Arial" w:cs="Arial"/>
          <w:sz w:val="19"/>
          <w:szCs w:val="19"/>
          <w:lang w:val="en-US" w:bidi="th-TH"/>
        </w:rPr>
        <w:t>period ended 30</w:t>
      </w:r>
      <w:r w:rsidR="00C815D1" w:rsidRPr="0091647E">
        <w:rPr>
          <w:rFonts w:ascii="Arial" w:hAnsi="Arial" w:cs="Arial"/>
          <w:sz w:val="19"/>
          <w:szCs w:val="19"/>
          <w:lang w:val="en-US" w:bidi="th-TH"/>
        </w:rPr>
        <w:t xml:space="preserve"> </w:t>
      </w:r>
      <w:r w:rsidR="001871A1" w:rsidRPr="0091647E">
        <w:rPr>
          <w:rFonts w:ascii="Arial" w:hAnsi="Arial" w:cs="Arial"/>
          <w:sz w:val="19"/>
          <w:szCs w:val="19"/>
          <w:lang w:val="en-US" w:bidi="th-TH"/>
        </w:rPr>
        <w:t>September</w:t>
      </w:r>
      <w:r w:rsidR="00C815D1" w:rsidRPr="0091647E">
        <w:rPr>
          <w:rFonts w:ascii="Arial" w:hAnsi="Arial" w:cs="Arial"/>
          <w:sz w:val="19"/>
          <w:szCs w:val="19"/>
          <w:lang w:val="en-US" w:bidi="th-TH"/>
        </w:rPr>
        <w:t xml:space="preserve"> 2025 </w:t>
      </w:r>
      <w:r w:rsidRPr="0091647E">
        <w:rPr>
          <w:rFonts w:ascii="Arial" w:hAnsi="Arial" w:cs="Arial"/>
          <w:sz w:val="19"/>
          <w:szCs w:val="19"/>
          <w:lang w:val="en-US" w:bidi="th-TH"/>
        </w:rPr>
        <w:t>are as follows:</w:t>
      </w:r>
    </w:p>
    <w:p w14:paraId="2877A9CD" w14:textId="77777777" w:rsidR="00B11D8E" w:rsidRPr="0091647E" w:rsidRDefault="00B11D8E" w:rsidP="00B11D8E">
      <w:pPr>
        <w:pStyle w:val="ListParagraph"/>
        <w:spacing w:line="360" w:lineRule="auto"/>
        <w:ind w:left="426" w:right="-143"/>
        <w:rPr>
          <w:rFonts w:ascii="Arial" w:hAnsi="Arial" w:cs="Arial"/>
          <w:sz w:val="19"/>
          <w:szCs w:val="19"/>
          <w:lang w:val="en-US" w:bidi="th-TH"/>
        </w:rPr>
      </w:pPr>
    </w:p>
    <w:tbl>
      <w:tblPr>
        <w:tblW w:w="8971" w:type="dxa"/>
        <w:tblInd w:w="426" w:type="dxa"/>
        <w:tblLayout w:type="fixed"/>
        <w:tblCellMar>
          <w:left w:w="72" w:type="dxa"/>
          <w:right w:w="72" w:type="dxa"/>
        </w:tblCellMar>
        <w:tblLook w:val="0000" w:firstRow="0" w:lastRow="0" w:firstColumn="0" w:lastColumn="0" w:noHBand="0" w:noVBand="0"/>
      </w:tblPr>
      <w:tblGrid>
        <w:gridCol w:w="3827"/>
        <w:gridCol w:w="1805"/>
        <w:gridCol w:w="179"/>
        <w:gridCol w:w="426"/>
        <w:gridCol w:w="2734"/>
      </w:tblGrid>
      <w:tr w:rsidR="00B11D8E" w:rsidRPr="009D3EB8" w14:paraId="74674BDF" w14:textId="77777777">
        <w:trPr>
          <w:cantSplit/>
          <w:trHeight w:val="290"/>
        </w:trPr>
        <w:tc>
          <w:tcPr>
            <w:tcW w:w="3827" w:type="dxa"/>
          </w:tcPr>
          <w:p w14:paraId="11B9DEBD" w14:textId="77777777" w:rsidR="00B11D8E" w:rsidRPr="0091647E" w:rsidRDefault="00B11D8E">
            <w:pPr>
              <w:spacing w:before="60" w:after="30" w:line="276" w:lineRule="auto"/>
              <w:ind w:left="12"/>
              <w:rPr>
                <w:rFonts w:ascii="Arial" w:hAnsi="Arial" w:cs="Arial"/>
                <w:sz w:val="19"/>
                <w:szCs w:val="19"/>
                <w:rtl/>
                <w:cs/>
              </w:rPr>
            </w:pPr>
          </w:p>
        </w:tc>
        <w:tc>
          <w:tcPr>
            <w:tcW w:w="1805" w:type="dxa"/>
          </w:tcPr>
          <w:p w14:paraId="22A2BFA8" w14:textId="77777777" w:rsidR="00B11D8E" w:rsidRPr="0091647E" w:rsidRDefault="00B11D8E">
            <w:pPr>
              <w:spacing w:before="60" w:after="30" w:line="276" w:lineRule="auto"/>
              <w:ind w:left="12"/>
              <w:rPr>
                <w:rFonts w:ascii="Arial" w:hAnsi="Arial" w:cs="Arial"/>
                <w:sz w:val="19"/>
                <w:szCs w:val="19"/>
                <w:rtl/>
                <w:cs/>
                <w:lang w:val="en-GB"/>
              </w:rPr>
            </w:pPr>
          </w:p>
        </w:tc>
        <w:tc>
          <w:tcPr>
            <w:tcW w:w="3339" w:type="dxa"/>
            <w:gridSpan w:val="3"/>
            <w:vAlign w:val="center"/>
          </w:tcPr>
          <w:p w14:paraId="589F5AB2" w14:textId="77777777" w:rsidR="00B11D8E" w:rsidRPr="0091647E" w:rsidRDefault="00B11D8E">
            <w:pPr>
              <w:spacing w:before="60" w:after="30" w:line="276" w:lineRule="auto"/>
              <w:ind w:left="12" w:right="-144"/>
              <w:jc w:val="center"/>
              <w:rPr>
                <w:rFonts w:ascii="Arial" w:hAnsi="Arial" w:cs="Arial"/>
                <w:sz w:val="19"/>
                <w:szCs w:val="19"/>
                <w:rtl/>
                <w:cs/>
                <w:lang w:val="en-GB"/>
              </w:rPr>
            </w:pPr>
            <w:r w:rsidRPr="0091647E">
              <w:rPr>
                <w:rFonts w:ascii="Arial" w:hAnsi="Arial" w:cs="Arial"/>
                <w:sz w:val="19"/>
                <w:szCs w:val="19"/>
                <w:lang w:val="en-GB"/>
              </w:rPr>
              <w:t xml:space="preserve">                      (Unit : Thousand Baht)</w:t>
            </w:r>
          </w:p>
        </w:tc>
      </w:tr>
      <w:tr w:rsidR="00B11D8E" w:rsidRPr="009D3EB8" w14:paraId="1CE4C5D7" w14:textId="77777777">
        <w:trPr>
          <w:cantSplit/>
        </w:trPr>
        <w:tc>
          <w:tcPr>
            <w:tcW w:w="3827" w:type="dxa"/>
          </w:tcPr>
          <w:p w14:paraId="39D68D11" w14:textId="77777777" w:rsidR="00B11D8E" w:rsidRPr="0091647E" w:rsidRDefault="00B11D8E">
            <w:pPr>
              <w:tabs>
                <w:tab w:val="left" w:pos="576"/>
              </w:tabs>
              <w:spacing w:before="60" w:after="30" w:line="276" w:lineRule="auto"/>
              <w:ind w:left="12"/>
              <w:rPr>
                <w:rFonts w:ascii="Arial" w:hAnsi="Arial" w:cs="Arial"/>
                <w:sz w:val="19"/>
                <w:szCs w:val="19"/>
                <w:rtl/>
                <w:cs/>
                <w:lang w:val="en-GB"/>
              </w:rPr>
            </w:pPr>
          </w:p>
        </w:tc>
        <w:tc>
          <w:tcPr>
            <w:tcW w:w="1805" w:type="dxa"/>
          </w:tcPr>
          <w:p w14:paraId="76EEA41B" w14:textId="77777777" w:rsidR="00B11D8E" w:rsidRPr="0091647E" w:rsidRDefault="00B11D8E">
            <w:pPr>
              <w:spacing w:before="60" w:after="30" w:line="276" w:lineRule="auto"/>
              <w:ind w:left="12"/>
              <w:rPr>
                <w:rFonts w:ascii="Arial" w:hAnsi="Arial" w:cs="Arial"/>
                <w:sz w:val="19"/>
                <w:szCs w:val="19"/>
                <w:rtl/>
                <w:cs/>
                <w:lang w:val="en-GB"/>
              </w:rPr>
            </w:pPr>
          </w:p>
        </w:tc>
        <w:tc>
          <w:tcPr>
            <w:tcW w:w="179" w:type="dxa"/>
            <w:vAlign w:val="center"/>
          </w:tcPr>
          <w:p w14:paraId="3C1AA555" w14:textId="77777777" w:rsidR="00B11D8E" w:rsidRPr="0091647E" w:rsidRDefault="00B11D8E">
            <w:pPr>
              <w:spacing w:before="60" w:after="30" w:line="276" w:lineRule="auto"/>
              <w:ind w:left="12"/>
              <w:rPr>
                <w:rFonts w:ascii="Arial" w:hAnsi="Arial" w:cs="Arial"/>
                <w:sz w:val="19"/>
                <w:szCs w:val="19"/>
                <w:rtl/>
                <w:cs/>
                <w:lang w:val="en-GB"/>
              </w:rPr>
            </w:pPr>
          </w:p>
        </w:tc>
        <w:tc>
          <w:tcPr>
            <w:tcW w:w="426" w:type="dxa"/>
          </w:tcPr>
          <w:p w14:paraId="65457BBA" w14:textId="77777777" w:rsidR="00B11D8E" w:rsidRPr="0091647E" w:rsidRDefault="00B11D8E">
            <w:pPr>
              <w:spacing w:before="60" w:after="30" w:line="276" w:lineRule="auto"/>
              <w:ind w:left="12"/>
              <w:rPr>
                <w:rFonts w:ascii="Arial" w:hAnsi="Arial" w:cs="Arial"/>
                <w:sz w:val="19"/>
                <w:szCs w:val="19"/>
                <w:rtl/>
                <w:cs/>
                <w:lang w:val="en-GB"/>
              </w:rPr>
            </w:pPr>
          </w:p>
        </w:tc>
        <w:tc>
          <w:tcPr>
            <w:tcW w:w="2734" w:type="dxa"/>
            <w:tcBorders>
              <w:bottom w:val="single" w:sz="4" w:space="0" w:color="auto"/>
            </w:tcBorders>
            <w:vAlign w:val="center"/>
          </w:tcPr>
          <w:p w14:paraId="35A88435" w14:textId="77777777" w:rsidR="00B11D8E" w:rsidRPr="0091647E" w:rsidRDefault="00B11D8E">
            <w:pPr>
              <w:spacing w:before="60" w:after="30" w:line="276" w:lineRule="auto"/>
              <w:ind w:left="12"/>
              <w:jc w:val="center"/>
              <w:rPr>
                <w:rFonts w:ascii="Arial" w:hAnsi="Arial" w:cs="Arial"/>
                <w:sz w:val="19"/>
                <w:szCs w:val="19"/>
                <w:rtl/>
                <w:cs/>
                <w:lang w:val="en-GB"/>
              </w:rPr>
            </w:pPr>
            <w:r w:rsidRPr="0091647E">
              <w:rPr>
                <w:rFonts w:ascii="Arial" w:hAnsi="Arial" w:cs="Arial"/>
                <w:sz w:val="19"/>
                <w:szCs w:val="19"/>
              </w:rPr>
              <w:t>Separate financial information</w:t>
            </w:r>
          </w:p>
        </w:tc>
      </w:tr>
      <w:tr w:rsidR="00B11D8E" w:rsidRPr="009D3EB8" w14:paraId="0630BF7F" w14:textId="77777777">
        <w:trPr>
          <w:cantSplit/>
          <w:trHeight w:val="98"/>
        </w:trPr>
        <w:tc>
          <w:tcPr>
            <w:tcW w:w="3827" w:type="dxa"/>
          </w:tcPr>
          <w:p w14:paraId="0F8681C1" w14:textId="77777777" w:rsidR="00B11D8E" w:rsidRPr="0091647E" w:rsidRDefault="00B11D8E">
            <w:pPr>
              <w:spacing w:before="60" w:after="30" w:line="276" w:lineRule="auto"/>
              <w:ind w:left="12"/>
              <w:rPr>
                <w:rFonts w:ascii="Arial" w:hAnsi="Arial" w:cs="Arial"/>
                <w:sz w:val="19"/>
                <w:szCs w:val="19"/>
                <w:rtl/>
                <w:cs/>
                <w:lang w:val="en-GB"/>
              </w:rPr>
            </w:pPr>
          </w:p>
        </w:tc>
        <w:tc>
          <w:tcPr>
            <w:tcW w:w="1805" w:type="dxa"/>
          </w:tcPr>
          <w:p w14:paraId="362C88E1" w14:textId="77777777" w:rsidR="00B11D8E" w:rsidRPr="0091647E" w:rsidRDefault="00B11D8E">
            <w:pPr>
              <w:spacing w:before="60" w:after="30" w:line="276" w:lineRule="auto"/>
              <w:ind w:left="12"/>
              <w:rPr>
                <w:rFonts w:ascii="Arial" w:hAnsi="Arial" w:cs="Arial"/>
                <w:sz w:val="19"/>
                <w:szCs w:val="19"/>
                <w:rtl/>
                <w:cs/>
                <w:lang w:val="en-GB"/>
              </w:rPr>
            </w:pPr>
          </w:p>
        </w:tc>
        <w:tc>
          <w:tcPr>
            <w:tcW w:w="179" w:type="dxa"/>
          </w:tcPr>
          <w:p w14:paraId="658BE951" w14:textId="77777777" w:rsidR="00B11D8E" w:rsidRPr="0091647E" w:rsidRDefault="00B11D8E">
            <w:pPr>
              <w:spacing w:before="60" w:after="30" w:line="276" w:lineRule="auto"/>
              <w:ind w:left="12"/>
              <w:rPr>
                <w:rFonts w:ascii="Arial" w:hAnsi="Arial" w:cs="Arial"/>
                <w:sz w:val="19"/>
                <w:szCs w:val="19"/>
                <w:rtl/>
                <w:cs/>
              </w:rPr>
            </w:pPr>
          </w:p>
        </w:tc>
        <w:tc>
          <w:tcPr>
            <w:tcW w:w="426" w:type="dxa"/>
          </w:tcPr>
          <w:p w14:paraId="4382B080" w14:textId="77777777" w:rsidR="00B11D8E" w:rsidRPr="0091647E" w:rsidRDefault="00B11D8E">
            <w:pPr>
              <w:spacing w:before="60" w:after="30" w:line="276" w:lineRule="auto"/>
              <w:ind w:left="12"/>
              <w:rPr>
                <w:rFonts w:ascii="Arial" w:hAnsi="Arial" w:cs="Arial"/>
                <w:sz w:val="19"/>
                <w:szCs w:val="19"/>
                <w:rtl/>
                <w:cs/>
                <w:lang w:val="en-GB"/>
              </w:rPr>
            </w:pPr>
          </w:p>
        </w:tc>
        <w:tc>
          <w:tcPr>
            <w:tcW w:w="2734" w:type="dxa"/>
            <w:tcBorders>
              <w:top w:val="single" w:sz="4" w:space="0" w:color="auto"/>
            </w:tcBorders>
          </w:tcPr>
          <w:p w14:paraId="07BA03CF" w14:textId="77777777" w:rsidR="00B11D8E" w:rsidRPr="0091647E" w:rsidRDefault="00B11D8E">
            <w:pPr>
              <w:spacing w:before="60" w:after="30" w:line="276" w:lineRule="auto"/>
              <w:ind w:left="12"/>
              <w:rPr>
                <w:rFonts w:ascii="Arial" w:hAnsi="Arial" w:cs="Arial"/>
                <w:sz w:val="19"/>
                <w:szCs w:val="19"/>
                <w:rtl/>
                <w:cs/>
                <w:lang w:val="en-GB"/>
              </w:rPr>
            </w:pPr>
          </w:p>
        </w:tc>
      </w:tr>
      <w:tr w:rsidR="007B64FF" w:rsidRPr="009D3EB8" w14:paraId="5A253713" w14:textId="77777777">
        <w:trPr>
          <w:cantSplit/>
          <w:trHeight w:val="80"/>
        </w:trPr>
        <w:tc>
          <w:tcPr>
            <w:tcW w:w="3827" w:type="dxa"/>
          </w:tcPr>
          <w:p w14:paraId="172F0D75" w14:textId="647846CD" w:rsidR="007B64FF" w:rsidRPr="0091647E" w:rsidRDefault="007B64FF" w:rsidP="007B64FF">
            <w:pPr>
              <w:spacing w:before="60" w:after="30" w:line="276" w:lineRule="auto"/>
              <w:ind w:left="12"/>
              <w:rPr>
                <w:rFonts w:ascii="Arial" w:hAnsi="Arial" w:cs="Arial"/>
                <w:sz w:val="19"/>
                <w:szCs w:val="19"/>
              </w:rPr>
            </w:pPr>
            <w:r w:rsidRPr="0091647E">
              <w:rPr>
                <w:rFonts w:ascii="Arial" w:hAnsi="Arial" w:cs="Arial"/>
                <w:sz w:val="19"/>
                <w:szCs w:val="19"/>
              </w:rPr>
              <w:t>Balance as at 1 January 2025</w:t>
            </w:r>
          </w:p>
        </w:tc>
        <w:tc>
          <w:tcPr>
            <w:tcW w:w="1805" w:type="dxa"/>
          </w:tcPr>
          <w:p w14:paraId="0323FC54" w14:textId="77777777" w:rsidR="007B64FF" w:rsidRPr="0091647E" w:rsidRDefault="007B64FF" w:rsidP="007B64FF">
            <w:pPr>
              <w:spacing w:before="60" w:after="30" w:line="276" w:lineRule="auto"/>
              <w:ind w:left="12"/>
              <w:rPr>
                <w:rFonts w:ascii="Arial" w:hAnsi="Arial" w:cs="Arial"/>
                <w:sz w:val="19"/>
                <w:szCs w:val="19"/>
                <w:cs/>
                <w:lang w:val="en-GB"/>
              </w:rPr>
            </w:pPr>
          </w:p>
        </w:tc>
        <w:tc>
          <w:tcPr>
            <w:tcW w:w="179" w:type="dxa"/>
          </w:tcPr>
          <w:p w14:paraId="1693C62F" w14:textId="77777777" w:rsidR="007B64FF" w:rsidRPr="0091647E" w:rsidRDefault="007B64FF" w:rsidP="007B64FF">
            <w:pPr>
              <w:spacing w:before="60" w:after="30" w:line="276" w:lineRule="auto"/>
              <w:ind w:left="12"/>
              <w:rPr>
                <w:rFonts w:ascii="Arial" w:hAnsi="Arial" w:cs="Arial"/>
                <w:sz w:val="19"/>
                <w:szCs w:val="19"/>
                <w:lang w:val="en-GB"/>
              </w:rPr>
            </w:pPr>
          </w:p>
        </w:tc>
        <w:tc>
          <w:tcPr>
            <w:tcW w:w="426" w:type="dxa"/>
          </w:tcPr>
          <w:p w14:paraId="3E26BE3C" w14:textId="77777777" w:rsidR="007B64FF" w:rsidRPr="0091647E" w:rsidRDefault="007B64FF" w:rsidP="007B64FF">
            <w:pPr>
              <w:spacing w:before="60" w:after="30" w:line="276" w:lineRule="auto"/>
              <w:ind w:left="12"/>
              <w:rPr>
                <w:rFonts w:ascii="Arial" w:hAnsi="Arial" w:cs="Arial"/>
                <w:sz w:val="19"/>
                <w:szCs w:val="19"/>
                <w:rtl/>
                <w:cs/>
                <w:lang w:val="en-GB"/>
              </w:rPr>
            </w:pPr>
          </w:p>
        </w:tc>
        <w:tc>
          <w:tcPr>
            <w:tcW w:w="2734" w:type="dxa"/>
          </w:tcPr>
          <w:p w14:paraId="6F5CE760" w14:textId="3EE237A8" w:rsidR="007B64FF" w:rsidRPr="0091647E" w:rsidRDefault="007B64FF" w:rsidP="007B64FF">
            <w:pPr>
              <w:spacing w:before="60" w:after="30" w:line="276" w:lineRule="auto"/>
              <w:ind w:left="12"/>
              <w:jc w:val="right"/>
              <w:rPr>
                <w:rFonts w:ascii="Arial" w:hAnsi="Arial" w:cs="Arial"/>
                <w:sz w:val="19"/>
                <w:szCs w:val="19"/>
              </w:rPr>
            </w:pPr>
            <w:r w:rsidRPr="0091647E">
              <w:rPr>
                <w:rFonts w:ascii="Arial" w:hAnsi="Arial" w:cs="Arial"/>
                <w:sz w:val="19"/>
                <w:szCs w:val="19"/>
              </w:rPr>
              <w:t>4,541,958</w:t>
            </w:r>
          </w:p>
        </w:tc>
      </w:tr>
      <w:tr w:rsidR="007B64FF" w:rsidRPr="009D3EB8" w14:paraId="2F6978DB" w14:textId="77777777">
        <w:trPr>
          <w:cantSplit/>
          <w:trHeight w:val="80"/>
        </w:trPr>
        <w:tc>
          <w:tcPr>
            <w:tcW w:w="3827" w:type="dxa"/>
          </w:tcPr>
          <w:p w14:paraId="60BEAEA4" w14:textId="629BA2FF" w:rsidR="007B64FF" w:rsidRPr="0091647E" w:rsidRDefault="007B64FF" w:rsidP="007B64FF">
            <w:pPr>
              <w:spacing w:before="60" w:after="30" w:line="276" w:lineRule="auto"/>
              <w:ind w:left="12"/>
              <w:rPr>
                <w:rFonts w:ascii="Arial" w:hAnsi="Arial" w:cs="Arial"/>
                <w:sz w:val="19"/>
                <w:szCs w:val="19"/>
                <w:u w:val="single"/>
              </w:rPr>
            </w:pPr>
            <w:r w:rsidRPr="0091647E">
              <w:rPr>
                <w:rFonts w:ascii="Arial" w:hAnsi="Arial" w:cs="Arial"/>
                <w:sz w:val="19"/>
                <w:szCs w:val="19"/>
                <w:u w:val="single"/>
              </w:rPr>
              <w:t>Add</w:t>
            </w:r>
            <w:r w:rsidRPr="0091647E">
              <w:rPr>
                <w:rFonts w:ascii="Arial" w:hAnsi="Arial" w:cs="Arial"/>
                <w:sz w:val="19"/>
                <w:szCs w:val="19"/>
                <w:lang w:val="en-GB"/>
              </w:rPr>
              <w:t xml:space="preserve"> Paid-up investment in subsidiar</w:t>
            </w:r>
            <w:r w:rsidR="00622564">
              <w:rPr>
                <w:rFonts w:ascii="Arial" w:hAnsi="Arial" w:cs="Arial"/>
                <w:sz w:val="19"/>
                <w:szCs w:val="19"/>
                <w:lang w:val="en-GB"/>
              </w:rPr>
              <w:t>y</w:t>
            </w:r>
          </w:p>
        </w:tc>
        <w:tc>
          <w:tcPr>
            <w:tcW w:w="1805" w:type="dxa"/>
          </w:tcPr>
          <w:p w14:paraId="0E3EA226" w14:textId="77777777" w:rsidR="007B64FF" w:rsidRPr="0091647E" w:rsidRDefault="007B64FF" w:rsidP="007B64FF">
            <w:pPr>
              <w:spacing w:before="60" w:after="30" w:line="276" w:lineRule="auto"/>
              <w:ind w:left="12"/>
              <w:rPr>
                <w:rFonts w:ascii="Arial" w:hAnsi="Arial" w:cs="Arial"/>
                <w:sz w:val="19"/>
                <w:szCs w:val="19"/>
                <w:cs/>
                <w:lang w:val="en-GB"/>
              </w:rPr>
            </w:pPr>
          </w:p>
        </w:tc>
        <w:tc>
          <w:tcPr>
            <w:tcW w:w="179" w:type="dxa"/>
          </w:tcPr>
          <w:p w14:paraId="13DF33BF" w14:textId="77777777" w:rsidR="007B64FF" w:rsidRPr="0091647E" w:rsidRDefault="007B64FF" w:rsidP="007B64FF">
            <w:pPr>
              <w:spacing w:before="60" w:after="30" w:line="276" w:lineRule="auto"/>
              <w:ind w:left="12"/>
              <w:rPr>
                <w:rFonts w:ascii="Arial" w:hAnsi="Arial" w:cs="Arial"/>
                <w:sz w:val="19"/>
                <w:szCs w:val="19"/>
                <w:lang w:val="en-GB"/>
              </w:rPr>
            </w:pPr>
          </w:p>
        </w:tc>
        <w:tc>
          <w:tcPr>
            <w:tcW w:w="426" w:type="dxa"/>
          </w:tcPr>
          <w:p w14:paraId="74D0D2BE" w14:textId="77777777" w:rsidR="007B64FF" w:rsidRPr="0091647E" w:rsidRDefault="007B64FF" w:rsidP="007B64FF">
            <w:pPr>
              <w:spacing w:before="60" w:after="30" w:line="276" w:lineRule="auto"/>
              <w:ind w:left="12"/>
              <w:rPr>
                <w:rFonts w:ascii="Arial" w:hAnsi="Arial" w:cs="Arial"/>
                <w:sz w:val="19"/>
                <w:szCs w:val="19"/>
                <w:rtl/>
                <w:cs/>
                <w:lang w:val="en-GB"/>
              </w:rPr>
            </w:pPr>
          </w:p>
        </w:tc>
        <w:tc>
          <w:tcPr>
            <w:tcW w:w="2734" w:type="dxa"/>
          </w:tcPr>
          <w:p w14:paraId="0A31B13F" w14:textId="0F940ECB" w:rsidR="007B64FF" w:rsidRPr="0091647E" w:rsidRDefault="004E59BE" w:rsidP="007B64FF">
            <w:pPr>
              <w:spacing w:before="60" w:after="30" w:line="276" w:lineRule="auto"/>
              <w:ind w:left="12"/>
              <w:jc w:val="right"/>
              <w:rPr>
                <w:rFonts w:ascii="Arial" w:hAnsi="Arial" w:cs="Arial"/>
                <w:sz w:val="19"/>
                <w:szCs w:val="19"/>
              </w:rPr>
            </w:pPr>
            <w:r w:rsidRPr="0091647E">
              <w:rPr>
                <w:rFonts w:ascii="Arial" w:hAnsi="Arial" w:cs="Arial"/>
                <w:sz w:val="19"/>
                <w:szCs w:val="19"/>
              </w:rPr>
              <w:t>10,000</w:t>
            </w:r>
          </w:p>
        </w:tc>
      </w:tr>
      <w:tr w:rsidR="007B64FF" w:rsidRPr="009D3EB8" w14:paraId="11F30A0E" w14:textId="77777777">
        <w:trPr>
          <w:cantSplit/>
          <w:trHeight w:val="233"/>
        </w:trPr>
        <w:tc>
          <w:tcPr>
            <w:tcW w:w="3827" w:type="dxa"/>
          </w:tcPr>
          <w:p w14:paraId="7C4E4185" w14:textId="24C57880" w:rsidR="007B64FF" w:rsidRPr="0091647E" w:rsidRDefault="007B64FF" w:rsidP="007B64FF">
            <w:pPr>
              <w:spacing w:before="60" w:after="30" w:line="276" w:lineRule="auto"/>
              <w:ind w:left="12"/>
              <w:rPr>
                <w:rFonts w:ascii="Arial" w:hAnsi="Arial" w:cs="Arial"/>
                <w:sz w:val="19"/>
                <w:szCs w:val="19"/>
                <w:rtl/>
                <w:cs/>
              </w:rPr>
            </w:pPr>
            <w:r w:rsidRPr="0091647E">
              <w:rPr>
                <w:rFonts w:ascii="Arial" w:hAnsi="Arial" w:cs="Arial"/>
                <w:sz w:val="19"/>
                <w:szCs w:val="19"/>
              </w:rPr>
              <w:t xml:space="preserve">Balance as at 30 </w:t>
            </w:r>
            <w:r w:rsidR="001871A1" w:rsidRPr="0091647E">
              <w:rPr>
                <w:rFonts w:ascii="Arial" w:hAnsi="Arial" w:cs="Arial"/>
                <w:sz w:val="19"/>
                <w:szCs w:val="19"/>
              </w:rPr>
              <w:t>September</w:t>
            </w:r>
            <w:r w:rsidRPr="0091647E">
              <w:rPr>
                <w:rFonts w:ascii="Arial" w:hAnsi="Arial" w:cs="Arial"/>
                <w:sz w:val="19"/>
                <w:szCs w:val="19"/>
              </w:rPr>
              <w:t xml:space="preserve"> 2025</w:t>
            </w:r>
          </w:p>
        </w:tc>
        <w:tc>
          <w:tcPr>
            <w:tcW w:w="1805" w:type="dxa"/>
          </w:tcPr>
          <w:p w14:paraId="613494F5" w14:textId="77777777" w:rsidR="007B64FF" w:rsidRPr="0091647E" w:rsidRDefault="007B64FF" w:rsidP="007B64FF">
            <w:pPr>
              <w:spacing w:before="60" w:after="30" w:line="276" w:lineRule="auto"/>
              <w:ind w:left="12"/>
              <w:rPr>
                <w:rFonts w:ascii="Arial" w:hAnsi="Arial" w:cs="Arial"/>
                <w:sz w:val="19"/>
                <w:szCs w:val="19"/>
                <w:cs/>
                <w:lang w:val="en-GB"/>
              </w:rPr>
            </w:pPr>
          </w:p>
        </w:tc>
        <w:tc>
          <w:tcPr>
            <w:tcW w:w="179" w:type="dxa"/>
          </w:tcPr>
          <w:p w14:paraId="39436EC5" w14:textId="77777777" w:rsidR="007B64FF" w:rsidRPr="0091647E" w:rsidRDefault="007B64FF" w:rsidP="007B64FF">
            <w:pPr>
              <w:spacing w:before="60" w:after="30" w:line="276" w:lineRule="auto"/>
              <w:ind w:left="12"/>
              <w:rPr>
                <w:rFonts w:ascii="Arial" w:hAnsi="Arial" w:cs="Arial"/>
                <w:sz w:val="19"/>
                <w:szCs w:val="19"/>
                <w:lang w:val="en-GB"/>
              </w:rPr>
            </w:pPr>
          </w:p>
        </w:tc>
        <w:tc>
          <w:tcPr>
            <w:tcW w:w="426" w:type="dxa"/>
          </w:tcPr>
          <w:p w14:paraId="6AFD4764" w14:textId="77777777" w:rsidR="007B64FF" w:rsidRPr="0091647E" w:rsidRDefault="007B64FF" w:rsidP="007B64FF">
            <w:pPr>
              <w:spacing w:before="60" w:after="30" w:line="276" w:lineRule="auto"/>
              <w:ind w:left="12"/>
              <w:rPr>
                <w:rFonts w:ascii="Arial" w:hAnsi="Arial" w:cs="Arial"/>
                <w:sz w:val="19"/>
                <w:szCs w:val="19"/>
                <w:cs/>
                <w:lang w:val="en-GB"/>
              </w:rPr>
            </w:pPr>
          </w:p>
        </w:tc>
        <w:tc>
          <w:tcPr>
            <w:tcW w:w="2734" w:type="dxa"/>
            <w:tcBorders>
              <w:top w:val="single" w:sz="4" w:space="0" w:color="auto"/>
              <w:bottom w:val="single" w:sz="12" w:space="0" w:color="auto"/>
            </w:tcBorders>
          </w:tcPr>
          <w:p w14:paraId="11A8C0A4" w14:textId="761DC914" w:rsidR="007B64FF" w:rsidRPr="0091647E" w:rsidRDefault="00030F52" w:rsidP="007B64FF">
            <w:pPr>
              <w:spacing w:before="60" w:after="30" w:line="276" w:lineRule="auto"/>
              <w:ind w:left="12"/>
              <w:jc w:val="right"/>
              <w:rPr>
                <w:rFonts w:ascii="Arial" w:hAnsi="Arial" w:cs="Arial"/>
                <w:sz w:val="19"/>
                <w:szCs w:val="19"/>
              </w:rPr>
            </w:pPr>
            <w:r w:rsidRPr="0091647E">
              <w:rPr>
                <w:rFonts w:ascii="Arial" w:hAnsi="Arial" w:cs="Arial"/>
                <w:sz w:val="19"/>
                <w:szCs w:val="19"/>
              </w:rPr>
              <w:t>4,551,958</w:t>
            </w:r>
          </w:p>
        </w:tc>
      </w:tr>
    </w:tbl>
    <w:p w14:paraId="33D57096" w14:textId="77777777" w:rsidR="00B11D8E" w:rsidRPr="009D3EB8" w:rsidRDefault="00B11D8E" w:rsidP="00B11D8E">
      <w:pPr>
        <w:pStyle w:val="ListParagraph"/>
        <w:spacing w:line="360" w:lineRule="auto"/>
        <w:ind w:left="783"/>
        <w:jc w:val="thaiDistribute"/>
        <w:rPr>
          <w:rFonts w:ascii="Arial" w:eastAsia="Arial Unicode MS" w:hAnsi="Arial" w:cs="Arial"/>
          <w:color w:val="000000"/>
          <w:sz w:val="19"/>
          <w:highlight w:val="yellow"/>
          <w:vertAlign w:val="superscript"/>
        </w:rPr>
      </w:pPr>
    </w:p>
    <w:p w14:paraId="1E4CF87F" w14:textId="48F091FD" w:rsidR="00B11D8E" w:rsidRPr="00E15459" w:rsidRDefault="00B11D8E" w:rsidP="00B11D8E">
      <w:pPr>
        <w:pStyle w:val="ListParagraph"/>
        <w:spacing w:line="360" w:lineRule="auto"/>
        <w:ind w:left="486"/>
        <w:jc w:val="thaiDistribute"/>
        <w:rPr>
          <w:rFonts w:ascii="Arial" w:hAnsi="Arial" w:cs="Arial"/>
          <w:sz w:val="19"/>
          <w:szCs w:val="19"/>
          <w:u w:val="single"/>
          <w:lang w:val="en-US" w:bidi="th-TH"/>
        </w:rPr>
      </w:pPr>
      <w:r w:rsidRPr="00E15459">
        <w:rPr>
          <w:rFonts w:ascii="Arial" w:hAnsi="Arial" w:cs="Arial"/>
          <w:sz w:val="19"/>
          <w:szCs w:val="19"/>
          <w:u w:val="single"/>
          <w:lang w:val="en-US" w:bidi="th-TH"/>
        </w:rPr>
        <w:t>Paid-up investment in subsidiar</w:t>
      </w:r>
      <w:r w:rsidR="004A3D1A">
        <w:rPr>
          <w:rFonts w:ascii="Arial" w:hAnsi="Arial" w:cs="Arial"/>
          <w:sz w:val="19"/>
          <w:szCs w:val="19"/>
          <w:u w:val="single"/>
          <w:lang w:val="en-US" w:bidi="th-TH"/>
        </w:rPr>
        <w:t>y</w:t>
      </w:r>
    </w:p>
    <w:p w14:paraId="60B4A4C2" w14:textId="62A0902C" w:rsidR="007B64FF" w:rsidRPr="00E15459" w:rsidRDefault="007B64FF" w:rsidP="00B11D8E">
      <w:pPr>
        <w:pStyle w:val="ListParagraph"/>
        <w:spacing w:line="360" w:lineRule="auto"/>
        <w:ind w:left="486"/>
        <w:jc w:val="thaiDistribute"/>
        <w:rPr>
          <w:rFonts w:ascii="Arial" w:hAnsi="Arial" w:cs="Arial"/>
          <w:i/>
          <w:iCs/>
          <w:sz w:val="19"/>
          <w:szCs w:val="19"/>
          <w:lang w:val="en-US" w:bidi="th-TH"/>
        </w:rPr>
      </w:pPr>
      <w:r w:rsidRPr="00E15459">
        <w:rPr>
          <w:rFonts w:ascii="Arial" w:hAnsi="Arial" w:cs="Arial"/>
          <w:i/>
          <w:iCs/>
          <w:sz w:val="19"/>
          <w:szCs w:val="19"/>
          <w:lang w:val="en-US" w:bidi="th-TH"/>
        </w:rPr>
        <w:t>TTCL Health Care Company Limited</w:t>
      </w:r>
    </w:p>
    <w:p w14:paraId="12B18ED1" w14:textId="008A0CD2" w:rsidR="008C5048" w:rsidRPr="00E15459" w:rsidRDefault="008C5048" w:rsidP="007B64FF">
      <w:pPr>
        <w:pStyle w:val="ListParagraph"/>
        <w:spacing w:line="360" w:lineRule="auto"/>
        <w:ind w:left="475"/>
        <w:jc w:val="thaiDistribute"/>
        <w:rPr>
          <w:rFonts w:ascii="Arial" w:hAnsi="Arial" w:cs="Arial"/>
          <w:sz w:val="19"/>
          <w:szCs w:val="19"/>
          <w:lang w:val="en-US" w:bidi="th-TH"/>
        </w:rPr>
      </w:pPr>
      <w:r w:rsidRPr="00E15459">
        <w:rPr>
          <w:rFonts w:ascii="Arial" w:hAnsi="Arial" w:cs="Arial"/>
          <w:sz w:val="19"/>
          <w:szCs w:val="19"/>
          <w:lang w:val="en-US" w:bidi="th-TH"/>
        </w:rPr>
        <w:t>On 28 February 2025, the Company’s Board of Directors meeting no.1/2025 pass a resolution to approve the establishment of TTCL Health Care Company Limited (TTHC) with a registered capital of Baht 40 million. The registered capital comprises 400,000 ordinary shares at a par value of Baht 100 per share which the Company will held 100% of ordinary shares to engage in the business of medical treatment and healthcare services.</w:t>
      </w:r>
    </w:p>
    <w:p w14:paraId="487DB0EC" w14:textId="77777777" w:rsidR="008C5048" w:rsidRPr="00E15459" w:rsidRDefault="008C5048" w:rsidP="007B64FF">
      <w:pPr>
        <w:pStyle w:val="ListParagraph"/>
        <w:spacing w:line="360" w:lineRule="auto"/>
        <w:ind w:left="475"/>
        <w:jc w:val="thaiDistribute"/>
        <w:rPr>
          <w:rFonts w:ascii="Arial" w:hAnsi="Arial" w:cs="Arial"/>
          <w:sz w:val="19"/>
          <w:szCs w:val="19"/>
          <w:lang w:val="en-US" w:bidi="th-TH"/>
        </w:rPr>
      </w:pPr>
    </w:p>
    <w:p w14:paraId="2C3BA093" w14:textId="16BAADFD" w:rsidR="007B64FF" w:rsidRPr="00E15459" w:rsidRDefault="007B64FF" w:rsidP="007B64FF">
      <w:pPr>
        <w:pStyle w:val="ListParagraph"/>
        <w:spacing w:line="360" w:lineRule="auto"/>
        <w:ind w:left="475"/>
        <w:jc w:val="thaiDistribute"/>
        <w:rPr>
          <w:rFonts w:ascii="Arial" w:hAnsi="Arial" w:cs="Arial"/>
          <w:sz w:val="19"/>
          <w:szCs w:val="19"/>
          <w:lang w:val="en-US" w:bidi="th-TH"/>
        </w:rPr>
      </w:pPr>
      <w:r w:rsidRPr="00E15459">
        <w:rPr>
          <w:rFonts w:ascii="Arial" w:hAnsi="Arial" w:cs="Arial"/>
          <w:sz w:val="19"/>
          <w:szCs w:val="19"/>
          <w:lang w:val="en-US" w:bidi="th-TH"/>
        </w:rPr>
        <w:t>On 17 April 2025, the Company made a partial payment for the ordinary share of TTCL Health Care Company Limited (TTHC), which is subsidiary of the Company, 25% of registered capital at a par value of Baht 100 per share, amounting to Baht 10.00 million. The Company has been duly registered with the Department of Business Development.</w:t>
      </w:r>
    </w:p>
    <w:p w14:paraId="5E41A00C" w14:textId="77777777" w:rsidR="00D02311" w:rsidRPr="00BA35BA" w:rsidRDefault="00D02311" w:rsidP="00D22141">
      <w:pPr>
        <w:pStyle w:val="ListParagraph"/>
        <w:spacing w:line="360" w:lineRule="auto"/>
        <w:ind w:left="475"/>
        <w:jc w:val="thaiDistribute"/>
        <w:rPr>
          <w:rFonts w:ascii="Arial" w:hAnsi="Arial" w:cstheme="minorBidi"/>
          <w:sz w:val="19"/>
          <w:szCs w:val="19"/>
          <w:u w:val="single"/>
          <w:lang w:val="en-US" w:bidi="th-TH"/>
        </w:rPr>
      </w:pPr>
    </w:p>
    <w:p w14:paraId="65905A9A" w14:textId="3008D78A" w:rsidR="00D22141" w:rsidRPr="00BA35BA" w:rsidRDefault="00D22141" w:rsidP="00D22141">
      <w:pPr>
        <w:pStyle w:val="ListParagraph"/>
        <w:spacing w:line="360" w:lineRule="auto"/>
        <w:ind w:left="475"/>
        <w:jc w:val="thaiDistribute"/>
        <w:rPr>
          <w:rFonts w:ascii="Arial" w:hAnsi="Arial" w:cs="Arial"/>
          <w:sz w:val="19"/>
          <w:szCs w:val="19"/>
          <w:u w:val="single"/>
          <w:lang w:val="en-US" w:bidi="th-TH"/>
        </w:rPr>
      </w:pPr>
      <w:r w:rsidRPr="00BA35BA">
        <w:rPr>
          <w:rFonts w:ascii="Arial" w:hAnsi="Arial" w:cs="Arial"/>
          <w:sz w:val="19"/>
          <w:szCs w:val="19"/>
          <w:u w:val="single"/>
          <w:lang w:val="en-US" w:bidi="th-TH"/>
        </w:rPr>
        <w:t>Establishment of subsidiary</w:t>
      </w:r>
    </w:p>
    <w:p w14:paraId="6DF0B210" w14:textId="77777777" w:rsidR="00D22141" w:rsidRPr="00BA35BA" w:rsidRDefault="00D22141" w:rsidP="00D22141">
      <w:pPr>
        <w:pStyle w:val="ListParagraph"/>
        <w:spacing w:line="360" w:lineRule="auto"/>
        <w:ind w:left="475"/>
        <w:jc w:val="thaiDistribute"/>
        <w:rPr>
          <w:rFonts w:ascii="Arial" w:hAnsi="Arial" w:cs="Arial"/>
          <w:i/>
          <w:iCs/>
          <w:sz w:val="19"/>
          <w:szCs w:val="19"/>
          <w:lang w:val="en-US" w:bidi="th-TH"/>
        </w:rPr>
      </w:pPr>
      <w:r w:rsidRPr="00BA35BA">
        <w:rPr>
          <w:rFonts w:ascii="Arial" w:hAnsi="Arial" w:cs="Arial"/>
          <w:i/>
          <w:iCs/>
          <w:sz w:val="19"/>
          <w:szCs w:val="19"/>
          <w:lang w:val="en-US" w:bidi="th-TH"/>
        </w:rPr>
        <w:t xml:space="preserve">TTCLBE TURKEY </w:t>
      </w:r>
      <w:proofErr w:type="spellStart"/>
      <w:r w:rsidRPr="00BA35BA">
        <w:rPr>
          <w:rFonts w:ascii="Arial" w:hAnsi="Arial" w:cs="Arial"/>
          <w:i/>
          <w:iCs/>
          <w:sz w:val="19"/>
          <w:szCs w:val="19"/>
          <w:lang w:val="en-US" w:bidi="th-TH"/>
        </w:rPr>
        <w:t>MÜHENDiSLiK</w:t>
      </w:r>
      <w:proofErr w:type="spellEnd"/>
      <w:r w:rsidRPr="00BA35BA">
        <w:rPr>
          <w:rFonts w:ascii="Arial" w:hAnsi="Arial" w:cs="Arial"/>
          <w:i/>
          <w:iCs/>
          <w:sz w:val="19"/>
          <w:szCs w:val="19"/>
          <w:lang w:val="en-US" w:bidi="th-TH"/>
        </w:rPr>
        <w:t xml:space="preserve"> </w:t>
      </w:r>
      <w:proofErr w:type="spellStart"/>
      <w:r w:rsidRPr="00BA35BA">
        <w:rPr>
          <w:rFonts w:ascii="Arial" w:hAnsi="Arial" w:cs="Arial"/>
          <w:i/>
          <w:iCs/>
          <w:sz w:val="19"/>
          <w:szCs w:val="19"/>
          <w:lang w:val="en-US" w:bidi="th-TH"/>
        </w:rPr>
        <w:t>iNŞAAT</w:t>
      </w:r>
      <w:proofErr w:type="spellEnd"/>
      <w:r w:rsidRPr="00BA35BA">
        <w:rPr>
          <w:rFonts w:ascii="Arial" w:hAnsi="Arial" w:cs="Arial"/>
          <w:i/>
          <w:iCs/>
          <w:sz w:val="19"/>
          <w:szCs w:val="19"/>
          <w:lang w:val="en-US" w:bidi="th-TH"/>
        </w:rPr>
        <w:t xml:space="preserve"> </w:t>
      </w:r>
      <w:proofErr w:type="spellStart"/>
      <w:r w:rsidRPr="00BA35BA">
        <w:rPr>
          <w:rFonts w:ascii="Arial" w:hAnsi="Arial" w:cs="Arial"/>
          <w:i/>
          <w:iCs/>
          <w:sz w:val="19"/>
          <w:szCs w:val="19"/>
          <w:lang w:val="en-US" w:bidi="th-TH"/>
        </w:rPr>
        <w:t>LiMiTED</w:t>
      </w:r>
      <w:proofErr w:type="spellEnd"/>
      <w:r w:rsidRPr="00BA35BA">
        <w:rPr>
          <w:rFonts w:ascii="Arial" w:hAnsi="Arial" w:cs="Arial"/>
          <w:i/>
          <w:iCs/>
          <w:sz w:val="19"/>
          <w:szCs w:val="19"/>
          <w:lang w:val="en-US" w:bidi="th-TH"/>
        </w:rPr>
        <w:t xml:space="preserve"> </w:t>
      </w:r>
      <w:proofErr w:type="spellStart"/>
      <w:r w:rsidRPr="00BA35BA">
        <w:rPr>
          <w:rFonts w:ascii="Arial" w:hAnsi="Arial" w:cs="Arial"/>
          <w:i/>
          <w:iCs/>
          <w:sz w:val="19"/>
          <w:szCs w:val="19"/>
          <w:lang w:val="en-US" w:bidi="th-TH"/>
        </w:rPr>
        <w:t>ŞiRKETi</w:t>
      </w:r>
      <w:proofErr w:type="spellEnd"/>
    </w:p>
    <w:p w14:paraId="36286338" w14:textId="677D0A98" w:rsidR="00B25962" w:rsidRPr="00BA35BA" w:rsidRDefault="00D22141" w:rsidP="00D22141">
      <w:pPr>
        <w:pStyle w:val="ListParagraph"/>
        <w:spacing w:line="360" w:lineRule="auto"/>
        <w:ind w:left="475"/>
        <w:jc w:val="thaiDistribute"/>
        <w:rPr>
          <w:rFonts w:ascii="Arial" w:hAnsi="Arial" w:cstheme="minorBidi"/>
          <w:sz w:val="19"/>
          <w:szCs w:val="19"/>
          <w:cs/>
          <w:lang w:val="en-US" w:bidi="th-TH"/>
        </w:rPr>
      </w:pPr>
      <w:r w:rsidRPr="00BA35BA">
        <w:rPr>
          <w:rFonts w:ascii="Arial" w:hAnsi="Arial" w:cs="Arial"/>
          <w:sz w:val="19"/>
          <w:szCs w:val="19"/>
          <w:lang w:val="en-US" w:bidi="th-TH"/>
        </w:rPr>
        <w:t xml:space="preserve">On 20 December 2024, the Board of Directors’ meeting of the Company No. 6/2024, pass a resolution to approve the establishment of TTCLBE TURKEY </w:t>
      </w:r>
      <w:proofErr w:type="spellStart"/>
      <w:r w:rsidRPr="00BA35BA">
        <w:rPr>
          <w:rFonts w:ascii="Arial" w:hAnsi="Arial" w:cs="Arial"/>
          <w:sz w:val="19"/>
          <w:szCs w:val="19"/>
          <w:lang w:val="en-US" w:bidi="th-TH"/>
        </w:rPr>
        <w:t>MÜHENDiSLiK</w:t>
      </w:r>
      <w:proofErr w:type="spellEnd"/>
      <w:r w:rsidRPr="00BA35BA">
        <w:rPr>
          <w:rFonts w:ascii="Arial" w:hAnsi="Arial" w:cs="Arial"/>
          <w:sz w:val="19"/>
          <w:szCs w:val="19"/>
          <w:lang w:val="en-US" w:bidi="th-TH"/>
        </w:rPr>
        <w:t xml:space="preserve"> </w:t>
      </w:r>
      <w:proofErr w:type="spellStart"/>
      <w:r w:rsidRPr="00BA35BA">
        <w:rPr>
          <w:rFonts w:ascii="Arial" w:hAnsi="Arial" w:cs="Arial"/>
          <w:sz w:val="19"/>
          <w:szCs w:val="19"/>
          <w:lang w:val="en-US" w:bidi="th-TH"/>
        </w:rPr>
        <w:t>iNŞAAT</w:t>
      </w:r>
      <w:proofErr w:type="spellEnd"/>
      <w:r w:rsidRPr="00BA35BA">
        <w:rPr>
          <w:rFonts w:ascii="Arial" w:hAnsi="Arial" w:cs="Arial"/>
          <w:sz w:val="19"/>
          <w:szCs w:val="19"/>
          <w:lang w:val="en-US" w:bidi="th-TH"/>
        </w:rPr>
        <w:t xml:space="preserve"> </w:t>
      </w:r>
      <w:proofErr w:type="spellStart"/>
      <w:r w:rsidRPr="00BA35BA">
        <w:rPr>
          <w:rFonts w:ascii="Arial" w:hAnsi="Arial" w:cs="Arial"/>
          <w:sz w:val="19"/>
          <w:szCs w:val="19"/>
          <w:lang w:val="en-US" w:bidi="th-TH"/>
        </w:rPr>
        <w:t>L</w:t>
      </w:r>
      <w:r w:rsidR="009B403C" w:rsidRPr="00BA35BA">
        <w:rPr>
          <w:rFonts w:ascii="Arial" w:hAnsi="Arial" w:cs="Arial"/>
          <w:sz w:val="19"/>
          <w:szCs w:val="19"/>
          <w:lang w:val="en-US" w:bidi="th-TH"/>
        </w:rPr>
        <w:t>i</w:t>
      </w:r>
      <w:r w:rsidRPr="00BA35BA">
        <w:rPr>
          <w:rFonts w:ascii="Arial" w:hAnsi="Arial" w:cs="Arial"/>
          <w:sz w:val="19"/>
          <w:szCs w:val="19"/>
          <w:lang w:val="en-US" w:bidi="th-TH"/>
        </w:rPr>
        <w:t>MiTED</w:t>
      </w:r>
      <w:proofErr w:type="spellEnd"/>
      <w:r w:rsidRPr="00BA35BA">
        <w:rPr>
          <w:rFonts w:ascii="Arial" w:hAnsi="Arial" w:cs="Arial"/>
          <w:sz w:val="19"/>
          <w:szCs w:val="19"/>
          <w:lang w:val="en-US" w:bidi="th-TH"/>
        </w:rPr>
        <w:t xml:space="preserve"> </w:t>
      </w:r>
      <w:proofErr w:type="spellStart"/>
      <w:r w:rsidRPr="00BA35BA">
        <w:rPr>
          <w:rFonts w:ascii="Arial" w:hAnsi="Arial" w:cs="Arial"/>
          <w:sz w:val="19"/>
          <w:szCs w:val="19"/>
          <w:lang w:val="en-US" w:bidi="th-TH"/>
        </w:rPr>
        <w:t>ŞiRKETi</w:t>
      </w:r>
      <w:proofErr w:type="spellEnd"/>
      <w:r w:rsidRPr="00BA35BA">
        <w:rPr>
          <w:rFonts w:ascii="Arial" w:hAnsi="Arial" w:cs="Arial"/>
          <w:sz w:val="19"/>
          <w:szCs w:val="19"/>
          <w:lang w:val="en-US" w:bidi="th-TH"/>
        </w:rPr>
        <w:t xml:space="preserve"> with a registered capital of TRY 0.1 million or approximately equivalent to Baht 97,000. The registered capital comprises 400,000 ordinary shares at a par value of TRY 0.25 per share which the Company will held 100% of ordinary share to engage in the business of integrated Engineering, Procurement and Construction (Integrated EPC) in Turkey. </w:t>
      </w:r>
      <w:r w:rsidR="00066A58" w:rsidRPr="00BA35BA">
        <w:rPr>
          <w:rFonts w:ascii="Arial" w:hAnsi="Arial" w:cs="Arial"/>
          <w:sz w:val="19"/>
          <w:szCs w:val="19"/>
          <w:lang w:val="en-US" w:bidi="th-TH"/>
        </w:rPr>
        <w:t>Such</w:t>
      </w:r>
      <w:r w:rsidRPr="00BA35BA">
        <w:rPr>
          <w:rFonts w:ascii="Arial" w:hAnsi="Arial" w:cs="Arial"/>
          <w:sz w:val="19"/>
          <w:szCs w:val="19"/>
          <w:lang w:val="en-US" w:bidi="th-TH"/>
        </w:rPr>
        <w:t xml:space="preserve"> subsidiary </w:t>
      </w:r>
      <w:r w:rsidR="008E5DC0" w:rsidRPr="00BA35BA">
        <w:rPr>
          <w:rFonts w:ascii="Arial" w:hAnsi="Arial" w:cs="Arial"/>
          <w:sz w:val="19"/>
          <w:szCs w:val="19"/>
          <w:lang w:val="en-US" w:bidi="th-TH"/>
        </w:rPr>
        <w:t>was</w:t>
      </w:r>
      <w:r w:rsidRPr="00BA35BA">
        <w:rPr>
          <w:rFonts w:ascii="Arial" w:hAnsi="Arial" w:cs="Arial"/>
          <w:sz w:val="19"/>
          <w:szCs w:val="19"/>
          <w:lang w:val="en-US" w:bidi="th-TH"/>
        </w:rPr>
        <w:t xml:space="preserve"> establis</w:t>
      </w:r>
      <w:r w:rsidR="008E5DC0" w:rsidRPr="00BA35BA">
        <w:rPr>
          <w:rFonts w:ascii="Arial" w:hAnsi="Arial" w:cs="Arial"/>
          <w:sz w:val="19"/>
          <w:szCs w:val="19"/>
          <w:lang w:val="en-US" w:bidi="th-TH"/>
        </w:rPr>
        <w:t>hed</w:t>
      </w:r>
      <w:r w:rsidR="00A24F0C" w:rsidRPr="00BA35BA">
        <w:rPr>
          <w:rFonts w:ascii="Arial" w:hAnsi="Arial" w:cs="Arial"/>
          <w:sz w:val="19"/>
          <w:szCs w:val="19"/>
          <w:lang w:val="en-US" w:bidi="th-TH"/>
        </w:rPr>
        <w:t xml:space="preserve"> on </w:t>
      </w:r>
      <w:r w:rsidR="00376C0D" w:rsidRPr="00BA35BA">
        <w:rPr>
          <w:rFonts w:ascii="Arial" w:hAnsi="Arial" w:cs="Arial"/>
          <w:sz w:val="19"/>
          <w:szCs w:val="19"/>
          <w:lang w:val="en-US" w:bidi="th-TH"/>
        </w:rPr>
        <w:t>4 June 2025</w:t>
      </w:r>
      <w:r w:rsidRPr="00BA35BA">
        <w:rPr>
          <w:rFonts w:ascii="Arial" w:hAnsi="Arial" w:cs="Arial"/>
          <w:sz w:val="19"/>
          <w:szCs w:val="19"/>
          <w:lang w:val="en-US" w:bidi="th-TH"/>
        </w:rPr>
        <w:t xml:space="preserve"> </w:t>
      </w:r>
      <w:r w:rsidR="00262BD7" w:rsidRPr="00BA35BA">
        <w:rPr>
          <w:rFonts w:ascii="Arial" w:hAnsi="Arial" w:cs="Arial"/>
          <w:sz w:val="19"/>
          <w:szCs w:val="19"/>
          <w:lang w:val="en-US" w:bidi="th-TH"/>
        </w:rPr>
        <w:t>and</w:t>
      </w:r>
      <w:r w:rsidRPr="00BA35BA">
        <w:rPr>
          <w:rFonts w:ascii="Arial" w:hAnsi="Arial" w:cs="Arial"/>
          <w:sz w:val="19"/>
          <w:szCs w:val="19"/>
          <w:lang w:val="en-US" w:bidi="th-TH"/>
        </w:rPr>
        <w:t xml:space="preserve"> the Company has not </w:t>
      </w:r>
      <w:r w:rsidR="00035D06" w:rsidRPr="00BA35BA">
        <w:rPr>
          <w:rFonts w:ascii="Arial" w:hAnsi="Arial" w:cs="Arial"/>
          <w:sz w:val="19"/>
          <w:szCs w:val="19"/>
          <w:lang w:val="en-US" w:bidi="th-TH"/>
        </w:rPr>
        <w:t>made fully payment</w:t>
      </w:r>
      <w:r w:rsidRPr="00BA35BA">
        <w:rPr>
          <w:rFonts w:ascii="Arial" w:hAnsi="Arial" w:cs="Arial"/>
          <w:sz w:val="19"/>
          <w:szCs w:val="19"/>
          <w:lang w:val="en-US" w:bidi="th-TH"/>
        </w:rPr>
        <w:t xml:space="preserve"> for the </w:t>
      </w:r>
      <w:r w:rsidR="00035D06" w:rsidRPr="00BA35BA">
        <w:rPr>
          <w:rFonts w:ascii="Arial" w:hAnsi="Arial" w:cs="Arial"/>
          <w:sz w:val="19"/>
          <w:szCs w:val="19"/>
          <w:lang w:val="en-US" w:bidi="th-TH"/>
        </w:rPr>
        <w:t xml:space="preserve">whole </w:t>
      </w:r>
      <w:r w:rsidRPr="00BA35BA">
        <w:rPr>
          <w:rFonts w:ascii="Arial" w:hAnsi="Arial" w:cs="Arial"/>
          <w:sz w:val="19"/>
          <w:szCs w:val="19"/>
          <w:lang w:val="en-US" w:bidi="th-TH"/>
        </w:rPr>
        <w:t>shares.</w:t>
      </w:r>
    </w:p>
    <w:p w14:paraId="725F4F0E" w14:textId="77777777" w:rsidR="00B25962" w:rsidRPr="00BA35BA" w:rsidRDefault="00B25962" w:rsidP="002F60E0">
      <w:pPr>
        <w:spacing w:line="360" w:lineRule="auto"/>
        <w:jc w:val="thaiDistribute"/>
        <w:rPr>
          <w:rFonts w:ascii="Arial" w:hAnsi="Arial" w:cs="Arial"/>
          <w:sz w:val="19"/>
          <w:szCs w:val="19"/>
          <w:u w:val="single"/>
        </w:rPr>
      </w:pPr>
    </w:p>
    <w:p w14:paraId="2269D7FD" w14:textId="2A4E2C55" w:rsidR="00F949AC" w:rsidRPr="00BA35BA" w:rsidRDefault="00F949AC" w:rsidP="00F949AC">
      <w:pPr>
        <w:pStyle w:val="ListParagraph"/>
        <w:spacing w:line="360" w:lineRule="auto"/>
        <w:ind w:left="475"/>
        <w:jc w:val="thaiDistribute"/>
        <w:rPr>
          <w:rFonts w:ascii="Arial" w:hAnsi="Arial" w:cs="Arial"/>
          <w:sz w:val="19"/>
          <w:szCs w:val="24"/>
          <w:u w:val="single"/>
          <w:lang w:val="en-US" w:bidi="th-TH"/>
        </w:rPr>
      </w:pPr>
      <w:r w:rsidRPr="00BA35BA">
        <w:rPr>
          <w:rFonts w:ascii="Arial" w:hAnsi="Arial" w:cs="Arial"/>
          <w:sz w:val="19"/>
          <w:szCs w:val="19"/>
          <w:u w:val="single"/>
          <w:lang w:val="en-US" w:bidi="th-TH"/>
        </w:rPr>
        <w:t xml:space="preserve">Dividend income from </w:t>
      </w:r>
      <w:r w:rsidRPr="00BA35BA">
        <w:rPr>
          <w:rFonts w:ascii="Arial" w:hAnsi="Arial" w:cs="Arial"/>
          <w:sz w:val="19"/>
          <w:szCs w:val="24"/>
          <w:u w:val="single"/>
          <w:lang w:val="en-US" w:bidi="th-TH"/>
        </w:rPr>
        <w:t>direct subsidiar</w:t>
      </w:r>
      <w:r w:rsidR="00E33719">
        <w:rPr>
          <w:rFonts w:ascii="Arial" w:hAnsi="Arial" w:cs="Arial"/>
          <w:sz w:val="19"/>
          <w:szCs w:val="24"/>
          <w:u w:val="single"/>
          <w:lang w:val="en-US" w:bidi="th-TH"/>
        </w:rPr>
        <w:t>y</w:t>
      </w:r>
    </w:p>
    <w:p w14:paraId="267F2086" w14:textId="77777777" w:rsidR="00DF3082" w:rsidRPr="00BA35BA" w:rsidRDefault="00DF3082" w:rsidP="00DF3082">
      <w:pPr>
        <w:pStyle w:val="ListParagraph"/>
        <w:spacing w:line="360" w:lineRule="auto"/>
        <w:ind w:left="475"/>
        <w:jc w:val="thaiDistribute"/>
        <w:rPr>
          <w:rFonts w:ascii="Arial" w:hAnsi="Arial" w:cs="Arial"/>
          <w:i/>
          <w:iCs/>
          <w:sz w:val="19"/>
          <w:szCs w:val="19"/>
          <w:lang w:val="en-GB" w:bidi="th-TH"/>
        </w:rPr>
      </w:pPr>
      <w:r w:rsidRPr="00BA35BA">
        <w:rPr>
          <w:rFonts w:ascii="Arial" w:hAnsi="Arial" w:cs="Arial"/>
          <w:i/>
          <w:iCs/>
          <w:sz w:val="19"/>
          <w:szCs w:val="19"/>
          <w:lang w:val="en-GB"/>
        </w:rPr>
        <w:t>Global New Energy Company Limited</w:t>
      </w:r>
      <w:r w:rsidRPr="00BA35BA">
        <w:rPr>
          <w:rFonts w:ascii="Arial" w:hAnsi="Arial" w:cs="Arial"/>
          <w:i/>
          <w:iCs/>
          <w:sz w:val="19"/>
          <w:szCs w:val="19"/>
          <w:lang w:val="en-GB" w:bidi="th-TH"/>
        </w:rPr>
        <w:t>.</w:t>
      </w:r>
    </w:p>
    <w:p w14:paraId="567CC6A9" w14:textId="481EAF65" w:rsidR="00EE773D" w:rsidRPr="009D3EB8" w:rsidRDefault="00DF3082" w:rsidP="00F06706">
      <w:pPr>
        <w:pStyle w:val="ListParagraph"/>
        <w:spacing w:line="360" w:lineRule="auto"/>
        <w:ind w:left="475"/>
        <w:jc w:val="thaiDistribute"/>
        <w:rPr>
          <w:rFonts w:ascii="Arial" w:hAnsi="Arial" w:cs="Arial"/>
          <w:b/>
          <w:bCs/>
          <w:color w:val="000000" w:themeColor="text1"/>
          <w:sz w:val="19"/>
          <w:szCs w:val="19"/>
          <w:highlight w:val="yellow"/>
          <w:lang w:val="en-GB"/>
        </w:rPr>
      </w:pPr>
      <w:r w:rsidRPr="00BA35BA">
        <w:rPr>
          <w:rFonts w:ascii="Arial" w:hAnsi="Arial" w:cs="Arial"/>
          <w:sz w:val="19"/>
          <w:szCs w:val="19"/>
          <w:lang w:val="en-US" w:bidi="th-TH"/>
        </w:rPr>
        <w:t>On 26 May 2025, the Board of Directors’ meeting of the Global New Energy Company Limited,</w:t>
      </w:r>
      <w:r w:rsidRPr="00BA35BA">
        <w:rPr>
          <w:rFonts w:ascii="Arial" w:hAnsi="Arial" w:cs="Arial"/>
          <w:sz w:val="19"/>
          <w:szCs w:val="19"/>
          <w:lang w:val="en-US" w:bidi="th-TH"/>
        </w:rPr>
        <w:br/>
        <w:t xml:space="preserve">a subsidiary of the Company, passed a resolution for </w:t>
      </w:r>
      <w:r w:rsidR="001561C9" w:rsidRPr="00BA35BA">
        <w:rPr>
          <w:rFonts w:ascii="Arial" w:hAnsi="Arial" w:cs="Arial"/>
          <w:sz w:val="19"/>
          <w:szCs w:val="19"/>
          <w:lang w:val="en-US" w:bidi="th-TH"/>
        </w:rPr>
        <w:t>interim</w:t>
      </w:r>
      <w:r w:rsidRPr="00BA35BA">
        <w:rPr>
          <w:rFonts w:ascii="Arial" w:hAnsi="Arial" w:cs="Arial"/>
          <w:sz w:val="19"/>
          <w:szCs w:val="19"/>
          <w:lang w:val="en-US" w:bidi="th-TH"/>
        </w:rPr>
        <w:t xml:space="preserve"> dividends payment of Baht 20 per share for 240,000 shares totaling Baht 4.80 million to the Company.</w:t>
      </w:r>
      <w:r w:rsidR="00EE773D" w:rsidRPr="009D3EB8">
        <w:rPr>
          <w:rFonts w:ascii="Arial" w:hAnsi="Arial" w:cs="Arial"/>
          <w:b/>
          <w:bCs/>
          <w:color w:val="000000" w:themeColor="text1"/>
          <w:sz w:val="19"/>
          <w:szCs w:val="19"/>
          <w:highlight w:val="yellow"/>
          <w:lang w:val="en-GB"/>
        </w:rPr>
        <w:br w:type="page"/>
      </w:r>
    </w:p>
    <w:p w14:paraId="6C595902" w14:textId="742B6001" w:rsidR="001A0E9E" w:rsidRPr="007E4BDE" w:rsidRDefault="00411C65" w:rsidP="007F6D14">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7E4BDE">
        <w:rPr>
          <w:rFonts w:ascii="Arial" w:hAnsi="Arial" w:cs="Arial"/>
          <w:b/>
          <w:bCs/>
          <w:color w:val="000000" w:themeColor="text1"/>
          <w:sz w:val="19"/>
          <w:szCs w:val="19"/>
        </w:rPr>
        <w:lastRenderedPageBreak/>
        <w:t>INVESTMENT IN JOINT VENTURES</w:t>
      </w:r>
      <w:r w:rsidR="0000799F" w:rsidRPr="007E4BDE">
        <w:rPr>
          <w:rFonts w:ascii="Arial" w:hAnsi="Arial" w:cs="Arial"/>
          <w:b/>
          <w:bCs/>
          <w:color w:val="000000" w:themeColor="text1"/>
          <w:sz w:val="19"/>
          <w:szCs w:val="19"/>
        </w:rPr>
        <w:t xml:space="preserve"> - NET</w:t>
      </w:r>
    </w:p>
    <w:p w14:paraId="1D193262" w14:textId="77777777" w:rsidR="00820953" w:rsidRPr="007E4BDE" w:rsidRDefault="00820953" w:rsidP="0045387F">
      <w:pPr>
        <w:pStyle w:val="ListParagraph"/>
        <w:spacing w:line="360" w:lineRule="auto"/>
        <w:ind w:left="426" w:right="6"/>
        <w:jc w:val="thaiDistribute"/>
        <w:rPr>
          <w:rFonts w:ascii="Arial" w:hAnsi="Arial" w:cs="Arial"/>
          <w:sz w:val="20"/>
          <w:szCs w:val="20"/>
          <w:lang w:val="en-US" w:bidi="th-TH"/>
        </w:rPr>
      </w:pPr>
    </w:p>
    <w:p w14:paraId="62B96A05" w14:textId="3DA1FC62" w:rsidR="00411C65" w:rsidRPr="007E4BDE" w:rsidRDefault="006D4A81" w:rsidP="0045387F">
      <w:pPr>
        <w:pStyle w:val="ListParagraph"/>
        <w:spacing w:line="360" w:lineRule="auto"/>
        <w:ind w:left="475"/>
        <w:jc w:val="thaiDistribute"/>
        <w:rPr>
          <w:rFonts w:ascii="Arial" w:hAnsi="Arial" w:cs="Arial"/>
          <w:sz w:val="19"/>
          <w:szCs w:val="19"/>
          <w:lang w:val="en-US" w:bidi="th-TH"/>
        </w:rPr>
      </w:pPr>
      <w:r w:rsidRPr="007E4BDE">
        <w:rPr>
          <w:rFonts w:ascii="Arial" w:hAnsi="Arial" w:cs="Arial"/>
          <w:sz w:val="19"/>
          <w:szCs w:val="19"/>
          <w:lang w:val="en-US" w:bidi="th-TH"/>
        </w:rPr>
        <w:t xml:space="preserve">Movements of the investment in </w:t>
      </w:r>
      <w:r w:rsidR="00617397" w:rsidRPr="007E4BDE">
        <w:rPr>
          <w:rFonts w:ascii="Arial" w:hAnsi="Arial" w:cs="Arial"/>
          <w:sz w:val="19"/>
          <w:szCs w:val="19"/>
          <w:lang w:val="en-US" w:bidi="th-TH"/>
        </w:rPr>
        <w:t>j</w:t>
      </w:r>
      <w:r w:rsidRPr="007E4BDE">
        <w:rPr>
          <w:rFonts w:ascii="Arial" w:hAnsi="Arial" w:cs="Arial"/>
          <w:sz w:val="19"/>
          <w:szCs w:val="19"/>
          <w:lang w:val="en-US" w:bidi="th-TH"/>
        </w:rPr>
        <w:t xml:space="preserve">oint </w:t>
      </w:r>
      <w:r w:rsidR="00617397" w:rsidRPr="007E4BDE">
        <w:rPr>
          <w:rFonts w:ascii="Arial" w:hAnsi="Arial" w:cs="Arial"/>
          <w:sz w:val="19"/>
          <w:szCs w:val="19"/>
          <w:lang w:val="en-US" w:bidi="th-TH"/>
        </w:rPr>
        <w:t>v</w:t>
      </w:r>
      <w:r w:rsidRPr="007E4BDE">
        <w:rPr>
          <w:rFonts w:ascii="Arial" w:hAnsi="Arial" w:cs="Arial"/>
          <w:sz w:val="19"/>
          <w:szCs w:val="19"/>
          <w:lang w:val="en-US" w:bidi="th-TH"/>
        </w:rPr>
        <w:t>entures</w:t>
      </w:r>
      <w:r w:rsidR="00085D6D" w:rsidRPr="007E4BDE">
        <w:rPr>
          <w:rFonts w:ascii="Arial" w:hAnsi="Arial" w:cs="Arial"/>
          <w:sz w:val="19"/>
          <w:szCs w:val="19"/>
          <w:cs/>
          <w:lang w:val="en-US" w:bidi="th-TH"/>
        </w:rPr>
        <w:t xml:space="preserve"> </w:t>
      </w:r>
      <w:r w:rsidR="00085D6D" w:rsidRPr="007E4BDE">
        <w:rPr>
          <w:rFonts w:ascii="Arial" w:hAnsi="Arial" w:cs="Arial"/>
          <w:sz w:val="19"/>
          <w:szCs w:val="19"/>
          <w:lang w:val="en-US" w:bidi="th-TH"/>
        </w:rPr>
        <w:t xml:space="preserve">to recorded by equity </w:t>
      </w:r>
      <w:r w:rsidR="00D25692" w:rsidRPr="007E4BDE">
        <w:rPr>
          <w:rFonts w:ascii="Arial" w:hAnsi="Arial" w:cs="Arial"/>
          <w:sz w:val="19"/>
          <w:szCs w:val="19"/>
          <w:lang w:val="en-US" w:bidi="th-TH"/>
        </w:rPr>
        <w:t>method</w:t>
      </w:r>
      <w:r w:rsidRPr="007E4BDE">
        <w:rPr>
          <w:rFonts w:ascii="Arial" w:hAnsi="Arial" w:cs="Arial"/>
          <w:sz w:val="19"/>
          <w:szCs w:val="19"/>
          <w:lang w:val="en-US" w:bidi="th-TH"/>
        </w:rPr>
        <w:t xml:space="preserve"> for the </w:t>
      </w:r>
      <w:r w:rsidR="00341A00" w:rsidRPr="007E4BDE">
        <w:rPr>
          <w:rFonts w:ascii="Arial" w:hAnsi="Arial" w:cs="Arial"/>
          <w:sz w:val="19"/>
          <w:szCs w:val="19"/>
          <w:lang w:val="en-US" w:bidi="th-TH"/>
        </w:rPr>
        <w:t>nine</w:t>
      </w:r>
      <w:r w:rsidRPr="007E4BDE">
        <w:rPr>
          <w:rFonts w:ascii="Arial" w:hAnsi="Arial" w:cs="Arial"/>
          <w:sz w:val="19"/>
          <w:szCs w:val="19"/>
          <w:lang w:val="en-US" w:bidi="th-TH"/>
        </w:rPr>
        <w:t xml:space="preserve">-month period ended </w:t>
      </w:r>
      <w:r w:rsidR="00F3340A" w:rsidRPr="007E4BDE">
        <w:rPr>
          <w:rFonts w:ascii="Arial" w:hAnsi="Arial" w:cs="Arial"/>
          <w:sz w:val="19"/>
          <w:szCs w:val="19"/>
          <w:lang w:val="en-US" w:bidi="th-TH"/>
        </w:rPr>
        <w:t xml:space="preserve">30 </w:t>
      </w:r>
      <w:r w:rsidR="00341A00" w:rsidRPr="007E4BDE">
        <w:rPr>
          <w:rFonts w:ascii="Arial" w:hAnsi="Arial" w:cs="Arial"/>
          <w:sz w:val="19"/>
          <w:szCs w:val="19"/>
          <w:lang w:val="en-US" w:bidi="th-TH"/>
        </w:rPr>
        <w:t>September</w:t>
      </w:r>
      <w:r w:rsidR="00F17842" w:rsidRPr="007E4BDE">
        <w:rPr>
          <w:rFonts w:ascii="Arial" w:hAnsi="Arial" w:cs="Arial"/>
          <w:sz w:val="19"/>
          <w:szCs w:val="19"/>
          <w:lang w:val="en-US" w:bidi="th-TH"/>
        </w:rPr>
        <w:t xml:space="preserve"> 2025</w:t>
      </w:r>
      <w:r w:rsidRPr="007E4BDE">
        <w:rPr>
          <w:rFonts w:ascii="Arial" w:hAnsi="Arial" w:cs="Arial"/>
          <w:sz w:val="19"/>
          <w:szCs w:val="19"/>
          <w:lang w:val="en-US" w:bidi="th-TH"/>
        </w:rPr>
        <w:t xml:space="preserve"> are as follow</w:t>
      </w:r>
      <w:r w:rsidR="00013C3A" w:rsidRPr="007E4BDE">
        <w:rPr>
          <w:rFonts w:ascii="Arial" w:hAnsi="Arial" w:cs="Arial"/>
          <w:sz w:val="19"/>
          <w:szCs w:val="19"/>
          <w:lang w:val="en-US" w:bidi="th-TH"/>
        </w:rPr>
        <w:t>s</w:t>
      </w:r>
      <w:r w:rsidRPr="007E4BDE">
        <w:rPr>
          <w:rFonts w:ascii="Arial" w:hAnsi="Arial" w:cs="Arial"/>
          <w:sz w:val="19"/>
          <w:szCs w:val="19"/>
          <w:lang w:val="en-US" w:bidi="th-TH"/>
        </w:rPr>
        <w:t>:</w:t>
      </w:r>
    </w:p>
    <w:p w14:paraId="5DEE99CF" w14:textId="07CF52CF" w:rsidR="006D4A81" w:rsidRPr="009D3EB8" w:rsidRDefault="006D4A81" w:rsidP="0045387F">
      <w:pPr>
        <w:pStyle w:val="ListParagraph"/>
        <w:spacing w:line="360" w:lineRule="auto"/>
        <w:ind w:left="426" w:right="-143"/>
        <w:rPr>
          <w:rFonts w:ascii="Arial" w:hAnsi="Arial" w:cs="Arial"/>
          <w:sz w:val="16"/>
          <w:szCs w:val="16"/>
          <w:highlight w:val="yellow"/>
          <w:lang w:val="en-US" w:bidi="th-TH"/>
        </w:rPr>
      </w:pPr>
    </w:p>
    <w:tbl>
      <w:tblPr>
        <w:tblW w:w="9326" w:type="dxa"/>
        <w:tblInd w:w="426" w:type="dxa"/>
        <w:tblLayout w:type="fixed"/>
        <w:tblCellMar>
          <w:left w:w="72" w:type="dxa"/>
          <w:right w:w="72" w:type="dxa"/>
        </w:tblCellMar>
        <w:tblLook w:val="0000" w:firstRow="0" w:lastRow="0" w:firstColumn="0" w:lastColumn="0" w:noHBand="0" w:noVBand="0"/>
      </w:tblPr>
      <w:tblGrid>
        <w:gridCol w:w="4695"/>
        <w:gridCol w:w="2287"/>
        <w:gridCol w:w="164"/>
        <w:gridCol w:w="2180"/>
      </w:tblGrid>
      <w:tr w:rsidR="006D4A81" w:rsidRPr="009D3EB8" w14:paraId="2ADC1DCF" w14:textId="77777777" w:rsidTr="00B9033A">
        <w:trPr>
          <w:cantSplit/>
          <w:trHeight w:val="284"/>
        </w:trPr>
        <w:tc>
          <w:tcPr>
            <w:tcW w:w="4695" w:type="dxa"/>
          </w:tcPr>
          <w:p w14:paraId="57C96B96" w14:textId="77777777" w:rsidR="006D4A81" w:rsidRPr="0074188A" w:rsidRDefault="006D4A81" w:rsidP="00F4177A">
            <w:pPr>
              <w:spacing w:before="60" w:after="30" w:line="276" w:lineRule="auto"/>
              <w:ind w:left="34" w:hanging="34"/>
              <w:rPr>
                <w:rFonts w:ascii="Arial" w:hAnsi="Arial" w:cs="Arial"/>
                <w:sz w:val="19"/>
                <w:szCs w:val="19"/>
                <w:rtl/>
                <w:cs/>
              </w:rPr>
            </w:pPr>
          </w:p>
        </w:tc>
        <w:tc>
          <w:tcPr>
            <w:tcW w:w="2287" w:type="dxa"/>
          </w:tcPr>
          <w:p w14:paraId="65313CC5" w14:textId="10DD2A93" w:rsidR="006D4A81" w:rsidRPr="0074188A" w:rsidRDefault="006D4A81" w:rsidP="00F4177A">
            <w:pPr>
              <w:spacing w:before="60" w:after="30" w:line="276" w:lineRule="auto"/>
              <w:jc w:val="center"/>
              <w:rPr>
                <w:rFonts w:ascii="Arial" w:hAnsi="Arial" w:cs="Arial"/>
                <w:sz w:val="19"/>
                <w:szCs w:val="19"/>
              </w:rPr>
            </w:pPr>
          </w:p>
        </w:tc>
        <w:tc>
          <w:tcPr>
            <w:tcW w:w="164" w:type="dxa"/>
          </w:tcPr>
          <w:p w14:paraId="2CF54542" w14:textId="77777777" w:rsidR="006D4A81" w:rsidRPr="0074188A" w:rsidRDefault="006D4A81" w:rsidP="00F4177A">
            <w:pPr>
              <w:spacing w:before="60" w:after="30" w:line="276" w:lineRule="auto"/>
              <w:jc w:val="thaiDistribute"/>
              <w:rPr>
                <w:rFonts w:ascii="Arial" w:hAnsi="Arial" w:cs="Arial"/>
                <w:sz w:val="19"/>
                <w:szCs w:val="19"/>
              </w:rPr>
            </w:pPr>
          </w:p>
        </w:tc>
        <w:tc>
          <w:tcPr>
            <w:tcW w:w="2180" w:type="dxa"/>
          </w:tcPr>
          <w:p w14:paraId="586EB9D6" w14:textId="79919B19" w:rsidR="006D4A81" w:rsidRPr="0074188A" w:rsidRDefault="00CB5D33" w:rsidP="00F4177A">
            <w:pPr>
              <w:spacing w:before="60" w:after="30" w:line="276" w:lineRule="auto"/>
              <w:jc w:val="right"/>
              <w:rPr>
                <w:rFonts w:ascii="Arial" w:hAnsi="Arial" w:cs="Arial"/>
                <w:sz w:val="19"/>
                <w:szCs w:val="19"/>
              </w:rPr>
            </w:pPr>
            <w:r w:rsidRPr="0074188A">
              <w:rPr>
                <w:rFonts w:ascii="Arial" w:hAnsi="Arial" w:cs="Arial"/>
                <w:sz w:val="19"/>
                <w:szCs w:val="19"/>
                <w:lang w:val="en-GB"/>
              </w:rPr>
              <w:t>(Unit : Thousand Baht)</w:t>
            </w:r>
          </w:p>
        </w:tc>
      </w:tr>
      <w:tr w:rsidR="00CB5D33" w:rsidRPr="009D3EB8" w14:paraId="7782EB54" w14:textId="77777777" w:rsidTr="00B9033A">
        <w:trPr>
          <w:cantSplit/>
          <w:trHeight w:val="76"/>
        </w:trPr>
        <w:tc>
          <w:tcPr>
            <w:tcW w:w="4695" w:type="dxa"/>
          </w:tcPr>
          <w:p w14:paraId="7EFAC936" w14:textId="77777777" w:rsidR="00CB5D33" w:rsidRPr="0074188A" w:rsidRDefault="00CB5D33" w:rsidP="00F4177A">
            <w:pPr>
              <w:spacing w:before="60" w:after="30" w:line="276" w:lineRule="auto"/>
              <w:ind w:left="34" w:hanging="34"/>
              <w:rPr>
                <w:rFonts w:ascii="Arial" w:hAnsi="Arial" w:cs="Arial"/>
                <w:sz w:val="19"/>
                <w:szCs w:val="19"/>
                <w:rtl/>
                <w:cs/>
              </w:rPr>
            </w:pPr>
          </w:p>
        </w:tc>
        <w:tc>
          <w:tcPr>
            <w:tcW w:w="2287" w:type="dxa"/>
            <w:tcBorders>
              <w:bottom w:val="single" w:sz="4" w:space="0" w:color="auto"/>
            </w:tcBorders>
          </w:tcPr>
          <w:p w14:paraId="760610E7" w14:textId="07B0A85F" w:rsidR="00CB5D33" w:rsidRPr="0074188A" w:rsidRDefault="00CB5D33" w:rsidP="00F4177A">
            <w:pPr>
              <w:spacing w:before="60" w:after="30" w:line="276" w:lineRule="auto"/>
              <w:jc w:val="center"/>
              <w:rPr>
                <w:rFonts w:ascii="Arial" w:hAnsi="Arial" w:cs="Arial"/>
                <w:sz w:val="19"/>
                <w:szCs w:val="19"/>
                <w:cs/>
              </w:rPr>
            </w:pPr>
            <w:r w:rsidRPr="0074188A">
              <w:rPr>
                <w:rFonts w:ascii="Arial" w:hAnsi="Arial" w:cs="Arial"/>
                <w:sz w:val="19"/>
                <w:szCs w:val="19"/>
                <w:cs/>
              </w:rPr>
              <w:t xml:space="preserve">Consolidated </w:t>
            </w:r>
            <w:r w:rsidR="00AA7FD9" w:rsidRPr="0074188A">
              <w:rPr>
                <w:rFonts w:ascii="Arial" w:hAnsi="Arial" w:cs="Arial"/>
                <w:sz w:val="19"/>
                <w:szCs w:val="19"/>
              </w:rPr>
              <w:br/>
            </w:r>
            <w:r w:rsidR="00DE49D9" w:rsidRPr="0074188A">
              <w:rPr>
                <w:rFonts w:ascii="Arial" w:hAnsi="Arial" w:cs="Arial"/>
                <w:sz w:val="19"/>
                <w:szCs w:val="19"/>
              </w:rPr>
              <w:t>financial information</w:t>
            </w:r>
          </w:p>
        </w:tc>
        <w:tc>
          <w:tcPr>
            <w:tcW w:w="164" w:type="dxa"/>
          </w:tcPr>
          <w:p w14:paraId="61C36A86" w14:textId="77777777" w:rsidR="00CB5D33" w:rsidRPr="0074188A" w:rsidRDefault="00CB5D33" w:rsidP="00F4177A">
            <w:pPr>
              <w:spacing w:before="60" w:after="30" w:line="276" w:lineRule="auto"/>
              <w:jc w:val="thaiDistribute"/>
              <w:rPr>
                <w:rFonts w:ascii="Arial" w:hAnsi="Arial" w:cs="Arial"/>
                <w:sz w:val="19"/>
                <w:szCs w:val="19"/>
              </w:rPr>
            </w:pPr>
          </w:p>
        </w:tc>
        <w:tc>
          <w:tcPr>
            <w:tcW w:w="2180" w:type="dxa"/>
            <w:tcBorders>
              <w:bottom w:val="single" w:sz="4" w:space="0" w:color="auto"/>
            </w:tcBorders>
          </w:tcPr>
          <w:p w14:paraId="20DA7338" w14:textId="1F37F957" w:rsidR="00CB5D33" w:rsidRPr="0074188A" w:rsidRDefault="00CB5D33" w:rsidP="00F4177A">
            <w:pPr>
              <w:spacing w:before="60" w:after="30" w:line="276" w:lineRule="auto"/>
              <w:jc w:val="center"/>
              <w:rPr>
                <w:rFonts w:ascii="Arial" w:hAnsi="Arial" w:cs="Arial"/>
                <w:sz w:val="19"/>
                <w:szCs w:val="19"/>
                <w:cs/>
              </w:rPr>
            </w:pPr>
            <w:proofErr w:type="spellStart"/>
            <w:r w:rsidRPr="0074188A">
              <w:rPr>
                <w:rFonts w:ascii="Arial" w:hAnsi="Arial" w:cs="Arial"/>
                <w:sz w:val="19"/>
                <w:szCs w:val="19"/>
                <w:cs/>
              </w:rPr>
              <w:t>Separate</w:t>
            </w:r>
            <w:proofErr w:type="spellEnd"/>
            <w:r w:rsidRPr="0074188A">
              <w:rPr>
                <w:rFonts w:ascii="Arial" w:hAnsi="Arial" w:cs="Arial"/>
                <w:sz w:val="19"/>
                <w:szCs w:val="19"/>
                <w:cs/>
              </w:rPr>
              <w:t xml:space="preserve"> </w:t>
            </w:r>
            <w:r w:rsidR="00AA7FD9" w:rsidRPr="0074188A">
              <w:rPr>
                <w:rFonts w:ascii="Arial" w:hAnsi="Arial" w:cs="Arial"/>
                <w:sz w:val="19"/>
                <w:szCs w:val="19"/>
              </w:rPr>
              <w:br/>
            </w:r>
            <w:r w:rsidR="001F34AB" w:rsidRPr="0074188A">
              <w:rPr>
                <w:rFonts w:ascii="Arial" w:hAnsi="Arial" w:cs="Arial"/>
                <w:sz w:val="19"/>
                <w:szCs w:val="19"/>
              </w:rPr>
              <w:t>financial information</w:t>
            </w:r>
          </w:p>
        </w:tc>
      </w:tr>
      <w:tr w:rsidR="00CB5D33" w:rsidRPr="009D3EB8" w14:paraId="3691DF69" w14:textId="77777777" w:rsidTr="00B9033A">
        <w:trPr>
          <w:cantSplit/>
          <w:trHeight w:val="309"/>
        </w:trPr>
        <w:tc>
          <w:tcPr>
            <w:tcW w:w="4695" w:type="dxa"/>
          </w:tcPr>
          <w:p w14:paraId="59706A96" w14:textId="77777777" w:rsidR="00CB5D33" w:rsidRPr="0074188A" w:rsidRDefault="00CB5D33" w:rsidP="00F4177A">
            <w:pPr>
              <w:spacing w:before="60" w:after="30" w:line="276" w:lineRule="auto"/>
              <w:ind w:left="34" w:hanging="34"/>
              <w:rPr>
                <w:rFonts w:ascii="Arial" w:hAnsi="Arial" w:cs="Arial"/>
                <w:sz w:val="19"/>
                <w:szCs w:val="19"/>
              </w:rPr>
            </w:pPr>
          </w:p>
        </w:tc>
        <w:tc>
          <w:tcPr>
            <w:tcW w:w="2287" w:type="dxa"/>
            <w:tcBorders>
              <w:top w:val="single" w:sz="4" w:space="0" w:color="auto"/>
            </w:tcBorders>
          </w:tcPr>
          <w:p w14:paraId="48B5D4E8" w14:textId="77777777" w:rsidR="00CB5D33" w:rsidRPr="0074188A" w:rsidRDefault="00CB5D33" w:rsidP="00F4177A">
            <w:pPr>
              <w:spacing w:before="60" w:after="30" w:line="276" w:lineRule="auto"/>
              <w:ind w:left="34" w:hanging="34"/>
              <w:rPr>
                <w:rFonts w:ascii="Arial" w:hAnsi="Arial" w:cs="Arial"/>
                <w:sz w:val="19"/>
                <w:szCs w:val="19"/>
              </w:rPr>
            </w:pPr>
          </w:p>
        </w:tc>
        <w:tc>
          <w:tcPr>
            <w:tcW w:w="164" w:type="dxa"/>
          </w:tcPr>
          <w:p w14:paraId="02B5AF03" w14:textId="77777777" w:rsidR="00CB5D33" w:rsidRPr="0074188A" w:rsidRDefault="00CB5D33" w:rsidP="00F4177A">
            <w:pPr>
              <w:spacing w:before="60" w:after="30" w:line="276" w:lineRule="auto"/>
              <w:ind w:left="34" w:hanging="34"/>
              <w:rPr>
                <w:rFonts w:ascii="Arial" w:hAnsi="Arial" w:cs="Arial"/>
                <w:sz w:val="19"/>
                <w:szCs w:val="19"/>
              </w:rPr>
            </w:pPr>
          </w:p>
        </w:tc>
        <w:tc>
          <w:tcPr>
            <w:tcW w:w="2180" w:type="dxa"/>
            <w:tcBorders>
              <w:top w:val="single" w:sz="4" w:space="0" w:color="auto"/>
            </w:tcBorders>
          </w:tcPr>
          <w:p w14:paraId="0F07BAB1" w14:textId="77777777" w:rsidR="00CB5D33" w:rsidRPr="0074188A" w:rsidRDefault="00CB5D33" w:rsidP="00F4177A">
            <w:pPr>
              <w:spacing w:before="60" w:after="30" w:line="276" w:lineRule="auto"/>
              <w:ind w:left="34" w:hanging="34"/>
              <w:rPr>
                <w:rFonts w:ascii="Arial" w:hAnsi="Arial" w:cs="Arial"/>
                <w:sz w:val="19"/>
                <w:szCs w:val="19"/>
              </w:rPr>
            </w:pPr>
          </w:p>
        </w:tc>
      </w:tr>
      <w:tr w:rsidR="0029755D" w:rsidRPr="009D3EB8" w14:paraId="07C88002" w14:textId="77777777" w:rsidTr="00B9033A">
        <w:trPr>
          <w:cantSplit/>
          <w:trHeight w:val="284"/>
        </w:trPr>
        <w:tc>
          <w:tcPr>
            <w:tcW w:w="4695" w:type="dxa"/>
          </w:tcPr>
          <w:p w14:paraId="15349816" w14:textId="0820E65C" w:rsidR="0029755D" w:rsidRPr="0074188A" w:rsidRDefault="0029755D" w:rsidP="0029755D">
            <w:pPr>
              <w:spacing w:before="60" w:after="30" w:line="276" w:lineRule="auto"/>
              <w:ind w:left="34" w:hanging="34"/>
              <w:rPr>
                <w:rFonts w:ascii="Arial" w:hAnsi="Arial" w:cs="Browallia New"/>
                <w:sz w:val="19"/>
                <w:lang w:val="en-GB"/>
              </w:rPr>
            </w:pPr>
            <w:r w:rsidRPr="0074188A">
              <w:rPr>
                <w:rFonts w:ascii="Arial" w:hAnsi="Arial" w:cs="Arial"/>
                <w:sz w:val="19"/>
                <w:szCs w:val="19"/>
              </w:rPr>
              <w:t>Balance as at 1 January 202</w:t>
            </w:r>
            <w:r w:rsidR="00445008" w:rsidRPr="0074188A">
              <w:rPr>
                <w:rFonts w:ascii="Arial" w:hAnsi="Arial" w:cs="Browallia New"/>
                <w:sz w:val="19"/>
              </w:rPr>
              <w:t>5</w:t>
            </w:r>
          </w:p>
        </w:tc>
        <w:tc>
          <w:tcPr>
            <w:tcW w:w="2287" w:type="dxa"/>
          </w:tcPr>
          <w:p w14:paraId="1DBB4EC6" w14:textId="50499B11" w:rsidR="0029755D" w:rsidRPr="0074188A" w:rsidRDefault="0029755D" w:rsidP="0029755D">
            <w:pPr>
              <w:spacing w:before="60" w:after="30" w:line="276" w:lineRule="auto"/>
              <w:ind w:left="34" w:right="45" w:hanging="34"/>
              <w:jc w:val="right"/>
              <w:rPr>
                <w:rFonts w:ascii="Arial" w:hAnsi="Arial" w:cs="Arial"/>
                <w:sz w:val="19"/>
                <w:szCs w:val="19"/>
                <w:lang w:val="en-GB"/>
              </w:rPr>
            </w:pPr>
            <w:r w:rsidRPr="0074188A">
              <w:rPr>
                <w:rFonts w:ascii="Arial" w:hAnsi="Arial" w:cs="Arial"/>
                <w:snapToGrid w:val="0"/>
                <w:sz w:val="19"/>
                <w:szCs w:val="19"/>
                <w:lang w:val="en-GB" w:eastAsia="th-TH"/>
              </w:rPr>
              <w:t>1,740,40</w:t>
            </w:r>
            <w:r w:rsidRPr="0074188A">
              <w:rPr>
                <w:rFonts w:ascii="Arial" w:hAnsi="Arial" w:cs="Arial"/>
                <w:snapToGrid w:val="0"/>
                <w:sz w:val="19"/>
                <w:szCs w:val="19"/>
                <w:lang w:eastAsia="th-TH"/>
              </w:rPr>
              <w:t>6</w:t>
            </w:r>
          </w:p>
        </w:tc>
        <w:tc>
          <w:tcPr>
            <w:tcW w:w="164" w:type="dxa"/>
          </w:tcPr>
          <w:p w14:paraId="35C9C00C" w14:textId="77777777" w:rsidR="0029755D" w:rsidRPr="0074188A" w:rsidRDefault="0029755D" w:rsidP="0029755D">
            <w:pPr>
              <w:spacing w:before="60" w:after="30" w:line="276" w:lineRule="auto"/>
              <w:ind w:left="34" w:right="45" w:hanging="34"/>
              <w:jc w:val="right"/>
              <w:rPr>
                <w:rFonts w:ascii="Arial" w:hAnsi="Arial" w:cs="Arial"/>
                <w:sz w:val="19"/>
                <w:szCs w:val="19"/>
                <w:rtl/>
                <w:cs/>
              </w:rPr>
            </w:pPr>
          </w:p>
        </w:tc>
        <w:tc>
          <w:tcPr>
            <w:tcW w:w="2180" w:type="dxa"/>
          </w:tcPr>
          <w:p w14:paraId="17D95617" w14:textId="32CEAD99" w:rsidR="0029755D" w:rsidRPr="0074188A" w:rsidRDefault="0029755D" w:rsidP="0029755D">
            <w:pPr>
              <w:spacing w:before="60" w:after="30" w:line="276" w:lineRule="auto"/>
              <w:ind w:left="34" w:right="45" w:hanging="34"/>
              <w:jc w:val="right"/>
              <w:rPr>
                <w:rFonts w:ascii="Arial" w:hAnsi="Arial" w:cs="Arial"/>
                <w:sz w:val="19"/>
                <w:szCs w:val="19"/>
              </w:rPr>
            </w:pPr>
            <w:r w:rsidRPr="0074188A">
              <w:rPr>
                <w:rFonts w:ascii="Arial" w:hAnsi="Arial" w:cs="Arial"/>
                <w:sz w:val="19"/>
                <w:szCs w:val="19"/>
                <w:lang w:val="en-GB"/>
              </w:rPr>
              <w:t>83,794</w:t>
            </w:r>
          </w:p>
        </w:tc>
      </w:tr>
      <w:tr w:rsidR="00C8228B" w:rsidRPr="009D3EB8" w14:paraId="029EAC09" w14:textId="77777777" w:rsidTr="00B9033A">
        <w:trPr>
          <w:cantSplit/>
          <w:trHeight w:val="284"/>
        </w:trPr>
        <w:tc>
          <w:tcPr>
            <w:tcW w:w="4695" w:type="dxa"/>
          </w:tcPr>
          <w:p w14:paraId="462D1E92" w14:textId="3A0FD260" w:rsidR="00C8228B" w:rsidRPr="0074188A" w:rsidRDefault="00C8228B" w:rsidP="00C8228B">
            <w:pPr>
              <w:spacing w:before="60" w:after="30" w:line="276" w:lineRule="auto"/>
              <w:ind w:left="34" w:hanging="34"/>
              <w:rPr>
                <w:rFonts w:ascii="Arial" w:hAnsi="Arial" w:cs="Arial"/>
                <w:sz w:val="19"/>
                <w:szCs w:val="19"/>
              </w:rPr>
            </w:pPr>
            <w:r w:rsidRPr="0074188A">
              <w:rPr>
                <w:rFonts w:ascii="Arial" w:hAnsi="Arial" w:cs="Arial"/>
                <w:sz w:val="19"/>
                <w:szCs w:val="19"/>
              </w:rPr>
              <w:t>Share of profit from joint ventures</w:t>
            </w:r>
          </w:p>
        </w:tc>
        <w:tc>
          <w:tcPr>
            <w:tcW w:w="2287" w:type="dxa"/>
          </w:tcPr>
          <w:p w14:paraId="4BFA9C75" w14:textId="22033A5C" w:rsidR="00C8228B" w:rsidRPr="00760875" w:rsidRDefault="00C34AAF" w:rsidP="00C8228B">
            <w:pPr>
              <w:spacing w:before="60" w:after="30" w:line="276" w:lineRule="auto"/>
              <w:ind w:left="34" w:right="45" w:hanging="34"/>
              <w:jc w:val="right"/>
              <w:rPr>
                <w:rFonts w:ascii="Arial" w:hAnsi="Arial" w:cs="Arial"/>
                <w:snapToGrid w:val="0"/>
                <w:sz w:val="19"/>
                <w:szCs w:val="19"/>
                <w:highlight w:val="yellow"/>
                <w:lang w:val="en-GB" w:eastAsia="th-TH"/>
              </w:rPr>
            </w:pPr>
            <w:r>
              <w:rPr>
                <w:rFonts w:ascii="Arial" w:hAnsi="Arial" w:cs="Arial"/>
                <w:snapToGrid w:val="0"/>
                <w:sz w:val="19"/>
                <w:szCs w:val="19"/>
                <w:lang w:val="en-GB" w:eastAsia="th-TH"/>
              </w:rPr>
              <w:t>70,893</w:t>
            </w:r>
          </w:p>
        </w:tc>
        <w:tc>
          <w:tcPr>
            <w:tcW w:w="164" w:type="dxa"/>
          </w:tcPr>
          <w:p w14:paraId="6851110A" w14:textId="77777777" w:rsidR="00C8228B" w:rsidRPr="0074188A" w:rsidRDefault="00C8228B" w:rsidP="00C8228B">
            <w:pPr>
              <w:tabs>
                <w:tab w:val="left" w:pos="3390"/>
              </w:tabs>
              <w:spacing w:before="60" w:after="30" w:line="276" w:lineRule="auto"/>
              <w:ind w:left="426" w:right="45"/>
              <w:jc w:val="right"/>
              <w:rPr>
                <w:rFonts w:ascii="Arial" w:hAnsi="Arial" w:cs="Arial"/>
                <w:sz w:val="19"/>
                <w:szCs w:val="19"/>
                <w:cs/>
                <w:lang w:val="en-GB"/>
              </w:rPr>
            </w:pPr>
          </w:p>
        </w:tc>
        <w:tc>
          <w:tcPr>
            <w:tcW w:w="2180" w:type="dxa"/>
          </w:tcPr>
          <w:p w14:paraId="090792FD" w14:textId="6C15E4D0" w:rsidR="00C8228B" w:rsidRPr="008740C6" w:rsidRDefault="008740C6" w:rsidP="008740C6">
            <w:pPr>
              <w:spacing w:before="60" w:after="30" w:line="276" w:lineRule="auto"/>
              <w:ind w:left="12" w:right="322"/>
              <w:jc w:val="right"/>
              <w:rPr>
                <w:rFonts w:ascii="Arial" w:hAnsi="Arial" w:cs="Arial"/>
                <w:sz w:val="19"/>
                <w:szCs w:val="19"/>
                <w:cs/>
              </w:rPr>
            </w:pPr>
            <w:r w:rsidRPr="008740C6">
              <w:rPr>
                <w:rFonts w:ascii="Arial" w:hAnsi="Arial" w:cs="Arial"/>
                <w:sz w:val="19"/>
                <w:szCs w:val="19"/>
              </w:rPr>
              <w:t>-</w:t>
            </w:r>
          </w:p>
        </w:tc>
      </w:tr>
      <w:tr w:rsidR="002B4D45" w:rsidRPr="009D3EB8" w14:paraId="6A033400" w14:textId="77777777" w:rsidTr="00B9033A">
        <w:trPr>
          <w:cantSplit/>
          <w:trHeight w:val="284"/>
        </w:trPr>
        <w:tc>
          <w:tcPr>
            <w:tcW w:w="4695" w:type="dxa"/>
          </w:tcPr>
          <w:p w14:paraId="1C19F2FF" w14:textId="303B4F73" w:rsidR="002B4D45" w:rsidRPr="0074188A" w:rsidRDefault="00D54679" w:rsidP="00A02C7A">
            <w:pPr>
              <w:spacing w:before="60" w:after="30" w:line="276" w:lineRule="auto"/>
              <w:ind w:left="34" w:hanging="34"/>
              <w:rPr>
                <w:rFonts w:ascii="Arial" w:hAnsi="Arial" w:cs="Arial"/>
                <w:sz w:val="19"/>
                <w:szCs w:val="19"/>
              </w:rPr>
            </w:pPr>
            <w:r w:rsidRPr="0074188A">
              <w:rPr>
                <w:rFonts w:ascii="Arial" w:hAnsi="Arial" w:cs="Browallia New"/>
                <w:sz w:val="19"/>
              </w:rPr>
              <w:t>Dividend</w:t>
            </w:r>
            <w:r w:rsidRPr="0074188A">
              <w:rPr>
                <w:rFonts w:ascii="Arial" w:hAnsi="Arial" w:cs="Browallia New" w:hint="cs"/>
                <w:sz w:val="19"/>
                <w:cs/>
              </w:rPr>
              <w:t xml:space="preserve"> </w:t>
            </w:r>
            <w:r w:rsidRPr="0074188A">
              <w:rPr>
                <w:rFonts w:ascii="Arial" w:hAnsi="Arial" w:cs="Browallia New"/>
                <w:sz w:val="19"/>
              </w:rPr>
              <w:t>income from joint ventures</w:t>
            </w:r>
          </w:p>
        </w:tc>
        <w:tc>
          <w:tcPr>
            <w:tcW w:w="2287" w:type="dxa"/>
          </w:tcPr>
          <w:p w14:paraId="2A8BF023" w14:textId="7EBDA371" w:rsidR="002B4D45" w:rsidRPr="000C1218" w:rsidRDefault="0074188A" w:rsidP="00A02C7A">
            <w:pPr>
              <w:spacing w:before="60" w:after="30" w:line="276" w:lineRule="auto"/>
              <w:ind w:left="34" w:right="45" w:hanging="34"/>
              <w:jc w:val="right"/>
              <w:rPr>
                <w:rFonts w:ascii="Arial" w:hAnsi="Arial" w:cs="Arial"/>
                <w:snapToGrid w:val="0"/>
                <w:sz w:val="19"/>
                <w:szCs w:val="19"/>
                <w:lang w:val="en-GB" w:eastAsia="th-TH"/>
              </w:rPr>
            </w:pPr>
            <w:r w:rsidRPr="000C1218">
              <w:rPr>
                <w:rFonts w:ascii="Arial" w:hAnsi="Arial" w:cs="Arial"/>
                <w:snapToGrid w:val="0"/>
                <w:sz w:val="19"/>
                <w:szCs w:val="19"/>
                <w:lang w:val="en-GB" w:eastAsia="th-TH"/>
              </w:rPr>
              <w:t>(208,253)</w:t>
            </w:r>
          </w:p>
        </w:tc>
        <w:tc>
          <w:tcPr>
            <w:tcW w:w="164" w:type="dxa"/>
          </w:tcPr>
          <w:p w14:paraId="55883DD7" w14:textId="77777777" w:rsidR="002B4D45" w:rsidRPr="0074188A" w:rsidRDefault="002B4D45" w:rsidP="00A02C7A">
            <w:pPr>
              <w:tabs>
                <w:tab w:val="left" w:pos="3390"/>
              </w:tabs>
              <w:spacing w:before="60" w:after="30" w:line="276" w:lineRule="auto"/>
              <w:ind w:left="426" w:right="45"/>
              <w:jc w:val="right"/>
              <w:rPr>
                <w:rFonts w:ascii="Arial" w:hAnsi="Arial" w:cs="Arial"/>
                <w:sz w:val="19"/>
                <w:szCs w:val="19"/>
                <w:cs/>
                <w:lang w:val="en-GB"/>
              </w:rPr>
            </w:pPr>
          </w:p>
        </w:tc>
        <w:tc>
          <w:tcPr>
            <w:tcW w:w="2180" w:type="dxa"/>
          </w:tcPr>
          <w:p w14:paraId="66B933C0" w14:textId="3BBAA4A7" w:rsidR="002B4D45" w:rsidRPr="008740C6" w:rsidRDefault="008740C6" w:rsidP="008740C6">
            <w:pPr>
              <w:spacing w:before="60" w:after="30" w:line="276" w:lineRule="auto"/>
              <w:ind w:left="12" w:right="322"/>
              <w:jc w:val="right"/>
              <w:rPr>
                <w:rFonts w:ascii="Arial" w:hAnsi="Arial" w:cs="Arial"/>
                <w:sz w:val="19"/>
                <w:szCs w:val="19"/>
              </w:rPr>
            </w:pPr>
            <w:r w:rsidRPr="008740C6">
              <w:rPr>
                <w:rFonts w:ascii="Arial" w:hAnsi="Arial" w:cs="Arial"/>
                <w:sz w:val="19"/>
                <w:szCs w:val="19"/>
              </w:rPr>
              <w:t>-</w:t>
            </w:r>
          </w:p>
        </w:tc>
      </w:tr>
      <w:tr w:rsidR="00C8228B" w:rsidRPr="009D3EB8" w14:paraId="4D6642B3" w14:textId="77777777" w:rsidTr="00B9033A">
        <w:trPr>
          <w:cantSplit/>
          <w:trHeight w:val="284"/>
        </w:trPr>
        <w:tc>
          <w:tcPr>
            <w:tcW w:w="4695" w:type="dxa"/>
          </w:tcPr>
          <w:p w14:paraId="21CCF94B" w14:textId="3B92B150" w:rsidR="00C8228B" w:rsidRPr="0074188A" w:rsidRDefault="00C8228B" w:rsidP="00C8228B">
            <w:pPr>
              <w:spacing w:before="60" w:after="30" w:line="276" w:lineRule="auto"/>
              <w:ind w:left="34" w:hanging="34"/>
              <w:rPr>
                <w:rFonts w:ascii="Arial" w:hAnsi="Arial" w:cs="Arial"/>
                <w:sz w:val="19"/>
                <w:szCs w:val="19"/>
                <w:lang w:val="en-GB"/>
              </w:rPr>
            </w:pPr>
            <w:r w:rsidRPr="0074188A">
              <w:rPr>
                <w:rFonts w:ascii="Arial" w:hAnsi="Arial" w:cs="Arial"/>
                <w:sz w:val="19"/>
                <w:szCs w:val="19"/>
              </w:rPr>
              <w:t xml:space="preserve">Translation adjustment on foreign currency </w:t>
            </w:r>
            <w:r w:rsidRPr="0074188A">
              <w:rPr>
                <w:rFonts w:ascii="Arial" w:hAnsi="Arial" w:cs="Arial"/>
                <w:sz w:val="19"/>
                <w:szCs w:val="19"/>
              </w:rPr>
              <w:br/>
              <w:t xml:space="preserve">    financial information</w:t>
            </w:r>
          </w:p>
        </w:tc>
        <w:tc>
          <w:tcPr>
            <w:tcW w:w="2287" w:type="dxa"/>
          </w:tcPr>
          <w:p w14:paraId="4F847EF9" w14:textId="4C2ADD50" w:rsidR="00C8228B" w:rsidRPr="000C1218" w:rsidRDefault="00954BCD" w:rsidP="00C8228B">
            <w:pPr>
              <w:spacing w:before="60" w:after="30" w:line="276" w:lineRule="auto"/>
              <w:ind w:left="34" w:right="45" w:hanging="34"/>
              <w:jc w:val="right"/>
              <w:rPr>
                <w:rFonts w:ascii="Arial" w:hAnsi="Arial" w:cs="Arial"/>
                <w:snapToGrid w:val="0"/>
                <w:sz w:val="19"/>
                <w:szCs w:val="19"/>
                <w:cs/>
                <w:lang w:val="en-GB" w:eastAsia="th-TH"/>
              </w:rPr>
            </w:pPr>
            <w:r>
              <w:rPr>
                <w:rFonts w:ascii="Arial" w:hAnsi="Arial" w:cs="Arial"/>
                <w:snapToGrid w:val="0"/>
                <w:sz w:val="19"/>
                <w:szCs w:val="19"/>
                <w:lang w:val="en-GB" w:eastAsia="th-TH"/>
              </w:rPr>
              <w:br/>
            </w:r>
            <w:r w:rsidR="0074188A" w:rsidRPr="000C1218">
              <w:rPr>
                <w:rFonts w:ascii="Arial" w:hAnsi="Arial" w:cs="Arial"/>
                <w:snapToGrid w:val="0"/>
                <w:sz w:val="19"/>
                <w:szCs w:val="19"/>
                <w:lang w:val="en-GB" w:eastAsia="th-TH"/>
              </w:rPr>
              <w:t>(33,638)</w:t>
            </w:r>
          </w:p>
        </w:tc>
        <w:tc>
          <w:tcPr>
            <w:tcW w:w="164" w:type="dxa"/>
          </w:tcPr>
          <w:p w14:paraId="2907FBCD" w14:textId="77777777" w:rsidR="00C8228B" w:rsidRPr="0074188A" w:rsidRDefault="00C8228B" w:rsidP="00C8228B">
            <w:pPr>
              <w:tabs>
                <w:tab w:val="left" w:pos="3390"/>
              </w:tabs>
              <w:spacing w:before="60" w:after="30" w:line="276" w:lineRule="auto"/>
              <w:ind w:left="426" w:right="45"/>
              <w:jc w:val="right"/>
              <w:rPr>
                <w:rFonts w:ascii="Arial" w:hAnsi="Arial" w:cs="Arial"/>
                <w:sz w:val="19"/>
                <w:szCs w:val="19"/>
                <w:cs/>
                <w:lang w:val="en-GB"/>
              </w:rPr>
            </w:pPr>
          </w:p>
        </w:tc>
        <w:tc>
          <w:tcPr>
            <w:tcW w:w="2180" w:type="dxa"/>
          </w:tcPr>
          <w:p w14:paraId="3253A178" w14:textId="65997BAF" w:rsidR="00C8228B" w:rsidRPr="008740C6" w:rsidRDefault="00954BCD" w:rsidP="008740C6">
            <w:pPr>
              <w:spacing w:before="60" w:after="30" w:line="276" w:lineRule="auto"/>
              <w:ind w:left="12" w:right="322"/>
              <w:jc w:val="right"/>
              <w:rPr>
                <w:rFonts w:ascii="Arial" w:hAnsi="Arial" w:cs="Arial"/>
                <w:sz w:val="19"/>
                <w:szCs w:val="19"/>
              </w:rPr>
            </w:pPr>
            <w:r>
              <w:rPr>
                <w:rFonts w:ascii="Arial" w:hAnsi="Arial" w:cs="Arial"/>
                <w:sz w:val="19"/>
                <w:szCs w:val="19"/>
              </w:rPr>
              <w:br/>
            </w:r>
            <w:r w:rsidR="008740C6" w:rsidRPr="008740C6">
              <w:rPr>
                <w:rFonts w:ascii="Arial" w:hAnsi="Arial" w:cs="Arial"/>
                <w:sz w:val="19"/>
                <w:szCs w:val="19"/>
              </w:rPr>
              <w:t>-</w:t>
            </w:r>
          </w:p>
        </w:tc>
      </w:tr>
      <w:tr w:rsidR="00C8228B" w:rsidRPr="009D3EB8" w14:paraId="7C2EE769" w14:textId="77777777" w:rsidTr="00B9033A">
        <w:trPr>
          <w:cantSplit/>
          <w:trHeight w:val="284"/>
        </w:trPr>
        <w:tc>
          <w:tcPr>
            <w:tcW w:w="4695" w:type="dxa"/>
          </w:tcPr>
          <w:p w14:paraId="67199927" w14:textId="1F5DA473" w:rsidR="00C8228B" w:rsidRPr="0074188A" w:rsidRDefault="00C8228B" w:rsidP="00C8228B">
            <w:pPr>
              <w:spacing w:before="60" w:after="30" w:line="276" w:lineRule="auto"/>
              <w:ind w:left="34" w:hanging="34"/>
              <w:rPr>
                <w:rFonts w:ascii="Arial" w:hAnsi="Arial" w:cs="Browallia New"/>
                <w:sz w:val="19"/>
                <w:rtl/>
                <w:cs/>
              </w:rPr>
            </w:pPr>
            <w:r w:rsidRPr="0074188A">
              <w:rPr>
                <w:rFonts w:ascii="Arial" w:hAnsi="Arial" w:cs="Arial"/>
                <w:sz w:val="19"/>
                <w:szCs w:val="19"/>
              </w:rPr>
              <w:t>Balance</w:t>
            </w:r>
            <w:r w:rsidRPr="0074188A">
              <w:rPr>
                <w:rFonts w:ascii="Arial" w:hAnsi="Arial" w:cs="Arial"/>
                <w:sz w:val="19"/>
                <w:szCs w:val="19"/>
                <w:lang w:val="en-GB"/>
              </w:rPr>
              <w:t xml:space="preserve"> as at </w:t>
            </w:r>
            <w:bookmarkStart w:id="5" w:name="_Hlk200971770"/>
            <w:r w:rsidRPr="0074188A">
              <w:rPr>
                <w:rFonts w:ascii="Arial" w:hAnsi="Arial" w:cs="Arial"/>
                <w:sz w:val="19"/>
                <w:szCs w:val="19"/>
                <w:lang w:val="en-GB"/>
              </w:rPr>
              <w:t xml:space="preserve">30 </w:t>
            </w:r>
            <w:r w:rsidR="00341A00" w:rsidRPr="0074188A">
              <w:rPr>
                <w:rFonts w:ascii="Arial" w:hAnsi="Arial" w:cs="Arial"/>
                <w:sz w:val="19"/>
                <w:szCs w:val="19"/>
                <w:lang w:val="en-GB"/>
              </w:rPr>
              <w:t>September</w:t>
            </w:r>
            <w:bookmarkEnd w:id="5"/>
            <w:r w:rsidRPr="0074188A">
              <w:rPr>
                <w:rFonts w:ascii="Arial" w:hAnsi="Arial" w:cs="Arial"/>
                <w:sz w:val="19"/>
                <w:szCs w:val="19"/>
                <w:lang w:val="en-GB"/>
              </w:rPr>
              <w:t xml:space="preserve"> 2025</w:t>
            </w:r>
          </w:p>
        </w:tc>
        <w:tc>
          <w:tcPr>
            <w:tcW w:w="2287" w:type="dxa"/>
            <w:tcBorders>
              <w:top w:val="single" w:sz="4" w:space="0" w:color="auto"/>
              <w:bottom w:val="single" w:sz="12" w:space="0" w:color="auto"/>
            </w:tcBorders>
          </w:tcPr>
          <w:p w14:paraId="5C155BFC" w14:textId="7406E99A" w:rsidR="00C8228B" w:rsidRPr="0074188A" w:rsidRDefault="0074188A" w:rsidP="00C8228B">
            <w:pPr>
              <w:spacing w:before="60" w:after="30" w:line="276" w:lineRule="auto"/>
              <w:ind w:left="34" w:right="45" w:hanging="34"/>
              <w:jc w:val="right"/>
              <w:rPr>
                <w:rFonts w:ascii="Arial" w:hAnsi="Arial" w:cs="Arial"/>
                <w:snapToGrid w:val="0"/>
                <w:sz w:val="19"/>
                <w:szCs w:val="19"/>
                <w:lang w:val="en-GB" w:eastAsia="th-TH"/>
              </w:rPr>
            </w:pPr>
            <w:r w:rsidRPr="0074188A">
              <w:rPr>
                <w:rFonts w:ascii="Arial" w:hAnsi="Arial" w:cs="Arial"/>
                <w:snapToGrid w:val="0"/>
                <w:sz w:val="19"/>
                <w:szCs w:val="19"/>
                <w:lang w:val="en-GB" w:eastAsia="th-TH"/>
              </w:rPr>
              <w:t>1,5</w:t>
            </w:r>
            <w:r w:rsidR="008F5529">
              <w:rPr>
                <w:rFonts w:ascii="Arial" w:hAnsi="Arial" w:cs="Arial"/>
                <w:snapToGrid w:val="0"/>
                <w:sz w:val="19"/>
                <w:szCs w:val="19"/>
                <w:lang w:val="en-GB" w:eastAsia="th-TH"/>
              </w:rPr>
              <w:t>69,408</w:t>
            </w:r>
          </w:p>
        </w:tc>
        <w:tc>
          <w:tcPr>
            <w:tcW w:w="164" w:type="dxa"/>
          </w:tcPr>
          <w:p w14:paraId="3A76C530" w14:textId="77777777" w:rsidR="00C8228B" w:rsidRPr="0074188A" w:rsidRDefault="00C8228B" w:rsidP="00C8228B">
            <w:pPr>
              <w:tabs>
                <w:tab w:val="left" w:pos="3390"/>
              </w:tabs>
              <w:spacing w:before="60" w:after="30" w:line="276" w:lineRule="auto"/>
              <w:ind w:right="45"/>
              <w:jc w:val="thaiDistribute"/>
              <w:rPr>
                <w:rFonts w:ascii="Arial" w:hAnsi="Arial" w:cs="Arial"/>
                <w:sz w:val="19"/>
                <w:szCs w:val="19"/>
                <w:cs/>
                <w:lang w:val="en-GB"/>
              </w:rPr>
            </w:pPr>
          </w:p>
        </w:tc>
        <w:tc>
          <w:tcPr>
            <w:tcW w:w="2180" w:type="dxa"/>
            <w:tcBorders>
              <w:top w:val="single" w:sz="4" w:space="0" w:color="auto"/>
              <w:bottom w:val="single" w:sz="12" w:space="0" w:color="auto"/>
            </w:tcBorders>
          </w:tcPr>
          <w:p w14:paraId="797798D4" w14:textId="7C05CC1D" w:rsidR="00C8228B" w:rsidRPr="0074188A" w:rsidRDefault="008740C6" w:rsidP="00C8228B">
            <w:pPr>
              <w:spacing w:before="60" w:after="30" w:line="276" w:lineRule="auto"/>
              <w:ind w:left="34" w:right="45" w:hanging="34"/>
              <w:jc w:val="right"/>
              <w:rPr>
                <w:rFonts w:ascii="Arial" w:hAnsi="Arial" w:cs="Arial"/>
                <w:sz w:val="19"/>
                <w:szCs w:val="19"/>
                <w:cs/>
                <w:lang w:val="en-GB"/>
              </w:rPr>
            </w:pPr>
            <w:r w:rsidRPr="0074188A">
              <w:rPr>
                <w:rFonts w:ascii="Arial" w:hAnsi="Arial" w:cs="Arial"/>
                <w:sz w:val="19"/>
                <w:szCs w:val="19"/>
                <w:lang w:val="en-GB"/>
              </w:rPr>
              <w:t>83,794</w:t>
            </w:r>
          </w:p>
        </w:tc>
      </w:tr>
    </w:tbl>
    <w:p w14:paraId="260CC679" w14:textId="77777777" w:rsidR="0032098B" w:rsidRPr="009D3EB8" w:rsidRDefault="0032098B">
      <w:pPr>
        <w:rPr>
          <w:sz w:val="32"/>
          <w:szCs w:val="32"/>
          <w:highlight w:val="yellow"/>
        </w:rPr>
      </w:pPr>
    </w:p>
    <w:tbl>
      <w:tblPr>
        <w:tblW w:w="9354" w:type="dxa"/>
        <w:tblInd w:w="407" w:type="dxa"/>
        <w:tblBorders>
          <w:bottom w:val="single" w:sz="4" w:space="0" w:color="auto"/>
        </w:tblBorders>
        <w:tblLayout w:type="fixed"/>
        <w:tblLook w:val="0000" w:firstRow="0" w:lastRow="0" w:firstColumn="0" w:lastColumn="0" w:noHBand="0" w:noVBand="0"/>
      </w:tblPr>
      <w:tblGrid>
        <w:gridCol w:w="2143"/>
        <w:gridCol w:w="2084"/>
        <w:gridCol w:w="723"/>
        <w:gridCol w:w="720"/>
        <w:gridCol w:w="905"/>
        <w:gridCol w:w="908"/>
        <w:gridCol w:w="923"/>
        <w:gridCol w:w="938"/>
        <w:gridCol w:w="10"/>
      </w:tblGrid>
      <w:tr w:rsidR="00DA70E3" w:rsidRPr="009D3EB8" w14:paraId="2F3E0962" w14:textId="77777777" w:rsidTr="00C764BC">
        <w:trPr>
          <w:tblHeader/>
        </w:trPr>
        <w:tc>
          <w:tcPr>
            <w:tcW w:w="2143" w:type="dxa"/>
          </w:tcPr>
          <w:p w14:paraId="0CA170F6" w14:textId="2A3D2FED" w:rsidR="00DA70E3" w:rsidRPr="002A4EED" w:rsidRDefault="00DA70E3" w:rsidP="002E3CBE">
            <w:pPr>
              <w:spacing w:before="30" w:after="30" w:line="276" w:lineRule="auto"/>
              <w:ind w:left="522" w:right="-36"/>
              <w:rPr>
                <w:rFonts w:ascii="Arial" w:hAnsi="Arial" w:cs="Arial"/>
                <w:color w:val="000000" w:themeColor="text1"/>
                <w:sz w:val="14"/>
                <w:szCs w:val="14"/>
              </w:rPr>
            </w:pPr>
          </w:p>
        </w:tc>
        <w:tc>
          <w:tcPr>
            <w:tcW w:w="2084" w:type="dxa"/>
          </w:tcPr>
          <w:p w14:paraId="2877377B" w14:textId="77777777" w:rsidR="00DA70E3" w:rsidRPr="002A4EED" w:rsidRDefault="00DA70E3" w:rsidP="002E3CBE">
            <w:pPr>
              <w:spacing w:before="30" w:after="30" w:line="276" w:lineRule="auto"/>
              <w:ind w:left="-90" w:right="-36"/>
              <w:rPr>
                <w:rFonts w:ascii="Arial" w:hAnsi="Arial" w:cs="Arial"/>
                <w:color w:val="000000" w:themeColor="text1"/>
                <w:sz w:val="14"/>
                <w:szCs w:val="14"/>
              </w:rPr>
            </w:pPr>
          </w:p>
        </w:tc>
        <w:tc>
          <w:tcPr>
            <w:tcW w:w="5127" w:type="dxa"/>
            <w:gridSpan w:val="7"/>
          </w:tcPr>
          <w:p w14:paraId="0E3CF0AD" w14:textId="09B6063A" w:rsidR="00BA42A5" w:rsidRPr="002A4EED" w:rsidRDefault="00BA42A5" w:rsidP="002E3CBE">
            <w:pPr>
              <w:spacing w:before="30" w:after="30" w:line="276" w:lineRule="auto"/>
              <w:ind w:left="-90" w:right="-36"/>
              <w:jc w:val="right"/>
              <w:rPr>
                <w:rFonts w:ascii="Arial" w:hAnsi="Arial" w:cs="Arial"/>
                <w:color w:val="000000" w:themeColor="text1"/>
                <w:sz w:val="14"/>
                <w:szCs w:val="14"/>
              </w:rPr>
            </w:pPr>
            <w:r w:rsidRPr="002A4EED">
              <w:rPr>
                <w:rFonts w:ascii="Arial" w:hAnsi="Arial" w:cs="Arial"/>
                <w:color w:val="000000" w:themeColor="text1"/>
                <w:sz w:val="14"/>
                <w:szCs w:val="14"/>
              </w:rPr>
              <w:t>(Unit : Thousand Baht)</w:t>
            </w:r>
          </w:p>
        </w:tc>
      </w:tr>
      <w:tr w:rsidR="004D3A07" w:rsidRPr="009D3EB8" w14:paraId="7332CD4B" w14:textId="2C22F5A8" w:rsidTr="00C764BC">
        <w:trPr>
          <w:trHeight w:val="228"/>
          <w:tblHeader/>
        </w:trPr>
        <w:tc>
          <w:tcPr>
            <w:tcW w:w="2143" w:type="dxa"/>
          </w:tcPr>
          <w:p w14:paraId="79FABDE1" w14:textId="77777777" w:rsidR="004D3A07" w:rsidRPr="002A4EED" w:rsidRDefault="004D3A07" w:rsidP="002E3CBE">
            <w:pPr>
              <w:spacing w:before="30" w:after="30" w:line="276" w:lineRule="auto"/>
              <w:ind w:left="522" w:right="-36"/>
              <w:rPr>
                <w:rFonts w:ascii="Arial" w:hAnsi="Arial" w:cs="Arial"/>
                <w:color w:val="000000" w:themeColor="text1"/>
                <w:sz w:val="14"/>
                <w:szCs w:val="14"/>
              </w:rPr>
            </w:pPr>
          </w:p>
        </w:tc>
        <w:tc>
          <w:tcPr>
            <w:tcW w:w="2084" w:type="dxa"/>
          </w:tcPr>
          <w:p w14:paraId="2353534E" w14:textId="77777777" w:rsidR="004D3A07" w:rsidRPr="002A4EED" w:rsidRDefault="004D3A07" w:rsidP="002E3CBE">
            <w:pPr>
              <w:spacing w:before="30" w:after="30" w:line="276" w:lineRule="auto"/>
              <w:ind w:left="-90" w:right="-36"/>
              <w:rPr>
                <w:rFonts w:ascii="Arial" w:hAnsi="Arial" w:cs="Arial"/>
                <w:color w:val="000000" w:themeColor="text1"/>
                <w:sz w:val="14"/>
                <w:szCs w:val="14"/>
              </w:rPr>
            </w:pPr>
          </w:p>
        </w:tc>
        <w:tc>
          <w:tcPr>
            <w:tcW w:w="1443" w:type="dxa"/>
            <w:gridSpan w:val="2"/>
          </w:tcPr>
          <w:p w14:paraId="4EAFA6D6" w14:textId="28E75F31" w:rsidR="004D3A07" w:rsidRPr="002A4EED" w:rsidRDefault="00AA7FD9" w:rsidP="002E3CBE">
            <w:pPr>
              <w:spacing w:before="30" w:after="30" w:line="276" w:lineRule="auto"/>
              <w:ind w:left="-90" w:right="-36"/>
              <w:jc w:val="center"/>
              <w:rPr>
                <w:rFonts w:ascii="Arial" w:hAnsi="Arial" w:cs="Arial"/>
                <w:color w:val="000000" w:themeColor="text1"/>
                <w:sz w:val="14"/>
                <w:szCs w:val="14"/>
                <w:cs/>
              </w:rPr>
            </w:pPr>
            <w:r w:rsidRPr="002A4EED">
              <w:rPr>
                <w:rFonts w:ascii="Arial" w:hAnsi="Arial" w:cs="Arial"/>
                <w:color w:val="000000" w:themeColor="text1"/>
                <w:sz w:val="14"/>
                <w:szCs w:val="14"/>
              </w:rPr>
              <w:br/>
            </w:r>
            <w:r w:rsidR="004D3A07" w:rsidRPr="002A4EED">
              <w:rPr>
                <w:rFonts w:ascii="Arial" w:hAnsi="Arial" w:cs="Arial"/>
                <w:color w:val="000000" w:themeColor="text1"/>
                <w:sz w:val="14"/>
                <w:szCs w:val="14"/>
              </w:rPr>
              <w:t>Proportion of</w:t>
            </w:r>
          </w:p>
        </w:tc>
        <w:tc>
          <w:tcPr>
            <w:tcW w:w="1813" w:type="dxa"/>
            <w:gridSpan w:val="2"/>
          </w:tcPr>
          <w:p w14:paraId="43A02EDE" w14:textId="1EC0F4F3" w:rsidR="004D3A07" w:rsidRPr="002A4EED" w:rsidRDefault="004D3A07" w:rsidP="002E3CBE">
            <w:pPr>
              <w:spacing w:before="30" w:after="30" w:line="276" w:lineRule="auto"/>
              <w:ind w:right="-31"/>
              <w:jc w:val="center"/>
              <w:rPr>
                <w:rFonts w:ascii="Arial" w:hAnsi="Arial" w:cs="Arial"/>
                <w:color w:val="000000" w:themeColor="text1"/>
                <w:sz w:val="14"/>
                <w:szCs w:val="14"/>
                <w:cs/>
              </w:rPr>
            </w:pPr>
            <w:r w:rsidRPr="002A4EED">
              <w:rPr>
                <w:rFonts w:ascii="Arial" w:hAnsi="Arial" w:cs="Arial"/>
                <w:color w:val="000000" w:themeColor="text1"/>
                <w:sz w:val="14"/>
                <w:szCs w:val="14"/>
              </w:rPr>
              <w:t xml:space="preserve">Consolidated </w:t>
            </w:r>
            <w:r w:rsidR="001929A9" w:rsidRPr="002A4EED">
              <w:rPr>
                <w:rFonts w:ascii="Arial" w:hAnsi="Arial" w:cs="Arial"/>
                <w:color w:val="000000" w:themeColor="text1"/>
                <w:sz w:val="14"/>
                <w:szCs w:val="14"/>
              </w:rPr>
              <w:t>financial information</w:t>
            </w:r>
          </w:p>
        </w:tc>
        <w:tc>
          <w:tcPr>
            <w:tcW w:w="1871" w:type="dxa"/>
            <w:gridSpan w:val="3"/>
          </w:tcPr>
          <w:p w14:paraId="4D1DAEFE" w14:textId="4F0B7C26" w:rsidR="004D3A07" w:rsidRPr="002A4EED" w:rsidRDefault="00E6573B" w:rsidP="002E3CBE">
            <w:pPr>
              <w:spacing w:before="30" w:after="30" w:line="276" w:lineRule="auto"/>
              <w:ind w:right="-31"/>
              <w:jc w:val="center"/>
              <w:rPr>
                <w:rFonts w:ascii="Arial" w:hAnsi="Arial" w:cs="Arial"/>
                <w:color w:val="000000" w:themeColor="text1"/>
                <w:sz w:val="14"/>
                <w:szCs w:val="14"/>
              </w:rPr>
            </w:pPr>
            <w:r w:rsidRPr="002A4EED">
              <w:rPr>
                <w:rFonts w:ascii="Arial" w:hAnsi="Arial" w:cs="Arial"/>
                <w:color w:val="000000" w:themeColor="text1"/>
                <w:sz w:val="14"/>
                <w:szCs w:val="14"/>
              </w:rPr>
              <w:t>Separate financial information</w:t>
            </w:r>
          </w:p>
        </w:tc>
      </w:tr>
      <w:tr w:rsidR="004D3A07" w:rsidRPr="009D3EB8" w14:paraId="4FF54BE0" w14:textId="38BAE7EA" w:rsidTr="00C764BC">
        <w:trPr>
          <w:trHeight w:val="175"/>
          <w:tblHeader/>
        </w:trPr>
        <w:tc>
          <w:tcPr>
            <w:tcW w:w="2143" w:type="dxa"/>
          </w:tcPr>
          <w:p w14:paraId="7EFA9D7E" w14:textId="77777777" w:rsidR="004D3A07" w:rsidRPr="002A4EED" w:rsidRDefault="004D3A07" w:rsidP="002E3CBE">
            <w:pPr>
              <w:spacing w:before="30" w:after="30" w:line="276" w:lineRule="auto"/>
              <w:ind w:left="522" w:right="-36"/>
              <w:rPr>
                <w:rFonts w:ascii="Arial" w:hAnsi="Arial" w:cs="Arial"/>
                <w:color w:val="000000" w:themeColor="text1"/>
                <w:sz w:val="14"/>
                <w:szCs w:val="14"/>
              </w:rPr>
            </w:pPr>
          </w:p>
        </w:tc>
        <w:tc>
          <w:tcPr>
            <w:tcW w:w="2084" w:type="dxa"/>
          </w:tcPr>
          <w:p w14:paraId="6F78F6A9" w14:textId="77777777" w:rsidR="004D3A07" w:rsidRPr="002A4EED" w:rsidRDefault="004D3A07" w:rsidP="002E3CBE">
            <w:pPr>
              <w:spacing w:before="30" w:after="30" w:line="276" w:lineRule="auto"/>
              <w:ind w:left="-90" w:right="-36"/>
              <w:rPr>
                <w:rFonts w:ascii="Arial" w:hAnsi="Arial" w:cs="Arial"/>
                <w:color w:val="000000" w:themeColor="text1"/>
                <w:sz w:val="14"/>
                <w:szCs w:val="14"/>
                <w:u w:val="single"/>
              </w:rPr>
            </w:pPr>
          </w:p>
        </w:tc>
        <w:tc>
          <w:tcPr>
            <w:tcW w:w="1443" w:type="dxa"/>
            <w:gridSpan w:val="2"/>
          </w:tcPr>
          <w:p w14:paraId="0E9BB665" w14:textId="2FDE594A" w:rsidR="004D3A07" w:rsidRPr="002A4EED" w:rsidRDefault="004D3A07" w:rsidP="002E3CBE">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cs/>
                <w:lang w:val="en-GB"/>
              </w:rPr>
            </w:pPr>
            <w:r w:rsidRPr="002A4EED">
              <w:rPr>
                <w:rFonts w:ascii="Arial" w:hAnsi="Arial" w:cs="Arial"/>
                <w:color w:val="000000" w:themeColor="text1"/>
                <w:sz w:val="14"/>
                <w:szCs w:val="14"/>
                <w:lang w:val="en-GB"/>
              </w:rPr>
              <w:t>(percentage)</w:t>
            </w:r>
          </w:p>
        </w:tc>
        <w:tc>
          <w:tcPr>
            <w:tcW w:w="1813" w:type="dxa"/>
            <w:gridSpan w:val="2"/>
          </w:tcPr>
          <w:p w14:paraId="06B1040E" w14:textId="6F3BB2ED" w:rsidR="004D3A07" w:rsidRPr="002A4EED" w:rsidRDefault="004D3A07" w:rsidP="002E3CBE">
            <w:pPr>
              <w:pBdr>
                <w:bottom w:val="single" w:sz="4" w:space="1" w:color="auto"/>
              </w:pBdr>
              <w:tabs>
                <w:tab w:val="left" w:pos="1601"/>
              </w:tabs>
              <w:spacing w:before="30" w:after="30" w:line="276" w:lineRule="auto"/>
              <w:ind w:left="-18" w:right="8"/>
              <w:jc w:val="center"/>
              <w:rPr>
                <w:rFonts w:ascii="Arial" w:hAnsi="Arial" w:cs="Arial"/>
                <w:color w:val="000000" w:themeColor="text1"/>
                <w:sz w:val="14"/>
                <w:szCs w:val="14"/>
                <w:cs/>
              </w:rPr>
            </w:pPr>
            <w:r w:rsidRPr="002A4EED">
              <w:rPr>
                <w:rFonts w:ascii="Arial" w:hAnsi="Arial" w:cs="Arial"/>
                <w:color w:val="000000" w:themeColor="text1"/>
                <w:sz w:val="14"/>
                <w:szCs w:val="14"/>
              </w:rPr>
              <w:t>Equity method</w:t>
            </w:r>
          </w:p>
        </w:tc>
        <w:tc>
          <w:tcPr>
            <w:tcW w:w="1871" w:type="dxa"/>
            <w:gridSpan w:val="3"/>
          </w:tcPr>
          <w:p w14:paraId="08CC6B0C" w14:textId="266391AD" w:rsidR="004D3A07" w:rsidRPr="002A4EED" w:rsidRDefault="00E6573B" w:rsidP="002E3CBE">
            <w:pPr>
              <w:pBdr>
                <w:bottom w:val="single" w:sz="4" w:space="1" w:color="auto"/>
              </w:pBdr>
              <w:tabs>
                <w:tab w:val="left" w:pos="1601"/>
              </w:tabs>
              <w:spacing w:before="30" w:after="30" w:line="276" w:lineRule="auto"/>
              <w:ind w:left="-18" w:right="8"/>
              <w:jc w:val="center"/>
              <w:rPr>
                <w:rFonts w:ascii="Arial" w:hAnsi="Arial" w:cs="Arial"/>
                <w:color w:val="000000" w:themeColor="text1"/>
                <w:sz w:val="14"/>
                <w:szCs w:val="14"/>
              </w:rPr>
            </w:pPr>
            <w:r w:rsidRPr="002A4EED">
              <w:rPr>
                <w:rFonts w:ascii="Arial" w:hAnsi="Arial" w:cs="Arial"/>
                <w:color w:val="000000" w:themeColor="text1"/>
                <w:sz w:val="14"/>
                <w:szCs w:val="14"/>
              </w:rPr>
              <w:t>Cost method</w:t>
            </w:r>
          </w:p>
        </w:tc>
      </w:tr>
      <w:tr w:rsidR="00341A00" w:rsidRPr="009D3EB8" w14:paraId="4009F6C7" w14:textId="734952A5" w:rsidTr="00C764BC">
        <w:trPr>
          <w:trHeight w:val="448"/>
          <w:tblHeader/>
        </w:trPr>
        <w:tc>
          <w:tcPr>
            <w:tcW w:w="2143" w:type="dxa"/>
          </w:tcPr>
          <w:p w14:paraId="106CB276" w14:textId="77777777" w:rsidR="00341A00" w:rsidRPr="002A4EED" w:rsidRDefault="00341A00" w:rsidP="00341A00">
            <w:pPr>
              <w:spacing w:before="30" w:after="30" w:line="276" w:lineRule="auto"/>
              <w:ind w:right="-36"/>
              <w:rPr>
                <w:rFonts w:ascii="Arial" w:hAnsi="Arial" w:cs="Arial"/>
                <w:color w:val="000000" w:themeColor="text1"/>
                <w:sz w:val="14"/>
                <w:szCs w:val="14"/>
              </w:rPr>
            </w:pPr>
          </w:p>
        </w:tc>
        <w:tc>
          <w:tcPr>
            <w:tcW w:w="2084" w:type="dxa"/>
            <w:vAlign w:val="bottom"/>
          </w:tcPr>
          <w:p w14:paraId="3507036D" w14:textId="0E24A9E6" w:rsidR="00341A00" w:rsidRPr="002A4EED" w:rsidRDefault="00341A00" w:rsidP="00341A00">
            <w:pPr>
              <w:pBdr>
                <w:bottom w:val="single" w:sz="4" w:space="1" w:color="auto"/>
              </w:pBdr>
              <w:spacing w:before="30" w:after="30" w:line="276" w:lineRule="auto"/>
              <w:ind w:left="-90"/>
              <w:jc w:val="center"/>
              <w:rPr>
                <w:rFonts w:ascii="Arial" w:hAnsi="Arial" w:cs="Arial"/>
                <w:color w:val="000000" w:themeColor="text1"/>
                <w:sz w:val="14"/>
                <w:szCs w:val="14"/>
              </w:rPr>
            </w:pPr>
            <w:r w:rsidRPr="002A4EED">
              <w:rPr>
                <w:rFonts w:ascii="Arial" w:hAnsi="Arial" w:cs="Arial"/>
                <w:color w:val="000000" w:themeColor="text1"/>
                <w:sz w:val="14"/>
                <w:szCs w:val="14"/>
              </w:rPr>
              <w:t>Type of business</w:t>
            </w:r>
          </w:p>
        </w:tc>
        <w:tc>
          <w:tcPr>
            <w:tcW w:w="723" w:type="dxa"/>
            <w:vAlign w:val="bottom"/>
          </w:tcPr>
          <w:p w14:paraId="691B4D07" w14:textId="064959B4" w:rsidR="00341A00" w:rsidRPr="002A4EED" w:rsidRDefault="00341A00" w:rsidP="00341A00">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lang w:val="en-GB"/>
              </w:rPr>
            </w:pPr>
            <w:r w:rsidRPr="002A4EED">
              <w:rPr>
                <w:rFonts w:ascii="Arial" w:hAnsi="Arial" w:cs="Arial"/>
                <w:color w:val="000000" w:themeColor="text1"/>
                <w:sz w:val="14"/>
                <w:szCs w:val="14"/>
                <w:lang w:val="en-GB"/>
              </w:rPr>
              <w:t>30 Sep</w:t>
            </w:r>
            <w:r w:rsidRPr="002A4EED">
              <w:rPr>
                <w:rFonts w:ascii="Arial" w:hAnsi="Arial" w:cs="Arial"/>
                <w:color w:val="000000" w:themeColor="text1"/>
                <w:sz w:val="14"/>
                <w:szCs w:val="14"/>
                <w:lang w:val="en-GB"/>
              </w:rPr>
              <w:br/>
              <w:t>2025</w:t>
            </w:r>
          </w:p>
        </w:tc>
        <w:tc>
          <w:tcPr>
            <w:tcW w:w="720" w:type="dxa"/>
            <w:vAlign w:val="bottom"/>
          </w:tcPr>
          <w:p w14:paraId="5766FCFA" w14:textId="5534797A" w:rsidR="00341A00" w:rsidRPr="002A4EED" w:rsidRDefault="00341A00" w:rsidP="00341A00">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lang w:val="en-GB"/>
              </w:rPr>
            </w:pPr>
            <w:r w:rsidRPr="002A4EED">
              <w:rPr>
                <w:rFonts w:ascii="Arial" w:hAnsi="Arial" w:cs="Arial"/>
                <w:color w:val="000000" w:themeColor="text1"/>
                <w:sz w:val="14"/>
                <w:szCs w:val="14"/>
                <w:lang w:val="en-GB"/>
              </w:rPr>
              <w:t xml:space="preserve">31 Dec </w:t>
            </w:r>
            <w:r w:rsidRPr="002A4EED">
              <w:rPr>
                <w:rFonts w:ascii="Arial" w:hAnsi="Arial" w:cs="Arial"/>
                <w:color w:val="000000" w:themeColor="text1"/>
                <w:sz w:val="14"/>
                <w:szCs w:val="14"/>
                <w:lang w:val="en-GB"/>
              </w:rPr>
              <w:br/>
              <w:t>2024</w:t>
            </w:r>
          </w:p>
        </w:tc>
        <w:tc>
          <w:tcPr>
            <w:tcW w:w="905" w:type="dxa"/>
            <w:vAlign w:val="bottom"/>
          </w:tcPr>
          <w:p w14:paraId="2348ADA2" w14:textId="51A24869" w:rsidR="00341A00" w:rsidRPr="002A4EED" w:rsidRDefault="00341A00" w:rsidP="00341A00">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lang w:val="en-GB"/>
              </w:rPr>
            </w:pPr>
            <w:r w:rsidRPr="002A4EED">
              <w:rPr>
                <w:rFonts w:ascii="Arial" w:hAnsi="Arial" w:cs="Arial"/>
                <w:color w:val="000000" w:themeColor="text1"/>
                <w:sz w:val="14"/>
                <w:szCs w:val="14"/>
                <w:lang w:val="en-GB"/>
              </w:rPr>
              <w:t>30 Sep</w:t>
            </w:r>
            <w:r w:rsidRPr="002A4EED">
              <w:rPr>
                <w:rFonts w:ascii="Arial" w:hAnsi="Arial" w:cs="Arial"/>
                <w:color w:val="000000" w:themeColor="text1"/>
                <w:sz w:val="14"/>
                <w:szCs w:val="14"/>
                <w:lang w:val="en-GB"/>
              </w:rPr>
              <w:br/>
              <w:t>2025</w:t>
            </w:r>
          </w:p>
        </w:tc>
        <w:tc>
          <w:tcPr>
            <w:tcW w:w="908" w:type="dxa"/>
            <w:vAlign w:val="bottom"/>
          </w:tcPr>
          <w:p w14:paraId="669D6A75" w14:textId="2922A5FA" w:rsidR="00341A00" w:rsidRPr="002A4EED" w:rsidRDefault="00341A00" w:rsidP="00341A00">
            <w:pPr>
              <w:pBdr>
                <w:bottom w:val="single" w:sz="4" w:space="1" w:color="auto"/>
              </w:pBdr>
              <w:tabs>
                <w:tab w:val="left" w:pos="1028"/>
              </w:tabs>
              <w:spacing w:before="30" w:after="30" w:line="276" w:lineRule="auto"/>
              <w:ind w:left="-18"/>
              <w:jc w:val="center"/>
              <w:rPr>
                <w:rFonts w:ascii="Arial" w:hAnsi="Arial" w:cs="Arial"/>
                <w:color w:val="000000" w:themeColor="text1"/>
                <w:sz w:val="14"/>
                <w:szCs w:val="14"/>
                <w:lang w:val="en-GB"/>
              </w:rPr>
            </w:pPr>
            <w:r w:rsidRPr="002A4EED">
              <w:rPr>
                <w:rFonts w:ascii="Arial" w:hAnsi="Arial" w:cs="Arial"/>
                <w:color w:val="000000" w:themeColor="text1"/>
                <w:sz w:val="14"/>
                <w:szCs w:val="14"/>
                <w:lang w:val="en-GB"/>
              </w:rPr>
              <w:t xml:space="preserve">31 Dec </w:t>
            </w:r>
            <w:r w:rsidRPr="002A4EED">
              <w:rPr>
                <w:rFonts w:ascii="Arial" w:hAnsi="Arial" w:cs="Arial"/>
                <w:color w:val="000000" w:themeColor="text1"/>
                <w:sz w:val="14"/>
                <w:szCs w:val="14"/>
                <w:lang w:val="en-GB"/>
              </w:rPr>
              <w:br/>
              <w:t>2024</w:t>
            </w:r>
          </w:p>
        </w:tc>
        <w:tc>
          <w:tcPr>
            <w:tcW w:w="923" w:type="dxa"/>
            <w:vAlign w:val="bottom"/>
          </w:tcPr>
          <w:p w14:paraId="57F1FDAE" w14:textId="487C062C" w:rsidR="00341A00" w:rsidRPr="002A4EED" w:rsidRDefault="00341A00" w:rsidP="00341A00">
            <w:pPr>
              <w:pBdr>
                <w:bottom w:val="single" w:sz="4" w:space="1" w:color="auto"/>
              </w:pBdr>
              <w:tabs>
                <w:tab w:val="left" w:pos="461"/>
                <w:tab w:val="left" w:pos="1028"/>
              </w:tabs>
              <w:spacing w:before="30" w:after="30" w:line="276" w:lineRule="auto"/>
              <w:ind w:left="-39"/>
              <w:jc w:val="center"/>
              <w:rPr>
                <w:rFonts w:ascii="Arial" w:hAnsi="Arial" w:cs="Arial"/>
                <w:color w:val="000000" w:themeColor="text1"/>
                <w:sz w:val="14"/>
                <w:szCs w:val="14"/>
                <w:lang w:val="en-GB"/>
              </w:rPr>
            </w:pPr>
            <w:r w:rsidRPr="002A4EED">
              <w:rPr>
                <w:rFonts w:ascii="Arial" w:hAnsi="Arial" w:cs="Arial"/>
                <w:color w:val="000000" w:themeColor="text1"/>
                <w:sz w:val="14"/>
                <w:szCs w:val="14"/>
                <w:lang w:val="en-GB"/>
              </w:rPr>
              <w:t>30 Sep</w:t>
            </w:r>
            <w:r w:rsidRPr="002A4EED">
              <w:rPr>
                <w:rFonts w:ascii="Arial" w:hAnsi="Arial" w:cs="Arial"/>
                <w:color w:val="000000" w:themeColor="text1"/>
                <w:sz w:val="14"/>
                <w:szCs w:val="14"/>
                <w:lang w:val="en-GB"/>
              </w:rPr>
              <w:br/>
              <w:t>2025</w:t>
            </w:r>
          </w:p>
        </w:tc>
        <w:tc>
          <w:tcPr>
            <w:tcW w:w="948" w:type="dxa"/>
            <w:gridSpan w:val="2"/>
            <w:vAlign w:val="bottom"/>
          </w:tcPr>
          <w:p w14:paraId="55955D3E" w14:textId="7FC43871" w:rsidR="00341A00" w:rsidRPr="002A4EED" w:rsidRDefault="00341A00" w:rsidP="00341A00">
            <w:pPr>
              <w:pBdr>
                <w:bottom w:val="single" w:sz="4" w:space="1" w:color="auto"/>
              </w:pBdr>
              <w:tabs>
                <w:tab w:val="left" w:pos="461"/>
                <w:tab w:val="left" w:pos="1028"/>
              </w:tabs>
              <w:spacing w:before="30" w:after="30" w:line="276" w:lineRule="auto"/>
              <w:ind w:left="-39"/>
              <w:jc w:val="center"/>
              <w:rPr>
                <w:rFonts w:ascii="Arial" w:hAnsi="Arial" w:cs="Arial"/>
                <w:color w:val="000000" w:themeColor="text1"/>
                <w:sz w:val="14"/>
                <w:szCs w:val="14"/>
                <w:lang w:val="en-GB"/>
              </w:rPr>
            </w:pPr>
            <w:r w:rsidRPr="002A4EED">
              <w:rPr>
                <w:rFonts w:ascii="Arial" w:hAnsi="Arial" w:cs="Arial"/>
                <w:color w:val="000000" w:themeColor="text1"/>
                <w:sz w:val="14"/>
                <w:szCs w:val="14"/>
                <w:lang w:val="en-GB"/>
              </w:rPr>
              <w:t xml:space="preserve">31 Dec </w:t>
            </w:r>
            <w:r w:rsidRPr="002A4EED">
              <w:rPr>
                <w:rFonts w:ascii="Arial" w:hAnsi="Arial" w:cs="Arial"/>
                <w:color w:val="000000" w:themeColor="text1"/>
                <w:sz w:val="14"/>
                <w:szCs w:val="14"/>
                <w:lang w:val="en-GB"/>
              </w:rPr>
              <w:br/>
              <w:t>2024</w:t>
            </w:r>
          </w:p>
        </w:tc>
      </w:tr>
      <w:tr w:rsidR="004D3A07" w:rsidRPr="009D3EB8" w14:paraId="13DFDC1E" w14:textId="599CFF56" w:rsidTr="00C764BC">
        <w:trPr>
          <w:tblHeader/>
        </w:trPr>
        <w:tc>
          <w:tcPr>
            <w:tcW w:w="2143" w:type="dxa"/>
          </w:tcPr>
          <w:p w14:paraId="594CF5D3" w14:textId="77777777" w:rsidR="004D3A07" w:rsidRPr="002A4EED" w:rsidRDefault="004D3A07" w:rsidP="002E3CBE">
            <w:pPr>
              <w:spacing w:before="30" w:after="30" w:line="276" w:lineRule="auto"/>
              <w:ind w:left="522" w:right="-36"/>
              <w:rPr>
                <w:rFonts w:ascii="Arial" w:hAnsi="Arial" w:cs="Arial"/>
                <w:color w:val="000000" w:themeColor="text1"/>
                <w:sz w:val="14"/>
                <w:szCs w:val="14"/>
              </w:rPr>
            </w:pPr>
          </w:p>
        </w:tc>
        <w:tc>
          <w:tcPr>
            <w:tcW w:w="2084" w:type="dxa"/>
          </w:tcPr>
          <w:p w14:paraId="787F8F11" w14:textId="77777777" w:rsidR="004D3A07" w:rsidRPr="002A4EED" w:rsidRDefault="004D3A07" w:rsidP="002E3CBE">
            <w:pPr>
              <w:spacing w:before="30" w:after="30" w:line="276" w:lineRule="auto"/>
              <w:ind w:left="-90" w:right="-36"/>
              <w:rPr>
                <w:rFonts w:ascii="Arial" w:hAnsi="Arial" w:cs="Arial"/>
                <w:color w:val="000000" w:themeColor="text1"/>
                <w:sz w:val="14"/>
                <w:szCs w:val="14"/>
              </w:rPr>
            </w:pPr>
          </w:p>
        </w:tc>
        <w:tc>
          <w:tcPr>
            <w:tcW w:w="723" w:type="dxa"/>
          </w:tcPr>
          <w:p w14:paraId="50A08333" w14:textId="278DF0EF" w:rsidR="004D3A07" w:rsidRPr="002A4EED" w:rsidRDefault="004D3A07" w:rsidP="002E3CBE">
            <w:pPr>
              <w:spacing w:before="30" w:after="30" w:line="276" w:lineRule="auto"/>
              <w:ind w:left="-108" w:right="-90"/>
              <w:jc w:val="center"/>
              <w:rPr>
                <w:rFonts w:ascii="Arial" w:hAnsi="Arial" w:cs="Arial"/>
                <w:color w:val="000000" w:themeColor="text1"/>
                <w:sz w:val="14"/>
                <w:szCs w:val="14"/>
                <w:cs/>
              </w:rPr>
            </w:pPr>
          </w:p>
        </w:tc>
        <w:tc>
          <w:tcPr>
            <w:tcW w:w="720" w:type="dxa"/>
          </w:tcPr>
          <w:p w14:paraId="38D61777" w14:textId="4A0B1E15" w:rsidR="004D3A07" w:rsidRPr="002A4EED" w:rsidRDefault="004D3A07" w:rsidP="002E3CBE">
            <w:pPr>
              <w:spacing w:before="30" w:after="30" w:line="276" w:lineRule="auto"/>
              <w:ind w:left="-108" w:right="-90"/>
              <w:jc w:val="center"/>
              <w:rPr>
                <w:rFonts w:ascii="Arial" w:hAnsi="Arial" w:cs="Arial"/>
                <w:color w:val="000000" w:themeColor="text1"/>
                <w:sz w:val="14"/>
                <w:szCs w:val="14"/>
                <w:cs/>
              </w:rPr>
            </w:pPr>
          </w:p>
        </w:tc>
        <w:tc>
          <w:tcPr>
            <w:tcW w:w="905" w:type="dxa"/>
          </w:tcPr>
          <w:p w14:paraId="084F0534" w14:textId="77777777" w:rsidR="004D3A07" w:rsidRPr="002A4EED" w:rsidRDefault="004D3A07" w:rsidP="002E3CBE">
            <w:pPr>
              <w:spacing w:before="30" w:after="30" w:line="276" w:lineRule="auto"/>
              <w:ind w:left="-90" w:right="-36"/>
              <w:jc w:val="center"/>
              <w:rPr>
                <w:rFonts w:ascii="Arial" w:hAnsi="Arial" w:cs="Arial"/>
                <w:color w:val="000000" w:themeColor="text1"/>
                <w:sz w:val="14"/>
                <w:szCs w:val="14"/>
              </w:rPr>
            </w:pPr>
          </w:p>
        </w:tc>
        <w:tc>
          <w:tcPr>
            <w:tcW w:w="908" w:type="dxa"/>
          </w:tcPr>
          <w:p w14:paraId="5A874E9E" w14:textId="77777777" w:rsidR="004D3A07" w:rsidRPr="002A4EED" w:rsidRDefault="004D3A07" w:rsidP="002E3CBE">
            <w:pPr>
              <w:spacing w:before="30" w:after="30" w:line="276" w:lineRule="auto"/>
              <w:ind w:left="-90" w:right="-36"/>
              <w:jc w:val="center"/>
              <w:rPr>
                <w:rFonts w:ascii="Arial" w:hAnsi="Arial" w:cs="Arial"/>
                <w:color w:val="000000" w:themeColor="text1"/>
                <w:sz w:val="14"/>
                <w:szCs w:val="14"/>
              </w:rPr>
            </w:pPr>
          </w:p>
        </w:tc>
        <w:tc>
          <w:tcPr>
            <w:tcW w:w="923" w:type="dxa"/>
          </w:tcPr>
          <w:p w14:paraId="71C80FB6" w14:textId="77777777" w:rsidR="004D3A07" w:rsidRPr="002A4EED" w:rsidRDefault="004D3A07" w:rsidP="002E3CBE">
            <w:pPr>
              <w:spacing w:before="30" w:after="30" w:line="276" w:lineRule="auto"/>
              <w:ind w:left="-90" w:right="-36"/>
              <w:jc w:val="center"/>
              <w:rPr>
                <w:rFonts w:ascii="Arial" w:hAnsi="Arial" w:cs="Arial"/>
                <w:color w:val="000000" w:themeColor="text1"/>
                <w:sz w:val="14"/>
                <w:szCs w:val="14"/>
              </w:rPr>
            </w:pPr>
          </w:p>
        </w:tc>
        <w:tc>
          <w:tcPr>
            <w:tcW w:w="948" w:type="dxa"/>
            <w:gridSpan w:val="2"/>
          </w:tcPr>
          <w:p w14:paraId="78024343" w14:textId="77777777" w:rsidR="004D3A07" w:rsidRPr="002A4EED" w:rsidRDefault="004D3A07" w:rsidP="002E3CBE">
            <w:pPr>
              <w:spacing w:before="30" w:after="30" w:line="276" w:lineRule="auto"/>
              <w:ind w:left="-90" w:right="-36"/>
              <w:jc w:val="center"/>
              <w:rPr>
                <w:rFonts w:ascii="Arial" w:hAnsi="Arial" w:cs="Arial"/>
                <w:color w:val="000000" w:themeColor="text1"/>
                <w:sz w:val="14"/>
                <w:szCs w:val="14"/>
              </w:rPr>
            </w:pPr>
          </w:p>
        </w:tc>
      </w:tr>
      <w:tr w:rsidR="004D3A07" w:rsidRPr="009D3EB8" w14:paraId="5A5D692E" w14:textId="007CDA24" w:rsidTr="00D72B6B">
        <w:trPr>
          <w:gridAfter w:val="1"/>
          <w:wAfter w:w="10" w:type="dxa"/>
          <w:trHeight w:val="68"/>
        </w:trPr>
        <w:tc>
          <w:tcPr>
            <w:tcW w:w="4950" w:type="dxa"/>
            <w:gridSpan w:val="3"/>
          </w:tcPr>
          <w:p w14:paraId="0252166A" w14:textId="6E8202BF" w:rsidR="004D3A07" w:rsidRPr="002A4EED" w:rsidRDefault="004D3A07" w:rsidP="002E3CBE">
            <w:pPr>
              <w:spacing w:before="30" w:after="30" w:line="276" w:lineRule="auto"/>
              <w:ind w:right="-90"/>
              <w:rPr>
                <w:rFonts w:ascii="Arial" w:hAnsi="Arial" w:cs="Arial"/>
                <w:color w:val="000000" w:themeColor="text1"/>
                <w:sz w:val="14"/>
                <w:szCs w:val="14"/>
              </w:rPr>
            </w:pPr>
            <w:r w:rsidRPr="002A4EED">
              <w:rPr>
                <w:rFonts w:ascii="Arial" w:hAnsi="Arial" w:cs="Arial"/>
                <w:b/>
                <w:bCs/>
                <w:color w:val="000000" w:themeColor="text1"/>
                <w:sz w:val="14"/>
                <w:szCs w:val="14"/>
                <w:u w:val="single"/>
              </w:rPr>
              <w:t>Investment in Joint Ventures held by subsidiaries</w:t>
            </w:r>
          </w:p>
        </w:tc>
        <w:tc>
          <w:tcPr>
            <w:tcW w:w="720" w:type="dxa"/>
          </w:tcPr>
          <w:p w14:paraId="223282C1" w14:textId="77777777" w:rsidR="004D3A07" w:rsidRPr="009D3EB8" w:rsidRDefault="004D3A07" w:rsidP="002E3CBE">
            <w:pPr>
              <w:spacing w:before="30" w:after="30" w:line="276" w:lineRule="auto"/>
              <w:ind w:left="-108" w:right="-90"/>
              <w:jc w:val="center"/>
              <w:rPr>
                <w:rFonts w:ascii="Arial" w:hAnsi="Arial" w:cs="Arial"/>
                <w:color w:val="000000" w:themeColor="text1"/>
                <w:sz w:val="14"/>
                <w:szCs w:val="14"/>
                <w:highlight w:val="yellow"/>
              </w:rPr>
            </w:pPr>
          </w:p>
        </w:tc>
        <w:tc>
          <w:tcPr>
            <w:tcW w:w="905" w:type="dxa"/>
          </w:tcPr>
          <w:p w14:paraId="06CED9F8" w14:textId="77777777" w:rsidR="004D3A07" w:rsidRPr="009D3EB8" w:rsidRDefault="004D3A07" w:rsidP="002E3CBE">
            <w:pPr>
              <w:spacing w:before="30" w:after="30" w:line="276" w:lineRule="auto"/>
              <w:ind w:left="-90" w:right="-36"/>
              <w:jc w:val="center"/>
              <w:rPr>
                <w:rFonts w:ascii="Arial" w:hAnsi="Arial" w:cs="Arial"/>
                <w:color w:val="000000" w:themeColor="text1"/>
                <w:sz w:val="14"/>
                <w:szCs w:val="14"/>
                <w:highlight w:val="yellow"/>
              </w:rPr>
            </w:pPr>
          </w:p>
        </w:tc>
        <w:tc>
          <w:tcPr>
            <w:tcW w:w="908" w:type="dxa"/>
          </w:tcPr>
          <w:p w14:paraId="488CBDE2" w14:textId="77777777" w:rsidR="004D3A07" w:rsidRPr="009D3EB8" w:rsidRDefault="004D3A07" w:rsidP="002E3CBE">
            <w:pPr>
              <w:spacing w:before="30" w:after="30" w:line="276" w:lineRule="auto"/>
              <w:ind w:left="-90" w:right="-36"/>
              <w:jc w:val="center"/>
              <w:rPr>
                <w:rFonts w:ascii="Arial" w:hAnsi="Arial" w:cs="Arial"/>
                <w:color w:val="000000" w:themeColor="text1"/>
                <w:sz w:val="14"/>
                <w:szCs w:val="14"/>
                <w:highlight w:val="yellow"/>
              </w:rPr>
            </w:pPr>
          </w:p>
        </w:tc>
        <w:tc>
          <w:tcPr>
            <w:tcW w:w="923" w:type="dxa"/>
          </w:tcPr>
          <w:p w14:paraId="165707F7" w14:textId="77777777" w:rsidR="004D3A07" w:rsidRPr="009D3EB8" w:rsidRDefault="004D3A07" w:rsidP="002E3CBE">
            <w:pPr>
              <w:spacing w:before="30" w:after="30" w:line="276" w:lineRule="auto"/>
              <w:ind w:left="-90" w:right="-36"/>
              <w:jc w:val="center"/>
              <w:rPr>
                <w:rFonts w:ascii="Arial" w:hAnsi="Arial" w:cs="Arial"/>
                <w:color w:val="000000" w:themeColor="text1"/>
                <w:sz w:val="14"/>
                <w:szCs w:val="14"/>
                <w:highlight w:val="yellow"/>
              </w:rPr>
            </w:pPr>
          </w:p>
        </w:tc>
        <w:tc>
          <w:tcPr>
            <w:tcW w:w="938" w:type="dxa"/>
          </w:tcPr>
          <w:p w14:paraId="0BCB4AA6" w14:textId="77777777" w:rsidR="004D3A07" w:rsidRPr="009D3EB8" w:rsidRDefault="004D3A07" w:rsidP="002E3CBE">
            <w:pPr>
              <w:spacing w:before="30" w:after="30" w:line="276" w:lineRule="auto"/>
              <w:ind w:left="-90" w:right="-36"/>
              <w:jc w:val="center"/>
              <w:rPr>
                <w:rFonts w:ascii="Arial" w:hAnsi="Arial" w:cs="Arial"/>
                <w:color w:val="000000" w:themeColor="text1"/>
                <w:sz w:val="14"/>
                <w:szCs w:val="14"/>
                <w:highlight w:val="yellow"/>
              </w:rPr>
            </w:pPr>
          </w:p>
        </w:tc>
      </w:tr>
      <w:tr w:rsidR="00420E41" w:rsidRPr="009D3EB8" w14:paraId="66BFDC1A" w14:textId="2A94BA0F">
        <w:trPr>
          <w:trHeight w:val="365"/>
        </w:trPr>
        <w:tc>
          <w:tcPr>
            <w:tcW w:w="2143" w:type="dxa"/>
          </w:tcPr>
          <w:p w14:paraId="0ADEC528" w14:textId="77777777" w:rsidR="00420E41" w:rsidRPr="002A4EED" w:rsidRDefault="00420E41" w:rsidP="00420E41">
            <w:pPr>
              <w:spacing w:before="30" w:after="30" w:line="276" w:lineRule="auto"/>
              <w:ind w:right="-36"/>
              <w:rPr>
                <w:rFonts w:ascii="Arial" w:hAnsi="Arial" w:cstheme="minorBidi"/>
                <w:color w:val="000000" w:themeColor="text1"/>
                <w:sz w:val="14"/>
                <w:szCs w:val="14"/>
              </w:rPr>
            </w:pPr>
            <w:r w:rsidRPr="002A4EED">
              <w:rPr>
                <w:rFonts w:ascii="Arial" w:hAnsi="Arial" w:cs="Arial"/>
                <w:color w:val="000000" w:themeColor="text1"/>
                <w:sz w:val="14"/>
                <w:szCs w:val="14"/>
              </w:rPr>
              <w:t xml:space="preserve">Siam GNE Solar </w:t>
            </w:r>
          </w:p>
          <w:p w14:paraId="4C9900FF" w14:textId="5E129B5A" w:rsidR="00420E41" w:rsidRPr="002A4EED" w:rsidRDefault="00420E41" w:rsidP="00420E41">
            <w:pPr>
              <w:spacing w:before="30" w:after="30" w:line="276" w:lineRule="auto"/>
              <w:ind w:left="334" w:right="-36" w:hanging="142"/>
              <w:rPr>
                <w:rFonts w:ascii="Arial" w:hAnsi="Arial" w:cs="Arial"/>
                <w:color w:val="000000" w:themeColor="text1"/>
                <w:sz w:val="14"/>
                <w:szCs w:val="14"/>
              </w:rPr>
            </w:pPr>
            <w:r w:rsidRPr="002A4EED">
              <w:rPr>
                <w:rFonts w:ascii="Arial" w:hAnsi="Arial" w:cs="Arial"/>
                <w:color w:val="000000" w:themeColor="text1"/>
                <w:sz w:val="14"/>
                <w:szCs w:val="14"/>
              </w:rPr>
              <w:t>Energy Co., Ltd.</w:t>
            </w:r>
          </w:p>
        </w:tc>
        <w:tc>
          <w:tcPr>
            <w:tcW w:w="2084" w:type="dxa"/>
          </w:tcPr>
          <w:p w14:paraId="4A83B10D" w14:textId="296354BA" w:rsidR="00420E41" w:rsidRPr="002A4EED" w:rsidRDefault="00420E41" w:rsidP="00420E41">
            <w:pPr>
              <w:spacing w:before="30" w:after="30" w:line="276" w:lineRule="auto"/>
              <w:ind w:left="-90" w:right="-198"/>
              <w:rPr>
                <w:rFonts w:ascii="Arial" w:hAnsi="Arial" w:cs="Arial"/>
                <w:color w:val="000000" w:themeColor="text1"/>
                <w:sz w:val="14"/>
                <w:szCs w:val="14"/>
              </w:rPr>
            </w:pPr>
            <w:r w:rsidRPr="002A4EED">
              <w:rPr>
                <w:rFonts w:ascii="Arial" w:hAnsi="Arial" w:cs="Arial"/>
                <w:color w:val="000000" w:themeColor="text1"/>
                <w:sz w:val="14"/>
                <w:szCs w:val="14"/>
              </w:rPr>
              <w:t xml:space="preserve">Generate and transmit electric </w:t>
            </w:r>
          </w:p>
          <w:p w14:paraId="24C81712" w14:textId="41EA89A4" w:rsidR="00420E41" w:rsidRPr="002A4EED" w:rsidRDefault="00420E41" w:rsidP="00420E41">
            <w:pPr>
              <w:spacing w:before="30" w:after="30" w:line="276" w:lineRule="auto"/>
              <w:ind w:left="-90" w:right="-198" w:firstLine="121"/>
              <w:rPr>
                <w:rFonts w:ascii="Arial" w:hAnsi="Arial" w:cs="Arial"/>
                <w:color w:val="000000" w:themeColor="text1"/>
                <w:sz w:val="14"/>
                <w:szCs w:val="14"/>
                <w:cs/>
              </w:rPr>
            </w:pPr>
            <w:r w:rsidRPr="002A4EED">
              <w:rPr>
                <w:rFonts w:ascii="Arial" w:hAnsi="Arial" w:cs="Arial"/>
                <w:color w:val="000000" w:themeColor="text1"/>
                <w:sz w:val="14"/>
                <w:szCs w:val="14"/>
              </w:rPr>
              <w:t>from renewable energy</w:t>
            </w:r>
          </w:p>
        </w:tc>
        <w:tc>
          <w:tcPr>
            <w:tcW w:w="723" w:type="dxa"/>
            <w:vAlign w:val="bottom"/>
          </w:tcPr>
          <w:p w14:paraId="2B29DE9D" w14:textId="37F86CA7" w:rsidR="00420E41" w:rsidRPr="002A4EED" w:rsidRDefault="002A4EED" w:rsidP="00420E41">
            <w:pPr>
              <w:spacing w:before="30" w:after="30" w:line="276" w:lineRule="auto"/>
              <w:ind w:right="-36"/>
              <w:jc w:val="center"/>
              <w:rPr>
                <w:rFonts w:ascii="Arial" w:hAnsi="Arial" w:cs="Arial"/>
                <w:color w:val="000000" w:themeColor="text1"/>
                <w:sz w:val="14"/>
                <w:szCs w:val="14"/>
              </w:rPr>
            </w:pPr>
            <w:r w:rsidRPr="002A4EED">
              <w:rPr>
                <w:rFonts w:ascii="Arial" w:hAnsi="Arial" w:cs="Arial"/>
                <w:color w:val="000000" w:themeColor="text1"/>
                <w:sz w:val="14"/>
                <w:szCs w:val="14"/>
              </w:rPr>
              <w:t>50</w:t>
            </w:r>
          </w:p>
        </w:tc>
        <w:tc>
          <w:tcPr>
            <w:tcW w:w="720" w:type="dxa"/>
            <w:vAlign w:val="bottom"/>
          </w:tcPr>
          <w:p w14:paraId="004DF50C" w14:textId="050E308D" w:rsidR="00420E41" w:rsidRPr="002A4EED" w:rsidRDefault="00420E41" w:rsidP="00420E41">
            <w:pPr>
              <w:spacing w:before="30" w:after="30" w:line="276" w:lineRule="auto"/>
              <w:ind w:right="-36"/>
              <w:jc w:val="center"/>
              <w:rPr>
                <w:rFonts w:ascii="Arial" w:hAnsi="Arial" w:cs="Arial"/>
                <w:color w:val="000000" w:themeColor="text1"/>
                <w:sz w:val="14"/>
                <w:szCs w:val="14"/>
              </w:rPr>
            </w:pPr>
            <w:r w:rsidRPr="002A4EED">
              <w:rPr>
                <w:rFonts w:ascii="Arial" w:hAnsi="Arial" w:cs="Arial"/>
                <w:color w:val="000000" w:themeColor="text1"/>
                <w:sz w:val="14"/>
                <w:szCs w:val="14"/>
              </w:rPr>
              <w:t>50</w:t>
            </w:r>
          </w:p>
        </w:tc>
        <w:tc>
          <w:tcPr>
            <w:tcW w:w="905" w:type="dxa"/>
          </w:tcPr>
          <w:p w14:paraId="71CE886B" w14:textId="77777777" w:rsidR="00126750" w:rsidRPr="00C4521C" w:rsidRDefault="00126750" w:rsidP="006531FC">
            <w:pPr>
              <w:spacing w:before="30" w:after="30" w:line="276" w:lineRule="auto"/>
              <w:jc w:val="right"/>
              <w:rPr>
                <w:rFonts w:ascii="Arial" w:hAnsi="Arial" w:cs="Arial"/>
                <w:color w:val="000000" w:themeColor="text1"/>
                <w:sz w:val="14"/>
                <w:szCs w:val="14"/>
              </w:rPr>
            </w:pPr>
          </w:p>
          <w:p w14:paraId="49BE6FD3" w14:textId="1CD6A6ED" w:rsidR="00000B80" w:rsidRPr="00C4521C" w:rsidRDefault="00126750" w:rsidP="005B7A8A">
            <w:pPr>
              <w:spacing w:before="30" w:after="30" w:line="276" w:lineRule="auto"/>
              <w:jc w:val="right"/>
              <w:rPr>
                <w:rFonts w:ascii="Arial" w:hAnsi="Arial" w:cs="Arial"/>
                <w:color w:val="000000" w:themeColor="text1"/>
                <w:sz w:val="14"/>
                <w:szCs w:val="14"/>
              </w:rPr>
            </w:pPr>
            <w:r w:rsidRPr="00C4521C">
              <w:rPr>
                <w:rFonts w:ascii="Arial" w:hAnsi="Arial" w:cs="Arial"/>
                <w:color w:val="000000" w:themeColor="text1"/>
                <w:sz w:val="14"/>
                <w:szCs w:val="14"/>
              </w:rPr>
              <w:t>11,750</w:t>
            </w:r>
          </w:p>
        </w:tc>
        <w:tc>
          <w:tcPr>
            <w:tcW w:w="908" w:type="dxa"/>
            <w:vAlign w:val="bottom"/>
          </w:tcPr>
          <w:p w14:paraId="29D4E0C6" w14:textId="7E3CF808" w:rsidR="00420E41" w:rsidRPr="006531FC" w:rsidRDefault="00420E41" w:rsidP="00420E41">
            <w:pPr>
              <w:spacing w:before="30" w:after="30" w:line="276" w:lineRule="auto"/>
              <w:jc w:val="right"/>
              <w:rPr>
                <w:rFonts w:ascii="Arial" w:hAnsi="Arial" w:cs="Arial"/>
                <w:color w:val="000000" w:themeColor="text1"/>
                <w:sz w:val="14"/>
                <w:szCs w:val="14"/>
              </w:rPr>
            </w:pPr>
            <w:r w:rsidRPr="006531FC">
              <w:rPr>
                <w:rFonts w:ascii="Arial" w:hAnsi="Arial" w:cs="Arial"/>
                <w:color w:val="000000" w:themeColor="text1"/>
                <w:sz w:val="14"/>
                <w:szCs w:val="14"/>
              </w:rPr>
              <w:t>20,896</w:t>
            </w:r>
          </w:p>
        </w:tc>
        <w:tc>
          <w:tcPr>
            <w:tcW w:w="923" w:type="dxa"/>
            <w:vAlign w:val="bottom"/>
          </w:tcPr>
          <w:p w14:paraId="167FA1C1" w14:textId="5953DEDC" w:rsidR="00420E41" w:rsidRPr="006531FC" w:rsidRDefault="006531FC" w:rsidP="00420E41">
            <w:pPr>
              <w:spacing w:before="30" w:after="30" w:line="276" w:lineRule="auto"/>
              <w:jc w:val="center"/>
              <w:rPr>
                <w:rFonts w:ascii="Arial" w:hAnsi="Arial" w:cs="Arial"/>
                <w:color w:val="000000" w:themeColor="text1"/>
                <w:sz w:val="14"/>
                <w:szCs w:val="14"/>
              </w:rPr>
            </w:pPr>
            <w:r w:rsidRPr="006531FC">
              <w:rPr>
                <w:rFonts w:ascii="Arial" w:hAnsi="Arial" w:cs="Arial"/>
                <w:color w:val="000000" w:themeColor="text1"/>
                <w:sz w:val="14"/>
                <w:szCs w:val="14"/>
                <w:cs/>
              </w:rPr>
              <w:t xml:space="preserve">  </w:t>
            </w:r>
            <w:r w:rsidRPr="006531FC">
              <w:rPr>
                <w:rFonts w:ascii="Arial" w:hAnsi="Arial" w:cs="Arial"/>
                <w:color w:val="000000" w:themeColor="text1"/>
                <w:sz w:val="14"/>
                <w:szCs w:val="14"/>
              </w:rPr>
              <w:t xml:space="preserve">   </w:t>
            </w:r>
            <w:r w:rsidRPr="006531FC">
              <w:rPr>
                <w:rFonts w:ascii="Arial" w:hAnsi="Arial" w:cs="Arial"/>
                <w:color w:val="000000" w:themeColor="text1"/>
                <w:sz w:val="14"/>
                <w:szCs w:val="14"/>
                <w:cs/>
              </w:rPr>
              <w:t>-</w:t>
            </w:r>
          </w:p>
        </w:tc>
        <w:tc>
          <w:tcPr>
            <w:tcW w:w="948" w:type="dxa"/>
            <w:gridSpan w:val="2"/>
            <w:vAlign w:val="bottom"/>
          </w:tcPr>
          <w:p w14:paraId="68DE2671" w14:textId="01B4543C" w:rsidR="00420E41" w:rsidRPr="006531FC" w:rsidRDefault="00420E41" w:rsidP="00420E41">
            <w:pPr>
              <w:spacing w:before="30" w:after="30" w:line="276" w:lineRule="auto"/>
              <w:jc w:val="center"/>
              <w:rPr>
                <w:rFonts w:ascii="Arial" w:hAnsi="Arial" w:cs="Arial"/>
                <w:color w:val="000000" w:themeColor="text1"/>
                <w:sz w:val="14"/>
                <w:szCs w:val="14"/>
              </w:rPr>
            </w:pPr>
            <w:r w:rsidRPr="006531FC">
              <w:rPr>
                <w:rFonts w:ascii="Arial" w:hAnsi="Arial" w:cs="Arial"/>
                <w:color w:val="000000" w:themeColor="text1"/>
                <w:sz w:val="14"/>
                <w:szCs w:val="14"/>
                <w:cs/>
              </w:rPr>
              <w:t xml:space="preserve">  </w:t>
            </w:r>
            <w:r w:rsidRPr="006531FC">
              <w:rPr>
                <w:rFonts w:ascii="Arial" w:hAnsi="Arial" w:cs="Arial"/>
                <w:color w:val="000000" w:themeColor="text1"/>
                <w:sz w:val="14"/>
                <w:szCs w:val="14"/>
              </w:rPr>
              <w:t xml:space="preserve">   </w:t>
            </w:r>
            <w:r w:rsidRPr="006531FC">
              <w:rPr>
                <w:rFonts w:ascii="Arial" w:hAnsi="Arial" w:cs="Arial"/>
                <w:color w:val="000000" w:themeColor="text1"/>
                <w:sz w:val="14"/>
                <w:szCs w:val="14"/>
                <w:cs/>
              </w:rPr>
              <w:t>-</w:t>
            </w:r>
          </w:p>
        </w:tc>
      </w:tr>
      <w:tr w:rsidR="00000B80" w:rsidRPr="009D3EB8" w14:paraId="0ACA7A8E" w14:textId="792F9428">
        <w:trPr>
          <w:trHeight w:val="273"/>
        </w:trPr>
        <w:tc>
          <w:tcPr>
            <w:tcW w:w="2143" w:type="dxa"/>
          </w:tcPr>
          <w:p w14:paraId="7BA30463" w14:textId="270138C9" w:rsidR="00000B80" w:rsidRPr="002A4EED" w:rsidRDefault="00000B80" w:rsidP="00000B80">
            <w:pPr>
              <w:spacing w:before="30" w:after="30" w:line="276" w:lineRule="auto"/>
              <w:ind w:left="192" w:right="-36" w:hanging="192"/>
              <w:rPr>
                <w:rFonts w:ascii="Arial" w:hAnsi="Arial" w:cs="Arial"/>
                <w:color w:val="000000" w:themeColor="text1"/>
                <w:sz w:val="14"/>
                <w:szCs w:val="14"/>
              </w:rPr>
            </w:pPr>
            <w:bookmarkStart w:id="6" w:name="_Hlk71822093"/>
            <w:r w:rsidRPr="002A4EED">
              <w:rPr>
                <w:rFonts w:ascii="Arial" w:hAnsi="Arial" w:cs="Arial"/>
                <w:color w:val="000000" w:themeColor="text1"/>
                <w:sz w:val="14"/>
                <w:szCs w:val="14"/>
              </w:rPr>
              <w:t xml:space="preserve">Orient Bio-Fuels </w:t>
            </w:r>
            <w:bookmarkEnd w:id="6"/>
            <w:r w:rsidRPr="002A4EED">
              <w:rPr>
                <w:rFonts w:ascii="Arial" w:hAnsi="Arial" w:cs="Arial"/>
                <w:color w:val="000000" w:themeColor="text1"/>
                <w:sz w:val="14"/>
                <w:szCs w:val="14"/>
              </w:rPr>
              <w:t>Co., Ltd.</w:t>
            </w:r>
          </w:p>
        </w:tc>
        <w:tc>
          <w:tcPr>
            <w:tcW w:w="2084" w:type="dxa"/>
          </w:tcPr>
          <w:p w14:paraId="37EC5183" w14:textId="221D64E1" w:rsidR="00000B80" w:rsidRPr="002A4EED" w:rsidRDefault="00000B80" w:rsidP="00000B80">
            <w:pPr>
              <w:spacing w:before="30" w:after="30" w:line="276" w:lineRule="auto"/>
              <w:ind w:left="-90" w:right="-198"/>
              <w:rPr>
                <w:rFonts w:ascii="Arial" w:hAnsi="Arial" w:cs="Arial"/>
                <w:color w:val="000000" w:themeColor="text1"/>
                <w:sz w:val="14"/>
                <w:szCs w:val="14"/>
              </w:rPr>
            </w:pPr>
            <w:r w:rsidRPr="002A4EED">
              <w:rPr>
                <w:rFonts w:ascii="Arial" w:hAnsi="Arial" w:cs="Arial"/>
                <w:color w:val="000000" w:themeColor="text1"/>
                <w:sz w:val="14"/>
                <w:szCs w:val="14"/>
              </w:rPr>
              <w:t>Invest in energy business</w:t>
            </w:r>
          </w:p>
        </w:tc>
        <w:tc>
          <w:tcPr>
            <w:tcW w:w="723" w:type="dxa"/>
            <w:vAlign w:val="bottom"/>
          </w:tcPr>
          <w:p w14:paraId="7FFFD8B1" w14:textId="506D2101" w:rsidR="00000B80" w:rsidRPr="002A4EED" w:rsidRDefault="002A4EED" w:rsidP="00000B80">
            <w:pPr>
              <w:spacing w:before="30" w:after="30" w:line="276" w:lineRule="auto"/>
              <w:ind w:right="-36"/>
              <w:jc w:val="center"/>
              <w:rPr>
                <w:rFonts w:ascii="Arial" w:hAnsi="Arial" w:cs="Arial"/>
                <w:color w:val="000000" w:themeColor="text1"/>
                <w:sz w:val="14"/>
                <w:szCs w:val="14"/>
              </w:rPr>
            </w:pPr>
            <w:r w:rsidRPr="002A4EED">
              <w:rPr>
                <w:rFonts w:ascii="Arial" w:hAnsi="Arial" w:cs="Arial"/>
                <w:color w:val="000000" w:themeColor="text1"/>
                <w:sz w:val="14"/>
                <w:szCs w:val="14"/>
              </w:rPr>
              <w:t>49</w:t>
            </w:r>
          </w:p>
        </w:tc>
        <w:tc>
          <w:tcPr>
            <w:tcW w:w="720" w:type="dxa"/>
            <w:vAlign w:val="bottom"/>
          </w:tcPr>
          <w:p w14:paraId="1528F0CB" w14:textId="3D0CA239" w:rsidR="00000B80" w:rsidRPr="002A4EED" w:rsidRDefault="00000B80" w:rsidP="00000B80">
            <w:pPr>
              <w:spacing w:before="30" w:after="30" w:line="276" w:lineRule="auto"/>
              <w:ind w:right="-36"/>
              <w:jc w:val="center"/>
              <w:rPr>
                <w:rFonts w:ascii="Arial" w:hAnsi="Arial" w:cs="Arial"/>
                <w:color w:val="000000" w:themeColor="text1"/>
                <w:sz w:val="14"/>
                <w:szCs w:val="14"/>
              </w:rPr>
            </w:pPr>
            <w:r w:rsidRPr="002A4EED">
              <w:rPr>
                <w:rFonts w:ascii="Arial" w:hAnsi="Arial" w:cs="Arial"/>
                <w:color w:val="000000" w:themeColor="text1"/>
                <w:sz w:val="14"/>
                <w:szCs w:val="14"/>
              </w:rPr>
              <w:t>49</w:t>
            </w:r>
          </w:p>
        </w:tc>
        <w:tc>
          <w:tcPr>
            <w:tcW w:w="905" w:type="dxa"/>
          </w:tcPr>
          <w:p w14:paraId="5EAA6433" w14:textId="739B22A6" w:rsidR="00000B80" w:rsidRPr="00C4521C" w:rsidRDefault="00126750" w:rsidP="00000B80">
            <w:pPr>
              <w:spacing w:before="30" w:after="30" w:line="276" w:lineRule="auto"/>
              <w:ind w:right="-36"/>
              <w:jc w:val="center"/>
              <w:rPr>
                <w:rFonts w:ascii="Arial" w:hAnsi="Arial" w:cs="Arial"/>
                <w:color w:val="000000" w:themeColor="text1"/>
                <w:sz w:val="14"/>
                <w:szCs w:val="14"/>
              </w:rPr>
            </w:pPr>
            <w:r w:rsidRPr="00C4521C">
              <w:rPr>
                <w:rFonts w:ascii="Arial" w:hAnsi="Arial" w:cs="Arial"/>
                <w:color w:val="000000" w:themeColor="text1"/>
                <w:sz w:val="14"/>
                <w:szCs w:val="14"/>
                <w:cs/>
              </w:rPr>
              <w:t xml:space="preserve">  </w:t>
            </w:r>
            <w:r w:rsidRPr="00C4521C">
              <w:rPr>
                <w:rFonts w:ascii="Arial" w:hAnsi="Arial" w:cs="Arial"/>
                <w:color w:val="000000" w:themeColor="text1"/>
                <w:sz w:val="14"/>
                <w:szCs w:val="14"/>
              </w:rPr>
              <w:t xml:space="preserve">  </w:t>
            </w:r>
            <w:r w:rsidRPr="00C4521C">
              <w:rPr>
                <w:rFonts w:ascii="Arial" w:hAnsi="Arial" w:cs="Arial"/>
                <w:color w:val="000000" w:themeColor="text1"/>
                <w:sz w:val="14"/>
                <w:szCs w:val="14"/>
                <w:cs/>
              </w:rPr>
              <w:t>-</w:t>
            </w:r>
          </w:p>
        </w:tc>
        <w:tc>
          <w:tcPr>
            <w:tcW w:w="908" w:type="dxa"/>
          </w:tcPr>
          <w:p w14:paraId="49D2EB2B" w14:textId="78F7A440" w:rsidR="00000B80" w:rsidRPr="006531FC" w:rsidRDefault="00000B80" w:rsidP="00000B80">
            <w:pPr>
              <w:spacing w:before="30" w:after="30" w:line="276" w:lineRule="auto"/>
              <w:ind w:right="-36"/>
              <w:jc w:val="center"/>
              <w:rPr>
                <w:rFonts w:ascii="Arial" w:hAnsi="Arial" w:cs="Arial"/>
                <w:color w:val="000000" w:themeColor="text1"/>
                <w:sz w:val="14"/>
                <w:szCs w:val="14"/>
              </w:rPr>
            </w:pPr>
            <w:r w:rsidRPr="006531FC">
              <w:rPr>
                <w:rFonts w:ascii="Arial" w:hAnsi="Arial" w:cs="Arial"/>
                <w:color w:val="000000" w:themeColor="text1"/>
                <w:sz w:val="14"/>
                <w:szCs w:val="14"/>
                <w:cs/>
              </w:rPr>
              <w:t xml:space="preserve">  </w:t>
            </w:r>
            <w:r w:rsidRPr="006531FC">
              <w:rPr>
                <w:rFonts w:ascii="Arial" w:hAnsi="Arial" w:cs="Arial"/>
                <w:color w:val="000000" w:themeColor="text1"/>
                <w:sz w:val="14"/>
                <w:szCs w:val="14"/>
              </w:rPr>
              <w:t xml:space="preserve">  </w:t>
            </w:r>
            <w:r w:rsidRPr="006531FC">
              <w:rPr>
                <w:rFonts w:ascii="Arial" w:hAnsi="Arial" w:cs="Arial"/>
                <w:color w:val="000000" w:themeColor="text1"/>
                <w:sz w:val="14"/>
                <w:szCs w:val="14"/>
                <w:cs/>
              </w:rPr>
              <w:t>-</w:t>
            </w:r>
          </w:p>
        </w:tc>
        <w:tc>
          <w:tcPr>
            <w:tcW w:w="923" w:type="dxa"/>
          </w:tcPr>
          <w:p w14:paraId="7AF58C4C" w14:textId="01997CA3" w:rsidR="00000B80" w:rsidRPr="006531FC" w:rsidRDefault="006531FC" w:rsidP="00000B80">
            <w:pPr>
              <w:spacing w:before="30" w:after="30" w:line="276" w:lineRule="auto"/>
              <w:ind w:right="-36"/>
              <w:jc w:val="center"/>
              <w:rPr>
                <w:rFonts w:ascii="Arial" w:hAnsi="Arial" w:cs="Arial"/>
                <w:color w:val="000000" w:themeColor="text1"/>
                <w:sz w:val="14"/>
                <w:szCs w:val="14"/>
              </w:rPr>
            </w:pPr>
            <w:r w:rsidRPr="006531FC">
              <w:rPr>
                <w:rFonts w:ascii="Arial" w:hAnsi="Arial" w:cs="Arial"/>
                <w:color w:val="000000" w:themeColor="text1"/>
                <w:sz w:val="14"/>
                <w:szCs w:val="14"/>
                <w:cs/>
              </w:rPr>
              <w:t xml:space="preserve">  </w:t>
            </w:r>
            <w:r w:rsidRPr="006531FC">
              <w:rPr>
                <w:rFonts w:ascii="Arial" w:hAnsi="Arial" w:cs="Arial"/>
                <w:color w:val="000000" w:themeColor="text1"/>
                <w:sz w:val="14"/>
                <w:szCs w:val="14"/>
              </w:rPr>
              <w:t xml:space="preserve">  </w:t>
            </w:r>
            <w:r w:rsidRPr="006531FC">
              <w:rPr>
                <w:rFonts w:ascii="Arial" w:hAnsi="Arial" w:cs="Arial"/>
                <w:color w:val="000000" w:themeColor="text1"/>
                <w:sz w:val="14"/>
                <w:szCs w:val="14"/>
                <w:cs/>
              </w:rPr>
              <w:t>-</w:t>
            </w:r>
          </w:p>
        </w:tc>
        <w:tc>
          <w:tcPr>
            <w:tcW w:w="948" w:type="dxa"/>
            <w:gridSpan w:val="2"/>
          </w:tcPr>
          <w:p w14:paraId="01A013BC" w14:textId="5BA2AB05" w:rsidR="00000B80" w:rsidRPr="006531FC" w:rsidRDefault="00000B80" w:rsidP="00000B80">
            <w:pPr>
              <w:spacing w:before="30" w:after="30" w:line="276" w:lineRule="auto"/>
              <w:ind w:right="-36"/>
              <w:jc w:val="center"/>
              <w:rPr>
                <w:rFonts w:ascii="Arial" w:hAnsi="Arial" w:cs="Arial"/>
                <w:color w:val="000000" w:themeColor="text1"/>
                <w:sz w:val="14"/>
                <w:szCs w:val="14"/>
              </w:rPr>
            </w:pPr>
            <w:r w:rsidRPr="006531FC">
              <w:rPr>
                <w:rFonts w:ascii="Arial" w:hAnsi="Arial" w:cs="Arial"/>
                <w:color w:val="000000" w:themeColor="text1"/>
                <w:sz w:val="14"/>
                <w:szCs w:val="14"/>
                <w:cs/>
              </w:rPr>
              <w:t xml:space="preserve">  </w:t>
            </w:r>
            <w:r w:rsidRPr="006531FC">
              <w:rPr>
                <w:rFonts w:ascii="Arial" w:hAnsi="Arial" w:cs="Arial"/>
                <w:color w:val="000000" w:themeColor="text1"/>
                <w:sz w:val="14"/>
                <w:szCs w:val="14"/>
              </w:rPr>
              <w:t xml:space="preserve">  </w:t>
            </w:r>
            <w:r w:rsidRPr="006531FC">
              <w:rPr>
                <w:rFonts w:ascii="Arial" w:hAnsi="Arial" w:cs="Arial"/>
                <w:color w:val="000000" w:themeColor="text1"/>
                <w:sz w:val="14"/>
                <w:szCs w:val="14"/>
                <w:cs/>
              </w:rPr>
              <w:t>-</w:t>
            </w:r>
          </w:p>
        </w:tc>
      </w:tr>
      <w:tr w:rsidR="00000B80" w:rsidRPr="009D3EB8" w14:paraId="456DD201" w14:textId="74A614E3">
        <w:trPr>
          <w:trHeight w:val="243"/>
        </w:trPr>
        <w:tc>
          <w:tcPr>
            <w:tcW w:w="2143" w:type="dxa"/>
            <w:vAlign w:val="bottom"/>
          </w:tcPr>
          <w:p w14:paraId="5A8C1B4A" w14:textId="3A315391" w:rsidR="00000B80" w:rsidRPr="002A4EED" w:rsidRDefault="00000B80" w:rsidP="00000B80">
            <w:pPr>
              <w:spacing w:before="30" w:after="30" w:line="276" w:lineRule="auto"/>
              <w:ind w:right="-36"/>
              <w:rPr>
                <w:rFonts w:ascii="Arial" w:hAnsi="Arial" w:cs="Arial"/>
                <w:color w:val="000000" w:themeColor="text1"/>
                <w:sz w:val="14"/>
                <w:szCs w:val="14"/>
                <w:cs/>
              </w:rPr>
            </w:pPr>
            <w:bookmarkStart w:id="7" w:name="_Hlk71822117"/>
            <w:r w:rsidRPr="002A4EED">
              <w:rPr>
                <w:rFonts w:ascii="Arial" w:hAnsi="Arial" w:cs="Arial"/>
                <w:color w:val="000000" w:themeColor="text1"/>
                <w:sz w:val="14"/>
                <w:szCs w:val="14"/>
              </w:rPr>
              <w:t>TTCL Gas Power Pte. Ltd</w:t>
            </w:r>
            <w:bookmarkEnd w:id="7"/>
            <w:r w:rsidRPr="002A4EED">
              <w:rPr>
                <w:rFonts w:ascii="Arial" w:hAnsi="Arial" w:cs="Arial"/>
                <w:color w:val="000000" w:themeColor="text1"/>
                <w:sz w:val="14"/>
                <w:szCs w:val="14"/>
                <w:cs/>
              </w:rPr>
              <w:t>.</w:t>
            </w:r>
          </w:p>
        </w:tc>
        <w:tc>
          <w:tcPr>
            <w:tcW w:w="2084" w:type="dxa"/>
            <w:vAlign w:val="bottom"/>
          </w:tcPr>
          <w:p w14:paraId="4BFFC4BE" w14:textId="4FF8CCB2" w:rsidR="00000B80" w:rsidRPr="002A4EED" w:rsidRDefault="00000B80" w:rsidP="00000B80">
            <w:pPr>
              <w:spacing w:before="30" w:after="30" w:line="276" w:lineRule="auto"/>
              <w:ind w:left="-90" w:right="-198"/>
              <w:rPr>
                <w:rFonts w:ascii="Arial" w:hAnsi="Arial" w:cs="Arial"/>
                <w:color w:val="000000" w:themeColor="text1"/>
                <w:sz w:val="14"/>
                <w:szCs w:val="14"/>
              </w:rPr>
            </w:pPr>
            <w:r w:rsidRPr="002A4EED">
              <w:rPr>
                <w:rFonts w:ascii="Arial" w:hAnsi="Arial" w:cs="Arial"/>
                <w:color w:val="000000" w:themeColor="text1"/>
                <w:sz w:val="14"/>
                <w:szCs w:val="14"/>
              </w:rPr>
              <w:t>Invest in energy business</w:t>
            </w:r>
          </w:p>
        </w:tc>
        <w:tc>
          <w:tcPr>
            <w:tcW w:w="723" w:type="dxa"/>
            <w:vAlign w:val="bottom"/>
          </w:tcPr>
          <w:p w14:paraId="2E2B8537" w14:textId="0597F125" w:rsidR="00000B80" w:rsidRPr="002A4EED" w:rsidRDefault="002A4EED" w:rsidP="00000B80">
            <w:pPr>
              <w:spacing w:before="30" w:after="30" w:line="276" w:lineRule="auto"/>
              <w:ind w:right="-36"/>
              <w:jc w:val="center"/>
              <w:rPr>
                <w:rFonts w:ascii="Arial" w:hAnsi="Arial" w:cs="Arial"/>
                <w:color w:val="000000" w:themeColor="text1"/>
                <w:sz w:val="14"/>
                <w:szCs w:val="14"/>
              </w:rPr>
            </w:pPr>
            <w:r w:rsidRPr="002A4EED">
              <w:rPr>
                <w:rFonts w:ascii="Arial" w:hAnsi="Arial" w:cs="Arial"/>
                <w:color w:val="000000" w:themeColor="text1"/>
                <w:sz w:val="14"/>
                <w:szCs w:val="14"/>
              </w:rPr>
              <w:t>40</w:t>
            </w:r>
          </w:p>
        </w:tc>
        <w:tc>
          <w:tcPr>
            <w:tcW w:w="720" w:type="dxa"/>
            <w:vAlign w:val="bottom"/>
          </w:tcPr>
          <w:p w14:paraId="56A260CD" w14:textId="4EF3A0BF" w:rsidR="00000B80" w:rsidRPr="002A4EED" w:rsidRDefault="00000B80" w:rsidP="00000B80">
            <w:pPr>
              <w:spacing w:before="30" w:after="30" w:line="276" w:lineRule="auto"/>
              <w:ind w:right="-36"/>
              <w:jc w:val="center"/>
              <w:rPr>
                <w:rFonts w:ascii="Arial" w:hAnsi="Arial" w:cs="Arial"/>
                <w:color w:val="000000" w:themeColor="text1"/>
                <w:sz w:val="14"/>
                <w:szCs w:val="14"/>
                <w:cs/>
              </w:rPr>
            </w:pPr>
            <w:r w:rsidRPr="002A4EED">
              <w:rPr>
                <w:rFonts w:ascii="Arial" w:hAnsi="Arial" w:cs="Arial"/>
                <w:color w:val="000000" w:themeColor="text1"/>
                <w:sz w:val="14"/>
                <w:szCs w:val="14"/>
              </w:rPr>
              <w:t>40</w:t>
            </w:r>
          </w:p>
        </w:tc>
        <w:tc>
          <w:tcPr>
            <w:tcW w:w="905" w:type="dxa"/>
          </w:tcPr>
          <w:p w14:paraId="2E687FCD" w14:textId="4FD6C609" w:rsidR="00000B80" w:rsidRPr="00C4521C" w:rsidRDefault="00BC7FD8" w:rsidP="005B7A8A">
            <w:pPr>
              <w:spacing w:before="30" w:after="30" w:line="276" w:lineRule="auto"/>
              <w:jc w:val="right"/>
              <w:rPr>
                <w:rFonts w:ascii="Arial" w:hAnsi="Arial" w:cs="Arial"/>
                <w:color w:val="000000" w:themeColor="text1"/>
                <w:sz w:val="14"/>
                <w:szCs w:val="14"/>
              </w:rPr>
            </w:pPr>
            <w:r w:rsidRPr="00BC7FD8">
              <w:rPr>
                <w:rFonts w:ascii="Arial" w:hAnsi="Arial" w:cs="Arial"/>
                <w:color w:val="000000" w:themeColor="text1"/>
                <w:sz w:val="14"/>
                <w:szCs w:val="14"/>
              </w:rPr>
              <w:t>1,499,107</w:t>
            </w:r>
          </w:p>
        </w:tc>
        <w:tc>
          <w:tcPr>
            <w:tcW w:w="908" w:type="dxa"/>
          </w:tcPr>
          <w:p w14:paraId="79FBA174" w14:textId="0A71CFBB" w:rsidR="00000B80" w:rsidRPr="006531FC" w:rsidRDefault="00000B80" w:rsidP="00000B80">
            <w:pPr>
              <w:spacing w:before="30" w:after="30" w:line="276" w:lineRule="auto"/>
              <w:jc w:val="right"/>
              <w:rPr>
                <w:rFonts w:ascii="Arial" w:hAnsi="Arial" w:cs="Arial"/>
                <w:color w:val="000000" w:themeColor="text1"/>
                <w:sz w:val="14"/>
                <w:szCs w:val="14"/>
              </w:rPr>
            </w:pPr>
            <w:r w:rsidRPr="006531FC">
              <w:rPr>
                <w:rFonts w:ascii="Arial" w:hAnsi="Arial" w:cs="Arial"/>
                <w:color w:val="000000" w:themeColor="text1"/>
                <w:sz w:val="14"/>
                <w:szCs w:val="14"/>
              </w:rPr>
              <w:t>1,646,060</w:t>
            </w:r>
          </w:p>
        </w:tc>
        <w:tc>
          <w:tcPr>
            <w:tcW w:w="923" w:type="dxa"/>
            <w:vAlign w:val="bottom"/>
          </w:tcPr>
          <w:p w14:paraId="648FA21E" w14:textId="784F1D1A" w:rsidR="00000B80" w:rsidRPr="006531FC" w:rsidRDefault="006531FC" w:rsidP="00000B80">
            <w:pPr>
              <w:spacing w:before="30" w:after="30" w:line="276" w:lineRule="auto"/>
              <w:jc w:val="center"/>
              <w:rPr>
                <w:rFonts w:ascii="Arial" w:hAnsi="Arial" w:cs="Arial"/>
                <w:color w:val="000000" w:themeColor="text1"/>
                <w:sz w:val="14"/>
                <w:szCs w:val="14"/>
              </w:rPr>
            </w:pPr>
            <w:r w:rsidRPr="006531FC">
              <w:rPr>
                <w:rFonts w:ascii="Arial" w:hAnsi="Arial" w:cs="Arial"/>
                <w:color w:val="000000" w:themeColor="text1"/>
                <w:sz w:val="14"/>
                <w:szCs w:val="14"/>
                <w:cs/>
              </w:rPr>
              <w:t xml:space="preserve">  </w:t>
            </w:r>
            <w:r w:rsidRPr="006531FC">
              <w:rPr>
                <w:rFonts w:ascii="Arial" w:hAnsi="Arial" w:cs="Arial"/>
                <w:color w:val="000000" w:themeColor="text1"/>
                <w:sz w:val="14"/>
                <w:szCs w:val="14"/>
              </w:rPr>
              <w:t xml:space="preserve">   </w:t>
            </w:r>
            <w:r w:rsidRPr="006531FC">
              <w:rPr>
                <w:rFonts w:ascii="Arial" w:hAnsi="Arial" w:cs="Arial"/>
                <w:color w:val="000000" w:themeColor="text1"/>
                <w:sz w:val="14"/>
                <w:szCs w:val="14"/>
                <w:cs/>
              </w:rPr>
              <w:t>-</w:t>
            </w:r>
          </w:p>
        </w:tc>
        <w:tc>
          <w:tcPr>
            <w:tcW w:w="948" w:type="dxa"/>
            <w:gridSpan w:val="2"/>
            <w:vAlign w:val="bottom"/>
          </w:tcPr>
          <w:p w14:paraId="0B97800B" w14:textId="5DAF3B20" w:rsidR="00000B80" w:rsidRPr="006531FC" w:rsidRDefault="00000B80" w:rsidP="00000B80">
            <w:pPr>
              <w:spacing w:before="30" w:after="30" w:line="276" w:lineRule="auto"/>
              <w:jc w:val="center"/>
              <w:rPr>
                <w:rFonts w:ascii="Arial" w:hAnsi="Arial" w:cs="Arial"/>
                <w:color w:val="000000" w:themeColor="text1"/>
                <w:sz w:val="14"/>
                <w:szCs w:val="14"/>
              </w:rPr>
            </w:pPr>
            <w:r w:rsidRPr="006531FC">
              <w:rPr>
                <w:rFonts w:ascii="Arial" w:hAnsi="Arial" w:cs="Arial"/>
                <w:color w:val="000000" w:themeColor="text1"/>
                <w:sz w:val="14"/>
                <w:szCs w:val="14"/>
                <w:cs/>
              </w:rPr>
              <w:t xml:space="preserve">  </w:t>
            </w:r>
            <w:r w:rsidRPr="006531FC">
              <w:rPr>
                <w:rFonts w:ascii="Arial" w:hAnsi="Arial" w:cs="Arial"/>
                <w:color w:val="000000" w:themeColor="text1"/>
                <w:sz w:val="14"/>
                <w:szCs w:val="14"/>
              </w:rPr>
              <w:t xml:space="preserve">   </w:t>
            </w:r>
            <w:r w:rsidRPr="006531FC">
              <w:rPr>
                <w:rFonts w:ascii="Arial" w:hAnsi="Arial" w:cs="Arial"/>
                <w:color w:val="000000" w:themeColor="text1"/>
                <w:sz w:val="14"/>
                <w:szCs w:val="14"/>
                <w:cs/>
              </w:rPr>
              <w:t>-</w:t>
            </w:r>
          </w:p>
        </w:tc>
      </w:tr>
      <w:tr w:rsidR="00000B80" w:rsidRPr="009D3EB8" w14:paraId="2DB15BD3" w14:textId="40D9EFD1">
        <w:trPr>
          <w:trHeight w:val="513"/>
        </w:trPr>
        <w:tc>
          <w:tcPr>
            <w:tcW w:w="2143" w:type="dxa"/>
            <w:tcBorders>
              <w:bottom w:val="nil"/>
            </w:tcBorders>
          </w:tcPr>
          <w:p w14:paraId="4508F7C5" w14:textId="6C6C003A" w:rsidR="00000B80" w:rsidRPr="002A4EED" w:rsidRDefault="00000B80" w:rsidP="00000B80">
            <w:pPr>
              <w:spacing w:before="30" w:after="30" w:line="276" w:lineRule="auto"/>
              <w:ind w:left="192" w:right="-36" w:hanging="192"/>
              <w:rPr>
                <w:rFonts w:ascii="Arial" w:hAnsi="Arial" w:cs="Arial"/>
                <w:color w:val="000000" w:themeColor="text1"/>
                <w:sz w:val="14"/>
                <w:szCs w:val="14"/>
              </w:rPr>
            </w:pPr>
            <w:bookmarkStart w:id="8" w:name="_Hlk71822160"/>
            <w:r w:rsidRPr="002A4EED">
              <w:rPr>
                <w:rFonts w:ascii="Arial" w:hAnsi="Arial" w:cs="Arial"/>
                <w:color w:val="000000" w:themeColor="text1"/>
                <w:sz w:val="14"/>
                <w:szCs w:val="14"/>
              </w:rPr>
              <w:t>Toyo Thai Power</w:t>
            </w:r>
            <w:bookmarkEnd w:id="8"/>
            <w:r w:rsidRPr="002A4EED">
              <w:rPr>
                <w:rFonts w:ascii="Arial" w:hAnsi="Arial" w:cs="Arial"/>
                <w:color w:val="000000" w:themeColor="text1"/>
                <w:sz w:val="14"/>
                <w:szCs w:val="14"/>
              </w:rPr>
              <w:t xml:space="preserve"> </w:t>
            </w:r>
            <w:bookmarkStart w:id="9" w:name="_Hlk71822169"/>
            <w:r w:rsidRPr="002A4EED">
              <w:rPr>
                <w:rFonts w:ascii="Arial" w:hAnsi="Arial" w:cs="Arial"/>
                <w:color w:val="000000" w:themeColor="text1"/>
                <w:sz w:val="14"/>
                <w:szCs w:val="14"/>
              </w:rPr>
              <w:t>Myanmar Co., Ltd</w:t>
            </w:r>
            <w:bookmarkEnd w:id="9"/>
            <w:r w:rsidRPr="002A4EED">
              <w:rPr>
                <w:rFonts w:ascii="Arial" w:hAnsi="Arial" w:cs="Arial"/>
                <w:color w:val="000000" w:themeColor="text1"/>
                <w:sz w:val="14"/>
                <w:szCs w:val="14"/>
              </w:rPr>
              <w:t>.</w:t>
            </w:r>
          </w:p>
          <w:p w14:paraId="211E5BBD" w14:textId="04162CFE" w:rsidR="00000B80" w:rsidRPr="002A4EED" w:rsidRDefault="00000B80" w:rsidP="00000B80">
            <w:pPr>
              <w:spacing w:before="30" w:after="30" w:line="276" w:lineRule="auto"/>
              <w:ind w:right="-36"/>
              <w:rPr>
                <w:rFonts w:ascii="Arial" w:hAnsi="Arial" w:cs="Arial"/>
                <w:color w:val="000000" w:themeColor="text1"/>
                <w:sz w:val="14"/>
                <w:szCs w:val="14"/>
              </w:rPr>
            </w:pPr>
          </w:p>
        </w:tc>
        <w:tc>
          <w:tcPr>
            <w:tcW w:w="2084" w:type="dxa"/>
            <w:tcBorders>
              <w:bottom w:val="nil"/>
            </w:tcBorders>
            <w:vAlign w:val="bottom"/>
          </w:tcPr>
          <w:p w14:paraId="36392168" w14:textId="77777777" w:rsidR="00000B80" w:rsidRPr="002A4EED" w:rsidRDefault="00000B80" w:rsidP="00000B80">
            <w:pPr>
              <w:spacing w:before="23" w:after="30" w:line="276" w:lineRule="auto"/>
              <w:ind w:left="-90" w:right="-198"/>
              <w:rPr>
                <w:rFonts w:ascii="Arial" w:hAnsi="Arial" w:cs="Arial"/>
                <w:color w:val="000000" w:themeColor="text1"/>
                <w:sz w:val="14"/>
                <w:szCs w:val="14"/>
              </w:rPr>
            </w:pPr>
            <w:r w:rsidRPr="002A4EED">
              <w:rPr>
                <w:rFonts w:ascii="Arial" w:hAnsi="Arial" w:cs="Arial"/>
                <w:color w:val="000000" w:themeColor="text1"/>
                <w:sz w:val="14"/>
                <w:szCs w:val="14"/>
              </w:rPr>
              <w:t xml:space="preserve">Generate and transmit </w:t>
            </w:r>
          </w:p>
          <w:p w14:paraId="49931E38" w14:textId="1A845DAF" w:rsidR="00000B80" w:rsidRPr="002A4EED" w:rsidRDefault="00000B80" w:rsidP="00000B80">
            <w:pPr>
              <w:spacing w:before="23" w:after="30" w:line="276" w:lineRule="auto"/>
              <w:ind w:left="-90" w:right="-198"/>
              <w:rPr>
                <w:rFonts w:ascii="Arial" w:hAnsi="Arial" w:cs="Arial"/>
                <w:color w:val="000000" w:themeColor="text1"/>
                <w:sz w:val="14"/>
                <w:szCs w:val="14"/>
              </w:rPr>
            </w:pPr>
            <w:r w:rsidRPr="002A4EED">
              <w:rPr>
                <w:rFonts w:ascii="Arial" w:hAnsi="Arial" w:cs="Arial"/>
                <w:color w:val="000000" w:themeColor="text1"/>
                <w:sz w:val="14"/>
                <w:szCs w:val="14"/>
              </w:rPr>
              <w:t xml:space="preserve">    electricity from combined</w:t>
            </w:r>
          </w:p>
          <w:p w14:paraId="608DFE1E" w14:textId="21C64296" w:rsidR="00000B80" w:rsidRPr="002A4EED" w:rsidRDefault="00000B80" w:rsidP="00000B80">
            <w:pPr>
              <w:spacing w:before="23" w:after="30" w:line="276" w:lineRule="auto"/>
              <w:ind w:left="-90" w:right="-366"/>
              <w:rPr>
                <w:rFonts w:ascii="Arial" w:hAnsi="Arial" w:cs="Arial"/>
                <w:color w:val="000000" w:themeColor="text1"/>
                <w:sz w:val="14"/>
                <w:szCs w:val="14"/>
              </w:rPr>
            </w:pPr>
            <w:r w:rsidRPr="002A4EED">
              <w:rPr>
                <w:rFonts w:ascii="Arial" w:hAnsi="Arial" w:cs="Arial"/>
                <w:color w:val="000000" w:themeColor="text1"/>
                <w:sz w:val="14"/>
                <w:szCs w:val="14"/>
              </w:rPr>
              <w:t xml:space="preserve">    cycle gas turbine power plant</w:t>
            </w:r>
          </w:p>
        </w:tc>
        <w:tc>
          <w:tcPr>
            <w:tcW w:w="723" w:type="dxa"/>
            <w:tcBorders>
              <w:bottom w:val="nil"/>
            </w:tcBorders>
            <w:vAlign w:val="bottom"/>
          </w:tcPr>
          <w:p w14:paraId="425A9E10" w14:textId="310ABA63" w:rsidR="00000B80" w:rsidRPr="002A4EED" w:rsidRDefault="002A4EED" w:rsidP="00000B80">
            <w:pPr>
              <w:spacing w:before="30" w:after="30" w:line="276" w:lineRule="auto"/>
              <w:ind w:right="-36"/>
              <w:jc w:val="center"/>
              <w:rPr>
                <w:rFonts w:ascii="Arial" w:hAnsi="Arial" w:cs="Arial"/>
                <w:color w:val="000000" w:themeColor="text1"/>
                <w:sz w:val="14"/>
                <w:szCs w:val="14"/>
              </w:rPr>
            </w:pPr>
            <w:r w:rsidRPr="002A4EED">
              <w:rPr>
                <w:rFonts w:ascii="Arial" w:hAnsi="Arial" w:cs="Arial"/>
                <w:color w:val="000000" w:themeColor="text1"/>
                <w:sz w:val="14"/>
                <w:szCs w:val="14"/>
              </w:rPr>
              <w:t>43</w:t>
            </w:r>
          </w:p>
        </w:tc>
        <w:tc>
          <w:tcPr>
            <w:tcW w:w="720" w:type="dxa"/>
            <w:tcBorders>
              <w:bottom w:val="nil"/>
            </w:tcBorders>
            <w:vAlign w:val="bottom"/>
          </w:tcPr>
          <w:p w14:paraId="15B5FF41" w14:textId="342EA885" w:rsidR="00000B80" w:rsidRPr="002A4EED" w:rsidRDefault="00000B80" w:rsidP="00000B80">
            <w:pPr>
              <w:spacing w:before="23" w:after="30" w:line="276" w:lineRule="auto"/>
              <w:ind w:right="-36"/>
              <w:jc w:val="center"/>
              <w:rPr>
                <w:rFonts w:ascii="Arial" w:hAnsi="Arial" w:cs="Arial"/>
                <w:color w:val="000000" w:themeColor="text1"/>
                <w:sz w:val="14"/>
                <w:szCs w:val="14"/>
                <w:cs/>
              </w:rPr>
            </w:pPr>
            <w:r w:rsidRPr="002A4EED">
              <w:rPr>
                <w:rFonts w:ascii="Arial" w:hAnsi="Arial" w:cs="Arial"/>
                <w:color w:val="000000" w:themeColor="text1"/>
                <w:sz w:val="14"/>
                <w:szCs w:val="14"/>
              </w:rPr>
              <w:t>43</w:t>
            </w:r>
          </w:p>
        </w:tc>
        <w:tc>
          <w:tcPr>
            <w:tcW w:w="905" w:type="dxa"/>
            <w:tcBorders>
              <w:bottom w:val="nil"/>
            </w:tcBorders>
          </w:tcPr>
          <w:p w14:paraId="5098F60E" w14:textId="77777777" w:rsidR="00000B80" w:rsidRPr="00C4521C" w:rsidRDefault="00000B80" w:rsidP="005B7A8A">
            <w:pPr>
              <w:pBdr>
                <w:bottom w:val="single" w:sz="4" w:space="1" w:color="auto"/>
              </w:pBdr>
              <w:spacing w:before="30" w:after="30" w:line="276" w:lineRule="auto"/>
              <w:jc w:val="right"/>
              <w:rPr>
                <w:rFonts w:ascii="Arial" w:hAnsi="Arial" w:cs="Arial"/>
                <w:color w:val="000000" w:themeColor="text1"/>
                <w:sz w:val="14"/>
                <w:szCs w:val="14"/>
              </w:rPr>
            </w:pPr>
          </w:p>
          <w:p w14:paraId="66868E2C" w14:textId="77777777" w:rsidR="00341A00" w:rsidRPr="00C4521C" w:rsidRDefault="00341A00" w:rsidP="005B7A8A">
            <w:pPr>
              <w:pBdr>
                <w:bottom w:val="single" w:sz="4" w:space="1" w:color="auto"/>
              </w:pBdr>
              <w:spacing w:before="30" w:after="30" w:line="276" w:lineRule="auto"/>
              <w:jc w:val="right"/>
              <w:rPr>
                <w:rFonts w:ascii="Arial" w:hAnsi="Arial" w:cs="Arial"/>
                <w:color w:val="000000" w:themeColor="text1"/>
                <w:sz w:val="14"/>
                <w:szCs w:val="14"/>
              </w:rPr>
            </w:pPr>
          </w:p>
          <w:p w14:paraId="020E2B79" w14:textId="2EAB7AAF" w:rsidR="00341A00" w:rsidRPr="00C4521C" w:rsidRDefault="00C92F1A" w:rsidP="005B7A8A">
            <w:pPr>
              <w:pBdr>
                <w:bottom w:val="single" w:sz="4" w:space="1" w:color="auto"/>
              </w:pBdr>
              <w:spacing w:before="30" w:after="30" w:line="276" w:lineRule="auto"/>
              <w:jc w:val="right"/>
              <w:rPr>
                <w:rFonts w:ascii="Arial" w:hAnsi="Arial" w:cs="Arial"/>
                <w:color w:val="000000" w:themeColor="text1"/>
                <w:sz w:val="14"/>
                <w:szCs w:val="14"/>
              </w:rPr>
            </w:pPr>
            <w:r w:rsidRPr="00C92F1A">
              <w:rPr>
                <w:rFonts w:ascii="Arial" w:hAnsi="Arial" w:cs="Arial"/>
                <w:color w:val="000000" w:themeColor="text1"/>
                <w:sz w:val="14"/>
                <w:szCs w:val="14"/>
              </w:rPr>
              <w:t>58,551</w:t>
            </w:r>
          </w:p>
        </w:tc>
        <w:tc>
          <w:tcPr>
            <w:tcW w:w="908" w:type="dxa"/>
            <w:tcBorders>
              <w:bottom w:val="nil"/>
            </w:tcBorders>
          </w:tcPr>
          <w:p w14:paraId="41536B4C" w14:textId="77777777" w:rsidR="00000B80" w:rsidRPr="006531FC" w:rsidRDefault="00000B80" w:rsidP="00000B80">
            <w:pPr>
              <w:pBdr>
                <w:bottom w:val="single" w:sz="4" w:space="1" w:color="auto"/>
              </w:pBdr>
              <w:spacing w:before="30" w:after="30" w:line="276" w:lineRule="auto"/>
              <w:jc w:val="right"/>
              <w:rPr>
                <w:rFonts w:ascii="Arial" w:hAnsi="Arial" w:cstheme="minorBidi"/>
                <w:color w:val="000000" w:themeColor="text1"/>
                <w:sz w:val="14"/>
                <w:szCs w:val="14"/>
              </w:rPr>
            </w:pPr>
          </w:p>
          <w:p w14:paraId="1019D8E6" w14:textId="77777777" w:rsidR="00000B80" w:rsidRPr="006531FC" w:rsidRDefault="00000B80" w:rsidP="00000B80">
            <w:pPr>
              <w:pBdr>
                <w:bottom w:val="single" w:sz="4" w:space="1" w:color="auto"/>
              </w:pBdr>
              <w:spacing w:before="30" w:after="30" w:line="276" w:lineRule="auto"/>
              <w:jc w:val="right"/>
              <w:rPr>
                <w:rFonts w:ascii="Arial" w:hAnsi="Arial" w:cstheme="minorBidi"/>
                <w:color w:val="000000" w:themeColor="text1"/>
                <w:sz w:val="14"/>
                <w:szCs w:val="14"/>
              </w:rPr>
            </w:pPr>
          </w:p>
          <w:p w14:paraId="74A65FAD" w14:textId="131FAD98" w:rsidR="00000B80" w:rsidRPr="006531FC" w:rsidRDefault="00000B80" w:rsidP="00000B80">
            <w:pPr>
              <w:pBdr>
                <w:bottom w:val="single" w:sz="4" w:space="1" w:color="auto"/>
              </w:pBdr>
              <w:spacing w:before="30" w:after="30" w:line="276" w:lineRule="auto"/>
              <w:jc w:val="right"/>
              <w:rPr>
                <w:rFonts w:ascii="Arial" w:hAnsi="Arial" w:cs="Arial"/>
                <w:color w:val="000000" w:themeColor="text1"/>
                <w:sz w:val="14"/>
                <w:szCs w:val="14"/>
              </w:rPr>
            </w:pPr>
            <w:r w:rsidRPr="006531FC">
              <w:rPr>
                <w:rFonts w:ascii="Arial" w:hAnsi="Arial" w:cs="Arial"/>
                <w:color w:val="000000" w:themeColor="text1"/>
                <w:sz w:val="14"/>
                <w:szCs w:val="14"/>
              </w:rPr>
              <w:t>73,450</w:t>
            </w:r>
          </w:p>
        </w:tc>
        <w:tc>
          <w:tcPr>
            <w:tcW w:w="923" w:type="dxa"/>
            <w:tcBorders>
              <w:bottom w:val="nil"/>
            </w:tcBorders>
            <w:vAlign w:val="bottom"/>
          </w:tcPr>
          <w:p w14:paraId="76A61E6A" w14:textId="0E1C6EE0" w:rsidR="00000B80" w:rsidRPr="006531FC" w:rsidRDefault="006531FC" w:rsidP="00000B80">
            <w:pPr>
              <w:pBdr>
                <w:bottom w:val="single" w:sz="4" w:space="1" w:color="auto"/>
              </w:pBdr>
              <w:spacing w:before="30" w:after="30" w:line="276" w:lineRule="auto"/>
              <w:jc w:val="right"/>
              <w:rPr>
                <w:rFonts w:ascii="Arial" w:hAnsi="Arial" w:cs="Arial"/>
                <w:color w:val="000000" w:themeColor="text1"/>
                <w:sz w:val="14"/>
                <w:szCs w:val="14"/>
              </w:rPr>
            </w:pPr>
            <w:r w:rsidRPr="006531FC">
              <w:rPr>
                <w:rFonts w:ascii="Arial" w:hAnsi="Arial" w:cs="Arial"/>
                <w:color w:val="000000" w:themeColor="text1"/>
                <w:sz w:val="14"/>
                <w:szCs w:val="14"/>
              </w:rPr>
              <w:t>83,794</w:t>
            </w:r>
          </w:p>
        </w:tc>
        <w:tc>
          <w:tcPr>
            <w:tcW w:w="948" w:type="dxa"/>
            <w:gridSpan w:val="2"/>
            <w:tcBorders>
              <w:bottom w:val="nil"/>
            </w:tcBorders>
            <w:vAlign w:val="bottom"/>
          </w:tcPr>
          <w:p w14:paraId="6A8672C7" w14:textId="704813EC" w:rsidR="00000B80" w:rsidRPr="006531FC" w:rsidRDefault="00000B80" w:rsidP="00000B80">
            <w:pPr>
              <w:pBdr>
                <w:bottom w:val="single" w:sz="4" w:space="1" w:color="auto"/>
              </w:pBdr>
              <w:spacing w:before="30" w:after="30" w:line="276" w:lineRule="auto"/>
              <w:jc w:val="right"/>
              <w:rPr>
                <w:rFonts w:ascii="Arial" w:hAnsi="Arial" w:cs="Arial"/>
                <w:color w:val="000000" w:themeColor="text1"/>
                <w:sz w:val="14"/>
                <w:szCs w:val="14"/>
              </w:rPr>
            </w:pPr>
            <w:r w:rsidRPr="006531FC">
              <w:rPr>
                <w:rFonts w:ascii="Arial" w:hAnsi="Arial" w:cs="Arial"/>
                <w:color w:val="000000" w:themeColor="text1"/>
                <w:sz w:val="14"/>
                <w:szCs w:val="14"/>
              </w:rPr>
              <w:t>83,794</w:t>
            </w:r>
          </w:p>
        </w:tc>
      </w:tr>
      <w:tr w:rsidR="00000B80" w:rsidRPr="009D3EB8" w14:paraId="65EC6FA7" w14:textId="153D73EE" w:rsidTr="00C764BC">
        <w:trPr>
          <w:trHeight w:val="281"/>
        </w:trPr>
        <w:tc>
          <w:tcPr>
            <w:tcW w:w="2143" w:type="dxa"/>
            <w:tcBorders>
              <w:bottom w:val="nil"/>
            </w:tcBorders>
            <w:vAlign w:val="bottom"/>
          </w:tcPr>
          <w:p w14:paraId="081C6E52" w14:textId="056ABD87" w:rsidR="00000B80" w:rsidRPr="002A4EED" w:rsidRDefault="00000B80" w:rsidP="00000B80">
            <w:pPr>
              <w:spacing w:before="30" w:after="30" w:line="276" w:lineRule="auto"/>
              <w:ind w:left="162" w:right="-36" w:hanging="162"/>
              <w:jc w:val="both"/>
              <w:rPr>
                <w:rFonts w:ascii="Arial" w:hAnsi="Arial" w:cs="Arial"/>
                <w:color w:val="000000" w:themeColor="text1"/>
                <w:sz w:val="14"/>
                <w:szCs w:val="14"/>
                <w:cs/>
              </w:rPr>
            </w:pPr>
            <w:r w:rsidRPr="002A4EED">
              <w:rPr>
                <w:rFonts w:ascii="Arial" w:hAnsi="Arial" w:cs="Arial"/>
                <w:color w:val="000000" w:themeColor="text1"/>
                <w:sz w:val="14"/>
                <w:szCs w:val="14"/>
              </w:rPr>
              <w:t>Total</w:t>
            </w:r>
          </w:p>
        </w:tc>
        <w:tc>
          <w:tcPr>
            <w:tcW w:w="2084" w:type="dxa"/>
            <w:tcBorders>
              <w:bottom w:val="nil"/>
            </w:tcBorders>
            <w:vAlign w:val="bottom"/>
          </w:tcPr>
          <w:p w14:paraId="45C0E9E6" w14:textId="77777777" w:rsidR="00000B80" w:rsidRPr="002A4EED" w:rsidRDefault="00000B80" w:rsidP="00000B80">
            <w:pPr>
              <w:spacing w:before="30" w:after="30" w:line="276" w:lineRule="auto"/>
              <w:ind w:left="-90" w:right="-198"/>
              <w:rPr>
                <w:rFonts w:ascii="Arial" w:hAnsi="Arial" w:cs="Arial"/>
                <w:color w:val="000000" w:themeColor="text1"/>
                <w:sz w:val="14"/>
                <w:szCs w:val="14"/>
                <w:cs/>
              </w:rPr>
            </w:pPr>
          </w:p>
        </w:tc>
        <w:tc>
          <w:tcPr>
            <w:tcW w:w="723" w:type="dxa"/>
            <w:tcBorders>
              <w:bottom w:val="nil"/>
            </w:tcBorders>
            <w:vAlign w:val="bottom"/>
          </w:tcPr>
          <w:p w14:paraId="14D9F98B" w14:textId="77777777" w:rsidR="00000B80" w:rsidRPr="009D3EB8" w:rsidRDefault="00000B80" w:rsidP="00000B80">
            <w:pPr>
              <w:spacing w:before="30" w:after="30" w:line="276" w:lineRule="auto"/>
              <w:ind w:right="-36"/>
              <w:jc w:val="right"/>
              <w:rPr>
                <w:rFonts w:ascii="Arial" w:hAnsi="Arial" w:cs="Arial"/>
                <w:color w:val="000000" w:themeColor="text1"/>
                <w:sz w:val="14"/>
                <w:szCs w:val="14"/>
                <w:highlight w:val="yellow"/>
              </w:rPr>
            </w:pPr>
          </w:p>
        </w:tc>
        <w:tc>
          <w:tcPr>
            <w:tcW w:w="720" w:type="dxa"/>
            <w:tcBorders>
              <w:bottom w:val="nil"/>
            </w:tcBorders>
            <w:vAlign w:val="bottom"/>
          </w:tcPr>
          <w:p w14:paraId="09470CEF" w14:textId="77777777" w:rsidR="00000B80" w:rsidRPr="009D3EB8" w:rsidRDefault="00000B80" w:rsidP="00000B80">
            <w:pPr>
              <w:spacing w:before="30" w:after="30" w:line="276" w:lineRule="auto"/>
              <w:ind w:right="-36"/>
              <w:jc w:val="right"/>
              <w:rPr>
                <w:rFonts w:ascii="Arial" w:hAnsi="Arial" w:cs="Arial"/>
                <w:color w:val="000000" w:themeColor="text1"/>
                <w:sz w:val="14"/>
                <w:szCs w:val="14"/>
                <w:highlight w:val="yellow"/>
              </w:rPr>
            </w:pPr>
          </w:p>
        </w:tc>
        <w:tc>
          <w:tcPr>
            <w:tcW w:w="905" w:type="dxa"/>
            <w:tcBorders>
              <w:bottom w:val="nil"/>
            </w:tcBorders>
          </w:tcPr>
          <w:p w14:paraId="05C7F296" w14:textId="5059188F" w:rsidR="00000B80" w:rsidRPr="00C4521C" w:rsidRDefault="007C4D4F" w:rsidP="00000B80">
            <w:pPr>
              <w:pBdr>
                <w:bottom w:val="single" w:sz="12" w:space="1" w:color="auto"/>
              </w:pBdr>
              <w:spacing w:before="30" w:after="30" w:line="276" w:lineRule="auto"/>
              <w:jc w:val="right"/>
              <w:rPr>
                <w:rFonts w:ascii="Arial" w:hAnsi="Arial" w:cstheme="minorBidi"/>
                <w:color w:val="000000" w:themeColor="text1"/>
                <w:sz w:val="14"/>
                <w:szCs w:val="14"/>
              </w:rPr>
            </w:pPr>
            <w:r w:rsidRPr="007C4D4F">
              <w:rPr>
                <w:rFonts w:ascii="Arial" w:hAnsi="Arial" w:cstheme="minorBidi"/>
                <w:color w:val="000000" w:themeColor="text1"/>
                <w:sz w:val="14"/>
                <w:szCs w:val="14"/>
              </w:rPr>
              <w:t>1,569,408</w:t>
            </w:r>
          </w:p>
        </w:tc>
        <w:tc>
          <w:tcPr>
            <w:tcW w:w="908" w:type="dxa"/>
            <w:tcBorders>
              <w:bottom w:val="nil"/>
            </w:tcBorders>
          </w:tcPr>
          <w:p w14:paraId="62B21C16" w14:textId="3C54EAA1" w:rsidR="00000B80" w:rsidRPr="006531FC" w:rsidRDefault="00000B80" w:rsidP="00000B80">
            <w:pPr>
              <w:pBdr>
                <w:bottom w:val="single" w:sz="12" w:space="1" w:color="auto"/>
              </w:pBdr>
              <w:spacing w:before="30" w:after="30" w:line="276" w:lineRule="auto"/>
              <w:jc w:val="right"/>
              <w:rPr>
                <w:rFonts w:ascii="Arial" w:hAnsi="Arial" w:cs="Arial"/>
                <w:color w:val="000000" w:themeColor="text1"/>
                <w:sz w:val="14"/>
                <w:szCs w:val="14"/>
              </w:rPr>
            </w:pPr>
            <w:r w:rsidRPr="006531FC">
              <w:rPr>
                <w:rFonts w:ascii="Arial" w:hAnsi="Arial" w:cs="Arial"/>
                <w:color w:val="000000" w:themeColor="text1"/>
                <w:sz w:val="14"/>
                <w:szCs w:val="14"/>
              </w:rPr>
              <w:t>1,740,406</w:t>
            </w:r>
          </w:p>
        </w:tc>
        <w:tc>
          <w:tcPr>
            <w:tcW w:w="923" w:type="dxa"/>
            <w:tcBorders>
              <w:bottom w:val="nil"/>
            </w:tcBorders>
          </w:tcPr>
          <w:p w14:paraId="3E44B269" w14:textId="73D65320" w:rsidR="00000B80" w:rsidRPr="006531FC" w:rsidRDefault="006531FC" w:rsidP="00000B80">
            <w:pPr>
              <w:pBdr>
                <w:bottom w:val="single" w:sz="12" w:space="1" w:color="auto"/>
              </w:pBdr>
              <w:spacing w:before="30" w:after="30" w:line="276" w:lineRule="auto"/>
              <w:jc w:val="right"/>
              <w:rPr>
                <w:rFonts w:ascii="Arial" w:hAnsi="Arial" w:cs="Arial"/>
                <w:color w:val="000000" w:themeColor="text1"/>
                <w:sz w:val="14"/>
                <w:szCs w:val="14"/>
              </w:rPr>
            </w:pPr>
            <w:r w:rsidRPr="006531FC">
              <w:rPr>
                <w:rFonts w:ascii="Arial" w:hAnsi="Arial" w:cs="Arial"/>
                <w:color w:val="000000" w:themeColor="text1"/>
                <w:sz w:val="14"/>
                <w:szCs w:val="14"/>
              </w:rPr>
              <w:t>83,794</w:t>
            </w:r>
          </w:p>
        </w:tc>
        <w:tc>
          <w:tcPr>
            <w:tcW w:w="948" w:type="dxa"/>
            <w:gridSpan w:val="2"/>
            <w:tcBorders>
              <w:bottom w:val="nil"/>
            </w:tcBorders>
          </w:tcPr>
          <w:p w14:paraId="20E0ABBE" w14:textId="10D3D18A" w:rsidR="00000B80" w:rsidRPr="006531FC" w:rsidRDefault="00000B80" w:rsidP="00000B80">
            <w:pPr>
              <w:pBdr>
                <w:bottom w:val="single" w:sz="12" w:space="1" w:color="auto"/>
              </w:pBdr>
              <w:spacing w:before="30" w:after="30" w:line="276" w:lineRule="auto"/>
              <w:jc w:val="right"/>
              <w:rPr>
                <w:rFonts w:ascii="Arial" w:hAnsi="Arial" w:cs="Arial"/>
                <w:color w:val="000000" w:themeColor="text1"/>
                <w:sz w:val="14"/>
                <w:szCs w:val="14"/>
              </w:rPr>
            </w:pPr>
            <w:r w:rsidRPr="006531FC">
              <w:rPr>
                <w:rFonts w:ascii="Arial" w:hAnsi="Arial" w:cs="Arial"/>
                <w:color w:val="000000" w:themeColor="text1"/>
                <w:sz w:val="14"/>
                <w:szCs w:val="14"/>
              </w:rPr>
              <w:t>83,794</w:t>
            </w:r>
          </w:p>
        </w:tc>
      </w:tr>
    </w:tbl>
    <w:p w14:paraId="15AC6882" w14:textId="77777777" w:rsidR="007310F5" w:rsidRPr="009D3EB8" w:rsidRDefault="007310F5" w:rsidP="00285EF8">
      <w:pPr>
        <w:spacing w:line="360" w:lineRule="auto"/>
        <w:rPr>
          <w:rFonts w:ascii="Arial" w:eastAsia="Arial Unicode MS" w:hAnsi="Arial" w:cs="Arial"/>
          <w:b/>
          <w:bCs/>
          <w:sz w:val="19"/>
          <w:szCs w:val="19"/>
          <w:highlight w:val="yellow"/>
        </w:rPr>
      </w:pPr>
    </w:p>
    <w:p w14:paraId="0554C062" w14:textId="77777777" w:rsidR="00C764BC" w:rsidRPr="009D3EB8" w:rsidRDefault="00C764BC">
      <w:pPr>
        <w:rPr>
          <w:rFonts w:ascii="Arial" w:eastAsia="Arial Unicode MS" w:hAnsi="Arial" w:cs="Arial"/>
          <w:b/>
          <w:bCs/>
          <w:sz w:val="19"/>
          <w:szCs w:val="19"/>
          <w:highlight w:val="yellow"/>
        </w:rPr>
      </w:pPr>
      <w:r w:rsidRPr="009D3EB8">
        <w:rPr>
          <w:rFonts w:ascii="Arial" w:eastAsia="Arial Unicode MS" w:hAnsi="Arial" w:cs="Arial"/>
          <w:b/>
          <w:bCs/>
          <w:sz w:val="19"/>
          <w:szCs w:val="19"/>
          <w:highlight w:val="yellow"/>
        </w:rPr>
        <w:br w:type="page"/>
      </w:r>
    </w:p>
    <w:p w14:paraId="50B6C506" w14:textId="166394EB" w:rsidR="000F34EE" w:rsidRPr="00323FB4" w:rsidRDefault="00AC4861" w:rsidP="00E84F34">
      <w:pPr>
        <w:spacing w:line="360" w:lineRule="auto"/>
        <w:ind w:left="459"/>
        <w:jc w:val="thaiDistribute"/>
        <w:rPr>
          <w:rFonts w:ascii="Arial" w:eastAsia="Arial Unicode MS" w:hAnsi="Arial" w:cs="Arial"/>
          <w:b/>
          <w:bCs/>
          <w:sz w:val="19"/>
          <w:szCs w:val="19"/>
        </w:rPr>
      </w:pPr>
      <w:r w:rsidRPr="00323FB4">
        <w:rPr>
          <w:rFonts w:ascii="Arial" w:eastAsia="Arial Unicode MS" w:hAnsi="Arial" w:cs="Arial"/>
          <w:b/>
          <w:bCs/>
          <w:sz w:val="19"/>
          <w:szCs w:val="19"/>
        </w:rPr>
        <w:lastRenderedPageBreak/>
        <w:t>Share of profit from joint ventures</w:t>
      </w:r>
    </w:p>
    <w:p w14:paraId="134D0420" w14:textId="77777777" w:rsidR="000F34EE" w:rsidRPr="00323FB4" w:rsidRDefault="000F34EE" w:rsidP="00285EF8">
      <w:pPr>
        <w:spacing w:line="360" w:lineRule="auto"/>
        <w:rPr>
          <w:rFonts w:ascii="Arial" w:hAnsi="Arial" w:cs="Arial"/>
          <w:b/>
          <w:bCs/>
          <w:sz w:val="19"/>
          <w:szCs w:val="19"/>
        </w:rPr>
      </w:pPr>
    </w:p>
    <w:p w14:paraId="72F54A3C" w14:textId="09263183" w:rsidR="000F34EE" w:rsidRPr="00D43083" w:rsidRDefault="00ED7242" w:rsidP="000F34EE">
      <w:pPr>
        <w:spacing w:line="360" w:lineRule="auto"/>
        <w:ind w:left="459"/>
        <w:jc w:val="thaiDistribute"/>
        <w:rPr>
          <w:rFonts w:ascii="Arial" w:hAnsi="Arial" w:cs="Arial"/>
          <w:b/>
          <w:bCs/>
          <w:sz w:val="19"/>
          <w:szCs w:val="19"/>
        </w:rPr>
      </w:pPr>
      <w:r w:rsidRPr="00323FB4">
        <w:rPr>
          <w:rFonts w:ascii="Arial" w:hAnsi="Arial" w:cs="Arial"/>
          <w:sz w:val="19"/>
          <w:szCs w:val="19"/>
        </w:rPr>
        <w:t xml:space="preserve">The share of the joint venture’s profit is calculated on the Company’s 48% and 2% interest based on Siam GNE Solar Energy Co., Ltd.’s statement of income </w:t>
      </w:r>
      <w:r w:rsidR="00A66341" w:rsidRPr="00323FB4">
        <w:rPr>
          <w:rFonts w:ascii="Arial" w:hAnsi="Arial" w:cs="Arial"/>
          <w:sz w:val="19"/>
          <w:szCs w:val="19"/>
        </w:rPr>
        <w:t xml:space="preserve">for the three-month </w:t>
      </w:r>
      <w:r w:rsidR="00F3340A" w:rsidRPr="00323FB4">
        <w:rPr>
          <w:rFonts w:ascii="Arial" w:hAnsi="Arial" w:cs="Arial"/>
          <w:sz w:val="19"/>
          <w:szCs w:val="19"/>
        </w:rPr>
        <w:t xml:space="preserve">and </w:t>
      </w:r>
      <w:r w:rsidR="004C1AEB" w:rsidRPr="00323FB4">
        <w:rPr>
          <w:rFonts w:ascii="Arial" w:hAnsi="Arial" w:cs="Arial"/>
          <w:sz w:val="19"/>
          <w:szCs w:val="19"/>
        </w:rPr>
        <w:t>nine</w:t>
      </w:r>
      <w:r w:rsidR="00F3340A" w:rsidRPr="00323FB4">
        <w:rPr>
          <w:rFonts w:ascii="Arial" w:hAnsi="Arial" w:cs="Arial"/>
          <w:sz w:val="19"/>
          <w:szCs w:val="19"/>
        </w:rPr>
        <w:t xml:space="preserve">-month </w:t>
      </w:r>
      <w:r w:rsidR="00A66341" w:rsidRPr="00323FB4">
        <w:rPr>
          <w:rFonts w:ascii="Arial" w:hAnsi="Arial" w:cs="Arial"/>
          <w:sz w:val="19"/>
          <w:szCs w:val="19"/>
        </w:rPr>
        <w:t>period</w:t>
      </w:r>
      <w:r w:rsidR="0088745B">
        <w:rPr>
          <w:rFonts w:ascii="Arial" w:hAnsi="Arial" w:cs="Arial"/>
          <w:sz w:val="19"/>
          <w:szCs w:val="19"/>
        </w:rPr>
        <w:t>s</w:t>
      </w:r>
      <w:r w:rsidR="00A66341" w:rsidRPr="00323FB4">
        <w:rPr>
          <w:rFonts w:ascii="Arial" w:hAnsi="Arial" w:cs="Arial"/>
          <w:sz w:val="19"/>
          <w:szCs w:val="19"/>
        </w:rPr>
        <w:t xml:space="preserve"> ended </w:t>
      </w:r>
      <w:r w:rsidR="004C1AEB" w:rsidRPr="00323FB4">
        <w:rPr>
          <w:rFonts w:ascii="Arial" w:hAnsi="Arial" w:cs="Arial"/>
          <w:sz w:val="19"/>
          <w:szCs w:val="19"/>
        </w:rPr>
        <w:br/>
      </w:r>
      <w:r w:rsidR="00F3340A" w:rsidRPr="00323FB4">
        <w:rPr>
          <w:rFonts w:ascii="Arial" w:hAnsi="Arial" w:cs="Arial"/>
          <w:sz w:val="19"/>
          <w:szCs w:val="19"/>
        </w:rPr>
        <w:t xml:space="preserve">30 </w:t>
      </w:r>
      <w:r w:rsidR="004C1AEB" w:rsidRPr="00323FB4">
        <w:rPr>
          <w:rFonts w:ascii="Arial" w:hAnsi="Arial" w:cs="Arial"/>
          <w:sz w:val="19"/>
          <w:szCs w:val="19"/>
        </w:rPr>
        <w:t>September</w:t>
      </w:r>
      <w:r w:rsidR="00A66341" w:rsidRPr="00323FB4">
        <w:rPr>
          <w:rFonts w:ascii="Arial" w:hAnsi="Arial" w:cs="Arial"/>
          <w:sz w:val="19"/>
          <w:szCs w:val="19"/>
        </w:rPr>
        <w:t xml:space="preserve"> </w:t>
      </w:r>
      <w:r w:rsidR="00A66341" w:rsidRPr="00D43083">
        <w:rPr>
          <w:rFonts w:ascii="Arial" w:hAnsi="Arial" w:cs="Arial"/>
          <w:sz w:val="19"/>
          <w:szCs w:val="19"/>
        </w:rPr>
        <w:t>2025</w:t>
      </w:r>
      <w:r w:rsidRPr="00D43083">
        <w:rPr>
          <w:rFonts w:ascii="Arial" w:hAnsi="Arial" w:cs="Arial"/>
          <w:sz w:val="19"/>
          <w:szCs w:val="19"/>
        </w:rPr>
        <w:t xml:space="preserve"> that w</w:t>
      </w:r>
      <w:r w:rsidR="006625A9" w:rsidRPr="00D43083">
        <w:rPr>
          <w:rFonts w:ascii="Arial" w:hAnsi="Arial" w:cs="Browallia New"/>
          <w:sz w:val="19"/>
        </w:rPr>
        <w:t>ere not</w:t>
      </w:r>
      <w:r w:rsidRPr="00D43083">
        <w:rPr>
          <w:rFonts w:ascii="Arial" w:hAnsi="Arial" w:cs="Arial"/>
          <w:sz w:val="19"/>
          <w:szCs w:val="19"/>
        </w:rPr>
        <w:t xml:space="preserve"> reviewed by its auditor and the</w:t>
      </w:r>
      <w:r w:rsidRPr="00D43083">
        <w:rPr>
          <w:rFonts w:ascii="Arial" w:hAnsi="Arial" w:cstheme="minorBidi"/>
          <w:sz w:val="19"/>
          <w:szCs w:val="19"/>
        </w:rPr>
        <w:t xml:space="preserve"> </w:t>
      </w:r>
      <w:r w:rsidRPr="00D43083">
        <w:rPr>
          <w:rFonts w:ascii="Arial" w:hAnsi="Arial" w:cs="Arial"/>
          <w:sz w:val="19"/>
          <w:szCs w:val="19"/>
        </w:rPr>
        <w:t xml:space="preserve">Company’s </w:t>
      </w:r>
      <w:r w:rsidR="009E402E" w:rsidRPr="00D43083">
        <w:rPr>
          <w:rFonts w:ascii="Arial" w:hAnsi="Arial" w:cs="Browallia New"/>
          <w:sz w:val="19"/>
        </w:rPr>
        <w:t xml:space="preserve">holding </w:t>
      </w:r>
      <w:r w:rsidRPr="00D43083">
        <w:rPr>
          <w:rFonts w:ascii="Arial" w:hAnsi="Arial" w:cs="Arial"/>
          <w:sz w:val="19"/>
          <w:szCs w:val="19"/>
        </w:rPr>
        <w:t xml:space="preserve">49% </w:t>
      </w:r>
      <w:r w:rsidR="009E402E" w:rsidRPr="00D43083">
        <w:rPr>
          <w:rFonts w:ascii="Arial" w:hAnsi="Arial" w:cs="Arial"/>
          <w:sz w:val="19"/>
          <w:szCs w:val="19"/>
        </w:rPr>
        <w:t xml:space="preserve">of </w:t>
      </w:r>
      <w:r w:rsidRPr="00D43083">
        <w:rPr>
          <w:rFonts w:ascii="Arial" w:hAnsi="Arial" w:cs="Arial"/>
          <w:sz w:val="19"/>
          <w:szCs w:val="19"/>
        </w:rPr>
        <w:t xml:space="preserve">OBF’s </w:t>
      </w:r>
      <w:r w:rsidR="009E402E" w:rsidRPr="00D43083">
        <w:rPr>
          <w:rFonts w:ascii="Arial" w:hAnsi="Arial" w:cs="Arial"/>
          <w:sz w:val="19"/>
          <w:szCs w:val="19"/>
        </w:rPr>
        <w:t>which c</w:t>
      </w:r>
      <w:r w:rsidR="00B97355" w:rsidRPr="00D43083">
        <w:rPr>
          <w:rFonts w:ascii="Arial" w:hAnsi="Arial" w:cs="Arial"/>
          <w:sz w:val="19"/>
          <w:szCs w:val="19"/>
        </w:rPr>
        <w:t xml:space="preserve">urrently, on process liquidate. </w:t>
      </w:r>
      <w:r w:rsidR="009E402E" w:rsidRPr="00D43083">
        <w:rPr>
          <w:rFonts w:ascii="Arial" w:hAnsi="Arial" w:cs="Arial"/>
          <w:sz w:val="19"/>
          <w:szCs w:val="19"/>
        </w:rPr>
        <w:t>The Company does not record share of profit from OBF</w:t>
      </w:r>
      <w:r w:rsidR="0067352E" w:rsidRPr="00D43083">
        <w:rPr>
          <w:rFonts w:ascii="Arial" w:hAnsi="Arial" w:cs="Arial"/>
          <w:sz w:val="19"/>
          <w:szCs w:val="19"/>
        </w:rPr>
        <w:t xml:space="preserve"> in the period</w:t>
      </w:r>
      <w:r w:rsidR="009E402E" w:rsidRPr="00D43083">
        <w:rPr>
          <w:rFonts w:ascii="Arial" w:hAnsi="Arial" w:cs="Arial"/>
          <w:sz w:val="19"/>
          <w:szCs w:val="19"/>
        </w:rPr>
        <w:t>. Moreover</w:t>
      </w:r>
      <w:r w:rsidR="00B97355" w:rsidRPr="00D43083">
        <w:rPr>
          <w:rFonts w:ascii="Arial" w:hAnsi="Arial" w:cs="Arial"/>
          <w:sz w:val="19"/>
          <w:szCs w:val="19"/>
        </w:rPr>
        <w:t>, the Company fully set</w:t>
      </w:r>
      <w:r w:rsidR="00B4532F" w:rsidRPr="00D43083">
        <w:rPr>
          <w:rFonts w:ascii="Arial" w:hAnsi="Arial" w:cstheme="minorBidi" w:hint="cs"/>
          <w:sz w:val="19"/>
          <w:szCs w:val="19"/>
          <w:cs/>
        </w:rPr>
        <w:t xml:space="preserve"> </w:t>
      </w:r>
      <w:r w:rsidR="00B97355" w:rsidRPr="00D43083">
        <w:rPr>
          <w:rFonts w:ascii="Arial" w:hAnsi="Arial" w:cs="Arial"/>
          <w:sz w:val="19"/>
          <w:szCs w:val="19"/>
        </w:rPr>
        <w:t>provision for investment in OBF.</w:t>
      </w:r>
    </w:p>
    <w:p w14:paraId="6E5A90F2" w14:textId="77777777" w:rsidR="00A71979" w:rsidRPr="00D43083" w:rsidRDefault="00A71979" w:rsidP="00C30BC7">
      <w:pPr>
        <w:spacing w:line="360" w:lineRule="auto"/>
        <w:rPr>
          <w:rFonts w:ascii="Arial" w:hAnsi="Arial" w:cstheme="minorBidi"/>
          <w:sz w:val="19"/>
          <w:szCs w:val="19"/>
        </w:rPr>
      </w:pPr>
    </w:p>
    <w:p w14:paraId="5236B63C" w14:textId="33503112" w:rsidR="00527801" w:rsidRPr="00323FB4" w:rsidRDefault="00174F3C" w:rsidP="00527801">
      <w:pPr>
        <w:spacing w:line="360" w:lineRule="auto"/>
        <w:ind w:left="459"/>
        <w:jc w:val="thaiDistribute"/>
        <w:rPr>
          <w:rFonts w:ascii="Arial" w:hAnsi="Arial" w:cs="Arial"/>
          <w:sz w:val="19"/>
          <w:szCs w:val="19"/>
        </w:rPr>
      </w:pPr>
      <w:r w:rsidRPr="00D43083">
        <w:rPr>
          <w:rFonts w:ascii="Arial" w:hAnsi="Arial" w:cs="Arial"/>
          <w:sz w:val="19"/>
          <w:szCs w:val="19"/>
        </w:rPr>
        <w:t xml:space="preserve">The share of the joint venture’s profit in TTCL Gas Power Pte. Ltd. </w:t>
      </w:r>
      <w:r w:rsidR="00EE0FB2" w:rsidRPr="00D43083">
        <w:rPr>
          <w:rFonts w:ascii="Arial" w:hAnsi="Arial" w:cs="Arial"/>
          <w:sz w:val="19"/>
          <w:szCs w:val="19"/>
        </w:rPr>
        <w:t>(TTGP)</w:t>
      </w:r>
      <w:r w:rsidRPr="00D43083">
        <w:rPr>
          <w:rFonts w:ascii="Arial" w:hAnsi="Arial" w:cs="Arial"/>
          <w:sz w:val="19"/>
          <w:szCs w:val="19"/>
        </w:rPr>
        <w:t xml:space="preserve"> is calculated on the Company’s </w:t>
      </w:r>
      <w:r w:rsidR="00EE0FB2" w:rsidRPr="00D43083">
        <w:rPr>
          <w:rFonts w:ascii="Arial" w:hAnsi="Arial" w:cs="Arial"/>
          <w:sz w:val="19"/>
          <w:szCs w:val="19"/>
        </w:rPr>
        <w:t xml:space="preserve">holding </w:t>
      </w:r>
      <w:r w:rsidRPr="00D43083">
        <w:rPr>
          <w:rFonts w:ascii="Arial" w:hAnsi="Arial" w:cs="Arial"/>
          <w:sz w:val="19"/>
          <w:szCs w:val="19"/>
        </w:rPr>
        <w:t xml:space="preserve">40% </w:t>
      </w:r>
      <w:r w:rsidR="00EE0FB2" w:rsidRPr="00D43083">
        <w:rPr>
          <w:rFonts w:ascii="Arial" w:hAnsi="Arial" w:cs="Arial"/>
          <w:sz w:val="19"/>
          <w:szCs w:val="19"/>
        </w:rPr>
        <w:t>of TTGP’s</w:t>
      </w:r>
      <w:r w:rsidRPr="00D43083">
        <w:rPr>
          <w:rFonts w:ascii="Arial" w:hAnsi="Arial" w:cs="Arial"/>
          <w:sz w:val="19"/>
          <w:szCs w:val="19"/>
        </w:rPr>
        <w:t xml:space="preserve"> statement of </w:t>
      </w:r>
      <w:r w:rsidR="00CF0DA2">
        <w:rPr>
          <w:rFonts w:ascii="Arial" w:hAnsi="Arial" w:cs="Arial"/>
          <w:sz w:val="19"/>
          <w:szCs w:val="19"/>
        </w:rPr>
        <w:t>income</w:t>
      </w:r>
      <w:r w:rsidRPr="00D43083">
        <w:rPr>
          <w:rFonts w:ascii="Arial" w:hAnsi="Arial" w:cs="Arial"/>
          <w:sz w:val="19"/>
          <w:szCs w:val="19"/>
        </w:rPr>
        <w:t xml:space="preserve"> reviewed by its auditor</w:t>
      </w:r>
      <w:r w:rsidR="00763970" w:rsidRPr="00D43083">
        <w:rPr>
          <w:rFonts w:ascii="Arial" w:hAnsi="Arial" w:cs="Arial"/>
          <w:sz w:val="19"/>
          <w:szCs w:val="19"/>
        </w:rPr>
        <w:t xml:space="preserve"> for the </w:t>
      </w:r>
      <w:r w:rsidRPr="00D43083">
        <w:rPr>
          <w:rFonts w:ascii="Arial" w:hAnsi="Arial" w:cs="Arial"/>
          <w:sz w:val="19"/>
          <w:szCs w:val="19"/>
        </w:rPr>
        <w:t>three</w:t>
      </w:r>
      <w:r w:rsidR="009A0611" w:rsidRPr="00D43083">
        <w:rPr>
          <w:rFonts w:ascii="Arial" w:hAnsi="Arial" w:cs="Arial"/>
          <w:sz w:val="19"/>
          <w:szCs w:val="19"/>
        </w:rPr>
        <w:t xml:space="preserve">-month </w:t>
      </w:r>
      <w:r w:rsidR="00F3340A" w:rsidRPr="00D43083">
        <w:rPr>
          <w:rFonts w:ascii="Arial" w:hAnsi="Arial" w:cs="Arial"/>
          <w:sz w:val="19"/>
          <w:szCs w:val="19"/>
        </w:rPr>
        <w:t xml:space="preserve">and </w:t>
      </w:r>
      <w:r w:rsidR="004C1AEB" w:rsidRPr="00D43083">
        <w:rPr>
          <w:rFonts w:ascii="Arial" w:hAnsi="Arial" w:cs="Arial"/>
          <w:sz w:val="19"/>
          <w:szCs w:val="19"/>
        </w:rPr>
        <w:t>nine</w:t>
      </w:r>
      <w:r w:rsidR="00F3340A" w:rsidRPr="00D43083">
        <w:rPr>
          <w:rFonts w:ascii="Arial" w:hAnsi="Arial" w:cs="Arial"/>
          <w:sz w:val="19"/>
          <w:szCs w:val="19"/>
        </w:rPr>
        <w:t xml:space="preserve">-month </w:t>
      </w:r>
      <w:r w:rsidR="009A0611" w:rsidRPr="00D43083">
        <w:rPr>
          <w:rFonts w:ascii="Arial" w:hAnsi="Arial" w:cs="Arial"/>
          <w:sz w:val="19"/>
          <w:szCs w:val="19"/>
        </w:rPr>
        <w:t>period</w:t>
      </w:r>
      <w:r w:rsidR="00B73031">
        <w:rPr>
          <w:rFonts w:ascii="Arial" w:hAnsi="Arial" w:cs="Arial"/>
          <w:sz w:val="19"/>
          <w:szCs w:val="19"/>
        </w:rPr>
        <w:t>s</w:t>
      </w:r>
      <w:r w:rsidR="009A0611" w:rsidRPr="00D43083">
        <w:rPr>
          <w:rFonts w:ascii="Arial" w:hAnsi="Arial" w:cs="Arial"/>
          <w:sz w:val="19"/>
          <w:szCs w:val="19"/>
        </w:rPr>
        <w:t xml:space="preserve"> ended </w:t>
      </w:r>
      <w:r w:rsidR="00F3340A" w:rsidRPr="00D43083">
        <w:rPr>
          <w:rFonts w:ascii="Arial" w:hAnsi="Arial" w:cs="Arial"/>
          <w:sz w:val="19"/>
          <w:szCs w:val="19"/>
        </w:rPr>
        <w:t xml:space="preserve">30 </w:t>
      </w:r>
      <w:r w:rsidR="004C1AEB" w:rsidRPr="00D43083">
        <w:rPr>
          <w:rFonts w:ascii="Arial" w:hAnsi="Arial" w:cs="Arial"/>
          <w:sz w:val="19"/>
          <w:szCs w:val="19"/>
        </w:rPr>
        <w:t>September</w:t>
      </w:r>
      <w:r w:rsidR="00E1180E" w:rsidRPr="00D43083">
        <w:rPr>
          <w:rFonts w:ascii="Arial" w:hAnsi="Arial" w:cs="Arial"/>
          <w:sz w:val="19"/>
          <w:szCs w:val="19"/>
        </w:rPr>
        <w:t xml:space="preserve"> 2025</w:t>
      </w:r>
      <w:r w:rsidR="00763970" w:rsidRPr="00D43083">
        <w:rPr>
          <w:rFonts w:ascii="Arial" w:hAnsi="Arial" w:cs="Arial"/>
          <w:sz w:val="19"/>
          <w:szCs w:val="19"/>
        </w:rPr>
        <w:t xml:space="preserve">. The share of the joint venture’s profit in Toyo Thai Power Myanmar </w:t>
      </w:r>
      <w:r w:rsidR="00442703">
        <w:rPr>
          <w:rFonts w:ascii="Arial" w:hAnsi="Arial" w:cstheme="minorBidi"/>
          <w:sz w:val="19"/>
          <w:szCs w:val="19"/>
          <w:cs/>
        </w:rPr>
        <w:br/>
      </w:r>
      <w:r w:rsidR="00763970" w:rsidRPr="00D43083">
        <w:rPr>
          <w:rFonts w:ascii="Arial" w:hAnsi="Arial" w:cs="Arial"/>
          <w:sz w:val="19"/>
          <w:szCs w:val="19"/>
        </w:rPr>
        <w:t>Co., Ltd.</w:t>
      </w:r>
      <w:r w:rsidR="00DB0B02" w:rsidRPr="00D43083">
        <w:rPr>
          <w:rFonts w:ascii="Arial" w:hAnsi="Arial" w:cs="Arial"/>
          <w:sz w:val="19"/>
          <w:szCs w:val="19"/>
        </w:rPr>
        <w:t xml:space="preserve"> </w:t>
      </w:r>
      <w:r w:rsidR="00235E56" w:rsidRPr="00D43083">
        <w:rPr>
          <w:rFonts w:ascii="Arial" w:hAnsi="Arial" w:cs="Arial"/>
          <w:sz w:val="19"/>
          <w:szCs w:val="19"/>
        </w:rPr>
        <w:t xml:space="preserve">(TTPMC) </w:t>
      </w:r>
      <w:r w:rsidR="00763970" w:rsidRPr="00D43083">
        <w:rPr>
          <w:rFonts w:ascii="Arial" w:hAnsi="Arial" w:cs="Arial"/>
          <w:sz w:val="19"/>
          <w:szCs w:val="19"/>
        </w:rPr>
        <w:t xml:space="preserve">is calculated on the Company’s </w:t>
      </w:r>
      <w:r w:rsidR="00235E56" w:rsidRPr="00D43083">
        <w:rPr>
          <w:rFonts w:ascii="Arial" w:hAnsi="Arial" w:cs="Arial"/>
          <w:sz w:val="19"/>
          <w:szCs w:val="19"/>
        </w:rPr>
        <w:t xml:space="preserve">holding </w:t>
      </w:r>
      <w:r w:rsidR="00763970" w:rsidRPr="00D43083">
        <w:rPr>
          <w:rFonts w:ascii="Arial" w:hAnsi="Arial" w:cs="Arial"/>
          <w:sz w:val="19"/>
          <w:szCs w:val="19"/>
        </w:rPr>
        <w:t xml:space="preserve">43% </w:t>
      </w:r>
      <w:r w:rsidR="00EE338F" w:rsidRPr="00D43083">
        <w:rPr>
          <w:rFonts w:ascii="Arial" w:hAnsi="Arial" w:cs="Arial"/>
          <w:sz w:val="19"/>
          <w:szCs w:val="19"/>
        </w:rPr>
        <w:t>of</w:t>
      </w:r>
      <w:r w:rsidR="00763970" w:rsidRPr="00D43083">
        <w:rPr>
          <w:rFonts w:ascii="Arial" w:hAnsi="Arial" w:cs="Arial"/>
          <w:sz w:val="19"/>
          <w:szCs w:val="19"/>
        </w:rPr>
        <w:t xml:space="preserve"> </w:t>
      </w:r>
      <w:r w:rsidR="00EE338F" w:rsidRPr="00D43083">
        <w:rPr>
          <w:rFonts w:ascii="Arial" w:hAnsi="Arial" w:cs="Arial"/>
          <w:sz w:val="19"/>
          <w:szCs w:val="19"/>
        </w:rPr>
        <w:t>TTPMC’s</w:t>
      </w:r>
      <w:r w:rsidR="00763970" w:rsidRPr="00D43083">
        <w:rPr>
          <w:rFonts w:ascii="Arial" w:hAnsi="Arial" w:cs="Arial"/>
          <w:sz w:val="19"/>
          <w:szCs w:val="19"/>
        </w:rPr>
        <w:t xml:space="preserve"> statement of </w:t>
      </w:r>
      <w:r w:rsidR="000C6763">
        <w:rPr>
          <w:rFonts w:ascii="Arial" w:hAnsi="Arial" w:cs="Arial"/>
          <w:sz w:val="19"/>
          <w:szCs w:val="19"/>
        </w:rPr>
        <w:t>income</w:t>
      </w:r>
      <w:r w:rsidR="00763970" w:rsidRPr="00D43083">
        <w:rPr>
          <w:rFonts w:ascii="Arial" w:hAnsi="Arial" w:cs="Arial"/>
          <w:sz w:val="19"/>
          <w:szCs w:val="19"/>
        </w:rPr>
        <w:t xml:space="preserve"> reviewed by its auditor </w:t>
      </w:r>
      <w:r w:rsidR="009A0611" w:rsidRPr="00D43083">
        <w:rPr>
          <w:rFonts w:ascii="Arial" w:hAnsi="Arial" w:cs="Arial"/>
          <w:sz w:val="19"/>
          <w:szCs w:val="19"/>
        </w:rPr>
        <w:t>for</w:t>
      </w:r>
      <w:r w:rsidR="009A0611" w:rsidRPr="00323FB4">
        <w:rPr>
          <w:rFonts w:ascii="Arial" w:hAnsi="Arial" w:cs="Arial"/>
          <w:sz w:val="19"/>
          <w:szCs w:val="19"/>
        </w:rPr>
        <w:t xml:space="preserve"> the </w:t>
      </w:r>
      <w:r w:rsidR="00E1180E" w:rsidRPr="00323FB4">
        <w:rPr>
          <w:rFonts w:ascii="Arial" w:hAnsi="Arial" w:cs="Arial"/>
          <w:sz w:val="19"/>
          <w:szCs w:val="19"/>
        </w:rPr>
        <w:t xml:space="preserve">three-month </w:t>
      </w:r>
      <w:r w:rsidR="00F3340A" w:rsidRPr="00323FB4">
        <w:rPr>
          <w:rFonts w:ascii="Arial" w:hAnsi="Arial" w:cs="Arial"/>
          <w:sz w:val="19"/>
          <w:szCs w:val="19"/>
        </w:rPr>
        <w:t xml:space="preserve">and </w:t>
      </w:r>
      <w:r w:rsidR="004C1AEB" w:rsidRPr="00323FB4">
        <w:rPr>
          <w:rFonts w:ascii="Arial" w:hAnsi="Arial" w:cs="Arial"/>
          <w:sz w:val="19"/>
          <w:szCs w:val="19"/>
        </w:rPr>
        <w:t>nine</w:t>
      </w:r>
      <w:r w:rsidR="00F3340A" w:rsidRPr="00323FB4">
        <w:rPr>
          <w:rFonts w:ascii="Arial" w:hAnsi="Arial" w:cs="Arial"/>
          <w:sz w:val="19"/>
          <w:szCs w:val="19"/>
        </w:rPr>
        <w:t xml:space="preserve">-month </w:t>
      </w:r>
      <w:r w:rsidR="00E1180E" w:rsidRPr="00323FB4">
        <w:rPr>
          <w:rFonts w:ascii="Arial" w:hAnsi="Arial" w:cs="Arial"/>
          <w:sz w:val="19"/>
          <w:szCs w:val="19"/>
        </w:rPr>
        <w:t>period</w:t>
      </w:r>
      <w:r w:rsidR="00BA1D4E">
        <w:rPr>
          <w:rFonts w:ascii="Arial" w:hAnsi="Arial" w:cs="Arial"/>
          <w:sz w:val="19"/>
          <w:szCs w:val="19"/>
        </w:rPr>
        <w:t>s</w:t>
      </w:r>
      <w:r w:rsidR="00E1180E" w:rsidRPr="00323FB4">
        <w:rPr>
          <w:rFonts w:ascii="Arial" w:hAnsi="Arial" w:cs="Arial"/>
          <w:sz w:val="19"/>
          <w:szCs w:val="19"/>
        </w:rPr>
        <w:t xml:space="preserve"> ended </w:t>
      </w:r>
      <w:r w:rsidR="00F3340A" w:rsidRPr="00323FB4">
        <w:rPr>
          <w:rFonts w:ascii="Arial" w:hAnsi="Arial" w:cs="Arial"/>
          <w:sz w:val="19"/>
          <w:szCs w:val="19"/>
        </w:rPr>
        <w:t xml:space="preserve">30 </w:t>
      </w:r>
      <w:r w:rsidR="004C1AEB" w:rsidRPr="00323FB4">
        <w:rPr>
          <w:rFonts w:ascii="Arial" w:hAnsi="Arial" w:cs="Arial"/>
          <w:sz w:val="19"/>
          <w:szCs w:val="19"/>
        </w:rPr>
        <w:t xml:space="preserve">September </w:t>
      </w:r>
      <w:r w:rsidR="00E1180E" w:rsidRPr="00323FB4">
        <w:rPr>
          <w:rFonts w:ascii="Arial" w:hAnsi="Arial" w:cs="Arial"/>
          <w:sz w:val="19"/>
          <w:szCs w:val="19"/>
        </w:rPr>
        <w:t>2025</w:t>
      </w:r>
      <w:r w:rsidR="00763970" w:rsidRPr="00323FB4">
        <w:rPr>
          <w:rFonts w:ascii="Arial" w:hAnsi="Arial" w:cs="Arial"/>
          <w:sz w:val="19"/>
          <w:szCs w:val="19"/>
        </w:rPr>
        <w:t>.</w:t>
      </w:r>
    </w:p>
    <w:p w14:paraId="1AF15C60" w14:textId="77777777" w:rsidR="00CA614F" w:rsidRPr="009D3EB8" w:rsidRDefault="00CA614F" w:rsidP="00527801">
      <w:pPr>
        <w:spacing w:line="360" w:lineRule="auto"/>
        <w:ind w:left="459"/>
        <w:jc w:val="thaiDistribute"/>
        <w:rPr>
          <w:rFonts w:ascii="Arial" w:hAnsi="Arial" w:cs="Arial"/>
          <w:b/>
          <w:bCs/>
          <w:sz w:val="19"/>
          <w:szCs w:val="19"/>
          <w:highlight w:val="yellow"/>
        </w:rPr>
      </w:pPr>
    </w:p>
    <w:p w14:paraId="2B36001C" w14:textId="77777777" w:rsidR="004D76C7" w:rsidRPr="00323FB4" w:rsidRDefault="004D76C7" w:rsidP="004D76C7">
      <w:pPr>
        <w:pStyle w:val="ListParagraph"/>
        <w:spacing w:line="360" w:lineRule="auto"/>
        <w:ind w:left="426" w:right="-143"/>
        <w:jc w:val="thaiDistribute"/>
        <w:rPr>
          <w:rFonts w:ascii="Arial" w:hAnsi="Arial" w:cstheme="minorBidi"/>
          <w:b/>
          <w:bCs/>
          <w:sz w:val="19"/>
          <w:szCs w:val="19"/>
          <w:lang w:val="en-US" w:bidi="th-TH"/>
        </w:rPr>
      </w:pPr>
      <w:r w:rsidRPr="00323FB4">
        <w:rPr>
          <w:rFonts w:ascii="Arial" w:hAnsi="Arial" w:cs="Arial"/>
          <w:b/>
          <w:bCs/>
          <w:sz w:val="19"/>
          <w:szCs w:val="19"/>
          <w:lang w:val="en-US" w:bidi="th-TH"/>
        </w:rPr>
        <w:t>Dividend income from joint ventures</w:t>
      </w:r>
    </w:p>
    <w:p w14:paraId="37DD897B" w14:textId="77777777" w:rsidR="00851E76" w:rsidRPr="00323FB4" w:rsidRDefault="00851E76" w:rsidP="004D76C7">
      <w:pPr>
        <w:pStyle w:val="ListParagraph"/>
        <w:spacing w:line="360" w:lineRule="auto"/>
        <w:ind w:left="426" w:right="-143"/>
        <w:jc w:val="thaiDistribute"/>
        <w:rPr>
          <w:rFonts w:ascii="Arial" w:hAnsi="Arial" w:cstheme="minorBidi"/>
          <w:b/>
          <w:bCs/>
          <w:sz w:val="19"/>
          <w:szCs w:val="19"/>
          <w:lang w:val="en-US" w:bidi="th-TH"/>
        </w:rPr>
      </w:pPr>
    </w:p>
    <w:p w14:paraId="4A962662" w14:textId="5CAD5DBB" w:rsidR="00C54E1A" w:rsidRPr="00323FB4" w:rsidRDefault="00C54E1A" w:rsidP="00C54E1A">
      <w:pPr>
        <w:spacing w:line="360" w:lineRule="auto"/>
        <w:ind w:left="423"/>
        <w:jc w:val="thaiDistribute"/>
        <w:rPr>
          <w:rFonts w:ascii="Arial" w:eastAsia="Arial Unicode MS" w:hAnsi="Arial" w:cs="Browallia New"/>
          <w:i/>
          <w:iCs/>
          <w:sz w:val="19"/>
        </w:rPr>
      </w:pPr>
      <w:r w:rsidRPr="00323FB4">
        <w:rPr>
          <w:rFonts w:ascii="Arial" w:eastAsia="Arial Unicode MS" w:hAnsi="Arial" w:cs="Arial"/>
          <w:i/>
          <w:iCs/>
          <w:sz w:val="19"/>
          <w:szCs w:val="19"/>
          <w:lang w:val="en-GB"/>
        </w:rPr>
        <w:t xml:space="preserve">Toyo Thai Power Myanmar Co., Ltd. </w:t>
      </w:r>
      <w:r w:rsidR="00A21503" w:rsidRPr="00323FB4">
        <w:rPr>
          <w:rFonts w:ascii="Arial" w:eastAsia="Arial Unicode MS" w:hAnsi="Arial" w:cs="Browallia New"/>
          <w:i/>
          <w:iCs/>
          <w:sz w:val="19"/>
          <w:lang w:val="en-GB"/>
        </w:rPr>
        <w:t>(TTPMC)</w:t>
      </w:r>
    </w:p>
    <w:p w14:paraId="072F3266" w14:textId="6189D99E" w:rsidR="00C54E1A" w:rsidRPr="00323FB4" w:rsidRDefault="00C54E1A" w:rsidP="008003DB">
      <w:pPr>
        <w:pStyle w:val="ListParagraph"/>
        <w:spacing w:line="360" w:lineRule="auto"/>
        <w:ind w:left="426" w:right="15"/>
        <w:jc w:val="thaiDistribute"/>
        <w:rPr>
          <w:rFonts w:ascii="Arial" w:hAnsi="Arial" w:cstheme="minorBidi"/>
          <w:sz w:val="19"/>
          <w:szCs w:val="24"/>
          <w:lang w:val="en-GB" w:bidi="th-TH"/>
        </w:rPr>
      </w:pPr>
      <w:r w:rsidRPr="00323FB4">
        <w:rPr>
          <w:rFonts w:ascii="Arial" w:hAnsi="Arial" w:cs="Arial"/>
          <w:sz w:val="19"/>
          <w:szCs w:val="19"/>
          <w:lang w:val="en-GB"/>
        </w:rPr>
        <w:t>On 6 March 2025, the Board of Directors’ meeting of the Toyo Thai Power Myanmar Co., Ltd.</w:t>
      </w:r>
      <w:r w:rsidR="001025AC" w:rsidRPr="00323FB4">
        <w:rPr>
          <w:rFonts w:ascii="Arial" w:hAnsi="Arial" w:cstheme="minorBidi" w:hint="cs"/>
          <w:sz w:val="19"/>
          <w:szCs w:val="24"/>
          <w:cs/>
          <w:lang w:val="en-GB" w:bidi="th-TH"/>
        </w:rPr>
        <w:t xml:space="preserve"> </w:t>
      </w:r>
      <w:r w:rsidR="001025AC" w:rsidRPr="00323FB4">
        <w:rPr>
          <w:rFonts w:ascii="Arial" w:hAnsi="Arial" w:cstheme="minorBidi"/>
          <w:sz w:val="19"/>
          <w:szCs w:val="24"/>
          <w:lang w:val="en-US" w:bidi="th-TH"/>
        </w:rPr>
        <w:t>(TTPMC)</w:t>
      </w:r>
      <w:r w:rsidRPr="00323FB4">
        <w:rPr>
          <w:rFonts w:ascii="Arial" w:hAnsi="Arial" w:cs="Arial"/>
          <w:sz w:val="19"/>
          <w:szCs w:val="19"/>
          <w:lang w:val="en-GB"/>
        </w:rPr>
        <w:t>,</w:t>
      </w:r>
      <w:r w:rsidR="001025AC" w:rsidRPr="00323FB4">
        <w:rPr>
          <w:rFonts w:ascii="Arial" w:hAnsi="Arial" w:cstheme="minorBidi" w:hint="cs"/>
          <w:sz w:val="19"/>
          <w:szCs w:val="24"/>
          <w:cs/>
          <w:lang w:val="en-GB" w:bidi="th-TH"/>
        </w:rPr>
        <w:t xml:space="preserve"> </w:t>
      </w:r>
      <w:r w:rsidR="00421FA0">
        <w:rPr>
          <w:rFonts w:ascii="Arial" w:hAnsi="Arial" w:cstheme="minorBidi"/>
          <w:sz w:val="19"/>
          <w:szCs w:val="24"/>
          <w:cs/>
          <w:lang w:val="en-GB" w:bidi="th-TH"/>
        </w:rPr>
        <w:br/>
      </w:r>
      <w:r w:rsidRPr="00323FB4">
        <w:rPr>
          <w:rFonts w:ascii="Arial" w:hAnsi="Arial" w:cs="Arial"/>
          <w:sz w:val="19"/>
          <w:szCs w:val="19"/>
          <w:lang w:val="en-GB"/>
        </w:rPr>
        <w:t xml:space="preserve">a joint venture of the Group passed a resolution for dividends payment from retained earnings as at </w:t>
      </w:r>
      <w:r w:rsidR="00082898" w:rsidRPr="00323FB4">
        <w:rPr>
          <w:rFonts w:ascii="Arial" w:hAnsi="Arial" w:cstheme="minorBidi"/>
          <w:sz w:val="19"/>
          <w:szCs w:val="24"/>
          <w:cs/>
          <w:lang w:val="en-GB" w:bidi="th-TH"/>
        </w:rPr>
        <w:br/>
      </w:r>
      <w:r w:rsidRPr="00323FB4">
        <w:rPr>
          <w:rFonts w:ascii="Arial" w:hAnsi="Arial" w:cs="Arial"/>
          <w:sz w:val="19"/>
          <w:szCs w:val="19"/>
          <w:lang w:val="en-GB"/>
        </w:rPr>
        <w:t>31 December 2024 of USD 13.569</w:t>
      </w:r>
      <w:r w:rsidR="00EF5D51">
        <w:rPr>
          <w:rFonts w:ascii="Arial" w:hAnsi="Arial" w:cs="Arial"/>
          <w:sz w:val="19"/>
          <w:szCs w:val="19"/>
          <w:lang w:val="en-GB"/>
        </w:rPr>
        <w:t>2</w:t>
      </w:r>
      <w:r w:rsidRPr="00323FB4">
        <w:rPr>
          <w:rFonts w:ascii="Arial" w:hAnsi="Arial" w:cs="Arial"/>
          <w:sz w:val="19"/>
          <w:szCs w:val="19"/>
          <w:lang w:val="en-GB"/>
        </w:rPr>
        <w:t xml:space="preserve"> per share for 25,794 shares tota</w:t>
      </w:r>
      <w:r w:rsidR="001B5AA7" w:rsidRPr="00323FB4">
        <w:rPr>
          <w:rFonts w:ascii="Arial" w:hAnsi="Arial" w:cs="Arial"/>
          <w:sz w:val="19"/>
          <w:szCs w:val="19"/>
          <w:lang w:val="en-GB"/>
        </w:rPr>
        <w:t>l</w:t>
      </w:r>
      <w:r w:rsidRPr="00323FB4">
        <w:rPr>
          <w:rFonts w:ascii="Arial" w:hAnsi="Arial" w:cs="Arial"/>
          <w:sz w:val="19"/>
          <w:szCs w:val="19"/>
          <w:lang w:val="en-GB"/>
        </w:rPr>
        <w:t>ling USD 0.35 million or equivalent to Baht 11.34 million to the Company. </w:t>
      </w:r>
    </w:p>
    <w:p w14:paraId="06C0FAD5" w14:textId="77777777" w:rsidR="008003DB" w:rsidRDefault="008003DB" w:rsidP="008003DB">
      <w:pPr>
        <w:pStyle w:val="ListParagraph"/>
        <w:spacing w:line="360" w:lineRule="auto"/>
        <w:ind w:left="426" w:right="15"/>
        <w:jc w:val="thaiDistribute"/>
        <w:rPr>
          <w:rFonts w:ascii="Arial" w:hAnsi="Arial" w:cstheme="minorBidi"/>
          <w:b/>
          <w:bCs/>
          <w:sz w:val="19"/>
          <w:szCs w:val="24"/>
          <w:lang w:val="en-US" w:bidi="th-TH"/>
        </w:rPr>
      </w:pPr>
    </w:p>
    <w:p w14:paraId="08F33E8A" w14:textId="2503F414" w:rsidR="0048181A" w:rsidRPr="00323FB4" w:rsidRDefault="0048181A" w:rsidP="0048181A">
      <w:pPr>
        <w:pStyle w:val="ListParagraph"/>
        <w:spacing w:line="360" w:lineRule="auto"/>
        <w:ind w:left="426" w:right="15"/>
        <w:jc w:val="thaiDistribute"/>
        <w:rPr>
          <w:rFonts w:ascii="Arial" w:hAnsi="Arial" w:cstheme="minorBidi"/>
          <w:sz w:val="19"/>
          <w:szCs w:val="24"/>
          <w:lang w:val="en-GB" w:bidi="th-TH"/>
        </w:rPr>
      </w:pPr>
      <w:r w:rsidRPr="00323FB4">
        <w:rPr>
          <w:rFonts w:ascii="Arial" w:hAnsi="Arial" w:cs="Arial"/>
          <w:sz w:val="19"/>
          <w:szCs w:val="19"/>
          <w:lang w:val="en-GB"/>
        </w:rPr>
        <w:t xml:space="preserve">On </w:t>
      </w:r>
      <w:r>
        <w:rPr>
          <w:rFonts w:ascii="Arial" w:hAnsi="Arial" w:cstheme="minorBidi"/>
          <w:sz w:val="19"/>
          <w:szCs w:val="24"/>
          <w:lang w:val="en-US" w:bidi="th-TH"/>
        </w:rPr>
        <w:t>28 August</w:t>
      </w:r>
      <w:r w:rsidRPr="00323FB4">
        <w:rPr>
          <w:rFonts w:ascii="Arial" w:hAnsi="Arial" w:cs="Arial"/>
          <w:sz w:val="19"/>
          <w:szCs w:val="19"/>
          <w:lang w:val="en-GB"/>
        </w:rPr>
        <w:t xml:space="preserve"> 2025, the Board of Directors’ meeting of the Toyo Thai Power Myanmar Co., Ltd.</w:t>
      </w:r>
      <w:r w:rsidRPr="00323FB4">
        <w:rPr>
          <w:rFonts w:ascii="Arial" w:hAnsi="Arial" w:cstheme="minorBidi" w:hint="cs"/>
          <w:sz w:val="19"/>
          <w:szCs w:val="24"/>
          <w:cs/>
          <w:lang w:val="en-GB" w:bidi="th-TH"/>
        </w:rPr>
        <w:t xml:space="preserve"> </w:t>
      </w:r>
      <w:r w:rsidRPr="00323FB4">
        <w:rPr>
          <w:rFonts w:ascii="Arial" w:hAnsi="Arial" w:cstheme="minorBidi"/>
          <w:sz w:val="19"/>
          <w:szCs w:val="24"/>
          <w:lang w:val="en-US" w:bidi="th-TH"/>
        </w:rPr>
        <w:t>(TTPMC)</w:t>
      </w:r>
      <w:r w:rsidRPr="00323FB4">
        <w:rPr>
          <w:rFonts w:ascii="Arial" w:hAnsi="Arial" w:cs="Arial"/>
          <w:sz w:val="19"/>
          <w:szCs w:val="19"/>
          <w:lang w:val="en-GB"/>
        </w:rPr>
        <w:t>,</w:t>
      </w:r>
      <w:r w:rsidRPr="00323FB4">
        <w:rPr>
          <w:rFonts w:ascii="Arial" w:hAnsi="Arial" w:cstheme="minorBidi" w:hint="cs"/>
          <w:sz w:val="19"/>
          <w:szCs w:val="24"/>
          <w:cs/>
          <w:lang w:val="en-GB" w:bidi="th-TH"/>
        </w:rPr>
        <w:t xml:space="preserve"> </w:t>
      </w:r>
      <w:r w:rsidRPr="00323FB4">
        <w:rPr>
          <w:rFonts w:ascii="Arial" w:hAnsi="Arial" w:cs="Arial"/>
          <w:sz w:val="19"/>
          <w:szCs w:val="19"/>
          <w:lang w:val="en-GB"/>
        </w:rPr>
        <w:t xml:space="preserve">a joint venture of the Group passed a resolution for dividends payment from retained earnings as at </w:t>
      </w:r>
      <w:r w:rsidRPr="00323FB4">
        <w:rPr>
          <w:rFonts w:ascii="Arial" w:hAnsi="Arial" w:cstheme="minorBidi"/>
          <w:sz w:val="19"/>
          <w:szCs w:val="24"/>
          <w:cs/>
          <w:lang w:val="en-GB" w:bidi="th-TH"/>
        </w:rPr>
        <w:br/>
      </w:r>
      <w:r>
        <w:rPr>
          <w:rFonts w:ascii="Arial" w:hAnsi="Arial" w:cs="Arial"/>
          <w:sz w:val="19"/>
          <w:szCs w:val="19"/>
          <w:lang w:val="en-GB"/>
        </w:rPr>
        <w:t xml:space="preserve">30 June </w:t>
      </w:r>
      <w:r w:rsidRPr="00323FB4">
        <w:rPr>
          <w:rFonts w:ascii="Arial" w:hAnsi="Arial" w:cs="Arial"/>
          <w:sz w:val="19"/>
          <w:szCs w:val="19"/>
          <w:lang w:val="en-GB"/>
        </w:rPr>
        <w:t>202</w:t>
      </w:r>
      <w:r>
        <w:rPr>
          <w:rFonts w:ascii="Arial" w:hAnsi="Arial" w:cs="Arial"/>
          <w:sz w:val="19"/>
          <w:szCs w:val="19"/>
          <w:lang w:val="en-GB"/>
        </w:rPr>
        <w:t>5</w:t>
      </w:r>
      <w:r w:rsidRPr="00323FB4">
        <w:rPr>
          <w:rFonts w:ascii="Arial" w:hAnsi="Arial" w:cs="Arial"/>
          <w:sz w:val="19"/>
          <w:szCs w:val="19"/>
          <w:lang w:val="en-GB"/>
        </w:rPr>
        <w:t xml:space="preserve"> of USD 1</w:t>
      </w:r>
      <w:r>
        <w:rPr>
          <w:rFonts w:ascii="Arial" w:hAnsi="Arial" w:cs="Arial"/>
          <w:sz w:val="19"/>
          <w:szCs w:val="19"/>
          <w:lang w:val="en-GB"/>
        </w:rPr>
        <w:t>5</w:t>
      </w:r>
      <w:r w:rsidRPr="00323FB4">
        <w:rPr>
          <w:rFonts w:ascii="Arial" w:hAnsi="Arial" w:cs="Arial"/>
          <w:sz w:val="19"/>
          <w:szCs w:val="19"/>
          <w:lang w:val="en-GB"/>
        </w:rPr>
        <w:t>.5</w:t>
      </w:r>
      <w:r>
        <w:rPr>
          <w:rFonts w:ascii="Arial" w:hAnsi="Arial" w:cs="Arial"/>
          <w:sz w:val="19"/>
          <w:szCs w:val="19"/>
          <w:lang w:val="en-GB"/>
        </w:rPr>
        <w:t>07</w:t>
      </w:r>
      <w:r w:rsidR="00EF5D51">
        <w:rPr>
          <w:rFonts w:ascii="Arial" w:hAnsi="Arial" w:cs="Arial"/>
          <w:sz w:val="19"/>
          <w:szCs w:val="19"/>
          <w:lang w:val="en-GB"/>
        </w:rPr>
        <w:t>7</w:t>
      </w:r>
      <w:r w:rsidRPr="00323FB4">
        <w:rPr>
          <w:rFonts w:ascii="Arial" w:hAnsi="Arial" w:cs="Arial"/>
          <w:sz w:val="19"/>
          <w:szCs w:val="19"/>
          <w:lang w:val="en-GB"/>
        </w:rPr>
        <w:t xml:space="preserve"> per share for 25,794 shares totalling USD 0.</w:t>
      </w:r>
      <w:r w:rsidR="007154AA">
        <w:rPr>
          <w:rFonts w:ascii="Arial" w:hAnsi="Arial" w:cs="Arial"/>
          <w:sz w:val="19"/>
          <w:szCs w:val="19"/>
          <w:lang w:val="en-GB"/>
        </w:rPr>
        <w:t>4</w:t>
      </w:r>
      <w:r>
        <w:rPr>
          <w:rFonts w:ascii="Arial" w:hAnsi="Arial" w:cs="Arial"/>
          <w:sz w:val="19"/>
          <w:szCs w:val="19"/>
          <w:lang w:val="en-GB"/>
        </w:rPr>
        <w:t>0</w:t>
      </w:r>
      <w:r w:rsidRPr="00323FB4">
        <w:rPr>
          <w:rFonts w:ascii="Arial" w:hAnsi="Arial" w:cs="Arial"/>
          <w:sz w:val="19"/>
          <w:szCs w:val="19"/>
          <w:lang w:val="en-GB"/>
        </w:rPr>
        <w:t xml:space="preserve"> million or equivalent to Baht 1</w:t>
      </w:r>
      <w:r w:rsidR="007154AA">
        <w:rPr>
          <w:rFonts w:ascii="Arial" w:hAnsi="Arial" w:cs="Arial"/>
          <w:sz w:val="19"/>
          <w:szCs w:val="19"/>
          <w:lang w:val="en-GB"/>
        </w:rPr>
        <w:t>2.85</w:t>
      </w:r>
      <w:r w:rsidRPr="00323FB4">
        <w:rPr>
          <w:rFonts w:ascii="Arial" w:hAnsi="Arial" w:cs="Arial"/>
          <w:sz w:val="19"/>
          <w:szCs w:val="19"/>
          <w:lang w:val="en-GB"/>
        </w:rPr>
        <w:t xml:space="preserve"> million to the Company. </w:t>
      </w:r>
    </w:p>
    <w:p w14:paraId="64CC33FC" w14:textId="77777777" w:rsidR="0048181A" w:rsidRPr="0048181A" w:rsidRDefault="0048181A" w:rsidP="008003DB">
      <w:pPr>
        <w:pStyle w:val="ListParagraph"/>
        <w:spacing w:line="360" w:lineRule="auto"/>
        <w:ind w:left="426" w:right="15"/>
        <w:jc w:val="thaiDistribute"/>
        <w:rPr>
          <w:rFonts w:ascii="Arial" w:hAnsi="Arial" w:cstheme="minorBidi"/>
          <w:b/>
          <w:bCs/>
          <w:sz w:val="19"/>
          <w:szCs w:val="24"/>
          <w:lang w:val="en-GB" w:bidi="th-TH"/>
        </w:rPr>
      </w:pPr>
    </w:p>
    <w:p w14:paraId="734766A2" w14:textId="77777777" w:rsidR="00B70DDC" w:rsidRPr="00323FB4" w:rsidRDefault="00B70DDC" w:rsidP="00B70DDC">
      <w:pPr>
        <w:spacing w:line="360" w:lineRule="auto"/>
        <w:ind w:left="423"/>
        <w:jc w:val="thaiDistribute"/>
        <w:rPr>
          <w:rFonts w:ascii="Arial" w:hAnsi="Arial" w:cs="Arial"/>
          <w:b/>
          <w:bCs/>
          <w:i/>
          <w:iCs/>
          <w:sz w:val="19"/>
          <w:szCs w:val="19"/>
        </w:rPr>
      </w:pPr>
      <w:r w:rsidRPr="00323FB4">
        <w:rPr>
          <w:rFonts w:ascii="Arial" w:eastAsia="Arial Unicode MS" w:hAnsi="Arial" w:cs="Arial"/>
          <w:i/>
          <w:iCs/>
          <w:sz w:val="19"/>
          <w:szCs w:val="19"/>
          <w:lang w:val="en-GB"/>
        </w:rPr>
        <w:t>TTCL Gas Power. Ltd. (TTGP)</w:t>
      </w:r>
    </w:p>
    <w:p w14:paraId="5662E69D" w14:textId="7E6B0DC6" w:rsidR="004D76C7" w:rsidRPr="00323FB4" w:rsidRDefault="00B70DDC" w:rsidP="00B70DDC">
      <w:pPr>
        <w:pStyle w:val="ListParagraph"/>
        <w:spacing w:line="360" w:lineRule="auto"/>
        <w:ind w:left="426" w:right="15"/>
        <w:jc w:val="thaiDistribute"/>
        <w:rPr>
          <w:rFonts w:ascii="Arial" w:eastAsia="Arial Unicode MS" w:hAnsi="Arial" w:cs="Arial"/>
          <w:sz w:val="19"/>
          <w:szCs w:val="19"/>
          <w:lang w:val="en-GB"/>
        </w:rPr>
      </w:pPr>
      <w:r w:rsidRPr="00323FB4">
        <w:rPr>
          <w:rFonts w:ascii="Arial" w:hAnsi="Arial" w:cs="Arial"/>
          <w:sz w:val="19"/>
          <w:szCs w:val="19"/>
          <w:lang w:val="en-GB"/>
        </w:rPr>
        <w:t xml:space="preserve">On </w:t>
      </w:r>
      <w:r w:rsidR="00444129" w:rsidRPr="00323FB4">
        <w:rPr>
          <w:rFonts w:ascii="Arial" w:hAnsi="Arial" w:cs="Browallia New"/>
          <w:sz w:val="19"/>
          <w:szCs w:val="24"/>
          <w:lang w:val="en-US" w:bidi="th-TH"/>
        </w:rPr>
        <w:t>6</w:t>
      </w:r>
      <w:r w:rsidRPr="00323FB4">
        <w:rPr>
          <w:rFonts w:ascii="Arial" w:hAnsi="Arial" w:cs="Arial"/>
          <w:sz w:val="19"/>
          <w:szCs w:val="19"/>
          <w:lang w:val="en-GB"/>
        </w:rPr>
        <w:t xml:space="preserve"> March 202</w:t>
      </w:r>
      <w:r w:rsidR="00444129" w:rsidRPr="00323FB4">
        <w:rPr>
          <w:rFonts w:ascii="Arial" w:hAnsi="Arial" w:cs="Arial"/>
          <w:sz w:val="19"/>
          <w:szCs w:val="19"/>
          <w:lang w:val="en-GB"/>
        </w:rPr>
        <w:t>5</w:t>
      </w:r>
      <w:r w:rsidRPr="00323FB4">
        <w:rPr>
          <w:rFonts w:ascii="Arial" w:hAnsi="Arial" w:cs="Arial"/>
          <w:sz w:val="19"/>
          <w:szCs w:val="19"/>
          <w:lang w:val="en-GB"/>
        </w:rPr>
        <w:t xml:space="preserve">, the Board of Directors’ meeting of the TTCL Gas Power </w:t>
      </w:r>
      <w:proofErr w:type="spellStart"/>
      <w:r w:rsidRPr="00323FB4">
        <w:rPr>
          <w:rFonts w:ascii="Arial" w:hAnsi="Arial" w:cs="Arial"/>
          <w:sz w:val="19"/>
          <w:szCs w:val="19"/>
          <w:lang w:val="en-GB"/>
        </w:rPr>
        <w:t>Pte.</w:t>
      </w:r>
      <w:proofErr w:type="spellEnd"/>
      <w:r w:rsidRPr="00323FB4">
        <w:rPr>
          <w:rFonts w:ascii="Arial" w:hAnsi="Arial" w:cs="Arial"/>
          <w:sz w:val="19"/>
          <w:szCs w:val="19"/>
          <w:lang w:val="en-GB"/>
        </w:rPr>
        <w:t xml:space="preserve"> Ltd. (TTGP), a joint venture of the Group, passed a resolution for interim dividends payment from retained earnings as at 31 January 202</w:t>
      </w:r>
      <w:r w:rsidR="00444129" w:rsidRPr="00323FB4">
        <w:rPr>
          <w:rFonts w:ascii="Arial" w:hAnsi="Arial" w:cs="Arial"/>
          <w:sz w:val="19"/>
          <w:szCs w:val="19"/>
          <w:lang w:val="en-GB"/>
        </w:rPr>
        <w:t>5</w:t>
      </w:r>
      <w:r w:rsidRPr="00323FB4">
        <w:rPr>
          <w:rFonts w:ascii="Arial" w:hAnsi="Arial" w:cs="Arial"/>
          <w:sz w:val="19"/>
          <w:szCs w:val="19"/>
          <w:lang w:val="en-GB"/>
        </w:rPr>
        <w:t xml:space="preserve"> of USD 0.</w:t>
      </w:r>
      <w:r w:rsidR="000014FE" w:rsidRPr="00323FB4">
        <w:rPr>
          <w:rFonts w:ascii="Arial" w:hAnsi="Arial" w:cs="Arial"/>
          <w:sz w:val="19"/>
          <w:szCs w:val="19"/>
          <w:lang w:val="en-GB"/>
        </w:rPr>
        <w:t>1343</w:t>
      </w:r>
      <w:r w:rsidRPr="00323FB4">
        <w:rPr>
          <w:rFonts w:ascii="Arial" w:hAnsi="Arial" w:cs="Arial"/>
          <w:sz w:val="19"/>
          <w:szCs w:val="19"/>
          <w:lang w:val="en-GB"/>
        </w:rPr>
        <w:t xml:space="preserve"> per share for 19,800,000 shares totalling USD </w:t>
      </w:r>
      <w:r w:rsidR="00274E48" w:rsidRPr="00323FB4">
        <w:rPr>
          <w:rFonts w:ascii="Arial" w:hAnsi="Arial" w:cs="Arial"/>
          <w:sz w:val="19"/>
          <w:szCs w:val="19"/>
          <w:lang w:val="en-GB"/>
        </w:rPr>
        <w:t>2.66</w:t>
      </w:r>
      <w:r w:rsidRPr="00323FB4">
        <w:rPr>
          <w:rFonts w:ascii="Arial" w:hAnsi="Arial" w:cs="Arial"/>
          <w:sz w:val="19"/>
          <w:szCs w:val="19"/>
          <w:lang w:val="en-GB"/>
        </w:rPr>
        <w:t xml:space="preserve"> million or equivalent to Baht </w:t>
      </w:r>
      <w:r w:rsidR="00274E48" w:rsidRPr="00323FB4">
        <w:rPr>
          <w:rFonts w:ascii="Arial" w:hAnsi="Arial" w:cs="Arial"/>
          <w:sz w:val="19"/>
          <w:szCs w:val="19"/>
          <w:lang w:val="en-GB"/>
        </w:rPr>
        <w:t>86.</w:t>
      </w:r>
      <w:r w:rsidR="00E23EB8" w:rsidRPr="00323FB4">
        <w:rPr>
          <w:rFonts w:ascii="Arial" w:hAnsi="Arial" w:cs="Arial"/>
          <w:sz w:val="19"/>
          <w:szCs w:val="19"/>
          <w:lang w:val="en-GB"/>
        </w:rPr>
        <w:t>7</w:t>
      </w:r>
      <w:r w:rsidR="0052488F" w:rsidRPr="00323FB4">
        <w:rPr>
          <w:rFonts w:ascii="Arial" w:hAnsi="Arial" w:cs="Arial"/>
          <w:sz w:val="19"/>
          <w:szCs w:val="19"/>
          <w:lang w:val="en-GB"/>
        </w:rPr>
        <w:t>8</w:t>
      </w:r>
      <w:r w:rsidRPr="00323FB4">
        <w:rPr>
          <w:rFonts w:ascii="Arial" w:hAnsi="Arial" w:cs="Arial"/>
          <w:sz w:val="19"/>
          <w:szCs w:val="19"/>
          <w:lang w:val="en-GB"/>
        </w:rPr>
        <w:t xml:space="preserve"> million to TTCL Power Holdings </w:t>
      </w:r>
      <w:proofErr w:type="spellStart"/>
      <w:r w:rsidRPr="00323FB4">
        <w:rPr>
          <w:rFonts w:ascii="Arial" w:hAnsi="Arial" w:cs="Arial"/>
          <w:sz w:val="19"/>
          <w:szCs w:val="19"/>
          <w:lang w:val="en-GB"/>
        </w:rPr>
        <w:t>Pte.</w:t>
      </w:r>
      <w:proofErr w:type="spellEnd"/>
      <w:r w:rsidRPr="00323FB4">
        <w:rPr>
          <w:rFonts w:ascii="Arial" w:hAnsi="Arial" w:cs="Arial"/>
          <w:sz w:val="19"/>
          <w:szCs w:val="19"/>
          <w:lang w:val="en-GB"/>
        </w:rPr>
        <w:t xml:space="preserve"> Ltd. (TTPHD).</w:t>
      </w:r>
      <w:r w:rsidR="00C6604D" w:rsidRPr="00323FB4">
        <w:rPr>
          <w:lang w:val="en-US"/>
        </w:rPr>
        <w:t xml:space="preserve"> </w:t>
      </w:r>
    </w:p>
    <w:p w14:paraId="68D30554" w14:textId="77777777" w:rsidR="008D6CC0" w:rsidRPr="00323FB4" w:rsidRDefault="008D6CC0" w:rsidP="003B6438">
      <w:pPr>
        <w:spacing w:line="360" w:lineRule="auto"/>
        <w:ind w:left="459"/>
        <w:jc w:val="thaiDistribute"/>
        <w:rPr>
          <w:rFonts w:ascii="Arial" w:hAnsi="Arial" w:cs="Arial"/>
          <w:b/>
          <w:bCs/>
          <w:sz w:val="19"/>
          <w:szCs w:val="19"/>
        </w:rPr>
      </w:pPr>
    </w:p>
    <w:p w14:paraId="4120D472" w14:textId="77777777" w:rsidR="00865174" w:rsidRPr="00884805" w:rsidRDefault="00865174">
      <w:pPr>
        <w:rPr>
          <w:rFonts w:ascii="Arial" w:hAnsi="Arial" w:cs="Arial"/>
          <w:sz w:val="19"/>
          <w:szCs w:val="19"/>
          <w:lang w:bidi="ar-SA"/>
        </w:rPr>
      </w:pPr>
      <w:r>
        <w:rPr>
          <w:rFonts w:ascii="Arial" w:hAnsi="Arial" w:cs="Arial"/>
          <w:sz w:val="19"/>
          <w:szCs w:val="19"/>
          <w:lang w:val="en-GB"/>
        </w:rPr>
        <w:br w:type="page"/>
      </w:r>
    </w:p>
    <w:p w14:paraId="059E1666" w14:textId="2299B887" w:rsidR="00865174" w:rsidRPr="00323FB4" w:rsidRDefault="00865174" w:rsidP="00865174">
      <w:pPr>
        <w:pStyle w:val="ListParagraph"/>
        <w:spacing w:line="360" w:lineRule="auto"/>
        <w:ind w:left="426" w:right="15"/>
        <w:jc w:val="thaiDistribute"/>
        <w:rPr>
          <w:rFonts w:ascii="Arial" w:eastAsia="Arial Unicode MS" w:hAnsi="Arial" w:cs="Arial"/>
          <w:sz w:val="19"/>
          <w:szCs w:val="19"/>
          <w:lang w:val="en-GB"/>
        </w:rPr>
      </w:pPr>
      <w:r w:rsidRPr="00323FB4">
        <w:rPr>
          <w:rFonts w:ascii="Arial" w:hAnsi="Arial" w:cs="Arial"/>
          <w:sz w:val="19"/>
          <w:szCs w:val="19"/>
          <w:lang w:val="en-GB"/>
        </w:rPr>
        <w:lastRenderedPageBreak/>
        <w:t xml:space="preserve">On </w:t>
      </w:r>
      <w:r w:rsidR="00267E27">
        <w:rPr>
          <w:rFonts w:ascii="Arial" w:hAnsi="Arial" w:cs="Browallia New"/>
          <w:sz w:val="19"/>
          <w:szCs w:val="24"/>
          <w:lang w:val="en-US" w:bidi="th-TH"/>
        </w:rPr>
        <w:t>28 August</w:t>
      </w:r>
      <w:r w:rsidRPr="00323FB4">
        <w:rPr>
          <w:rFonts w:ascii="Arial" w:hAnsi="Arial" w:cs="Arial"/>
          <w:sz w:val="19"/>
          <w:szCs w:val="19"/>
          <w:lang w:val="en-GB"/>
        </w:rPr>
        <w:t xml:space="preserve"> 2025, the Board of Directors’ meeting of the TTCL Gas Power </w:t>
      </w:r>
      <w:proofErr w:type="spellStart"/>
      <w:r w:rsidRPr="00323FB4">
        <w:rPr>
          <w:rFonts w:ascii="Arial" w:hAnsi="Arial" w:cs="Arial"/>
          <w:sz w:val="19"/>
          <w:szCs w:val="19"/>
          <w:lang w:val="en-GB"/>
        </w:rPr>
        <w:t>Pte.</w:t>
      </w:r>
      <w:proofErr w:type="spellEnd"/>
      <w:r w:rsidRPr="00323FB4">
        <w:rPr>
          <w:rFonts w:ascii="Arial" w:hAnsi="Arial" w:cs="Arial"/>
          <w:sz w:val="19"/>
          <w:szCs w:val="19"/>
          <w:lang w:val="en-GB"/>
        </w:rPr>
        <w:t xml:space="preserve"> Ltd. (TTGP), a joint venture of the Group, passed a resolution for interim dividends payment from retained earnings as at 3</w:t>
      </w:r>
      <w:r w:rsidR="00267E27">
        <w:rPr>
          <w:rFonts w:ascii="Arial" w:hAnsi="Arial" w:cs="Arial"/>
          <w:sz w:val="19"/>
          <w:szCs w:val="19"/>
          <w:lang w:val="en-GB"/>
        </w:rPr>
        <w:t>0 June</w:t>
      </w:r>
      <w:r w:rsidRPr="00323FB4">
        <w:rPr>
          <w:rFonts w:ascii="Arial" w:hAnsi="Arial" w:cs="Arial"/>
          <w:sz w:val="19"/>
          <w:szCs w:val="19"/>
          <w:lang w:val="en-GB"/>
        </w:rPr>
        <w:t xml:space="preserve"> 2025 of USD 0.1</w:t>
      </w:r>
      <w:r w:rsidR="00576A88">
        <w:rPr>
          <w:rFonts w:ascii="Arial" w:hAnsi="Arial" w:cs="Arial"/>
          <w:sz w:val="19"/>
          <w:szCs w:val="19"/>
          <w:lang w:val="en-GB"/>
        </w:rPr>
        <w:t>535</w:t>
      </w:r>
      <w:r w:rsidRPr="00323FB4">
        <w:rPr>
          <w:rFonts w:ascii="Arial" w:hAnsi="Arial" w:cs="Arial"/>
          <w:sz w:val="19"/>
          <w:szCs w:val="19"/>
          <w:lang w:val="en-GB"/>
        </w:rPr>
        <w:t xml:space="preserve"> per share for 19,800,000 shares totalling USD </w:t>
      </w:r>
      <w:r w:rsidR="00576A88">
        <w:rPr>
          <w:rFonts w:ascii="Arial" w:hAnsi="Arial" w:cs="Arial"/>
          <w:sz w:val="19"/>
          <w:szCs w:val="19"/>
          <w:lang w:val="en-GB"/>
        </w:rPr>
        <w:t>3.04</w:t>
      </w:r>
      <w:r w:rsidRPr="00323FB4">
        <w:rPr>
          <w:rFonts w:ascii="Arial" w:hAnsi="Arial" w:cs="Arial"/>
          <w:sz w:val="19"/>
          <w:szCs w:val="19"/>
          <w:lang w:val="en-GB"/>
        </w:rPr>
        <w:t xml:space="preserve"> million or equivalent to Baht </w:t>
      </w:r>
      <w:r w:rsidR="00576A88">
        <w:rPr>
          <w:rFonts w:ascii="Arial" w:hAnsi="Arial" w:cs="Arial"/>
          <w:sz w:val="19"/>
          <w:szCs w:val="19"/>
          <w:lang w:val="en-GB"/>
        </w:rPr>
        <w:t>97.29</w:t>
      </w:r>
      <w:r w:rsidRPr="00323FB4">
        <w:rPr>
          <w:rFonts w:ascii="Arial" w:hAnsi="Arial" w:cs="Arial"/>
          <w:sz w:val="19"/>
          <w:szCs w:val="19"/>
          <w:lang w:val="en-GB"/>
        </w:rPr>
        <w:t xml:space="preserve"> million to TTCL Power Holdings </w:t>
      </w:r>
      <w:proofErr w:type="spellStart"/>
      <w:r w:rsidRPr="00323FB4">
        <w:rPr>
          <w:rFonts w:ascii="Arial" w:hAnsi="Arial" w:cs="Arial"/>
          <w:sz w:val="19"/>
          <w:szCs w:val="19"/>
          <w:lang w:val="en-GB"/>
        </w:rPr>
        <w:t>Pte</w:t>
      </w:r>
      <w:r w:rsidR="00823778">
        <w:rPr>
          <w:rFonts w:ascii="Arial" w:hAnsi="Arial" w:cs="Arial"/>
          <w:sz w:val="19"/>
          <w:szCs w:val="19"/>
          <w:lang w:val="en-GB"/>
        </w:rPr>
        <w:t>.</w:t>
      </w:r>
      <w:proofErr w:type="spellEnd"/>
      <w:r w:rsidRPr="00323FB4">
        <w:rPr>
          <w:rFonts w:ascii="Arial" w:hAnsi="Arial" w:cs="Arial"/>
          <w:sz w:val="19"/>
          <w:szCs w:val="19"/>
          <w:lang w:val="en-GB"/>
        </w:rPr>
        <w:t xml:space="preserve"> Ltd. (TTPHD).</w:t>
      </w:r>
      <w:r w:rsidRPr="00323FB4">
        <w:rPr>
          <w:lang w:val="en-US"/>
        </w:rPr>
        <w:t xml:space="preserve"> </w:t>
      </w:r>
    </w:p>
    <w:p w14:paraId="25AAA125" w14:textId="2382E4DE" w:rsidR="00FB3CEE" w:rsidRPr="00323FB4" w:rsidRDefault="00FB3CEE">
      <w:pPr>
        <w:rPr>
          <w:rFonts w:ascii="Arial" w:hAnsi="Arial" w:cs="Arial"/>
          <w:b/>
          <w:bCs/>
          <w:color w:val="000000" w:themeColor="text1"/>
          <w:sz w:val="19"/>
        </w:rPr>
      </w:pPr>
    </w:p>
    <w:p w14:paraId="1B7593ED" w14:textId="4426F5A5" w:rsidR="00A33B37" w:rsidRPr="00963B9E" w:rsidRDefault="00FA6387" w:rsidP="00010D9A">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963B9E">
        <w:rPr>
          <w:rFonts w:ascii="Arial" w:hAnsi="Arial" w:cs="Arial"/>
          <w:b/>
          <w:bCs/>
          <w:color w:val="000000" w:themeColor="text1"/>
          <w:sz w:val="19"/>
          <w:szCs w:val="24"/>
          <w:lang w:bidi="th-TH"/>
        </w:rPr>
        <w:t xml:space="preserve">FINANCIAL ASSETS MEASURED AT FAIR VALUE THROUGH </w:t>
      </w:r>
      <w:r w:rsidR="00D55ACF" w:rsidRPr="00963B9E">
        <w:rPr>
          <w:rFonts w:ascii="Arial" w:hAnsi="Arial" w:cs="Arial"/>
          <w:b/>
          <w:bCs/>
          <w:color w:val="000000" w:themeColor="text1"/>
          <w:sz w:val="19"/>
          <w:szCs w:val="24"/>
          <w:lang w:bidi="th-TH"/>
        </w:rPr>
        <w:t>PROFIT OR LOSS - NET</w:t>
      </w:r>
    </w:p>
    <w:p w14:paraId="30F2792F" w14:textId="349EB4FE" w:rsidR="00A33B37" w:rsidRPr="009D3EB8" w:rsidRDefault="00A33B37" w:rsidP="00A33B37">
      <w:pPr>
        <w:pStyle w:val="BodyTextIndent3"/>
        <w:tabs>
          <w:tab w:val="num" w:pos="786"/>
        </w:tabs>
        <w:spacing w:line="360" w:lineRule="auto"/>
        <w:ind w:left="459" w:firstLine="0"/>
        <w:rPr>
          <w:rFonts w:ascii="Arial" w:hAnsi="Arial" w:cs="Arial"/>
          <w:b/>
          <w:bCs/>
          <w:sz w:val="19"/>
          <w:szCs w:val="19"/>
          <w:highlight w:val="yellow"/>
        </w:rPr>
      </w:pPr>
    </w:p>
    <w:tbl>
      <w:tblPr>
        <w:tblW w:w="8996" w:type="dxa"/>
        <w:tblInd w:w="360" w:type="dxa"/>
        <w:tblLayout w:type="fixed"/>
        <w:tblLook w:val="0000" w:firstRow="0" w:lastRow="0" w:firstColumn="0" w:lastColumn="0" w:noHBand="0" w:noVBand="0"/>
      </w:tblPr>
      <w:tblGrid>
        <w:gridCol w:w="2334"/>
        <w:gridCol w:w="1134"/>
        <w:gridCol w:w="1701"/>
        <w:gridCol w:w="992"/>
        <w:gridCol w:w="992"/>
        <w:gridCol w:w="938"/>
        <w:gridCol w:w="905"/>
      </w:tblGrid>
      <w:tr w:rsidR="00E01792" w:rsidRPr="00963B9E" w14:paraId="4BC10D49" w14:textId="77777777" w:rsidTr="003F087A">
        <w:trPr>
          <w:tblHeader/>
        </w:trPr>
        <w:tc>
          <w:tcPr>
            <w:tcW w:w="2334" w:type="dxa"/>
            <w:tcBorders>
              <w:top w:val="nil"/>
              <w:left w:val="nil"/>
              <w:right w:val="nil"/>
            </w:tcBorders>
          </w:tcPr>
          <w:p w14:paraId="665642CB" w14:textId="77777777" w:rsidR="00E01792" w:rsidRPr="00963B9E" w:rsidRDefault="00E01792">
            <w:pPr>
              <w:spacing w:before="60" w:after="23" w:line="276" w:lineRule="auto"/>
              <w:rPr>
                <w:rFonts w:ascii="Arial" w:hAnsi="Arial" w:cs="Arial"/>
                <w:sz w:val="13"/>
                <w:szCs w:val="13"/>
              </w:rPr>
            </w:pPr>
          </w:p>
        </w:tc>
        <w:tc>
          <w:tcPr>
            <w:tcW w:w="1134" w:type="dxa"/>
            <w:tcBorders>
              <w:top w:val="nil"/>
              <w:left w:val="nil"/>
              <w:right w:val="nil"/>
            </w:tcBorders>
          </w:tcPr>
          <w:p w14:paraId="164D56F7" w14:textId="77777777" w:rsidR="00E01792" w:rsidRPr="00963B9E" w:rsidRDefault="00E01792">
            <w:pPr>
              <w:spacing w:before="60" w:after="23" w:line="276" w:lineRule="auto"/>
              <w:rPr>
                <w:rFonts w:ascii="Arial" w:hAnsi="Arial" w:cs="Arial"/>
                <w:sz w:val="13"/>
                <w:szCs w:val="13"/>
                <w:cs/>
              </w:rPr>
            </w:pPr>
          </w:p>
        </w:tc>
        <w:tc>
          <w:tcPr>
            <w:tcW w:w="1701" w:type="dxa"/>
            <w:tcBorders>
              <w:top w:val="nil"/>
              <w:left w:val="nil"/>
              <w:right w:val="nil"/>
            </w:tcBorders>
          </w:tcPr>
          <w:p w14:paraId="300E06D1" w14:textId="77777777" w:rsidR="00E01792" w:rsidRPr="00963B9E" w:rsidRDefault="00E01792">
            <w:pPr>
              <w:pStyle w:val="MacroText"/>
              <w:spacing w:before="60" w:after="23" w:line="276" w:lineRule="auto"/>
              <w:ind w:right="-52"/>
              <w:jc w:val="right"/>
              <w:rPr>
                <w:rFonts w:ascii="Arial" w:hAnsi="Arial" w:cs="Arial"/>
                <w:sz w:val="13"/>
                <w:szCs w:val="13"/>
              </w:rPr>
            </w:pPr>
          </w:p>
        </w:tc>
        <w:tc>
          <w:tcPr>
            <w:tcW w:w="3827" w:type="dxa"/>
            <w:gridSpan w:val="4"/>
            <w:tcBorders>
              <w:top w:val="nil"/>
              <w:left w:val="nil"/>
              <w:right w:val="nil"/>
            </w:tcBorders>
            <w:vAlign w:val="bottom"/>
          </w:tcPr>
          <w:p w14:paraId="150068CC" w14:textId="77777777" w:rsidR="00E01792" w:rsidRPr="00963B9E" w:rsidRDefault="00E01792">
            <w:pPr>
              <w:pStyle w:val="MacroText"/>
              <w:tabs>
                <w:tab w:val="clear" w:pos="480"/>
                <w:tab w:val="left" w:pos="426"/>
              </w:tabs>
              <w:spacing w:before="60" w:after="23" w:line="276" w:lineRule="auto"/>
              <w:ind w:right="-52"/>
              <w:jc w:val="right"/>
              <w:rPr>
                <w:rFonts w:ascii="Arial" w:hAnsi="Arial" w:cs="Arial"/>
                <w:sz w:val="13"/>
                <w:szCs w:val="13"/>
              </w:rPr>
            </w:pPr>
            <w:r w:rsidRPr="00963B9E">
              <w:rPr>
                <w:rFonts w:ascii="Arial" w:hAnsi="Arial" w:cs="Arial"/>
                <w:sz w:val="13"/>
                <w:szCs w:val="13"/>
              </w:rPr>
              <w:t>(Unit : Thousand Baht)</w:t>
            </w:r>
          </w:p>
        </w:tc>
      </w:tr>
      <w:tr w:rsidR="00E01792" w:rsidRPr="00963B9E" w14:paraId="17523B47" w14:textId="77777777" w:rsidTr="003F087A">
        <w:trPr>
          <w:tblHeader/>
        </w:trPr>
        <w:tc>
          <w:tcPr>
            <w:tcW w:w="2334" w:type="dxa"/>
            <w:vMerge w:val="restart"/>
            <w:tcBorders>
              <w:left w:val="nil"/>
              <w:right w:val="nil"/>
            </w:tcBorders>
            <w:vAlign w:val="bottom"/>
          </w:tcPr>
          <w:p w14:paraId="482785AE" w14:textId="77777777" w:rsidR="00E01792" w:rsidRPr="00963B9E" w:rsidRDefault="00E01792">
            <w:pPr>
              <w:pBdr>
                <w:bottom w:val="single" w:sz="4" w:space="1" w:color="auto"/>
              </w:pBdr>
              <w:spacing w:before="60" w:after="23" w:line="276" w:lineRule="auto"/>
              <w:jc w:val="center"/>
              <w:rPr>
                <w:rFonts w:ascii="Arial" w:hAnsi="Arial" w:cs="Arial"/>
                <w:color w:val="000000"/>
                <w:sz w:val="13"/>
                <w:szCs w:val="13"/>
                <w:cs/>
              </w:rPr>
            </w:pPr>
            <w:r w:rsidRPr="00963B9E">
              <w:rPr>
                <w:rFonts w:ascii="Arial" w:hAnsi="Arial" w:cs="Arial"/>
                <w:color w:val="000000"/>
                <w:sz w:val="13"/>
                <w:szCs w:val="13"/>
              </w:rPr>
              <w:t>Company’s name</w:t>
            </w:r>
          </w:p>
        </w:tc>
        <w:tc>
          <w:tcPr>
            <w:tcW w:w="1134" w:type="dxa"/>
            <w:vMerge w:val="restart"/>
            <w:tcBorders>
              <w:left w:val="nil"/>
              <w:right w:val="nil"/>
            </w:tcBorders>
            <w:vAlign w:val="bottom"/>
          </w:tcPr>
          <w:p w14:paraId="2F404E16" w14:textId="77777777" w:rsidR="00E01792" w:rsidRPr="00963B9E" w:rsidRDefault="00E01792">
            <w:pPr>
              <w:pBdr>
                <w:bottom w:val="single" w:sz="4" w:space="1" w:color="auto"/>
              </w:pBdr>
              <w:tabs>
                <w:tab w:val="left" w:pos="900"/>
                <w:tab w:val="left" w:pos="1440"/>
                <w:tab w:val="left" w:pos="2520"/>
                <w:tab w:val="right" w:pos="5400"/>
                <w:tab w:val="right" w:pos="6660"/>
                <w:tab w:val="right" w:pos="7920"/>
                <w:tab w:val="right" w:pos="9180"/>
                <w:tab w:val="right" w:pos="10890"/>
              </w:tabs>
              <w:spacing w:before="60" w:after="23" w:line="276" w:lineRule="auto"/>
              <w:ind w:left="-104" w:right="-101"/>
              <w:jc w:val="center"/>
              <w:rPr>
                <w:rFonts w:ascii="Arial" w:hAnsi="Arial" w:cs="Arial"/>
                <w:color w:val="000000"/>
                <w:sz w:val="13"/>
                <w:szCs w:val="13"/>
              </w:rPr>
            </w:pPr>
            <w:r w:rsidRPr="00963B9E">
              <w:rPr>
                <w:rFonts w:ascii="Arial" w:hAnsi="Arial" w:cs="Arial"/>
                <w:color w:val="000000"/>
                <w:sz w:val="13"/>
                <w:szCs w:val="13"/>
              </w:rPr>
              <w:t>Incorporated</w:t>
            </w:r>
            <w:r w:rsidRPr="00963B9E" w:rsidDel="00EA10F2">
              <w:rPr>
                <w:rFonts w:ascii="Arial" w:hAnsi="Arial" w:cs="Arial"/>
                <w:color w:val="000000"/>
                <w:sz w:val="13"/>
                <w:szCs w:val="13"/>
              </w:rPr>
              <w:t xml:space="preserve"> </w:t>
            </w:r>
            <w:r w:rsidRPr="00963B9E">
              <w:rPr>
                <w:rFonts w:ascii="Arial" w:hAnsi="Arial" w:cs="Arial"/>
                <w:color w:val="000000"/>
                <w:sz w:val="13"/>
                <w:szCs w:val="13"/>
              </w:rPr>
              <w:t>in</w:t>
            </w:r>
          </w:p>
        </w:tc>
        <w:tc>
          <w:tcPr>
            <w:tcW w:w="1701" w:type="dxa"/>
            <w:vMerge w:val="restart"/>
            <w:tcBorders>
              <w:left w:val="nil"/>
              <w:right w:val="nil"/>
            </w:tcBorders>
            <w:vAlign w:val="bottom"/>
          </w:tcPr>
          <w:p w14:paraId="51006EB8" w14:textId="77777777" w:rsidR="00E01792" w:rsidRPr="00963B9E" w:rsidRDefault="00E01792">
            <w:pPr>
              <w:pBdr>
                <w:bottom w:val="single" w:sz="4" w:space="1" w:color="auto"/>
              </w:pBdr>
              <w:spacing w:before="60" w:after="23" w:line="276" w:lineRule="auto"/>
              <w:ind w:right="-50"/>
              <w:jc w:val="center"/>
              <w:rPr>
                <w:rFonts w:ascii="Arial" w:hAnsi="Arial" w:cs="Arial"/>
                <w:color w:val="000000"/>
                <w:sz w:val="13"/>
                <w:szCs w:val="13"/>
              </w:rPr>
            </w:pPr>
            <w:r w:rsidRPr="00963B9E">
              <w:rPr>
                <w:rFonts w:ascii="Arial" w:hAnsi="Arial" w:cs="Arial"/>
                <w:color w:val="000000"/>
                <w:sz w:val="13"/>
                <w:szCs w:val="13"/>
              </w:rPr>
              <w:t>Nature business</w:t>
            </w:r>
          </w:p>
        </w:tc>
        <w:tc>
          <w:tcPr>
            <w:tcW w:w="3827" w:type="dxa"/>
            <w:gridSpan w:val="4"/>
            <w:tcBorders>
              <w:left w:val="nil"/>
              <w:right w:val="nil"/>
            </w:tcBorders>
            <w:vAlign w:val="bottom"/>
          </w:tcPr>
          <w:p w14:paraId="756AA53E" w14:textId="77777777" w:rsidR="00E01792" w:rsidRPr="00963B9E" w:rsidRDefault="00E01792">
            <w:pPr>
              <w:pBdr>
                <w:bottom w:val="single" w:sz="4" w:space="1" w:color="auto"/>
              </w:pBdr>
              <w:spacing w:before="60" w:after="23" w:line="276" w:lineRule="auto"/>
              <w:ind w:right="-50"/>
              <w:jc w:val="center"/>
              <w:rPr>
                <w:rFonts w:ascii="Arial" w:hAnsi="Arial" w:cs="Arial"/>
                <w:color w:val="000000"/>
                <w:sz w:val="13"/>
                <w:szCs w:val="13"/>
                <w:cs/>
              </w:rPr>
            </w:pPr>
            <w:r w:rsidRPr="00963B9E">
              <w:rPr>
                <w:rFonts w:ascii="Arial" w:hAnsi="Arial" w:cs="Arial"/>
                <w:color w:val="000000"/>
                <w:sz w:val="13"/>
                <w:szCs w:val="13"/>
              </w:rPr>
              <w:t>Fair value</w:t>
            </w:r>
          </w:p>
        </w:tc>
      </w:tr>
      <w:tr w:rsidR="00E01792" w:rsidRPr="00963B9E" w14:paraId="07207C90" w14:textId="77777777" w:rsidTr="003F087A">
        <w:trPr>
          <w:tblHeader/>
        </w:trPr>
        <w:tc>
          <w:tcPr>
            <w:tcW w:w="2334" w:type="dxa"/>
            <w:vMerge/>
            <w:tcBorders>
              <w:left w:val="nil"/>
              <w:right w:val="nil"/>
            </w:tcBorders>
            <w:vAlign w:val="bottom"/>
          </w:tcPr>
          <w:p w14:paraId="48B8E118" w14:textId="77777777" w:rsidR="00E01792" w:rsidRPr="00963B9E" w:rsidRDefault="00E01792">
            <w:pPr>
              <w:spacing w:before="60" w:after="23" w:line="276" w:lineRule="auto"/>
              <w:jc w:val="center"/>
              <w:rPr>
                <w:rFonts w:ascii="Arial" w:hAnsi="Arial" w:cs="Arial"/>
                <w:color w:val="000000"/>
                <w:sz w:val="13"/>
                <w:szCs w:val="13"/>
              </w:rPr>
            </w:pPr>
          </w:p>
        </w:tc>
        <w:tc>
          <w:tcPr>
            <w:tcW w:w="1134" w:type="dxa"/>
            <w:vMerge/>
            <w:tcBorders>
              <w:left w:val="nil"/>
              <w:right w:val="nil"/>
            </w:tcBorders>
            <w:vAlign w:val="bottom"/>
          </w:tcPr>
          <w:p w14:paraId="77A02870" w14:textId="77777777" w:rsidR="00E01792" w:rsidRPr="00963B9E" w:rsidRDefault="00E01792">
            <w:pPr>
              <w:tabs>
                <w:tab w:val="left" w:pos="900"/>
                <w:tab w:val="left" w:pos="1440"/>
                <w:tab w:val="left" w:pos="2520"/>
                <w:tab w:val="right" w:pos="5400"/>
                <w:tab w:val="right" w:pos="6660"/>
                <w:tab w:val="right" w:pos="7920"/>
                <w:tab w:val="right" w:pos="9180"/>
                <w:tab w:val="right" w:pos="10890"/>
              </w:tabs>
              <w:spacing w:before="60" w:after="23" w:line="276" w:lineRule="auto"/>
              <w:jc w:val="center"/>
              <w:rPr>
                <w:rFonts w:ascii="Arial" w:hAnsi="Arial" w:cs="Arial"/>
                <w:color w:val="000000"/>
                <w:sz w:val="13"/>
                <w:szCs w:val="13"/>
              </w:rPr>
            </w:pPr>
          </w:p>
        </w:tc>
        <w:tc>
          <w:tcPr>
            <w:tcW w:w="1701" w:type="dxa"/>
            <w:vMerge/>
            <w:tcBorders>
              <w:left w:val="nil"/>
              <w:right w:val="nil"/>
            </w:tcBorders>
          </w:tcPr>
          <w:p w14:paraId="563C3EE8" w14:textId="77777777" w:rsidR="00E01792" w:rsidRPr="00963B9E" w:rsidRDefault="00E01792">
            <w:pPr>
              <w:spacing w:before="60" w:after="23" w:line="276" w:lineRule="auto"/>
              <w:ind w:right="-50"/>
              <w:jc w:val="center"/>
              <w:rPr>
                <w:rFonts w:ascii="Arial" w:hAnsi="Arial" w:cs="Arial"/>
                <w:color w:val="000000"/>
                <w:sz w:val="13"/>
                <w:szCs w:val="13"/>
              </w:rPr>
            </w:pPr>
          </w:p>
        </w:tc>
        <w:tc>
          <w:tcPr>
            <w:tcW w:w="1984" w:type="dxa"/>
            <w:gridSpan w:val="2"/>
            <w:tcBorders>
              <w:left w:val="nil"/>
              <w:right w:val="nil"/>
            </w:tcBorders>
            <w:vAlign w:val="bottom"/>
          </w:tcPr>
          <w:p w14:paraId="7F03FDFF" w14:textId="4EFDEA13" w:rsidR="00E01792" w:rsidRPr="00963B9E" w:rsidRDefault="00E01792">
            <w:pPr>
              <w:pBdr>
                <w:bottom w:val="single" w:sz="4" w:space="1" w:color="auto"/>
              </w:pBdr>
              <w:spacing w:before="60" w:after="23" w:line="276" w:lineRule="auto"/>
              <w:ind w:right="-50"/>
              <w:jc w:val="center"/>
              <w:rPr>
                <w:rFonts w:ascii="Arial" w:hAnsi="Arial" w:cs="Arial"/>
                <w:color w:val="000000"/>
                <w:sz w:val="13"/>
                <w:szCs w:val="13"/>
              </w:rPr>
            </w:pPr>
            <w:r w:rsidRPr="00963B9E">
              <w:rPr>
                <w:rFonts w:ascii="Arial" w:hAnsi="Arial" w:cs="Arial"/>
                <w:color w:val="000000"/>
                <w:sz w:val="13"/>
                <w:szCs w:val="13"/>
              </w:rPr>
              <w:t>Consolidated financial information</w:t>
            </w:r>
          </w:p>
        </w:tc>
        <w:tc>
          <w:tcPr>
            <w:tcW w:w="1843" w:type="dxa"/>
            <w:gridSpan w:val="2"/>
            <w:tcBorders>
              <w:left w:val="nil"/>
              <w:right w:val="nil"/>
            </w:tcBorders>
            <w:vAlign w:val="bottom"/>
          </w:tcPr>
          <w:p w14:paraId="57342947" w14:textId="5934E1D8" w:rsidR="00E01792" w:rsidRPr="00963B9E" w:rsidRDefault="00E01792">
            <w:pPr>
              <w:pBdr>
                <w:bottom w:val="single" w:sz="4" w:space="1" w:color="auto"/>
              </w:pBdr>
              <w:spacing w:before="60" w:after="23" w:line="276" w:lineRule="auto"/>
              <w:ind w:right="-50"/>
              <w:jc w:val="center"/>
              <w:rPr>
                <w:rFonts w:ascii="Arial" w:hAnsi="Arial" w:cs="Arial"/>
                <w:color w:val="000000"/>
                <w:sz w:val="13"/>
                <w:szCs w:val="13"/>
              </w:rPr>
            </w:pPr>
            <w:r w:rsidRPr="00963B9E">
              <w:rPr>
                <w:rFonts w:ascii="Arial" w:hAnsi="Arial" w:cs="Arial"/>
                <w:color w:val="000000"/>
                <w:sz w:val="13"/>
                <w:szCs w:val="13"/>
              </w:rPr>
              <w:t>Separate financial information</w:t>
            </w:r>
          </w:p>
        </w:tc>
      </w:tr>
      <w:tr w:rsidR="005B41D1" w:rsidRPr="00963B9E" w14:paraId="23070A45" w14:textId="77777777" w:rsidTr="003F087A">
        <w:trPr>
          <w:trHeight w:val="139"/>
        </w:trPr>
        <w:tc>
          <w:tcPr>
            <w:tcW w:w="2334" w:type="dxa"/>
            <w:vMerge/>
            <w:tcBorders>
              <w:left w:val="nil"/>
              <w:bottom w:val="nil"/>
              <w:right w:val="nil"/>
            </w:tcBorders>
            <w:vAlign w:val="bottom"/>
          </w:tcPr>
          <w:p w14:paraId="045745C8" w14:textId="77777777" w:rsidR="005B41D1" w:rsidRPr="00963B9E" w:rsidRDefault="005B41D1" w:rsidP="005B41D1">
            <w:pPr>
              <w:spacing w:before="60" w:after="23" w:line="276" w:lineRule="auto"/>
              <w:jc w:val="center"/>
              <w:rPr>
                <w:rFonts w:ascii="Arial" w:hAnsi="Arial" w:cs="Arial"/>
                <w:color w:val="000000"/>
                <w:sz w:val="13"/>
                <w:szCs w:val="13"/>
              </w:rPr>
            </w:pPr>
          </w:p>
        </w:tc>
        <w:tc>
          <w:tcPr>
            <w:tcW w:w="1134" w:type="dxa"/>
            <w:vMerge/>
            <w:tcBorders>
              <w:left w:val="nil"/>
              <w:bottom w:val="nil"/>
              <w:right w:val="nil"/>
            </w:tcBorders>
            <w:vAlign w:val="bottom"/>
          </w:tcPr>
          <w:p w14:paraId="231CB63E" w14:textId="77777777" w:rsidR="005B41D1" w:rsidRPr="00963B9E" w:rsidRDefault="005B41D1" w:rsidP="005B41D1">
            <w:pPr>
              <w:tabs>
                <w:tab w:val="left" w:pos="900"/>
                <w:tab w:val="left" w:pos="1440"/>
                <w:tab w:val="left" w:pos="2520"/>
                <w:tab w:val="right" w:pos="5400"/>
                <w:tab w:val="right" w:pos="6660"/>
                <w:tab w:val="right" w:pos="7920"/>
                <w:tab w:val="right" w:pos="9180"/>
                <w:tab w:val="right" w:pos="10890"/>
              </w:tabs>
              <w:spacing w:before="60" w:after="23" w:line="276" w:lineRule="auto"/>
              <w:jc w:val="center"/>
              <w:rPr>
                <w:rFonts w:ascii="Arial" w:hAnsi="Arial" w:cs="Arial"/>
                <w:color w:val="000000"/>
                <w:sz w:val="13"/>
                <w:szCs w:val="13"/>
                <w:u w:val="single"/>
              </w:rPr>
            </w:pPr>
          </w:p>
        </w:tc>
        <w:tc>
          <w:tcPr>
            <w:tcW w:w="1701" w:type="dxa"/>
            <w:vMerge/>
            <w:tcBorders>
              <w:left w:val="nil"/>
              <w:bottom w:val="nil"/>
              <w:right w:val="nil"/>
            </w:tcBorders>
          </w:tcPr>
          <w:p w14:paraId="1F881EEC" w14:textId="77777777" w:rsidR="005B41D1" w:rsidRPr="00963B9E" w:rsidRDefault="005B41D1" w:rsidP="005B41D1">
            <w:pPr>
              <w:tabs>
                <w:tab w:val="left" w:pos="804"/>
              </w:tabs>
              <w:spacing w:before="60" w:after="23" w:line="276" w:lineRule="auto"/>
              <w:ind w:left="-24" w:right="-96"/>
              <w:jc w:val="center"/>
              <w:rPr>
                <w:rFonts w:ascii="Arial" w:hAnsi="Arial" w:cs="Arial"/>
                <w:sz w:val="13"/>
                <w:szCs w:val="13"/>
              </w:rPr>
            </w:pPr>
          </w:p>
        </w:tc>
        <w:tc>
          <w:tcPr>
            <w:tcW w:w="992" w:type="dxa"/>
            <w:tcBorders>
              <w:left w:val="nil"/>
              <w:bottom w:val="nil"/>
              <w:right w:val="nil"/>
            </w:tcBorders>
          </w:tcPr>
          <w:p w14:paraId="4518AA9C" w14:textId="169565F1" w:rsidR="005B41D1" w:rsidRPr="00963B9E" w:rsidRDefault="00F3340A" w:rsidP="005B41D1">
            <w:pPr>
              <w:pBdr>
                <w:bottom w:val="single" w:sz="4" w:space="1" w:color="auto"/>
              </w:pBdr>
              <w:tabs>
                <w:tab w:val="left" w:pos="663"/>
              </w:tabs>
              <w:spacing w:before="60" w:after="23" w:line="276" w:lineRule="auto"/>
              <w:ind w:left="-12" w:right="-40"/>
              <w:jc w:val="center"/>
              <w:rPr>
                <w:rFonts w:ascii="Arial" w:hAnsi="Arial" w:cs="Arial"/>
                <w:sz w:val="13"/>
                <w:szCs w:val="13"/>
                <w:cs/>
              </w:rPr>
            </w:pPr>
            <w:r w:rsidRPr="00963B9E">
              <w:rPr>
                <w:rFonts w:ascii="Arial" w:hAnsi="Arial" w:cs="Arial"/>
                <w:color w:val="000000"/>
                <w:sz w:val="13"/>
                <w:szCs w:val="13"/>
              </w:rPr>
              <w:t xml:space="preserve">30 </w:t>
            </w:r>
            <w:r w:rsidR="00C133BA" w:rsidRPr="00963B9E">
              <w:rPr>
                <w:rFonts w:ascii="Arial" w:hAnsi="Arial" w:cs="Arial"/>
                <w:color w:val="000000"/>
                <w:sz w:val="13"/>
                <w:szCs w:val="13"/>
              </w:rPr>
              <w:t>Sep</w:t>
            </w:r>
            <w:r w:rsidR="005B41D1" w:rsidRPr="00963B9E">
              <w:rPr>
                <w:rFonts w:ascii="Arial" w:hAnsi="Arial" w:cs="Arial"/>
                <w:color w:val="000000"/>
                <w:sz w:val="13"/>
                <w:szCs w:val="13"/>
              </w:rPr>
              <w:br/>
              <w:t>2025</w:t>
            </w:r>
          </w:p>
        </w:tc>
        <w:tc>
          <w:tcPr>
            <w:tcW w:w="992" w:type="dxa"/>
            <w:tcBorders>
              <w:left w:val="nil"/>
              <w:bottom w:val="nil"/>
              <w:right w:val="nil"/>
            </w:tcBorders>
            <w:vAlign w:val="bottom"/>
          </w:tcPr>
          <w:p w14:paraId="5E55FF82" w14:textId="410ED801" w:rsidR="005B41D1" w:rsidRPr="00963B9E" w:rsidRDefault="005B41D1" w:rsidP="005B41D1">
            <w:pPr>
              <w:pBdr>
                <w:bottom w:val="single" w:sz="4" w:space="1" w:color="auto"/>
              </w:pBdr>
              <w:tabs>
                <w:tab w:val="left" w:pos="252"/>
                <w:tab w:val="left" w:pos="393"/>
                <w:tab w:val="left" w:pos="663"/>
              </w:tabs>
              <w:spacing w:before="60" w:after="23" w:line="276" w:lineRule="auto"/>
              <w:ind w:left="-12" w:right="-40"/>
              <w:jc w:val="center"/>
              <w:rPr>
                <w:rFonts w:ascii="Arial" w:hAnsi="Arial" w:cs="Arial"/>
                <w:sz w:val="13"/>
                <w:szCs w:val="13"/>
              </w:rPr>
            </w:pPr>
            <w:r w:rsidRPr="00963B9E">
              <w:rPr>
                <w:rFonts w:ascii="Arial" w:hAnsi="Arial" w:cs="Arial"/>
                <w:sz w:val="13"/>
                <w:szCs w:val="13"/>
              </w:rPr>
              <w:t xml:space="preserve">31 Dec </w:t>
            </w:r>
            <w:r w:rsidRPr="00963B9E">
              <w:rPr>
                <w:rFonts w:ascii="Arial" w:hAnsi="Arial" w:cs="Arial"/>
                <w:sz w:val="13"/>
                <w:szCs w:val="13"/>
              </w:rPr>
              <w:br/>
              <w:t>2024</w:t>
            </w:r>
          </w:p>
        </w:tc>
        <w:tc>
          <w:tcPr>
            <w:tcW w:w="938" w:type="dxa"/>
            <w:tcBorders>
              <w:left w:val="nil"/>
              <w:bottom w:val="nil"/>
              <w:right w:val="nil"/>
            </w:tcBorders>
          </w:tcPr>
          <w:p w14:paraId="2437FA17" w14:textId="7A7B8034" w:rsidR="005B41D1" w:rsidRPr="00963B9E" w:rsidRDefault="00F3340A" w:rsidP="005B41D1">
            <w:pPr>
              <w:pBdr>
                <w:bottom w:val="single" w:sz="4" w:space="1" w:color="auto"/>
              </w:pBdr>
              <w:tabs>
                <w:tab w:val="left" w:pos="663"/>
              </w:tabs>
              <w:spacing w:before="60" w:after="23" w:line="276" w:lineRule="auto"/>
              <w:ind w:left="-12" w:right="-40"/>
              <w:jc w:val="center"/>
              <w:rPr>
                <w:rFonts w:ascii="Arial" w:hAnsi="Arial" w:cs="Arial"/>
                <w:sz w:val="13"/>
                <w:szCs w:val="13"/>
                <w:cs/>
              </w:rPr>
            </w:pPr>
            <w:r w:rsidRPr="00963B9E">
              <w:rPr>
                <w:rFonts w:ascii="Arial" w:hAnsi="Arial" w:cs="Arial"/>
                <w:color w:val="000000"/>
                <w:sz w:val="13"/>
                <w:szCs w:val="13"/>
              </w:rPr>
              <w:t xml:space="preserve">30 </w:t>
            </w:r>
            <w:r w:rsidR="00C133BA" w:rsidRPr="00963B9E">
              <w:rPr>
                <w:rFonts w:ascii="Arial" w:hAnsi="Arial" w:cs="Arial"/>
                <w:color w:val="000000"/>
                <w:sz w:val="13"/>
                <w:szCs w:val="13"/>
              </w:rPr>
              <w:t>Sep</w:t>
            </w:r>
            <w:r w:rsidR="005B41D1" w:rsidRPr="00963B9E">
              <w:rPr>
                <w:rFonts w:ascii="Arial" w:hAnsi="Arial" w:cs="Arial"/>
                <w:color w:val="000000"/>
                <w:sz w:val="13"/>
                <w:szCs w:val="13"/>
              </w:rPr>
              <w:br/>
              <w:t>2025</w:t>
            </w:r>
          </w:p>
        </w:tc>
        <w:tc>
          <w:tcPr>
            <w:tcW w:w="905" w:type="dxa"/>
            <w:tcBorders>
              <w:left w:val="nil"/>
              <w:bottom w:val="nil"/>
              <w:right w:val="nil"/>
            </w:tcBorders>
            <w:vAlign w:val="bottom"/>
          </w:tcPr>
          <w:p w14:paraId="1282125C" w14:textId="202D2488" w:rsidR="005B41D1" w:rsidRPr="00963B9E" w:rsidRDefault="005B41D1" w:rsidP="005B41D1">
            <w:pPr>
              <w:pBdr>
                <w:bottom w:val="single" w:sz="4" w:space="1" w:color="auto"/>
              </w:pBdr>
              <w:tabs>
                <w:tab w:val="left" w:pos="399"/>
                <w:tab w:val="left" w:pos="663"/>
              </w:tabs>
              <w:spacing w:before="60" w:after="23" w:line="276" w:lineRule="auto"/>
              <w:ind w:left="-12" w:right="-40"/>
              <w:jc w:val="center"/>
              <w:rPr>
                <w:rFonts w:ascii="Arial" w:hAnsi="Arial" w:cs="Arial"/>
                <w:sz w:val="13"/>
                <w:szCs w:val="13"/>
              </w:rPr>
            </w:pPr>
            <w:r w:rsidRPr="00963B9E">
              <w:rPr>
                <w:rFonts w:ascii="Arial" w:hAnsi="Arial" w:cs="Arial"/>
                <w:sz w:val="13"/>
                <w:szCs w:val="13"/>
              </w:rPr>
              <w:t xml:space="preserve">31 Dec </w:t>
            </w:r>
            <w:r w:rsidRPr="00963B9E">
              <w:rPr>
                <w:rFonts w:ascii="Arial" w:hAnsi="Arial" w:cs="Arial"/>
                <w:sz w:val="13"/>
                <w:szCs w:val="13"/>
              </w:rPr>
              <w:br/>
              <w:t>2024</w:t>
            </w:r>
          </w:p>
        </w:tc>
      </w:tr>
      <w:tr w:rsidR="00E01792" w:rsidRPr="00963B9E" w14:paraId="70AA345F" w14:textId="77777777" w:rsidTr="003F087A">
        <w:tc>
          <w:tcPr>
            <w:tcW w:w="2334" w:type="dxa"/>
            <w:tcBorders>
              <w:top w:val="nil"/>
              <w:left w:val="nil"/>
              <w:bottom w:val="nil"/>
              <w:right w:val="nil"/>
            </w:tcBorders>
            <w:vAlign w:val="bottom"/>
          </w:tcPr>
          <w:p w14:paraId="6021D168" w14:textId="77777777" w:rsidR="00E01792" w:rsidRPr="00963B9E" w:rsidRDefault="00E01792">
            <w:pPr>
              <w:tabs>
                <w:tab w:val="left" w:pos="900"/>
                <w:tab w:val="left" w:pos="1440"/>
                <w:tab w:val="left" w:pos="2520"/>
                <w:tab w:val="right" w:pos="5400"/>
                <w:tab w:val="right" w:pos="6660"/>
                <w:tab w:val="right" w:pos="7920"/>
                <w:tab w:val="right" w:pos="9180"/>
                <w:tab w:val="right" w:pos="10890"/>
              </w:tabs>
              <w:spacing w:before="60" w:after="23" w:line="276" w:lineRule="auto"/>
              <w:ind w:right="-108"/>
              <w:rPr>
                <w:rFonts w:ascii="Arial" w:hAnsi="Arial" w:cs="Arial"/>
                <w:color w:val="000000"/>
                <w:sz w:val="13"/>
                <w:szCs w:val="13"/>
              </w:rPr>
            </w:pPr>
          </w:p>
        </w:tc>
        <w:tc>
          <w:tcPr>
            <w:tcW w:w="1134" w:type="dxa"/>
            <w:tcBorders>
              <w:top w:val="nil"/>
              <w:left w:val="nil"/>
              <w:bottom w:val="nil"/>
              <w:right w:val="nil"/>
            </w:tcBorders>
            <w:vAlign w:val="bottom"/>
          </w:tcPr>
          <w:p w14:paraId="0C6B628B" w14:textId="77777777" w:rsidR="00E01792" w:rsidRPr="00963B9E" w:rsidRDefault="00E01792">
            <w:pPr>
              <w:spacing w:before="60" w:after="23" w:line="276" w:lineRule="auto"/>
              <w:ind w:left="-104" w:right="-101"/>
              <w:jc w:val="center"/>
              <w:rPr>
                <w:rFonts w:ascii="Arial" w:hAnsi="Arial" w:cs="Arial"/>
                <w:color w:val="000000"/>
                <w:sz w:val="13"/>
                <w:szCs w:val="13"/>
              </w:rPr>
            </w:pPr>
          </w:p>
        </w:tc>
        <w:tc>
          <w:tcPr>
            <w:tcW w:w="1701" w:type="dxa"/>
            <w:tcBorders>
              <w:top w:val="nil"/>
              <w:left w:val="nil"/>
              <w:bottom w:val="nil"/>
              <w:right w:val="nil"/>
            </w:tcBorders>
          </w:tcPr>
          <w:p w14:paraId="0EB02738" w14:textId="77777777" w:rsidR="00E01792" w:rsidRPr="00963B9E" w:rsidRDefault="00E01792">
            <w:pPr>
              <w:spacing w:before="60" w:after="23" w:line="276" w:lineRule="auto"/>
              <w:ind w:left="-223" w:right="-38"/>
              <w:jc w:val="right"/>
              <w:rPr>
                <w:rFonts w:ascii="Arial" w:hAnsi="Arial" w:cs="Arial"/>
                <w:color w:val="000000"/>
                <w:sz w:val="13"/>
                <w:szCs w:val="13"/>
              </w:rPr>
            </w:pPr>
          </w:p>
        </w:tc>
        <w:tc>
          <w:tcPr>
            <w:tcW w:w="992" w:type="dxa"/>
            <w:tcBorders>
              <w:top w:val="nil"/>
              <w:left w:val="nil"/>
              <w:bottom w:val="nil"/>
              <w:right w:val="nil"/>
            </w:tcBorders>
            <w:vAlign w:val="bottom"/>
          </w:tcPr>
          <w:p w14:paraId="443C02B9" w14:textId="77777777" w:rsidR="00E01792" w:rsidRPr="00963B9E" w:rsidRDefault="00E01792">
            <w:pPr>
              <w:tabs>
                <w:tab w:val="left" w:pos="663"/>
              </w:tabs>
              <w:spacing w:before="60" w:after="23" w:line="276" w:lineRule="auto"/>
              <w:ind w:left="-12" w:right="-38"/>
              <w:jc w:val="right"/>
              <w:rPr>
                <w:rFonts w:ascii="Arial" w:hAnsi="Arial" w:cs="Arial"/>
                <w:color w:val="000000"/>
                <w:sz w:val="13"/>
                <w:szCs w:val="13"/>
              </w:rPr>
            </w:pPr>
          </w:p>
        </w:tc>
        <w:tc>
          <w:tcPr>
            <w:tcW w:w="992" w:type="dxa"/>
            <w:tcBorders>
              <w:top w:val="nil"/>
              <w:left w:val="nil"/>
              <w:bottom w:val="nil"/>
              <w:right w:val="nil"/>
            </w:tcBorders>
            <w:vAlign w:val="bottom"/>
          </w:tcPr>
          <w:p w14:paraId="4D415BA8" w14:textId="77777777" w:rsidR="00E01792" w:rsidRPr="00963B9E" w:rsidRDefault="00E01792">
            <w:pPr>
              <w:tabs>
                <w:tab w:val="left" w:pos="663"/>
              </w:tabs>
              <w:spacing w:before="60" w:after="23" w:line="276" w:lineRule="auto"/>
              <w:ind w:left="-12" w:right="-38"/>
              <w:jc w:val="right"/>
              <w:rPr>
                <w:rFonts w:ascii="Arial" w:hAnsi="Arial" w:cs="Arial"/>
                <w:color w:val="000000"/>
                <w:sz w:val="13"/>
                <w:szCs w:val="13"/>
              </w:rPr>
            </w:pPr>
          </w:p>
        </w:tc>
        <w:tc>
          <w:tcPr>
            <w:tcW w:w="938" w:type="dxa"/>
            <w:tcBorders>
              <w:top w:val="nil"/>
              <w:left w:val="nil"/>
              <w:bottom w:val="nil"/>
              <w:right w:val="nil"/>
            </w:tcBorders>
            <w:vAlign w:val="bottom"/>
          </w:tcPr>
          <w:p w14:paraId="5F661DD0" w14:textId="77777777" w:rsidR="00E01792" w:rsidRPr="00963B9E" w:rsidRDefault="00E01792">
            <w:pPr>
              <w:tabs>
                <w:tab w:val="left" w:pos="663"/>
              </w:tabs>
              <w:spacing w:before="60" w:after="23" w:line="276" w:lineRule="auto"/>
              <w:ind w:left="-12" w:right="-10"/>
              <w:jc w:val="right"/>
              <w:rPr>
                <w:rFonts w:ascii="Arial" w:hAnsi="Arial" w:cs="Arial"/>
                <w:color w:val="000000"/>
                <w:sz w:val="13"/>
                <w:szCs w:val="13"/>
                <w:cs/>
              </w:rPr>
            </w:pPr>
          </w:p>
        </w:tc>
        <w:tc>
          <w:tcPr>
            <w:tcW w:w="905" w:type="dxa"/>
            <w:tcBorders>
              <w:top w:val="nil"/>
              <w:left w:val="nil"/>
              <w:bottom w:val="nil"/>
              <w:right w:val="nil"/>
            </w:tcBorders>
            <w:vAlign w:val="bottom"/>
          </w:tcPr>
          <w:p w14:paraId="6B928FF9" w14:textId="77777777" w:rsidR="00E01792" w:rsidRPr="00963B9E" w:rsidRDefault="00E01792">
            <w:pPr>
              <w:tabs>
                <w:tab w:val="left" w:pos="663"/>
              </w:tabs>
              <w:spacing w:before="60" w:after="23" w:line="276" w:lineRule="auto"/>
              <w:ind w:left="-12" w:right="-10"/>
              <w:jc w:val="right"/>
              <w:rPr>
                <w:rFonts w:ascii="Arial" w:hAnsi="Arial" w:cs="Arial"/>
                <w:color w:val="000000"/>
                <w:sz w:val="13"/>
                <w:szCs w:val="13"/>
                <w:cs/>
              </w:rPr>
            </w:pPr>
          </w:p>
        </w:tc>
      </w:tr>
      <w:tr w:rsidR="00EF2739" w:rsidRPr="00963B9E" w14:paraId="1A8275F6" w14:textId="77777777" w:rsidTr="003F087A">
        <w:trPr>
          <w:trHeight w:val="101"/>
        </w:trPr>
        <w:tc>
          <w:tcPr>
            <w:tcW w:w="2334" w:type="dxa"/>
            <w:tcBorders>
              <w:top w:val="nil"/>
              <w:left w:val="nil"/>
              <w:bottom w:val="nil"/>
              <w:right w:val="nil"/>
            </w:tcBorders>
          </w:tcPr>
          <w:p w14:paraId="561099AF" w14:textId="77777777" w:rsidR="00EF2739" w:rsidRPr="00963B9E" w:rsidRDefault="00EF2739" w:rsidP="00EF2739">
            <w:pPr>
              <w:tabs>
                <w:tab w:val="left" w:pos="1440"/>
                <w:tab w:val="left" w:pos="2520"/>
                <w:tab w:val="right" w:pos="5400"/>
                <w:tab w:val="right" w:pos="6660"/>
                <w:tab w:val="right" w:pos="7920"/>
                <w:tab w:val="right" w:pos="9180"/>
                <w:tab w:val="right" w:pos="10890"/>
              </w:tabs>
              <w:spacing w:before="60" w:after="23" w:line="276" w:lineRule="auto"/>
              <w:ind w:left="97" w:right="-108" w:hanging="97"/>
              <w:rPr>
                <w:rFonts w:ascii="Arial" w:hAnsi="Arial" w:cs="Arial"/>
                <w:color w:val="000000"/>
                <w:sz w:val="13"/>
                <w:szCs w:val="13"/>
              </w:rPr>
            </w:pPr>
            <w:r w:rsidRPr="00963B9E">
              <w:rPr>
                <w:rFonts w:ascii="Arial" w:hAnsi="Arial" w:cs="Arial"/>
                <w:color w:val="000000"/>
                <w:sz w:val="13"/>
                <w:szCs w:val="13"/>
              </w:rPr>
              <w:t>Medical Devices and Biomaterial Plant Joint Stock Company (MEDEP)</w:t>
            </w:r>
          </w:p>
        </w:tc>
        <w:tc>
          <w:tcPr>
            <w:tcW w:w="1134" w:type="dxa"/>
            <w:tcBorders>
              <w:top w:val="nil"/>
              <w:left w:val="nil"/>
              <w:bottom w:val="nil"/>
              <w:right w:val="nil"/>
            </w:tcBorders>
          </w:tcPr>
          <w:p w14:paraId="55E4BBF8" w14:textId="77777777" w:rsidR="00EF2739" w:rsidRPr="00963B9E" w:rsidRDefault="00EF2739" w:rsidP="00EF2739">
            <w:pPr>
              <w:spacing w:before="60" w:after="23" w:line="276" w:lineRule="auto"/>
              <w:ind w:left="-104" w:right="-101"/>
              <w:jc w:val="center"/>
              <w:rPr>
                <w:rFonts w:ascii="Arial" w:hAnsi="Arial" w:cs="Arial"/>
                <w:color w:val="000000"/>
                <w:sz w:val="13"/>
                <w:szCs w:val="13"/>
              </w:rPr>
            </w:pPr>
            <w:r w:rsidRPr="00963B9E">
              <w:rPr>
                <w:rFonts w:ascii="Arial" w:hAnsi="Arial" w:cs="Arial"/>
                <w:color w:val="000000"/>
                <w:sz w:val="13"/>
                <w:szCs w:val="13"/>
              </w:rPr>
              <w:t>Vietnam</w:t>
            </w:r>
          </w:p>
        </w:tc>
        <w:tc>
          <w:tcPr>
            <w:tcW w:w="1701" w:type="dxa"/>
            <w:tcBorders>
              <w:left w:val="nil"/>
              <w:right w:val="nil"/>
            </w:tcBorders>
          </w:tcPr>
          <w:p w14:paraId="430BFA6D" w14:textId="77777777" w:rsidR="00EF2739" w:rsidRPr="00963B9E" w:rsidRDefault="00EF2739" w:rsidP="00EF2739">
            <w:pPr>
              <w:pStyle w:val="Header"/>
              <w:spacing w:before="60" w:after="23" w:line="276" w:lineRule="auto"/>
              <w:ind w:right="-38"/>
              <w:jc w:val="center"/>
              <w:rPr>
                <w:rFonts w:ascii="Arial" w:hAnsi="Arial" w:cs="Arial"/>
                <w:color w:val="000000"/>
                <w:sz w:val="13"/>
                <w:szCs w:val="13"/>
                <w:lang w:val="en-US"/>
              </w:rPr>
            </w:pPr>
            <w:r w:rsidRPr="00963B9E">
              <w:rPr>
                <w:rFonts w:ascii="Arial" w:hAnsi="Arial" w:cs="Arial"/>
                <w:color w:val="000000"/>
                <w:sz w:val="13"/>
                <w:szCs w:val="13"/>
                <w:lang w:val="en-US"/>
              </w:rPr>
              <w:t>Manufacturing and distribution of medical equipment</w:t>
            </w:r>
          </w:p>
        </w:tc>
        <w:tc>
          <w:tcPr>
            <w:tcW w:w="992" w:type="dxa"/>
            <w:tcBorders>
              <w:left w:val="nil"/>
              <w:right w:val="nil"/>
            </w:tcBorders>
            <w:vAlign w:val="bottom"/>
          </w:tcPr>
          <w:p w14:paraId="3400068C" w14:textId="3E4895A7" w:rsidR="00EF2739" w:rsidRPr="00963B9E" w:rsidRDefault="00EF2739" w:rsidP="00EF2739">
            <w:pPr>
              <w:pStyle w:val="Heade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cs/>
              </w:rPr>
              <w:t xml:space="preserve">  </w:t>
            </w:r>
            <w:r w:rsidRPr="00963B9E">
              <w:rPr>
                <w:rFonts w:ascii="Arial" w:hAnsi="Arial" w:cs="Arial"/>
                <w:sz w:val="13"/>
                <w:szCs w:val="13"/>
                <w:lang w:val="en-US"/>
              </w:rPr>
              <w:t>11</w:t>
            </w:r>
            <w:r w:rsidRPr="00963B9E">
              <w:rPr>
                <w:rFonts w:ascii="Arial" w:hAnsi="Arial" w:cs="Arial"/>
                <w:sz w:val="13"/>
                <w:szCs w:val="13"/>
                <w:cs/>
              </w:rPr>
              <w:t>,</w:t>
            </w:r>
            <w:r w:rsidRPr="00963B9E">
              <w:rPr>
                <w:rFonts w:ascii="Arial" w:hAnsi="Arial" w:cs="Arial"/>
                <w:sz w:val="13"/>
                <w:szCs w:val="13"/>
                <w:lang w:val="en-US"/>
              </w:rPr>
              <w:t>250</w:t>
            </w:r>
          </w:p>
        </w:tc>
        <w:tc>
          <w:tcPr>
            <w:tcW w:w="992" w:type="dxa"/>
            <w:tcBorders>
              <w:left w:val="nil"/>
              <w:right w:val="nil"/>
            </w:tcBorders>
            <w:vAlign w:val="bottom"/>
          </w:tcPr>
          <w:p w14:paraId="0007EDB9" w14:textId="405ECC9D" w:rsidR="00EF2739" w:rsidRPr="00963B9E" w:rsidRDefault="00EF2739" w:rsidP="00EF2739">
            <w:pPr>
              <w:pStyle w:val="Heade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cs/>
              </w:rPr>
              <w:t xml:space="preserve">  </w:t>
            </w:r>
            <w:r w:rsidRPr="00963B9E">
              <w:rPr>
                <w:rFonts w:ascii="Arial" w:hAnsi="Arial" w:cs="Arial"/>
                <w:sz w:val="13"/>
                <w:szCs w:val="13"/>
                <w:lang w:val="en-US"/>
              </w:rPr>
              <w:t>11</w:t>
            </w:r>
            <w:r w:rsidRPr="00963B9E">
              <w:rPr>
                <w:rFonts w:ascii="Arial" w:hAnsi="Arial" w:cs="Arial"/>
                <w:sz w:val="13"/>
                <w:szCs w:val="13"/>
                <w:cs/>
              </w:rPr>
              <w:t>,</w:t>
            </w:r>
            <w:r w:rsidRPr="00963B9E">
              <w:rPr>
                <w:rFonts w:ascii="Arial" w:hAnsi="Arial" w:cs="Arial"/>
                <w:sz w:val="13"/>
                <w:szCs w:val="13"/>
                <w:lang w:val="en-US"/>
              </w:rPr>
              <w:t>250</w:t>
            </w:r>
          </w:p>
        </w:tc>
        <w:tc>
          <w:tcPr>
            <w:tcW w:w="938" w:type="dxa"/>
            <w:tcBorders>
              <w:left w:val="nil"/>
              <w:right w:val="nil"/>
            </w:tcBorders>
            <w:vAlign w:val="bottom"/>
          </w:tcPr>
          <w:p w14:paraId="4B3782E9" w14:textId="6B59E8DB" w:rsidR="00EF2739" w:rsidRPr="00963B9E" w:rsidRDefault="00EF2739" w:rsidP="00EF2739">
            <w:pPr>
              <w:pStyle w:val="Header"/>
              <w:spacing w:before="60" w:after="23" w:line="276" w:lineRule="auto"/>
              <w:ind w:right="-38"/>
              <w:jc w:val="center"/>
              <w:rPr>
                <w:rFonts w:ascii="Arial" w:hAnsi="Arial" w:cs="Arial"/>
                <w:color w:val="000000"/>
                <w:sz w:val="13"/>
                <w:szCs w:val="13"/>
                <w:lang w:val="en-US"/>
              </w:rPr>
            </w:pPr>
            <w:r w:rsidRPr="00963B9E">
              <w:rPr>
                <w:rFonts w:ascii="Arial" w:hAnsi="Arial" w:cs="Arial"/>
                <w:sz w:val="13"/>
                <w:szCs w:val="13"/>
                <w:lang w:val="en-US"/>
              </w:rPr>
              <w:t xml:space="preserve">         </w:t>
            </w:r>
            <w:r w:rsidRPr="00963B9E">
              <w:rPr>
                <w:rFonts w:ascii="Arial" w:hAnsi="Arial" w:cs="Arial"/>
                <w:sz w:val="13"/>
                <w:szCs w:val="13"/>
                <w:cs/>
              </w:rPr>
              <w:t>-</w:t>
            </w:r>
          </w:p>
        </w:tc>
        <w:tc>
          <w:tcPr>
            <w:tcW w:w="905" w:type="dxa"/>
            <w:tcBorders>
              <w:left w:val="nil"/>
              <w:right w:val="nil"/>
            </w:tcBorders>
            <w:vAlign w:val="bottom"/>
          </w:tcPr>
          <w:p w14:paraId="2BA60109" w14:textId="0A6E8850" w:rsidR="00EF2739" w:rsidRPr="00963B9E" w:rsidRDefault="00EF2739" w:rsidP="00EF2739">
            <w:pPr>
              <w:pStyle w:val="Header"/>
              <w:spacing w:before="60" w:after="23" w:line="276" w:lineRule="auto"/>
              <w:ind w:right="-38"/>
              <w:jc w:val="center"/>
              <w:rPr>
                <w:rFonts w:ascii="Arial" w:hAnsi="Arial" w:cs="Arial"/>
                <w:color w:val="000000"/>
                <w:sz w:val="13"/>
                <w:szCs w:val="13"/>
                <w:lang w:val="en-US"/>
              </w:rPr>
            </w:pPr>
            <w:r w:rsidRPr="00963B9E">
              <w:rPr>
                <w:rFonts w:ascii="Arial" w:hAnsi="Arial" w:cs="Arial"/>
                <w:sz w:val="13"/>
                <w:szCs w:val="13"/>
                <w:lang w:val="en-US"/>
              </w:rPr>
              <w:t xml:space="preserve">         </w:t>
            </w:r>
            <w:r w:rsidRPr="00963B9E">
              <w:rPr>
                <w:rFonts w:ascii="Arial" w:hAnsi="Arial" w:cs="Arial"/>
                <w:sz w:val="13"/>
                <w:szCs w:val="13"/>
                <w:cs/>
              </w:rPr>
              <w:t>-</w:t>
            </w:r>
          </w:p>
        </w:tc>
      </w:tr>
      <w:tr w:rsidR="00EF2739" w:rsidRPr="00963B9E" w14:paraId="558B8F5F" w14:textId="77777777" w:rsidTr="003F087A">
        <w:trPr>
          <w:trHeight w:val="92"/>
        </w:trPr>
        <w:tc>
          <w:tcPr>
            <w:tcW w:w="2334" w:type="dxa"/>
            <w:tcBorders>
              <w:top w:val="nil"/>
              <w:left w:val="nil"/>
              <w:bottom w:val="nil"/>
              <w:right w:val="nil"/>
            </w:tcBorders>
          </w:tcPr>
          <w:p w14:paraId="19F420FB" w14:textId="77777777" w:rsidR="00EF2739" w:rsidRPr="00963B9E" w:rsidRDefault="00EF2739" w:rsidP="00EF2739">
            <w:pPr>
              <w:tabs>
                <w:tab w:val="left" w:pos="1440"/>
                <w:tab w:val="left" w:pos="2520"/>
                <w:tab w:val="right" w:pos="5400"/>
                <w:tab w:val="right" w:pos="6660"/>
                <w:tab w:val="right" w:pos="7920"/>
                <w:tab w:val="right" w:pos="9180"/>
                <w:tab w:val="right" w:pos="10890"/>
              </w:tabs>
              <w:spacing w:before="60" w:after="23" w:line="276" w:lineRule="auto"/>
              <w:ind w:left="97" w:right="-108" w:hanging="97"/>
              <w:rPr>
                <w:rFonts w:ascii="Arial" w:hAnsi="Arial" w:cs="Arial"/>
                <w:color w:val="000000"/>
                <w:sz w:val="13"/>
                <w:szCs w:val="13"/>
              </w:rPr>
            </w:pPr>
            <w:proofErr w:type="spellStart"/>
            <w:r w:rsidRPr="00963B9E">
              <w:rPr>
                <w:rFonts w:ascii="Arial" w:hAnsi="Arial" w:cs="Arial"/>
                <w:color w:val="000000"/>
                <w:sz w:val="13"/>
                <w:szCs w:val="13"/>
              </w:rPr>
              <w:t>ToyoThai</w:t>
            </w:r>
            <w:proofErr w:type="spellEnd"/>
            <w:r w:rsidRPr="00963B9E">
              <w:rPr>
                <w:rFonts w:ascii="Arial" w:hAnsi="Arial" w:cs="Arial"/>
                <w:color w:val="000000"/>
                <w:sz w:val="13"/>
                <w:szCs w:val="13"/>
              </w:rPr>
              <w:t>-USA Corporation (TTUS)</w:t>
            </w:r>
          </w:p>
        </w:tc>
        <w:tc>
          <w:tcPr>
            <w:tcW w:w="1134" w:type="dxa"/>
            <w:tcBorders>
              <w:top w:val="nil"/>
              <w:left w:val="nil"/>
              <w:bottom w:val="nil"/>
              <w:right w:val="nil"/>
            </w:tcBorders>
          </w:tcPr>
          <w:p w14:paraId="45A20304" w14:textId="77777777" w:rsidR="00EF2739" w:rsidRPr="00963B9E" w:rsidRDefault="00EF2739" w:rsidP="00EF2739">
            <w:pPr>
              <w:spacing w:before="60" w:after="23" w:line="276" w:lineRule="auto"/>
              <w:ind w:left="-104" w:right="-101"/>
              <w:jc w:val="center"/>
              <w:rPr>
                <w:rFonts w:ascii="Arial" w:hAnsi="Arial" w:cs="Arial"/>
                <w:color w:val="000000"/>
                <w:sz w:val="13"/>
                <w:szCs w:val="13"/>
              </w:rPr>
            </w:pPr>
            <w:r w:rsidRPr="00963B9E">
              <w:rPr>
                <w:rFonts w:ascii="Arial" w:hAnsi="Arial" w:cs="Arial"/>
                <w:color w:val="000000"/>
                <w:sz w:val="13"/>
                <w:szCs w:val="13"/>
              </w:rPr>
              <w:t>United States of</w:t>
            </w:r>
            <w:r w:rsidRPr="00963B9E">
              <w:rPr>
                <w:rFonts w:ascii="Arial" w:hAnsi="Arial" w:cs="Arial"/>
                <w:color w:val="000000"/>
                <w:sz w:val="13"/>
                <w:szCs w:val="13"/>
              </w:rPr>
              <w:br/>
              <w:t>America</w:t>
            </w:r>
          </w:p>
        </w:tc>
        <w:tc>
          <w:tcPr>
            <w:tcW w:w="1701" w:type="dxa"/>
            <w:tcBorders>
              <w:left w:val="nil"/>
              <w:right w:val="nil"/>
            </w:tcBorders>
          </w:tcPr>
          <w:p w14:paraId="735A9561" w14:textId="4E4845F7" w:rsidR="00EF2739" w:rsidRPr="00963B9E" w:rsidRDefault="00EF2739" w:rsidP="00EF2739">
            <w:pPr>
              <w:pStyle w:val="Header"/>
              <w:spacing w:before="60" w:after="23" w:line="276" w:lineRule="auto"/>
              <w:ind w:right="-38"/>
              <w:jc w:val="center"/>
              <w:rPr>
                <w:rFonts w:ascii="Arial" w:hAnsi="Arial" w:cs="Arial"/>
                <w:color w:val="000000"/>
                <w:sz w:val="13"/>
                <w:szCs w:val="13"/>
                <w:rtl/>
              </w:rPr>
            </w:pPr>
            <w:proofErr w:type="spellStart"/>
            <w:r w:rsidRPr="00963B9E">
              <w:rPr>
                <w:rFonts w:ascii="Arial" w:hAnsi="Arial" w:cs="Arial"/>
                <w:color w:val="000000"/>
                <w:sz w:val="13"/>
                <w:szCs w:val="13"/>
              </w:rPr>
              <w:t>Construction</w:t>
            </w:r>
            <w:proofErr w:type="spellEnd"/>
            <w:r w:rsidRPr="00963B9E">
              <w:rPr>
                <w:rFonts w:ascii="Arial" w:hAnsi="Arial" w:cs="Arial"/>
                <w:color w:val="000000"/>
                <w:sz w:val="13"/>
                <w:szCs w:val="13"/>
              </w:rPr>
              <w:t xml:space="preserve"> and</w:t>
            </w:r>
            <w:r w:rsidRPr="00963B9E">
              <w:rPr>
                <w:rFonts w:ascii="Arial" w:hAnsi="Arial" w:cs="Arial"/>
                <w:color w:val="000000"/>
                <w:sz w:val="13"/>
                <w:szCs w:val="13"/>
                <w:cs/>
                <w:lang w:bidi="th-TH"/>
              </w:rPr>
              <w:br/>
            </w:r>
            <w:proofErr w:type="spellStart"/>
            <w:r w:rsidRPr="00963B9E">
              <w:rPr>
                <w:rFonts w:ascii="Arial" w:hAnsi="Arial" w:cs="Arial"/>
                <w:color w:val="000000"/>
                <w:sz w:val="13"/>
                <w:szCs w:val="13"/>
              </w:rPr>
              <w:t>engineering</w:t>
            </w:r>
            <w:proofErr w:type="spellEnd"/>
            <w:r w:rsidRPr="00963B9E">
              <w:rPr>
                <w:rFonts w:ascii="Arial" w:hAnsi="Arial" w:cs="Arial"/>
                <w:color w:val="000000"/>
                <w:sz w:val="13"/>
                <w:szCs w:val="13"/>
              </w:rPr>
              <w:t xml:space="preserve"> </w:t>
            </w:r>
            <w:r w:rsidRPr="00963B9E">
              <w:rPr>
                <w:rFonts w:ascii="Arial" w:hAnsi="Arial" w:cs="Arial"/>
                <w:color w:val="000000"/>
                <w:sz w:val="13"/>
                <w:szCs w:val="13"/>
                <w:cs/>
                <w:lang w:bidi="th-TH"/>
              </w:rPr>
              <w:br/>
            </w:r>
            <w:r w:rsidRPr="00963B9E">
              <w:rPr>
                <w:rFonts w:ascii="Arial" w:hAnsi="Arial" w:cs="Arial"/>
                <w:color w:val="000000"/>
                <w:sz w:val="13"/>
                <w:szCs w:val="13"/>
                <w:lang w:val="en-US"/>
              </w:rPr>
              <w:t>s</w:t>
            </w:r>
            <w:proofErr w:type="spellStart"/>
            <w:r w:rsidRPr="00963B9E">
              <w:rPr>
                <w:rFonts w:ascii="Arial" w:hAnsi="Arial" w:cs="Arial"/>
                <w:color w:val="000000"/>
                <w:sz w:val="13"/>
                <w:szCs w:val="13"/>
              </w:rPr>
              <w:t>ervices</w:t>
            </w:r>
            <w:proofErr w:type="spellEnd"/>
          </w:p>
        </w:tc>
        <w:tc>
          <w:tcPr>
            <w:tcW w:w="992" w:type="dxa"/>
            <w:tcBorders>
              <w:left w:val="nil"/>
              <w:right w:val="nil"/>
            </w:tcBorders>
          </w:tcPr>
          <w:p w14:paraId="25AEB8BB" w14:textId="3EA22F97" w:rsidR="00EF2739" w:rsidRPr="00963B9E" w:rsidRDefault="00EF2739" w:rsidP="00EF2739">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lang w:val="en-US"/>
              </w:rPr>
              <w:br/>
            </w:r>
            <w:r w:rsidRPr="00963B9E">
              <w:rPr>
                <w:rFonts w:ascii="Arial" w:hAnsi="Arial" w:cs="Arial"/>
                <w:sz w:val="13"/>
                <w:szCs w:val="13"/>
                <w:lang w:val="en-US"/>
              </w:rPr>
              <w:br/>
              <w:t>1</w:t>
            </w:r>
            <w:r w:rsidRPr="00963B9E">
              <w:rPr>
                <w:rFonts w:ascii="Arial" w:hAnsi="Arial" w:cs="Arial"/>
                <w:sz w:val="13"/>
                <w:szCs w:val="13"/>
                <w:cs/>
              </w:rPr>
              <w:t>,</w:t>
            </w:r>
            <w:r w:rsidRPr="00963B9E">
              <w:rPr>
                <w:rFonts w:ascii="Arial" w:hAnsi="Arial" w:cs="Arial"/>
                <w:sz w:val="13"/>
                <w:szCs w:val="13"/>
                <w:lang w:val="en-US"/>
              </w:rPr>
              <w:t>233</w:t>
            </w:r>
          </w:p>
        </w:tc>
        <w:tc>
          <w:tcPr>
            <w:tcW w:w="992" w:type="dxa"/>
            <w:tcBorders>
              <w:left w:val="nil"/>
              <w:right w:val="nil"/>
            </w:tcBorders>
          </w:tcPr>
          <w:p w14:paraId="3AF1A4E4" w14:textId="060E8CF9" w:rsidR="00EF2739" w:rsidRPr="00963B9E" w:rsidRDefault="00EF2739" w:rsidP="00EF2739">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lang w:val="en-US"/>
              </w:rPr>
              <w:br/>
            </w:r>
            <w:r w:rsidRPr="00963B9E">
              <w:rPr>
                <w:rFonts w:ascii="Arial" w:hAnsi="Arial" w:cs="Arial"/>
                <w:sz w:val="13"/>
                <w:szCs w:val="13"/>
                <w:lang w:val="en-US"/>
              </w:rPr>
              <w:br/>
              <w:t>1</w:t>
            </w:r>
            <w:r w:rsidRPr="00963B9E">
              <w:rPr>
                <w:rFonts w:ascii="Arial" w:hAnsi="Arial" w:cs="Arial"/>
                <w:sz w:val="13"/>
                <w:szCs w:val="13"/>
                <w:cs/>
              </w:rPr>
              <w:t>,</w:t>
            </w:r>
            <w:r w:rsidRPr="00963B9E">
              <w:rPr>
                <w:rFonts w:ascii="Arial" w:hAnsi="Arial" w:cs="Arial"/>
                <w:sz w:val="13"/>
                <w:szCs w:val="13"/>
                <w:lang w:val="en-US"/>
              </w:rPr>
              <w:t>233</w:t>
            </w:r>
          </w:p>
        </w:tc>
        <w:tc>
          <w:tcPr>
            <w:tcW w:w="938" w:type="dxa"/>
            <w:tcBorders>
              <w:left w:val="nil"/>
              <w:right w:val="nil"/>
            </w:tcBorders>
          </w:tcPr>
          <w:p w14:paraId="634F9931" w14:textId="057E3003" w:rsidR="00EF2739" w:rsidRPr="00963B9E" w:rsidRDefault="00EF2739" w:rsidP="00EF2739">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lang w:val="en-US"/>
              </w:rPr>
              <w:br/>
            </w:r>
            <w:r w:rsidRPr="00963B9E">
              <w:rPr>
                <w:rFonts w:ascii="Arial" w:hAnsi="Arial" w:cs="Arial"/>
                <w:sz w:val="13"/>
                <w:szCs w:val="13"/>
                <w:lang w:val="en-US"/>
              </w:rPr>
              <w:br/>
              <w:t>1</w:t>
            </w:r>
            <w:r w:rsidRPr="00963B9E">
              <w:rPr>
                <w:rFonts w:ascii="Arial" w:hAnsi="Arial" w:cs="Arial"/>
                <w:sz w:val="13"/>
                <w:szCs w:val="13"/>
                <w:cs/>
              </w:rPr>
              <w:t>,</w:t>
            </w:r>
            <w:r w:rsidRPr="00963B9E">
              <w:rPr>
                <w:rFonts w:ascii="Arial" w:hAnsi="Arial" w:cs="Arial"/>
                <w:sz w:val="13"/>
                <w:szCs w:val="13"/>
                <w:lang w:val="en-US"/>
              </w:rPr>
              <w:t>233</w:t>
            </w:r>
          </w:p>
        </w:tc>
        <w:tc>
          <w:tcPr>
            <w:tcW w:w="905" w:type="dxa"/>
            <w:tcBorders>
              <w:left w:val="nil"/>
              <w:right w:val="nil"/>
            </w:tcBorders>
          </w:tcPr>
          <w:p w14:paraId="7FB4C8E2" w14:textId="46E6ABDA" w:rsidR="00EF2739" w:rsidRPr="00963B9E" w:rsidRDefault="00EF2739" w:rsidP="00EF2739">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lang w:val="en-US"/>
              </w:rPr>
              <w:br/>
            </w:r>
            <w:r w:rsidRPr="00963B9E">
              <w:rPr>
                <w:rFonts w:ascii="Arial" w:hAnsi="Arial" w:cs="Arial"/>
                <w:sz w:val="13"/>
                <w:szCs w:val="13"/>
                <w:lang w:val="en-US"/>
              </w:rPr>
              <w:br/>
              <w:t>1</w:t>
            </w:r>
            <w:r w:rsidRPr="00963B9E">
              <w:rPr>
                <w:rFonts w:ascii="Arial" w:hAnsi="Arial" w:cs="Arial"/>
                <w:sz w:val="13"/>
                <w:szCs w:val="13"/>
                <w:cs/>
              </w:rPr>
              <w:t>,</w:t>
            </w:r>
            <w:r w:rsidRPr="00963B9E">
              <w:rPr>
                <w:rFonts w:ascii="Arial" w:hAnsi="Arial" w:cs="Arial"/>
                <w:sz w:val="13"/>
                <w:szCs w:val="13"/>
                <w:lang w:val="en-US"/>
              </w:rPr>
              <w:t>233</w:t>
            </w:r>
          </w:p>
        </w:tc>
      </w:tr>
      <w:tr w:rsidR="00EF2739" w:rsidRPr="00963B9E" w14:paraId="1F0CEE3C" w14:textId="77777777" w:rsidTr="003F087A">
        <w:trPr>
          <w:trHeight w:val="92"/>
        </w:trPr>
        <w:tc>
          <w:tcPr>
            <w:tcW w:w="2334" w:type="dxa"/>
            <w:tcBorders>
              <w:top w:val="nil"/>
              <w:left w:val="nil"/>
              <w:bottom w:val="nil"/>
              <w:right w:val="nil"/>
            </w:tcBorders>
          </w:tcPr>
          <w:p w14:paraId="6608005B" w14:textId="77777777" w:rsidR="00EF2739" w:rsidRPr="00963B9E" w:rsidRDefault="00EF2739" w:rsidP="00EF2739">
            <w:pPr>
              <w:tabs>
                <w:tab w:val="left" w:pos="1440"/>
                <w:tab w:val="left" w:pos="2520"/>
                <w:tab w:val="right" w:pos="5400"/>
                <w:tab w:val="right" w:pos="6660"/>
                <w:tab w:val="right" w:pos="7920"/>
                <w:tab w:val="right" w:pos="9180"/>
                <w:tab w:val="right" w:pos="10890"/>
              </w:tabs>
              <w:spacing w:before="60" w:after="23" w:line="276" w:lineRule="auto"/>
              <w:ind w:left="97" w:right="-108" w:hanging="97"/>
              <w:rPr>
                <w:rFonts w:ascii="Arial" w:hAnsi="Arial" w:cs="Arial"/>
                <w:color w:val="000000"/>
                <w:sz w:val="13"/>
                <w:szCs w:val="13"/>
              </w:rPr>
            </w:pPr>
            <w:r w:rsidRPr="00963B9E">
              <w:rPr>
                <w:rFonts w:ascii="Arial" w:hAnsi="Arial" w:cs="Arial"/>
                <w:color w:val="000000"/>
                <w:sz w:val="13"/>
                <w:szCs w:val="13"/>
              </w:rPr>
              <w:t>Total</w:t>
            </w:r>
          </w:p>
        </w:tc>
        <w:tc>
          <w:tcPr>
            <w:tcW w:w="1134" w:type="dxa"/>
            <w:tcBorders>
              <w:top w:val="nil"/>
              <w:left w:val="nil"/>
              <w:bottom w:val="nil"/>
              <w:right w:val="nil"/>
            </w:tcBorders>
          </w:tcPr>
          <w:p w14:paraId="5C02A2E3" w14:textId="77777777" w:rsidR="00EF2739" w:rsidRPr="00963B9E" w:rsidRDefault="00EF2739" w:rsidP="00EF2739">
            <w:pPr>
              <w:spacing w:before="60" w:after="23" w:line="276" w:lineRule="auto"/>
              <w:ind w:left="-104" w:right="-101"/>
              <w:jc w:val="center"/>
              <w:rPr>
                <w:rFonts w:ascii="Arial" w:hAnsi="Arial" w:cs="Arial"/>
                <w:color w:val="000000"/>
                <w:sz w:val="13"/>
                <w:szCs w:val="13"/>
              </w:rPr>
            </w:pPr>
          </w:p>
        </w:tc>
        <w:tc>
          <w:tcPr>
            <w:tcW w:w="1701" w:type="dxa"/>
            <w:tcBorders>
              <w:left w:val="nil"/>
              <w:right w:val="nil"/>
            </w:tcBorders>
          </w:tcPr>
          <w:p w14:paraId="6C2FB3A8" w14:textId="77777777" w:rsidR="00EF2739" w:rsidRPr="00963B9E" w:rsidRDefault="00EF2739" w:rsidP="00EF2739">
            <w:pPr>
              <w:pStyle w:val="Header"/>
              <w:spacing w:before="60" w:after="23" w:line="276" w:lineRule="auto"/>
              <w:ind w:right="-38"/>
              <w:jc w:val="center"/>
              <w:rPr>
                <w:rFonts w:ascii="Arial" w:hAnsi="Arial" w:cs="Arial"/>
                <w:color w:val="000000"/>
                <w:sz w:val="13"/>
                <w:szCs w:val="13"/>
                <w:rtl/>
              </w:rPr>
            </w:pPr>
          </w:p>
        </w:tc>
        <w:tc>
          <w:tcPr>
            <w:tcW w:w="992" w:type="dxa"/>
            <w:tcBorders>
              <w:left w:val="nil"/>
              <w:right w:val="nil"/>
            </w:tcBorders>
          </w:tcPr>
          <w:p w14:paraId="558232E5" w14:textId="6F0882C1" w:rsidR="00EF2739" w:rsidRPr="00963B9E" w:rsidRDefault="00EF2739" w:rsidP="00EF2739">
            <w:pPr>
              <w:pStyle w:val="Heade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lang w:val="en-US"/>
              </w:rPr>
              <w:t>12,483</w:t>
            </w:r>
          </w:p>
        </w:tc>
        <w:tc>
          <w:tcPr>
            <w:tcW w:w="992" w:type="dxa"/>
            <w:tcBorders>
              <w:left w:val="nil"/>
              <w:right w:val="nil"/>
            </w:tcBorders>
          </w:tcPr>
          <w:p w14:paraId="7EE758A0" w14:textId="30A3A990" w:rsidR="00EF2739" w:rsidRPr="00963B9E" w:rsidRDefault="00EF2739" w:rsidP="00EF2739">
            <w:pPr>
              <w:pStyle w:val="Heade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lang w:val="en-US"/>
              </w:rPr>
              <w:t>12,483</w:t>
            </w:r>
          </w:p>
        </w:tc>
        <w:tc>
          <w:tcPr>
            <w:tcW w:w="938" w:type="dxa"/>
            <w:tcBorders>
              <w:left w:val="nil"/>
              <w:right w:val="nil"/>
            </w:tcBorders>
          </w:tcPr>
          <w:p w14:paraId="0C3FDF60" w14:textId="5504A10E" w:rsidR="00EF2739" w:rsidRPr="00963B9E" w:rsidRDefault="00EF2739" w:rsidP="00EF2739">
            <w:pPr>
              <w:pStyle w:val="Heade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lang w:val="en-US"/>
              </w:rPr>
              <w:t>1</w:t>
            </w:r>
            <w:r w:rsidRPr="00963B9E">
              <w:rPr>
                <w:rFonts w:ascii="Arial" w:hAnsi="Arial" w:cs="Arial"/>
                <w:sz w:val="13"/>
                <w:szCs w:val="13"/>
                <w:cs/>
              </w:rPr>
              <w:t>,</w:t>
            </w:r>
            <w:r w:rsidRPr="00963B9E">
              <w:rPr>
                <w:rFonts w:ascii="Arial" w:hAnsi="Arial" w:cs="Arial"/>
                <w:sz w:val="13"/>
                <w:szCs w:val="13"/>
                <w:lang w:val="en-US"/>
              </w:rPr>
              <w:t>233</w:t>
            </w:r>
          </w:p>
        </w:tc>
        <w:tc>
          <w:tcPr>
            <w:tcW w:w="905" w:type="dxa"/>
            <w:tcBorders>
              <w:left w:val="nil"/>
              <w:right w:val="nil"/>
            </w:tcBorders>
          </w:tcPr>
          <w:p w14:paraId="0969130F" w14:textId="2AA88288" w:rsidR="00EF2739" w:rsidRPr="00963B9E" w:rsidRDefault="00EF2739" w:rsidP="00EF2739">
            <w:pPr>
              <w:pStyle w:val="Heade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lang w:val="en-US"/>
              </w:rPr>
              <w:t>1</w:t>
            </w:r>
            <w:r w:rsidRPr="00963B9E">
              <w:rPr>
                <w:rFonts w:ascii="Arial" w:hAnsi="Arial" w:cs="Arial"/>
                <w:sz w:val="13"/>
                <w:szCs w:val="13"/>
                <w:cs/>
              </w:rPr>
              <w:t>,</w:t>
            </w:r>
            <w:r w:rsidRPr="00963B9E">
              <w:rPr>
                <w:rFonts w:ascii="Arial" w:hAnsi="Arial" w:cs="Arial"/>
                <w:sz w:val="13"/>
                <w:szCs w:val="13"/>
                <w:lang w:val="en-US"/>
              </w:rPr>
              <w:t>233</w:t>
            </w:r>
          </w:p>
        </w:tc>
      </w:tr>
      <w:tr w:rsidR="00EF2739" w:rsidRPr="00963B9E" w14:paraId="3E563F02" w14:textId="2E7F311E" w:rsidTr="003F087A">
        <w:trPr>
          <w:trHeight w:val="92"/>
        </w:trPr>
        <w:tc>
          <w:tcPr>
            <w:tcW w:w="5169" w:type="dxa"/>
            <w:gridSpan w:val="3"/>
            <w:tcBorders>
              <w:top w:val="nil"/>
              <w:left w:val="nil"/>
              <w:bottom w:val="nil"/>
              <w:right w:val="nil"/>
            </w:tcBorders>
          </w:tcPr>
          <w:p w14:paraId="4E1C27B9" w14:textId="77777777" w:rsidR="00EF2739" w:rsidRPr="00963B9E" w:rsidRDefault="00EF2739" w:rsidP="00EF2739">
            <w:pPr>
              <w:pStyle w:val="Header"/>
              <w:spacing w:before="60" w:after="23" w:line="276" w:lineRule="auto"/>
              <w:ind w:right="-38"/>
              <w:rPr>
                <w:rFonts w:ascii="Arial" w:hAnsi="Arial" w:cs="Arial"/>
                <w:color w:val="000000"/>
                <w:sz w:val="13"/>
                <w:szCs w:val="13"/>
                <w:rtl/>
              </w:rPr>
            </w:pPr>
            <w:r w:rsidRPr="00963B9E">
              <w:rPr>
                <w:rFonts w:ascii="Arial" w:hAnsi="Arial" w:cs="Arial"/>
                <w:sz w:val="13"/>
                <w:szCs w:val="13"/>
                <w:u w:val="single"/>
                <w:lang w:val="en-US"/>
              </w:rPr>
              <w:t>Less</w:t>
            </w:r>
            <w:r w:rsidRPr="00963B9E">
              <w:rPr>
                <w:rFonts w:ascii="Arial" w:hAnsi="Arial" w:cs="Arial"/>
                <w:sz w:val="13"/>
                <w:szCs w:val="13"/>
                <w:lang w:val="en-US"/>
              </w:rPr>
              <w:t xml:space="preserve"> Allowance for impairment of</w:t>
            </w:r>
            <w:r w:rsidRPr="00963B9E">
              <w:rPr>
                <w:rFonts w:ascii="Arial" w:hAnsi="Arial" w:cs="Arial"/>
                <w:sz w:val="13"/>
                <w:szCs w:val="13"/>
                <w:cs/>
                <w:lang w:val="en-US" w:bidi="th-TH"/>
              </w:rPr>
              <w:t xml:space="preserve"> </w:t>
            </w:r>
            <w:r w:rsidRPr="00963B9E">
              <w:rPr>
                <w:rFonts w:ascii="Arial" w:hAnsi="Arial" w:cs="Arial"/>
                <w:sz w:val="13"/>
                <w:szCs w:val="13"/>
                <w:lang w:val="en-US"/>
              </w:rPr>
              <w:t>financial asset</w:t>
            </w:r>
          </w:p>
        </w:tc>
        <w:tc>
          <w:tcPr>
            <w:tcW w:w="992" w:type="dxa"/>
            <w:tcBorders>
              <w:left w:val="nil"/>
              <w:right w:val="nil"/>
            </w:tcBorders>
          </w:tcPr>
          <w:p w14:paraId="33CE8C2E" w14:textId="0123F44C" w:rsidR="00EF2739" w:rsidRPr="00963B9E" w:rsidRDefault="00EF2739" w:rsidP="00EF2739">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lang w:val="en-US"/>
              </w:rPr>
              <w:t>(12,483</w:t>
            </w:r>
            <w:r w:rsidR="005D06CE">
              <w:rPr>
                <w:rFonts w:ascii="Arial" w:hAnsi="Arial" w:cs="Arial"/>
                <w:sz w:val="13"/>
                <w:szCs w:val="13"/>
                <w:lang w:val="en-US"/>
              </w:rPr>
              <w:t>)</w:t>
            </w:r>
          </w:p>
        </w:tc>
        <w:tc>
          <w:tcPr>
            <w:tcW w:w="992" w:type="dxa"/>
            <w:tcBorders>
              <w:left w:val="nil"/>
              <w:right w:val="nil"/>
            </w:tcBorders>
          </w:tcPr>
          <w:p w14:paraId="15E49130" w14:textId="445EB9C8" w:rsidR="00EF2739" w:rsidRPr="00963B9E" w:rsidRDefault="00EF2739" w:rsidP="00EF2739">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963B9E">
              <w:rPr>
                <w:rFonts w:ascii="Arial" w:hAnsi="Arial" w:cs="Arial"/>
                <w:sz w:val="13"/>
                <w:szCs w:val="13"/>
                <w:lang w:val="en-US"/>
              </w:rPr>
              <w:t>(12,483)</w:t>
            </w:r>
          </w:p>
        </w:tc>
        <w:tc>
          <w:tcPr>
            <w:tcW w:w="938" w:type="dxa"/>
            <w:tcBorders>
              <w:left w:val="nil"/>
              <w:right w:val="nil"/>
            </w:tcBorders>
          </w:tcPr>
          <w:p w14:paraId="7CA2950F" w14:textId="44E00002" w:rsidR="00EF2739" w:rsidRPr="00963B9E" w:rsidRDefault="007441CF" w:rsidP="00EF2739">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963B9E">
              <w:rPr>
                <w:rFonts w:ascii="Arial" w:hAnsi="Arial" w:cs="Arial"/>
                <w:color w:val="000000"/>
                <w:sz w:val="13"/>
                <w:szCs w:val="13"/>
                <w:lang w:val="en-US"/>
              </w:rPr>
              <w:t>(1,233)</w:t>
            </w:r>
          </w:p>
        </w:tc>
        <w:tc>
          <w:tcPr>
            <w:tcW w:w="905" w:type="dxa"/>
            <w:tcBorders>
              <w:left w:val="nil"/>
              <w:right w:val="nil"/>
            </w:tcBorders>
          </w:tcPr>
          <w:p w14:paraId="043D4A40" w14:textId="59D98DDE" w:rsidR="00EF2739" w:rsidRPr="00963B9E" w:rsidRDefault="00EF2739" w:rsidP="00EF2739">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963B9E">
              <w:rPr>
                <w:rFonts w:ascii="Arial" w:hAnsi="Arial" w:cs="Arial"/>
                <w:color w:val="000000"/>
                <w:sz w:val="13"/>
                <w:szCs w:val="13"/>
                <w:lang w:val="en-US"/>
              </w:rPr>
              <w:t>(1,233)</w:t>
            </w:r>
          </w:p>
        </w:tc>
      </w:tr>
      <w:tr w:rsidR="00EF2739" w:rsidRPr="00963B9E" w14:paraId="13679DAD" w14:textId="77777777" w:rsidTr="003F087A">
        <w:trPr>
          <w:trHeight w:val="236"/>
        </w:trPr>
        <w:tc>
          <w:tcPr>
            <w:tcW w:w="2334" w:type="dxa"/>
            <w:tcBorders>
              <w:top w:val="nil"/>
              <w:left w:val="nil"/>
              <w:bottom w:val="nil"/>
              <w:right w:val="nil"/>
            </w:tcBorders>
            <w:vAlign w:val="bottom"/>
          </w:tcPr>
          <w:p w14:paraId="17B30A53" w14:textId="77777777" w:rsidR="00EF2739" w:rsidRPr="00963B9E" w:rsidRDefault="00EF2739" w:rsidP="00EF2739">
            <w:pPr>
              <w:tabs>
                <w:tab w:val="right" w:pos="10890"/>
              </w:tabs>
              <w:spacing w:before="60" w:after="23" w:line="276" w:lineRule="auto"/>
              <w:ind w:left="252" w:right="-204"/>
              <w:rPr>
                <w:rFonts w:ascii="Arial" w:hAnsi="Arial" w:cs="Arial"/>
                <w:color w:val="000000"/>
                <w:sz w:val="13"/>
                <w:szCs w:val="13"/>
              </w:rPr>
            </w:pPr>
            <w:r w:rsidRPr="00963B9E">
              <w:rPr>
                <w:rFonts w:ascii="Arial" w:hAnsi="Arial" w:cs="Arial"/>
                <w:color w:val="000000"/>
                <w:sz w:val="13"/>
                <w:szCs w:val="13"/>
              </w:rPr>
              <w:t>Net</w:t>
            </w:r>
          </w:p>
        </w:tc>
        <w:tc>
          <w:tcPr>
            <w:tcW w:w="1134" w:type="dxa"/>
            <w:tcBorders>
              <w:top w:val="nil"/>
              <w:left w:val="nil"/>
              <w:bottom w:val="nil"/>
              <w:right w:val="nil"/>
            </w:tcBorders>
            <w:vAlign w:val="bottom"/>
          </w:tcPr>
          <w:p w14:paraId="4A9FC5ED" w14:textId="77777777" w:rsidR="00EF2739" w:rsidRPr="00963B9E" w:rsidRDefault="00EF2739" w:rsidP="00EF2739">
            <w:pPr>
              <w:spacing w:before="60" w:after="23" w:line="276" w:lineRule="auto"/>
              <w:ind w:left="-104" w:right="-101"/>
              <w:jc w:val="center"/>
              <w:rPr>
                <w:rFonts w:ascii="Arial" w:hAnsi="Arial" w:cs="Arial"/>
                <w:color w:val="000000"/>
                <w:sz w:val="13"/>
                <w:szCs w:val="13"/>
              </w:rPr>
            </w:pPr>
          </w:p>
        </w:tc>
        <w:tc>
          <w:tcPr>
            <w:tcW w:w="1701" w:type="dxa"/>
            <w:tcBorders>
              <w:left w:val="nil"/>
              <w:right w:val="nil"/>
            </w:tcBorders>
          </w:tcPr>
          <w:p w14:paraId="6E7902A4" w14:textId="77777777" w:rsidR="00EF2739" w:rsidRPr="00963B9E" w:rsidDel="00030AD9" w:rsidRDefault="00EF2739" w:rsidP="00EF2739">
            <w:pPr>
              <w:pStyle w:val="Header"/>
              <w:spacing w:before="60" w:after="23" w:line="276" w:lineRule="auto"/>
              <w:ind w:right="-38"/>
              <w:jc w:val="right"/>
              <w:rPr>
                <w:rFonts w:ascii="Arial" w:hAnsi="Arial" w:cs="Arial"/>
                <w:color w:val="000000"/>
                <w:sz w:val="13"/>
                <w:szCs w:val="13"/>
              </w:rPr>
            </w:pPr>
          </w:p>
        </w:tc>
        <w:tc>
          <w:tcPr>
            <w:tcW w:w="992" w:type="dxa"/>
            <w:tcBorders>
              <w:left w:val="nil"/>
              <w:right w:val="nil"/>
            </w:tcBorders>
            <w:vAlign w:val="bottom"/>
          </w:tcPr>
          <w:p w14:paraId="1A9620A2" w14:textId="23859FE3" w:rsidR="00EF2739" w:rsidRPr="00963B9E" w:rsidRDefault="00EF2739" w:rsidP="00EF2739">
            <w:pPr>
              <w:pStyle w:val="Header"/>
              <w:pBdr>
                <w:bottom w:val="single" w:sz="12" w:space="1" w:color="auto"/>
              </w:pBdr>
              <w:spacing w:before="60" w:after="23" w:line="276" w:lineRule="auto"/>
              <w:ind w:right="-38"/>
              <w:jc w:val="center"/>
              <w:rPr>
                <w:rFonts w:ascii="Arial" w:hAnsi="Arial" w:cs="Arial"/>
                <w:color w:val="000000"/>
                <w:sz w:val="13"/>
                <w:szCs w:val="13"/>
                <w:lang w:val="en-US"/>
              </w:rPr>
            </w:pPr>
            <w:r w:rsidRPr="00963B9E">
              <w:rPr>
                <w:rFonts w:ascii="Arial" w:hAnsi="Arial" w:cs="Arial"/>
                <w:sz w:val="13"/>
                <w:szCs w:val="13"/>
                <w:lang w:val="en-US"/>
              </w:rPr>
              <w:t xml:space="preserve">         </w:t>
            </w:r>
            <w:r w:rsidRPr="00963B9E">
              <w:rPr>
                <w:rFonts w:ascii="Arial" w:hAnsi="Arial" w:cs="Arial"/>
                <w:sz w:val="13"/>
                <w:szCs w:val="13"/>
                <w:cs/>
              </w:rPr>
              <w:t>-</w:t>
            </w:r>
          </w:p>
        </w:tc>
        <w:tc>
          <w:tcPr>
            <w:tcW w:w="992" w:type="dxa"/>
            <w:tcBorders>
              <w:left w:val="nil"/>
              <w:right w:val="nil"/>
            </w:tcBorders>
            <w:vAlign w:val="bottom"/>
          </w:tcPr>
          <w:p w14:paraId="0C6EAB7D" w14:textId="1ABF0BA0" w:rsidR="00EF2739" w:rsidRPr="00963B9E" w:rsidRDefault="00EF2739" w:rsidP="00EF2739">
            <w:pPr>
              <w:pStyle w:val="Header"/>
              <w:pBdr>
                <w:bottom w:val="single" w:sz="12" w:space="1" w:color="auto"/>
              </w:pBdr>
              <w:spacing w:before="60" w:after="23" w:line="276" w:lineRule="auto"/>
              <w:ind w:right="-38"/>
              <w:jc w:val="center"/>
              <w:rPr>
                <w:rFonts w:ascii="Arial" w:hAnsi="Arial" w:cs="Arial"/>
                <w:color w:val="000000"/>
                <w:sz w:val="13"/>
                <w:szCs w:val="13"/>
                <w:lang w:val="en-US"/>
              </w:rPr>
            </w:pPr>
            <w:r w:rsidRPr="00963B9E">
              <w:rPr>
                <w:rFonts w:ascii="Arial" w:hAnsi="Arial" w:cs="Arial"/>
                <w:sz w:val="13"/>
                <w:szCs w:val="13"/>
                <w:lang w:val="en-US"/>
              </w:rPr>
              <w:t xml:space="preserve">         </w:t>
            </w:r>
            <w:r w:rsidRPr="00963B9E">
              <w:rPr>
                <w:rFonts w:ascii="Arial" w:hAnsi="Arial" w:cs="Arial"/>
                <w:sz w:val="13"/>
                <w:szCs w:val="13"/>
                <w:cs/>
              </w:rPr>
              <w:t>-</w:t>
            </w:r>
          </w:p>
        </w:tc>
        <w:tc>
          <w:tcPr>
            <w:tcW w:w="938" w:type="dxa"/>
            <w:tcBorders>
              <w:left w:val="nil"/>
              <w:right w:val="nil"/>
            </w:tcBorders>
            <w:vAlign w:val="bottom"/>
          </w:tcPr>
          <w:p w14:paraId="0CB59C93" w14:textId="24F8931D" w:rsidR="00EF2739" w:rsidRPr="00963B9E" w:rsidRDefault="00EF2739" w:rsidP="00EF2739">
            <w:pPr>
              <w:pStyle w:val="Header"/>
              <w:pBdr>
                <w:bottom w:val="single" w:sz="12" w:space="1" w:color="auto"/>
              </w:pBdr>
              <w:spacing w:before="60" w:after="23" w:line="276" w:lineRule="auto"/>
              <w:ind w:right="-38"/>
              <w:jc w:val="center"/>
              <w:rPr>
                <w:rFonts w:ascii="Arial" w:hAnsi="Arial" w:cs="Arial"/>
                <w:color w:val="000000"/>
                <w:sz w:val="13"/>
                <w:szCs w:val="13"/>
                <w:lang w:val="en-US" w:bidi="th-TH"/>
              </w:rPr>
            </w:pPr>
            <w:r w:rsidRPr="00963B9E">
              <w:rPr>
                <w:rFonts w:ascii="Arial" w:hAnsi="Arial" w:cs="Arial"/>
                <w:sz w:val="13"/>
                <w:szCs w:val="13"/>
                <w:lang w:val="en-US"/>
              </w:rPr>
              <w:t xml:space="preserve">         </w:t>
            </w:r>
            <w:r w:rsidRPr="00963B9E">
              <w:rPr>
                <w:rFonts w:ascii="Arial" w:hAnsi="Arial" w:cs="Arial"/>
                <w:sz w:val="13"/>
                <w:szCs w:val="13"/>
                <w:cs/>
              </w:rPr>
              <w:t>-</w:t>
            </w:r>
          </w:p>
        </w:tc>
        <w:tc>
          <w:tcPr>
            <w:tcW w:w="905" w:type="dxa"/>
            <w:tcBorders>
              <w:left w:val="nil"/>
              <w:right w:val="nil"/>
            </w:tcBorders>
            <w:vAlign w:val="bottom"/>
          </w:tcPr>
          <w:p w14:paraId="2E4475CA" w14:textId="09E7D89B" w:rsidR="00EF2739" w:rsidRPr="00963B9E" w:rsidRDefault="00EF2739" w:rsidP="00EF2739">
            <w:pPr>
              <w:pStyle w:val="Header"/>
              <w:pBdr>
                <w:bottom w:val="single" w:sz="12" w:space="1" w:color="auto"/>
              </w:pBdr>
              <w:spacing w:before="60" w:after="23" w:line="276" w:lineRule="auto"/>
              <w:ind w:right="-38"/>
              <w:jc w:val="center"/>
              <w:rPr>
                <w:rFonts w:ascii="Arial" w:hAnsi="Arial" w:cs="Arial"/>
                <w:color w:val="000000"/>
                <w:sz w:val="13"/>
                <w:szCs w:val="13"/>
                <w:lang w:val="en-US"/>
              </w:rPr>
            </w:pPr>
            <w:r w:rsidRPr="00963B9E">
              <w:rPr>
                <w:rFonts w:ascii="Arial" w:hAnsi="Arial" w:cs="Arial"/>
                <w:sz w:val="13"/>
                <w:szCs w:val="13"/>
                <w:lang w:val="en-US"/>
              </w:rPr>
              <w:t xml:space="preserve">         </w:t>
            </w:r>
            <w:r w:rsidRPr="00963B9E">
              <w:rPr>
                <w:rFonts w:ascii="Arial" w:hAnsi="Arial" w:cs="Arial"/>
                <w:sz w:val="13"/>
                <w:szCs w:val="13"/>
                <w:cs/>
              </w:rPr>
              <w:t>-</w:t>
            </w:r>
          </w:p>
        </w:tc>
      </w:tr>
    </w:tbl>
    <w:p w14:paraId="0E7B67E1" w14:textId="2634A97D" w:rsidR="0059518B" w:rsidRPr="00963B9E" w:rsidRDefault="0059518B" w:rsidP="00B657C6">
      <w:pPr>
        <w:pStyle w:val="BodyTextIndent3"/>
        <w:tabs>
          <w:tab w:val="num" w:pos="786"/>
        </w:tabs>
        <w:spacing w:line="360" w:lineRule="auto"/>
        <w:ind w:left="459" w:firstLine="0"/>
        <w:jc w:val="thaiDistribute"/>
        <w:rPr>
          <w:rFonts w:ascii="Arial" w:hAnsi="Arial" w:cstheme="minorBidi"/>
          <w:b/>
          <w:bCs/>
          <w:sz w:val="19"/>
          <w:szCs w:val="19"/>
        </w:rPr>
      </w:pPr>
    </w:p>
    <w:p w14:paraId="3ADD26B8" w14:textId="5C7D8BCA" w:rsidR="00A85BBA" w:rsidRPr="00963B9E" w:rsidRDefault="00A85BBA" w:rsidP="006F39FC">
      <w:pPr>
        <w:pStyle w:val="BodyTextIndent3"/>
        <w:numPr>
          <w:ilvl w:val="4"/>
          <w:numId w:val="12"/>
        </w:numPr>
        <w:spacing w:line="360" w:lineRule="auto"/>
        <w:ind w:left="851" w:hanging="374"/>
        <w:jc w:val="left"/>
        <w:rPr>
          <w:rFonts w:ascii="Arial" w:hAnsi="Arial" w:cstheme="minorBidi"/>
          <w:sz w:val="19"/>
          <w:szCs w:val="19"/>
          <w:u w:val="single"/>
          <w:lang w:bidi="th-TH"/>
        </w:rPr>
      </w:pPr>
      <w:proofErr w:type="spellStart"/>
      <w:r w:rsidRPr="00963B9E">
        <w:rPr>
          <w:rFonts w:ascii="Arial" w:hAnsi="Arial" w:cs="Arial"/>
          <w:sz w:val="19"/>
          <w:szCs w:val="19"/>
          <w:lang w:bidi="th-TH"/>
        </w:rPr>
        <w:t>ToyoThai</w:t>
      </w:r>
      <w:proofErr w:type="spellEnd"/>
      <w:r w:rsidRPr="00963B9E">
        <w:rPr>
          <w:rFonts w:ascii="Arial" w:hAnsi="Arial" w:cs="Arial"/>
          <w:sz w:val="19"/>
          <w:szCs w:val="19"/>
          <w:lang w:bidi="th-TH"/>
        </w:rPr>
        <w:t>-USA Corporation (TTUS)</w:t>
      </w:r>
    </w:p>
    <w:p w14:paraId="51233477" w14:textId="77777777" w:rsidR="00A85BBA" w:rsidRPr="00963B9E" w:rsidRDefault="00A85BBA" w:rsidP="00A85BBA">
      <w:pPr>
        <w:pStyle w:val="BodyTextIndent3"/>
        <w:spacing w:line="360" w:lineRule="auto"/>
        <w:ind w:left="851" w:firstLine="0"/>
        <w:jc w:val="thaiDistribute"/>
        <w:rPr>
          <w:rFonts w:ascii="Arial" w:hAnsi="Arial" w:cstheme="minorBidi"/>
          <w:sz w:val="19"/>
          <w:szCs w:val="19"/>
          <w:lang w:bidi="th-TH"/>
        </w:rPr>
      </w:pPr>
    </w:p>
    <w:p w14:paraId="4EA087FB" w14:textId="22D11AC1" w:rsidR="00A85BBA" w:rsidRPr="00963B9E" w:rsidRDefault="00A85BBA" w:rsidP="00A85BBA">
      <w:pPr>
        <w:pStyle w:val="BodyTextIndent3"/>
        <w:spacing w:line="360" w:lineRule="auto"/>
        <w:ind w:left="851" w:firstLine="0"/>
        <w:jc w:val="thaiDistribute"/>
        <w:rPr>
          <w:rFonts w:ascii="Arial" w:hAnsi="Arial" w:cs="Arial"/>
          <w:sz w:val="19"/>
          <w:szCs w:val="19"/>
          <w:lang w:bidi="th-TH"/>
        </w:rPr>
      </w:pPr>
      <w:r w:rsidRPr="00963B9E">
        <w:rPr>
          <w:rFonts w:ascii="Arial" w:hAnsi="Arial" w:cs="Arial"/>
          <w:sz w:val="19"/>
          <w:szCs w:val="19"/>
          <w:lang w:bidi="th-TH"/>
        </w:rPr>
        <w:t xml:space="preserve">As at </w:t>
      </w:r>
      <w:r w:rsidR="00F3340A" w:rsidRPr="00963B9E">
        <w:rPr>
          <w:rFonts w:ascii="Arial" w:hAnsi="Arial" w:cs="Arial"/>
          <w:sz w:val="19"/>
          <w:szCs w:val="19"/>
          <w:lang w:bidi="th-TH"/>
        </w:rPr>
        <w:t xml:space="preserve">30 </w:t>
      </w:r>
      <w:r w:rsidR="00C133BA" w:rsidRPr="00963B9E">
        <w:rPr>
          <w:rFonts w:ascii="Arial" w:hAnsi="Arial" w:cs="Arial"/>
          <w:sz w:val="19"/>
          <w:szCs w:val="19"/>
          <w:lang w:bidi="th-TH"/>
        </w:rPr>
        <w:t>September</w:t>
      </w:r>
      <w:r w:rsidR="00A9694F" w:rsidRPr="00963B9E">
        <w:rPr>
          <w:rFonts w:ascii="Arial" w:hAnsi="Arial" w:cs="Arial"/>
          <w:sz w:val="19"/>
          <w:szCs w:val="19"/>
          <w:lang w:bidi="th-TH"/>
        </w:rPr>
        <w:t xml:space="preserve"> 2025</w:t>
      </w:r>
      <w:r w:rsidRPr="00963B9E">
        <w:rPr>
          <w:rFonts w:ascii="Arial" w:hAnsi="Arial" w:cs="Arial"/>
          <w:sz w:val="19"/>
          <w:szCs w:val="19"/>
          <w:lang w:bidi="th-TH"/>
        </w:rPr>
        <w:t xml:space="preserve">, </w:t>
      </w:r>
      <w:r w:rsidR="00B2448E" w:rsidRPr="00963B9E">
        <w:rPr>
          <w:rFonts w:ascii="Arial" w:hAnsi="Arial" w:cs="Arial"/>
          <w:sz w:val="19"/>
          <w:szCs w:val="19"/>
          <w:lang w:bidi="th-TH"/>
        </w:rPr>
        <w:t xml:space="preserve">the Company has investment in common shares of </w:t>
      </w:r>
      <w:proofErr w:type="spellStart"/>
      <w:r w:rsidR="00B2448E" w:rsidRPr="00963B9E">
        <w:rPr>
          <w:rFonts w:ascii="Arial" w:hAnsi="Arial" w:cs="Arial"/>
          <w:sz w:val="19"/>
          <w:szCs w:val="19"/>
          <w:lang w:bidi="th-TH"/>
        </w:rPr>
        <w:t>ToyoThai</w:t>
      </w:r>
      <w:proofErr w:type="spellEnd"/>
      <w:r w:rsidR="00B2448E" w:rsidRPr="00963B9E">
        <w:rPr>
          <w:rFonts w:ascii="Arial" w:hAnsi="Arial" w:cs="Arial"/>
          <w:sz w:val="19"/>
          <w:szCs w:val="19"/>
          <w:lang w:bidi="th-TH"/>
        </w:rPr>
        <w:t xml:space="preserve">-USA Corporation (TTUS) which has its </w:t>
      </w:r>
      <w:proofErr w:type="spellStart"/>
      <w:r w:rsidR="00B2448E" w:rsidRPr="00963B9E">
        <w:rPr>
          <w:rFonts w:ascii="Arial" w:hAnsi="Arial" w:cs="Arial"/>
          <w:sz w:val="19"/>
          <w:szCs w:val="19"/>
          <w:lang w:bidi="th-TH"/>
        </w:rPr>
        <w:t>authori</w:t>
      </w:r>
      <w:r w:rsidR="00620041">
        <w:rPr>
          <w:rFonts w:ascii="Arial" w:hAnsi="Arial" w:cs="Arial"/>
          <w:sz w:val="19"/>
          <w:szCs w:val="19"/>
          <w:lang w:bidi="th-TH"/>
        </w:rPr>
        <w:t>s</w:t>
      </w:r>
      <w:r w:rsidR="00B2448E" w:rsidRPr="00963B9E">
        <w:rPr>
          <w:rFonts w:ascii="Arial" w:hAnsi="Arial" w:cs="Arial"/>
          <w:sz w:val="19"/>
          <w:szCs w:val="19"/>
          <w:lang w:bidi="th-TH"/>
        </w:rPr>
        <w:t>ed</w:t>
      </w:r>
      <w:proofErr w:type="spellEnd"/>
      <w:r w:rsidR="00B2448E" w:rsidRPr="00963B9E">
        <w:rPr>
          <w:rFonts w:ascii="Arial" w:hAnsi="Arial" w:cs="Arial"/>
          <w:sz w:val="19"/>
          <w:szCs w:val="19"/>
          <w:lang w:bidi="th-TH"/>
        </w:rPr>
        <w:t xml:space="preserve"> share capital of 1,000,000 shares at par value of USD 1 per share. The Company hold 4% of its </w:t>
      </w:r>
      <w:proofErr w:type="spellStart"/>
      <w:r w:rsidR="00B2448E" w:rsidRPr="00963B9E">
        <w:rPr>
          <w:rFonts w:ascii="Arial" w:hAnsi="Arial" w:cs="Arial"/>
          <w:sz w:val="19"/>
          <w:szCs w:val="19"/>
          <w:lang w:bidi="th-TH"/>
        </w:rPr>
        <w:t>authori</w:t>
      </w:r>
      <w:r w:rsidR="00620041">
        <w:rPr>
          <w:rFonts w:ascii="Arial" w:hAnsi="Arial" w:cs="Arial"/>
          <w:sz w:val="19"/>
          <w:szCs w:val="19"/>
          <w:lang w:bidi="th-TH"/>
        </w:rPr>
        <w:t>s</w:t>
      </w:r>
      <w:r w:rsidR="00B2448E" w:rsidRPr="00963B9E">
        <w:rPr>
          <w:rFonts w:ascii="Arial" w:hAnsi="Arial" w:cs="Arial"/>
          <w:sz w:val="19"/>
          <w:szCs w:val="19"/>
          <w:lang w:bidi="th-TH"/>
        </w:rPr>
        <w:t>ed</w:t>
      </w:r>
      <w:proofErr w:type="spellEnd"/>
      <w:r w:rsidR="00B2448E" w:rsidRPr="00963B9E">
        <w:rPr>
          <w:rFonts w:ascii="Arial" w:hAnsi="Arial" w:cs="Arial"/>
          <w:sz w:val="19"/>
          <w:szCs w:val="19"/>
          <w:lang w:bidi="th-TH"/>
        </w:rPr>
        <w:t xml:space="preserve"> share capital or 40,000 shares of USD 40,000 or equivalent to Baht 1.23 million. The Company fully paid-up capital. During 2017, the Company</w:t>
      </w:r>
      <w:r w:rsidR="005C1AE9" w:rsidRPr="00963B9E">
        <w:rPr>
          <w:rFonts w:ascii="Arial" w:hAnsi="Arial" w:cs="Browallia New"/>
          <w:sz w:val="19"/>
          <w:szCs w:val="24"/>
          <w:lang w:bidi="th-TH"/>
        </w:rPr>
        <w:t>’s management</w:t>
      </w:r>
      <w:r w:rsidR="00B2448E" w:rsidRPr="00963B9E">
        <w:rPr>
          <w:rFonts w:ascii="Arial" w:hAnsi="Arial" w:cs="Arial"/>
          <w:sz w:val="19"/>
          <w:szCs w:val="19"/>
          <w:lang w:bidi="th-TH"/>
        </w:rPr>
        <w:t xml:space="preserve"> considered to set up allowance for impairment on financial assets in TTUS </w:t>
      </w:r>
      <w:r w:rsidR="00224854" w:rsidRPr="00963B9E">
        <w:rPr>
          <w:rFonts w:ascii="Arial" w:hAnsi="Arial" w:cs="Arial"/>
          <w:sz w:val="19"/>
          <w:szCs w:val="19"/>
          <w:lang w:bidi="th-TH"/>
        </w:rPr>
        <w:t xml:space="preserve">for the </w:t>
      </w:r>
      <w:r w:rsidR="008E57D1" w:rsidRPr="00963B9E">
        <w:rPr>
          <w:rFonts w:ascii="Arial" w:hAnsi="Arial" w:cs="Arial"/>
          <w:sz w:val="19"/>
          <w:szCs w:val="19"/>
          <w:lang w:bidi="th-TH"/>
        </w:rPr>
        <w:t>whole</w:t>
      </w:r>
      <w:r w:rsidR="00B2448E" w:rsidRPr="00963B9E">
        <w:rPr>
          <w:rFonts w:ascii="Arial" w:hAnsi="Arial" w:cs="Arial"/>
          <w:sz w:val="19"/>
          <w:szCs w:val="19"/>
          <w:lang w:bidi="th-TH"/>
        </w:rPr>
        <w:t xml:space="preserve"> amount.</w:t>
      </w:r>
    </w:p>
    <w:p w14:paraId="37C23B6E" w14:textId="77777777" w:rsidR="00186835" w:rsidRPr="00963B9E" w:rsidRDefault="00186835" w:rsidP="00A85BBA">
      <w:pPr>
        <w:pStyle w:val="BodyTextIndent3"/>
        <w:tabs>
          <w:tab w:val="num" w:pos="786"/>
        </w:tabs>
        <w:spacing w:line="360" w:lineRule="auto"/>
        <w:ind w:left="459" w:firstLine="0"/>
        <w:jc w:val="thaiDistribute"/>
        <w:rPr>
          <w:rFonts w:ascii="Arial" w:hAnsi="Arial" w:cstheme="minorBidi"/>
          <w:sz w:val="19"/>
          <w:szCs w:val="19"/>
          <w:u w:val="single"/>
          <w:lang w:bidi="th-TH"/>
        </w:rPr>
      </w:pPr>
    </w:p>
    <w:p w14:paraId="4AB2BCC7" w14:textId="2E7440A9" w:rsidR="009A731A" w:rsidRPr="00963B9E" w:rsidRDefault="009A731A" w:rsidP="006F39FC">
      <w:pPr>
        <w:pStyle w:val="BodyTextIndent3"/>
        <w:numPr>
          <w:ilvl w:val="4"/>
          <w:numId w:val="12"/>
        </w:numPr>
        <w:spacing w:line="360" w:lineRule="auto"/>
        <w:ind w:left="851" w:hanging="426"/>
        <w:jc w:val="left"/>
        <w:rPr>
          <w:rFonts w:ascii="Arial" w:hAnsi="Arial" w:cs="Arial"/>
          <w:sz w:val="19"/>
          <w:szCs w:val="19"/>
          <w:lang w:bidi="th-TH"/>
        </w:rPr>
      </w:pPr>
      <w:r w:rsidRPr="00963B9E">
        <w:rPr>
          <w:rFonts w:ascii="Arial" w:hAnsi="Arial" w:cs="Arial"/>
          <w:sz w:val="19"/>
          <w:szCs w:val="19"/>
          <w:lang w:bidi="th-TH"/>
        </w:rPr>
        <w:t xml:space="preserve">MEDEP JSC Company (Medical Devices </w:t>
      </w:r>
      <w:r w:rsidR="00486D83" w:rsidRPr="00963B9E">
        <w:rPr>
          <w:rFonts w:ascii="Arial" w:hAnsi="Arial" w:cs="Arial"/>
          <w:sz w:val="19"/>
          <w:szCs w:val="19"/>
          <w:lang w:bidi="th-TH"/>
        </w:rPr>
        <w:t>a</w:t>
      </w:r>
      <w:r w:rsidRPr="00963B9E">
        <w:rPr>
          <w:rFonts w:ascii="Arial" w:hAnsi="Arial" w:cs="Arial"/>
          <w:sz w:val="19"/>
          <w:szCs w:val="19"/>
          <w:lang w:bidi="th-TH"/>
        </w:rPr>
        <w:t>nd Biomaterial Plant Joint Stock Company)</w:t>
      </w:r>
    </w:p>
    <w:p w14:paraId="4600FF40" w14:textId="77777777" w:rsidR="009A731A" w:rsidRPr="00963B9E" w:rsidRDefault="009A731A" w:rsidP="009A731A">
      <w:pPr>
        <w:pStyle w:val="BodyTextIndent3"/>
        <w:spacing w:line="360" w:lineRule="auto"/>
        <w:ind w:left="851" w:firstLine="0"/>
        <w:jc w:val="thaiDistribute"/>
        <w:rPr>
          <w:rFonts w:ascii="Arial" w:hAnsi="Arial" w:cs="Arial"/>
          <w:sz w:val="19"/>
          <w:szCs w:val="19"/>
          <w:lang w:bidi="th-TH"/>
        </w:rPr>
      </w:pPr>
    </w:p>
    <w:p w14:paraId="1498FF93" w14:textId="6CB18F47" w:rsidR="009A731A" w:rsidRPr="00963B9E" w:rsidRDefault="009A731A" w:rsidP="00B91105">
      <w:pPr>
        <w:pStyle w:val="BodyTextIndent3"/>
        <w:spacing w:line="360" w:lineRule="auto"/>
        <w:ind w:left="851" w:firstLine="0"/>
        <w:jc w:val="thaiDistribute"/>
        <w:rPr>
          <w:rFonts w:ascii="Arial" w:hAnsi="Arial" w:cs="Browallia New"/>
          <w:sz w:val="19"/>
          <w:szCs w:val="24"/>
          <w:lang w:bidi="th-TH"/>
        </w:rPr>
      </w:pPr>
      <w:r w:rsidRPr="00963B9E">
        <w:rPr>
          <w:rFonts w:ascii="Arial" w:hAnsi="Arial" w:cs="Arial"/>
          <w:sz w:val="19"/>
          <w:szCs w:val="19"/>
          <w:lang w:bidi="th-TH"/>
        </w:rPr>
        <w:t xml:space="preserve">As at </w:t>
      </w:r>
      <w:r w:rsidR="003A5930" w:rsidRPr="00963B9E">
        <w:rPr>
          <w:rFonts w:ascii="Arial" w:hAnsi="Arial" w:cs="Arial"/>
          <w:sz w:val="19"/>
          <w:szCs w:val="19"/>
          <w:lang w:bidi="th-TH"/>
        </w:rPr>
        <w:t xml:space="preserve">30 </w:t>
      </w:r>
      <w:r w:rsidR="006869DC" w:rsidRPr="00963B9E">
        <w:rPr>
          <w:rFonts w:ascii="Arial" w:hAnsi="Arial" w:cs="Arial"/>
          <w:sz w:val="19"/>
          <w:szCs w:val="19"/>
          <w:lang w:bidi="th-TH"/>
        </w:rPr>
        <w:t>September</w:t>
      </w:r>
      <w:r w:rsidR="00B2448E" w:rsidRPr="00963B9E">
        <w:rPr>
          <w:rFonts w:ascii="Arial" w:hAnsi="Arial" w:cs="Arial"/>
          <w:sz w:val="19"/>
          <w:szCs w:val="19"/>
          <w:lang w:bidi="th-TH"/>
        </w:rPr>
        <w:t xml:space="preserve"> 2025</w:t>
      </w:r>
      <w:r w:rsidRPr="00963B9E">
        <w:rPr>
          <w:rFonts w:ascii="Arial" w:hAnsi="Arial" w:cs="Arial"/>
          <w:sz w:val="19"/>
          <w:szCs w:val="19"/>
          <w:lang w:bidi="th-TH"/>
        </w:rPr>
        <w:t xml:space="preserve">, </w:t>
      </w:r>
      <w:r w:rsidR="00EC45BB" w:rsidRPr="00963B9E">
        <w:rPr>
          <w:rFonts w:ascii="Arial" w:hAnsi="Arial" w:cs="Arial"/>
          <w:sz w:val="19"/>
          <w:szCs w:val="19"/>
          <w:lang w:bidi="th-TH"/>
        </w:rPr>
        <w:t xml:space="preserve">TTCL Vietnam Corporation Limited (TVC), which is subsidiary of the Company, has invested in MEDEP JSC Company (Medical Devices And Biomaterial Plant Joint Stock Company), registered in Vietnam. The subsidiary had fully paid-up share capital of 750,000 shares at par value of VND 10,000 per share with total amount of VND 7,500 million or equivalent to Baht 11.25 million, accounting for 5% of the total share capital. However, the </w:t>
      </w:r>
      <w:r w:rsidR="00BE1C9E" w:rsidRPr="00963B9E">
        <w:rPr>
          <w:rFonts w:ascii="Arial" w:hAnsi="Arial" w:cs="Arial"/>
          <w:sz w:val="19"/>
          <w:szCs w:val="19"/>
          <w:lang w:bidi="th-TH"/>
        </w:rPr>
        <w:t>Company</w:t>
      </w:r>
      <w:r w:rsidR="00BE1C9E" w:rsidRPr="00963B9E">
        <w:rPr>
          <w:rFonts w:ascii="Arial" w:hAnsi="Arial" w:cs="Browallia New"/>
          <w:sz w:val="19"/>
          <w:szCs w:val="24"/>
          <w:lang w:bidi="th-TH"/>
        </w:rPr>
        <w:t>’s</w:t>
      </w:r>
      <w:r w:rsidR="00EC45BB" w:rsidRPr="00963B9E">
        <w:rPr>
          <w:rFonts w:ascii="Arial" w:hAnsi="Arial" w:cs="Browallia New"/>
          <w:sz w:val="19"/>
          <w:szCs w:val="24"/>
          <w:lang w:bidi="th-TH"/>
        </w:rPr>
        <w:t xml:space="preserve"> management</w:t>
      </w:r>
      <w:r w:rsidR="00EC45BB" w:rsidRPr="00963B9E">
        <w:rPr>
          <w:rFonts w:ascii="Arial" w:hAnsi="Arial" w:cs="Arial"/>
          <w:sz w:val="19"/>
          <w:szCs w:val="19"/>
          <w:lang w:bidi="th-TH"/>
        </w:rPr>
        <w:t xml:space="preserve"> considered to set up allowance for impairment on financial assets in MEDEP JSC Company for the whole amount in 2023.</w:t>
      </w:r>
    </w:p>
    <w:p w14:paraId="511A3658" w14:textId="77777777" w:rsidR="008764E6" w:rsidRPr="009D3EB8" w:rsidRDefault="008764E6" w:rsidP="004E791C">
      <w:pPr>
        <w:pStyle w:val="BodyTextIndent3"/>
        <w:spacing w:line="360" w:lineRule="auto"/>
        <w:ind w:left="851" w:firstLine="0"/>
        <w:jc w:val="thaiDistribute"/>
        <w:rPr>
          <w:rFonts w:ascii="Arial" w:hAnsi="Arial" w:cstheme="minorBidi"/>
          <w:sz w:val="19"/>
          <w:szCs w:val="19"/>
          <w:highlight w:val="yellow"/>
          <w:lang w:bidi="th-TH"/>
        </w:rPr>
      </w:pPr>
    </w:p>
    <w:p w14:paraId="637C2118" w14:textId="77777777" w:rsidR="0084650B" w:rsidRPr="009D3EB8" w:rsidRDefault="0084650B">
      <w:pPr>
        <w:rPr>
          <w:rFonts w:ascii="Arial" w:hAnsi="Arial" w:cs="Arial"/>
          <w:b/>
          <w:bCs/>
          <w:color w:val="000000" w:themeColor="text1"/>
          <w:sz w:val="19"/>
          <w:szCs w:val="19"/>
          <w:highlight w:val="yellow"/>
        </w:rPr>
      </w:pPr>
      <w:r w:rsidRPr="009D3EB8">
        <w:rPr>
          <w:rFonts w:ascii="Arial" w:hAnsi="Arial" w:cs="Arial"/>
          <w:b/>
          <w:bCs/>
          <w:color w:val="000000" w:themeColor="text1"/>
          <w:sz w:val="19"/>
          <w:szCs w:val="19"/>
          <w:highlight w:val="yellow"/>
        </w:rPr>
        <w:br w:type="page"/>
      </w:r>
    </w:p>
    <w:p w14:paraId="632FB85A" w14:textId="5C19C3DF" w:rsidR="00B96E7E" w:rsidRPr="00671F4D" w:rsidRDefault="00B96E7E" w:rsidP="006E6FFB">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cs/>
          <w:lang w:bidi="th-TH"/>
        </w:rPr>
      </w:pPr>
      <w:r w:rsidRPr="00671F4D">
        <w:rPr>
          <w:rFonts w:ascii="Arial" w:hAnsi="Arial" w:cs="Arial"/>
          <w:b/>
          <w:bCs/>
          <w:color w:val="000000" w:themeColor="text1"/>
          <w:sz w:val="19"/>
          <w:szCs w:val="19"/>
          <w:lang w:bidi="th-TH"/>
        </w:rPr>
        <w:lastRenderedPageBreak/>
        <w:t>PROPERTY,</w:t>
      </w:r>
      <w:r w:rsidRPr="00671F4D">
        <w:rPr>
          <w:rFonts w:ascii="Arial" w:hAnsi="Arial" w:cs="Arial"/>
          <w:b/>
          <w:bCs/>
          <w:color w:val="000000" w:themeColor="text1"/>
          <w:sz w:val="19"/>
          <w:szCs w:val="19"/>
          <w:cs/>
          <w:lang w:bidi="th-TH"/>
        </w:rPr>
        <w:t xml:space="preserve"> </w:t>
      </w:r>
      <w:r w:rsidRPr="00671F4D">
        <w:rPr>
          <w:rFonts w:ascii="Arial" w:hAnsi="Arial" w:cs="Arial"/>
          <w:b/>
          <w:bCs/>
          <w:color w:val="000000" w:themeColor="text1"/>
          <w:sz w:val="19"/>
          <w:szCs w:val="19"/>
          <w:lang w:bidi="th-TH"/>
        </w:rPr>
        <w:t>PLANT</w:t>
      </w:r>
      <w:r w:rsidRPr="00671F4D">
        <w:rPr>
          <w:rFonts w:ascii="Arial" w:hAnsi="Arial" w:cs="Arial"/>
          <w:b/>
          <w:bCs/>
          <w:color w:val="000000" w:themeColor="text1"/>
          <w:sz w:val="19"/>
          <w:szCs w:val="19"/>
          <w:cs/>
          <w:lang w:bidi="th-TH"/>
        </w:rPr>
        <w:t xml:space="preserve"> </w:t>
      </w:r>
      <w:r w:rsidRPr="00671F4D">
        <w:rPr>
          <w:rFonts w:ascii="Arial" w:hAnsi="Arial" w:cs="Arial"/>
          <w:b/>
          <w:bCs/>
          <w:color w:val="000000" w:themeColor="text1"/>
          <w:sz w:val="19"/>
          <w:szCs w:val="19"/>
          <w:lang w:bidi="th-TH"/>
        </w:rPr>
        <w:t>AND</w:t>
      </w:r>
      <w:r w:rsidRPr="00671F4D">
        <w:rPr>
          <w:rFonts w:ascii="Arial" w:hAnsi="Arial" w:cs="Arial"/>
          <w:b/>
          <w:bCs/>
          <w:color w:val="000000" w:themeColor="text1"/>
          <w:sz w:val="19"/>
          <w:szCs w:val="19"/>
          <w:cs/>
          <w:lang w:bidi="th-TH"/>
        </w:rPr>
        <w:t xml:space="preserve"> </w:t>
      </w:r>
      <w:r w:rsidRPr="00671F4D">
        <w:rPr>
          <w:rFonts w:ascii="Arial" w:hAnsi="Arial" w:cs="Arial"/>
          <w:b/>
          <w:bCs/>
          <w:color w:val="000000" w:themeColor="text1"/>
          <w:sz w:val="19"/>
          <w:szCs w:val="19"/>
          <w:lang w:bidi="th-TH"/>
        </w:rPr>
        <w:t>EQUIPMENT</w:t>
      </w:r>
      <w:r w:rsidR="00FB4EE0" w:rsidRPr="00671F4D">
        <w:rPr>
          <w:rFonts w:ascii="Arial" w:hAnsi="Arial" w:cs="Arial"/>
          <w:b/>
          <w:bCs/>
          <w:color w:val="000000" w:themeColor="text1"/>
          <w:sz w:val="19"/>
          <w:szCs w:val="19"/>
        </w:rPr>
        <w:t xml:space="preserve"> - NET</w:t>
      </w:r>
    </w:p>
    <w:p w14:paraId="632FB85B" w14:textId="77777777" w:rsidR="00677A37" w:rsidRPr="009D3EB8" w:rsidRDefault="00677A37" w:rsidP="006869D2">
      <w:pPr>
        <w:spacing w:line="360" w:lineRule="auto"/>
        <w:ind w:left="426"/>
        <w:jc w:val="thaiDistribute"/>
        <w:rPr>
          <w:rFonts w:ascii="Arial" w:hAnsi="Arial" w:cs="Arial"/>
          <w:sz w:val="19"/>
          <w:szCs w:val="19"/>
          <w:highlight w:val="yellow"/>
        </w:rPr>
      </w:pPr>
    </w:p>
    <w:p w14:paraId="632FB85C" w14:textId="20C5C9DF" w:rsidR="00B86046" w:rsidRPr="003C6CD7" w:rsidRDefault="006869D2" w:rsidP="00762326">
      <w:pPr>
        <w:spacing w:line="360" w:lineRule="auto"/>
        <w:ind w:left="459" w:hanging="9"/>
        <w:jc w:val="thaiDistribute"/>
        <w:rPr>
          <w:rFonts w:ascii="Arial" w:hAnsi="Arial" w:cs="Arial"/>
          <w:sz w:val="19"/>
          <w:szCs w:val="19"/>
        </w:rPr>
      </w:pPr>
      <w:r w:rsidRPr="003C6CD7">
        <w:rPr>
          <w:rFonts w:ascii="Arial" w:hAnsi="Arial" w:cs="Arial"/>
          <w:spacing w:val="-4"/>
          <w:sz w:val="19"/>
          <w:szCs w:val="19"/>
        </w:rPr>
        <w:t>T</w:t>
      </w:r>
      <w:r w:rsidR="00F60A25" w:rsidRPr="003C6CD7">
        <w:rPr>
          <w:rFonts w:ascii="Arial" w:hAnsi="Arial" w:cs="Arial"/>
          <w:spacing w:val="-4"/>
          <w:sz w:val="19"/>
          <w:szCs w:val="19"/>
        </w:rPr>
        <w:t xml:space="preserve">he condensed </w:t>
      </w:r>
      <w:r w:rsidRPr="003C6CD7">
        <w:rPr>
          <w:rFonts w:ascii="Arial" w:hAnsi="Arial" w:cs="Arial"/>
          <w:spacing w:val="-4"/>
          <w:sz w:val="19"/>
          <w:szCs w:val="19"/>
        </w:rPr>
        <w:t>m</w:t>
      </w:r>
      <w:r w:rsidR="00677A37" w:rsidRPr="003C6CD7">
        <w:rPr>
          <w:rFonts w:ascii="Arial" w:hAnsi="Arial" w:cs="Arial"/>
          <w:spacing w:val="-4"/>
          <w:sz w:val="19"/>
          <w:szCs w:val="19"/>
        </w:rPr>
        <w:t xml:space="preserve">ovements </w:t>
      </w:r>
      <w:r w:rsidR="00155DC5" w:rsidRPr="003C6CD7">
        <w:rPr>
          <w:rFonts w:ascii="Arial" w:hAnsi="Arial" w:cs="Arial"/>
          <w:spacing w:val="-4"/>
          <w:sz w:val="19"/>
          <w:szCs w:val="19"/>
        </w:rPr>
        <w:t xml:space="preserve">of </w:t>
      </w:r>
      <w:r w:rsidR="0035481C" w:rsidRPr="003C6CD7">
        <w:rPr>
          <w:rFonts w:ascii="Arial" w:hAnsi="Arial" w:cs="Arial"/>
          <w:spacing w:val="-4"/>
          <w:sz w:val="19"/>
          <w:szCs w:val="19"/>
        </w:rPr>
        <w:t>property, plant and equipment</w:t>
      </w:r>
      <w:r w:rsidR="00677A37" w:rsidRPr="003C6CD7">
        <w:rPr>
          <w:rFonts w:ascii="Arial" w:hAnsi="Arial" w:cs="Arial"/>
          <w:spacing w:val="-4"/>
          <w:sz w:val="19"/>
          <w:szCs w:val="19"/>
        </w:rPr>
        <w:t xml:space="preserve"> for the </w:t>
      </w:r>
      <w:r w:rsidR="006869DC" w:rsidRPr="003C6CD7">
        <w:rPr>
          <w:rFonts w:ascii="Arial" w:hAnsi="Arial" w:cs="Arial"/>
          <w:spacing w:val="-4"/>
          <w:sz w:val="19"/>
          <w:szCs w:val="19"/>
        </w:rPr>
        <w:t>nine</w:t>
      </w:r>
      <w:r w:rsidR="00677A37" w:rsidRPr="003C6CD7">
        <w:rPr>
          <w:rFonts w:ascii="Arial" w:hAnsi="Arial" w:cs="Arial"/>
          <w:spacing w:val="-4"/>
          <w:sz w:val="19"/>
          <w:szCs w:val="19"/>
        </w:rPr>
        <w:t xml:space="preserve">-month period ended </w:t>
      </w:r>
      <w:r w:rsidR="003A5930" w:rsidRPr="003C6CD7">
        <w:rPr>
          <w:rFonts w:ascii="Arial" w:hAnsi="Arial" w:cs="Arial"/>
          <w:spacing w:val="-4"/>
          <w:sz w:val="19"/>
          <w:szCs w:val="19"/>
        </w:rPr>
        <w:t xml:space="preserve">30 </w:t>
      </w:r>
      <w:r w:rsidR="006869DC" w:rsidRPr="003C6CD7">
        <w:rPr>
          <w:rFonts w:ascii="Arial" w:hAnsi="Arial" w:cs="Arial"/>
          <w:spacing w:val="-4"/>
          <w:sz w:val="19"/>
          <w:szCs w:val="19"/>
        </w:rPr>
        <w:t>September</w:t>
      </w:r>
      <w:r w:rsidR="008764E6" w:rsidRPr="003C6CD7">
        <w:rPr>
          <w:rFonts w:ascii="Arial" w:hAnsi="Arial" w:cs="Arial"/>
          <w:sz w:val="19"/>
          <w:szCs w:val="19"/>
        </w:rPr>
        <w:t xml:space="preserve"> 2025</w:t>
      </w:r>
      <w:r w:rsidR="00677A37" w:rsidRPr="003C6CD7">
        <w:rPr>
          <w:rFonts w:ascii="Arial" w:hAnsi="Arial" w:cs="Arial"/>
          <w:sz w:val="19"/>
          <w:szCs w:val="19"/>
          <w:cs/>
        </w:rPr>
        <w:t xml:space="preserve"> </w:t>
      </w:r>
      <w:r w:rsidR="0039396C" w:rsidRPr="003C6CD7">
        <w:rPr>
          <w:rFonts w:ascii="Arial" w:hAnsi="Arial" w:cs="Arial"/>
          <w:sz w:val="19"/>
          <w:szCs w:val="19"/>
        </w:rPr>
        <w:t>are as</w:t>
      </w:r>
      <w:r w:rsidRPr="003C6CD7">
        <w:rPr>
          <w:rFonts w:ascii="Arial" w:hAnsi="Arial" w:cs="Arial"/>
          <w:sz w:val="19"/>
          <w:szCs w:val="19"/>
        </w:rPr>
        <w:t xml:space="preserve"> </w:t>
      </w:r>
      <w:r w:rsidR="0039396C" w:rsidRPr="003C6CD7">
        <w:rPr>
          <w:rFonts w:ascii="Arial" w:hAnsi="Arial" w:cs="Arial"/>
          <w:sz w:val="19"/>
          <w:szCs w:val="19"/>
        </w:rPr>
        <w:t>follow</w:t>
      </w:r>
      <w:r w:rsidR="00D05C11" w:rsidRPr="003C6CD7">
        <w:rPr>
          <w:rFonts w:ascii="Arial" w:hAnsi="Arial" w:cs="Arial"/>
          <w:sz w:val="19"/>
          <w:szCs w:val="19"/>
        </w:rPr>
        <w:t>s</w:t>
      </w:r>
      <w:r w:rsidR="00677A37" w:rsidRPr="003C6CD7">
        <w:rPr>
          <w:rFonts w:ascii="Arial" w:hAnsi="Arial" w:cs="Arial"/>
          <w:sz w:val="19"/>
          <w:szCs w:val="19"/>
        </w:rPr>
        <w:t>:</w:t>
      </w:r>
    </w:p>
    <w:p w14:paraId="20D89EBC" w14:textId="77777777" w:rsidR="00B55E70" w:rsidRPr="003C6CD7" w:rsidRDefault="00B55E70" w:rsidP="006869D2">
      <w:pPr>
        <w:spacing w:line="360" w:lineRule="auto"/>
        <w:ind w:left="426"/>
        <w:jc w:val="thaiDistribute"/>
        <w:rPr>
          <w:rFonts w:ascii="Arial" w:hAnsi="Arial" w:cs="Arial"/>
          <w:sz w:val="19"/>
          <w:szCs w:val="19"/>
        </w:rPr>
      </w:pPr>
    </w:p>
    <w:tbl>
      <w:tblPr>
        <w:tblW w:w="8930" w:type="dxa"/>
        <w:tblInd w:w="426" w:type="dxa"/>
        <w:tblLayout w:type="fixed"/>
        <w:tblCellMar>
          <w:left w:w="72" w:type="dxa"/>
          <w:right w:w="72" w:type="dxa"/>
        </w:tblCellMar>
        <w:tblLook w:val="0000" w:firstRow="0" w:lastRow="0" w:firstColumn="0" w:lastColumn="0" w:noHBand="0" w:noVBand="0"/>
      </w:tblPr>
      <w:tblGrid>
        <w:gridCol w:w="4640"/>
        <w:gridCol w:w="1877"/>
        <w:gridCol w:w="241"/>
        <w:gridCol w:w="2172"/>
      </w:tblGrid>
      <w:tr w:rsidR="005B2B03" w:rsidRPr="003C6CD7" w14:paraId="632FB863" w14:textId="77777777" w:rsidTr="00865231">
        <w:trPr>
          <w:cantSplit/>
          <w:trHeight w:val="284"/>
        </w:trPr>
        <w:tc>
          <w:tcPr>
            <w:tcW w:w="4640" w:type="dxa"/>
          </w:tcPr>
          <w:p w14:paraId="632FB85F" w14:textId="77777777" w:rsidR="005B2B03" w:rsidRPr="003C6CD7" w:rsidRDefault="005B2B03" w:rsidP="005C2B0A">
            <w:pPr>
              <w:spacing w:before="60" w:after="30" w:line="276" w:lineRule="auto"/>
              <w:ind w:left="34" w:hanging="34"/>
              <w:rPr>
                <w:rFonts w:ascii="Arial" w:hAnsi="Arial" w:cs="Arial"/>
                <w:sz w:val="19"/>
                <w:szCs w:val="19"/>
                <w:rtl/>
                <w:cs/>
              </w:rPr>
            </w:pPr>
          </w:p>
        </w:tc>
        <w:tc>
          <w:tcPr>
            <w:tcW w:w="4290" w:type="dxa"/>
            <w:gridSpan w:val="3"/>
          </w:tcPr>
          <w:p w14:paraId="632FB862" w14:textId="1DF56AA4" w:rsidR="005B2B03" w:rsidRPr="003C6CD7" w:rsidRDefault="00623185" w:rsidP="005C2B0A">
            <w:pPr>
              <w:spacing w:before="60" w:after="30" w:line="276" w:lineRule="auto"/>
              <w:jc w:val="right"/>
              <w:rPr>
                <w:rFonts w:ascii="Arial" w:hAnsi="Arial" w:cs="Arial"/>
                <w:sz w:val="19"/>
                <w:szCs w:val="19"/>
              </w:rPr>
            </w:pPr>
            <w:r w:rsidRPr="003C6CD7">
              <w:rPr>
                <w:rFonts w:ascii="Arial" w:hAnsi="Arial" w:cs="Arial"/>
                <w:sz w:val="19"/>
              </w:rPr>
              <w:t>(</w:t>
            </w:r>
            <w:r w:rsidRPr="003C6CD7">
              <w:rPr>
                <w:rFonts w:ascii="Arial" w:hAnsi="Arial" w:cs="Arial"/>
                <w:sz w:val="19"/>
                <w:szCs w:val="19"/>
              </w:rPr>
              <w:t>Unit</w:t>
            </w:r>
            <w:r w:rsidRPr="003C6CD7">
              <w:rPr>
                <w:rFonts w:ascii="Arial" w:hAnsi="Arial" w:cs="Arial"/>
                <w:sz w:val="19"/>
                <w:szCs w:val="19"/>
                <w:rtl/>
                <w:lang w:bidi="ar-SA"/>
              </w:rPr>
              <w:t xml:space="preserve"> : </w:t>
            </w:r>
            <w:r w:rsidRPr="003C6CD7">
              <w:rPr>
                <w:rFonts w:ascii="Arial" w:hAnsi="Arial" w:cs="Arial"/>
                <w:sz w:val="19"/>
                <w:szCs w:val="19"/>
              </w:rPr>
              <w:t>Thousand</w:t>
            </w:r>
            <w:r w:rsidRPr="003C6CD7">
              <w:rPr>
                <w:rFonts w:ascii="Arial" w:hAnsi="Arial" w:cs="Arial"/>
                <w:sz w:val="19"/>
                <w:szCs w:val="19"/>
                <w:rtl/>
                <w:lang w:bidi="ar-SA"/>
              </w:rPr>
              <w:t xml:space="preserve"> </w:t>
            </w:r>
            <w:r w:rsidRPr="003C6CD7">
              <w:rPr>
                <w:rFonts w:ascii="Arial" w:hAnsi="Arial" w:cs="Arial"/>
                <w:sz w:val="19"/>
                <w:szCs w:val="19"/>
              </w:rPr>
              <w:t>Baht)</w:t>
            </w:r>
          </w:p>
        </w:tc>
      </w:tr>
      <w:tr w:rsidR="00623185" w:rsidRPr="003C6CD7" w14:paraId="4F6DE0AF" w14:textId="77777777" w:rsidTr="00865231">
        <w:trPr>
          <w:cantSplit/>
          <w:trHeight w:val="284"/>
        </w:trPr>
        <w:tc>
          <w:tcPr>
            <w:tcW w:w="4640" w:type="dxa"/>
          </w:tcPr>
          <w:p w14:paraId="3EA44C2A" w14:textId="77777777" w:rsidR="00623185" w:rsidRPr="003C6CD7" w:rsidRDefault="00623185" w:rsidP="005C2B0A">
            <w:pPr>
              <w:spacing w:before="60" w:after="30" w:line="276" w:lineRule="auto"/>
              <w:ind w:left="34" w:hanging="34"/>
              <w:rPr>
                <w:rFonts w:ascii="Arial" w:hAnsi="Arial" w:cs="Arial"/>
                <w:sz w:val="19"/>
                <w:szCs w:val="19"/>
                <w:rtl/>
                <w:cs/>
              </w:rPr>
            </w:pPr>
          </w:p>
        </w:tc>
        <w:tc>
          <w:tcPr>
            <w:tcW w:w="1877" w:type="dxa"/>
            <w:tcBorders>
              <w:bottom w:val="single" w:sz="4" w:space="0" w:color="auto"/>
            </w:tcBorders>
          </w:tcPr>
          <w:p w14:paraId="30C8605A" w14:textId="21F5CF43" w:rsidR="002639C0" w:rsidRPr="003C6CD7" w:rsidRDefault="00623185" w:rsidP="002639C0">
            <w:pPr>
              <w:spacing w:before="60" w:after="30" w:line="276" w:lineRule="auto"/>
              <w:jc w:val="center"/>
              <w:rPr>
                <w:rFonts w:ascii="Arial" w:hAnsi="Arial" w:cs="Arial"/>
                <w:sz w:val="19"/>
                <w:szCs w:val="19"/>
              </w:rPr>
            </w:pPr>
            <w:r w:rsidRPr="003C6CD7">
              <w:rPr>
                <w:rFonts w:ascii="Arial" w:hAnsi="Arial" w:cs="Arial"/>
                <w:sz w:val="19"/>
                <w:szCs w:val="19"/>
              </w:rPr>
              <w:t>Consolidated</w:t>
            </w:r>
            <w:r w:rsidRPr="003C6CD7">
              <w:rPr>
                <w:rFonts w:ascii="Arial" w:hAnsi="Arial" w:cs="Arial"/>
                <w:sz w:val="19"/>
                <w:szCs w:val="19"/>
                <w:cs/>
              </w:rPr>
              <w:t xml:space="preserve"> </w:t>
            </w:r>
          </w:p>
          <w:p w14:paraId="400AC9CA" w14:textId="12252348" w:rsidR="00623185" w:rsidRPr="003C6CD7" w:rsidRDefault="004C0D4E" w:rsidP="005C2B0A">
            <w:pPr>
              <w:spacing w:before="60" w:after="30" w:line="276" w:lineRule="auto"/>
              <w:jc w:val="center"/>
              <w:rPr>
                <w:rFonts w:ascii="Arial" w:hAnsi="Arial" w:cs="Arial"/>
                <w:sz w:val="19"/>
                <w:szCs w:val="19"/>
                <w:cs/>
              </w:rPr>
            </w:pPr>
            <w:r w:rsidRPr="003C6CD7">
              <w:rPr>
                <w:rFonts w:ascii="Arial" w:hAnsi="Arial" w:cs="Arial"/>
                <w:sz w:val="19"/>
                <w:szCs w:val="19"/>
              </w:rPr>
              <w:t>financial information</w:t>
            </w:r>
          </w:p>
        </w:tc>
        <w:tc>
          <w:tcPr>
            <w:tcW w:w="241" w:type="dxa"/>
          </w:tcPr>
          <w:p w14:paraId="78EC1EC0" w14:textId="77777777" w:rsidR="00623185" w:rsidRPr="003C6CD7" w:rsidRDefault="00623185" w:rsidP="005C2B0A">
            <w:pPr>
              <w:spacing w:before="60" w:after="30" w:line="276" w:lineRule="auto"/>
              <w:jc w:val="thaiDistribute"/>
              <w:rPr>
                <w:rFonts w:ascii="Arial" w:hAnsi="Arial" w:cs="Arial"/>
                <w:sz w:val="19"/>
                <w:szCs w:val="19"/>
              </w:rPr>
            </w:pPr>
          </w:p>
        </w:tc>
        <w:tc>
          <w:tcPr>
            <w:tcW w:w="2172" w:type="dxa"/>
            <w:tcBorders>
              <w:bottom w:val="single" w:sz="4" w:space="0" w:color="auto"/>
            </w:tcBorders>
          </w:tcPr>
          <w:p w14:paraId="251CA32A" w14:textId="77777777" w:rsidR="004C0D4E" w:rsidRPr="003C6CD7" w:rsidRDefault="00623185" w:rsidP="005C2B0A">
            <w:pPr>
              <w:spacing w:before="60" w:after="30" w:line="276" w:lineRule="auto"/>
              <w:jc w:val="center"/>
              <w:rPr>
                <w:rFonts w:ascii="Arial" w:hAnsi="Arial" w:cs="Arial"/>
                <w:sz w:val="19"/>
                <w:szCs w:val="19"/>
              </w:rPr>
            </w:pPr>
            <w:r w:rsidRPr="003C6CD7">
              <w:rPr>
                <w:rFonts w:ascii="Arial" w:hAnsi="Arial" w:cs="Arial"/>
                <w:sz w:val="19"/>
                <w:szCs w:val="19"/>
              </w:rPr>
              <w:t>Separate</w:t>
            </w:r>
            <w:r w:rsidRPr="003C6CD7">
              <w:rPr>
                <w:rFonts w:ascii="Arial" w:hAnsi="Arial" w:cs="Arial"/>
                <w:sz w:val="19"/>
                <w:szCs w:val="19"/>
                <w:cs/>
              </w:rPr>
              <w:t xml:space="preserve"> </w:t>
            </w:r>
          </w:p>
          <w:p w14:paraId="156499D3" w14:textId="0983ECB5" w:rsidR="00623185" w:rsidRPr="003C6CD7" w:rsidRDefault="004C0D4E" w:rsidP="005C2B0A">
            <w:pPr>
              <w:spacing w:before="60" w:after="30" w:line="276" w:lineRule="auto"/>
              <w:jc w:val="center"/>
              <w:rPr>
                <w:rFonts w:ascii="Arial" w:hAnsi="Arial" w:cs="Arial"/>
                <w:sz w:val="19"/>
                <w:szCs w:val="19"/>
                <w:cs/>
              </w:rPr>
            </w:pPr>
            <w:r w:rsidRPr="003C6CD7">
              <w:rPr>
                <w:rFonts w:ascii="Arial" w:hAnsi="Arial" w:cs="Arial"/>
                <w:sz w:val="19"/>
                <w:szCs w:val="19"/>
              </w:rPr>
              <w:t>financial information</w:t>
            </w:r>
          </w:p>
        </w:tc>
      </w:tr>
      <w:tr w:rsidR="005B2B03" w:rsidRPr="003C6CD7" w14:paraId="632FB868" w14:textId="77777777" w:rsidTr="00865231">
        <w:trPr>
          <w:cantSplit/>
          <w:trHeight w:val="300"/>
        </w:trPr>
        <w:tc>
          <w:tcPr>
            <w:tcW w:w="4640" w:type="dxa"/>
          </w:tcPr>
          <w:p w14:paraId="632FB864" w14:textId="77777777" w:rsidR="005B2B03" w:rsidRPr="003C6CD7" w:rsidRDefault="005B2B03" w:rsidP="005C2B0A">
            <w:pPr>
              <w:spacing w:before="60" w:after="30" w:line="276" w:lineRule="auto"/>
              <w:ind w:left="34" w:hanging="34"/>
              <w:rPr>
                <w:rFonts w:ascii="Arial" w:hAnsi="Arial" w:cs="Arial"/>
                <w:sz w:val="19"/>
                <w:szCs w:val="19"/>
              </w:rPr>
            </w:pPr>
          </w:p>
        </w:tc>
        <w:tc>
          <w:tcPr>
            <w:tcW w:w="1877" w:type="dxa"/>
            <w:tcBorders>
              <w:top w:val="single" w:sz="4" w:space="0" w:color="auto"/>
            </w:tcBorders>
          </w:tcPr>
          <w:p w14:paraId="632FB865" w14:textId="77777777" w:rsidR="005B2B03" w:rsidRPr="003C6CD7" w:rsidRDefault="005B2B03" w:rsidP="005C2B0A">
            <w:pPr>
              <w:spacing w:before="60" w:after="30" w:line="276" w:lineRule="auto"/>
              <w:ind w:left="34" w:hanging="34"/>
              <w:rPr>
                <w:rFonts w:ascii="Arial" w:hAnsi="Arial" w:cs="Arial"/>
                <w:sz w:val="19"/>
                <w:szCs w:val="19"/>
              </w:rPr>
            </w:pPr>
          </w:p>
        </w:tc>
        <w:tc>
          <w:tcPr>
            <w:tcW w:w="241" w:type="dxa"/>
          </w:tcPr>
          <w:p w14:paraId="632FB866" w14:textId="77777777" w:rsidR="005B2B03" w:rsidRPr="003C6CD7" w:rsidRDefault="005B2B03" w:rsidP="005C2B0A">
            <w:pPr>
              <w:spacing w:before="60" w:after="30" w:line="276" w:lineRule="auto"/>
              <w:ind w:left="34" w:hanging="34"/>
              <w:rPr>
                <w:rFonts w:ascii="Arial" w:hAnsi="Arial" w:cs="Arial"/>
                <w:sz w:val="19"/>
                <w:szCs w:val="19"/>
              </w:rPr>
            </w:pPr>
          </w:p>
        </w:tc>
        <w:tc>
          <w:tcPr>
            <w:tcW w:w="2172" w:type="dxa"/>
            <w:tcBorders>
              <w:top w:val="single" w:sz="4" w:space="0" w:color="auto"/>
            </w:tcBorders>
          </w:tcPr>
          <w:p w14:paraId="632FB867" w14:textId="77777777" w:rsidR="005B2B03" w:rsidRPr="003C6CD7" w:rsidRDefault="005B2B03" w:rsidP="005C2B0A">
            <w:pPr>
              <w:spacing w:before="60" w:after="30" w:line="276" w:lineRule="auto"/>
              <w:ind w:left="34" w:hanging="34"/>
              <w:rPr>
                <w:rFonts w:ascii="Arial" w:hAnsi="Arial" w:cs="Arial"/>
                <w:sz w:val="19"/>
                <w:szCs w:val="19"/>
              </w:rPr>
            </w:pPr>
          </w:p>
        </w:tc>
      </w:tr>
      <w:tr w:rsidR="008F1170" w:rsidRPr="003C6CD7" w14:paraId="632FB86D" w14:textId="77777777" w:rsidTr="00865231">
        <w:trPr>
          <w:cantSplit/>
          <w:trHeight w:val="284"/>
        </w:trPr>
        <w:tc>
          <w:tcPr>
            <w:tcW w:w="4640" w:type="dxa"/>
          </w:tcPr>
          <w:p w14:paraId="632FB869" w14:textId="5C4183FA" w:rsidR="008F1170" w:rsidRPr="003C6CD7" w:rsidRDefault="008F1170" w:rsidP="008F1170">
            <w:pPr>
              <w:spacing w:before="60" w:after="30" w:line="276" w:lineRule="auto"/>
              <w:ind w:left="34" w:hanging="34"/>
              <w:rPr>
                <w:rFonts w:ascii="Arial" w:hAnsi="Arial" w:cs="Arial"/>
                <w:sz w:val="19"/>
                <w:szCs w:val="19"/>
                <w:lang w:val="en-GB"/>
              </w:rPr>
            </w:pPr>
            <w:r w:rsidRPr="003C6CD7">
              <w:rPr>
                <w:rFonts w:ascii="Arial" w:hAnsi="Arial" w:cs="Arial"/>
                <w:sz w:val="19"/>
                <w:szCs w:val="19"/>
              </w:rPr>
              <w:t>Net book value as at 1 January 202</w:t>
            </w:r>
            <w:r w:rsidR="008764E6" w:rsidRPr="003C6CD7">
              <w:rPr>
                <w:rFonts w:ascii="Arial" w:hAnsi="Arial" w:cs="Arial"/>
                <w:sz w:val="19"/>
                <w:szCs w:val="19"/>
              </w:rPr>
              <w:t>5</w:t>
            </w:r>
          </w:p>
        </w:tc>
        <w:tc>
          <w:tcPr>
            <w:tcW w:w="1877" w:type="dxa"/>
          </w:tcPr>
          <w:p w14:paraId="632FB86A" w14:textId="33AD7671" w:rsidR="008F1170" w:rsidRPr="003C6CD7" w:rsidRDefault="00092A02" w:rsidP="0076233C">
            <w:pPr>
              <w:spacing w:before="60" w:after="30" w:line="276" w:lineRule="auto"/>
              <w:ind w:left="34" w:right="33" w:hanging="34"/>
              <w:jc w:val="right"/>
              <w:rPr>
                <w:rFonts w:ascii="Arial" w:hAnsi="Arial" w:cs="Arial"/>
                <w:snapToGrid w:val="0"/>
                <w:sz w:val="19"/>
                <w:szCs w:val="19"/>
                <w:lang w:val="en-GB" w:eastAsia="th-TH"/>
              </w:rPr>
            </w:pPr>
            <w:r w:rsidRPr="003C6CD7">
              <w:rPr>
                <w:rFonts w:ascii="Arial" w:hAnsi="Arial" w:cs="Arial"/>
                <w:snapToGrid w:val="0"/>
                <w:sz w:val="19"/>
                <w:szCs w:val="19"/>
                <w:lang w:val="en-GB" w:eastAsia="th-TH"/>
              </w:rPr>
              <w:t>1,504,339</w:t>
            </w:r>
          </w:p>
        </w:tc>
        <w:tc>
          <w:tcPr>
            <w:tcW w:w="241" w:type="dxa"/>
          </w:tcPr>
          <w:p w14:paraId="632FB86B" w14:textId="77777777" w:rsidR="008F1170" w:rsidRPr="003C6CD7" w:rsidRDefault="008F1170" w:rsidP="0076233C">
            <w:pPr>
              <w:spacing w:before="60" w:after="30" w:line="276" w:lineRule="auto"/>
              <w:ind w:left="34" w:right="33" w:hanging="34"/>
              <w:jc w:val="right"/>
              <w:rPr>
                <w:rFonts w:ascii="Arial" w:hAnsi="Arial" w:cs="Arial"/>
                <w:snapToGrid w:val="0"/>
                <w:sz w:val="19"/>
                <w:szCs w:val="19"/>
                <w:rtl/>
                <w:cs/>
                <w:lang w:val="en-GB" w:eastAsia="th-TH"/>
              </w:rPr>
            </w:pPr>
          </w:p>
        </w:tc>
        <w:tc>
          <w:tcPr>
            <w:tcW w:w="2172" w:type="dxa"/>
          </w:tcPr>
          <w:p w14:paraId="632FB86C" w14:textId="4B8CB250" w:rsidR="008F1170" w:rsidRPr="003C6CD7" w:rsidRDefault="001E5BE5" w:rsidP="0076233C">
            <w:pPr>
              <w:spacing w:before="60" w:after="30" w:line="276" w:lineRule="auto"/>
              <w:ind w:left="34" w:right="33" w:hanging="34"/>
              <w:jc w:val="right"/>
              <w:rPr>
                <w:rFonts w:ascii="Arial" w:hAnsi="Arial" w:cs="Arial"/>
                <w:snapToGrid w:val="0"/>
                <w:sz w:val="19"/>
                <w:szCs w:val="19"/>
                <w:lang w:val="en-GB" w:eastAsia="th-TH"/>
              </w:rPr>
            </w:pPr>
            <w:r w:rsidRPr="003C6CD7">
              <w:rPr>
                <w:rFonts w:ascii="Arial" w:hAnsi="Arial" w:cs="Arial"/>
                <w:snapToGrid w:val="0"/>
                <w:sz w:val="19"/>
                <w:szCs w:val="19"/>
                <w:lang w:val="en-GB" w:eastAsia="th-TH"/>
              </w:rPr>
              <w:t>218,989</w:t>
            </w:r>
          </w:p>
        </w:tc>
      </w:tr>
      <w:tr w:rsidR="008F1170" w:rsidRPr="003C6CD7" w14:paraId="64E2F96A" w14:textId="77777777" w:rsidTr="00865231">
        <w:trPr>
          <w:cantSplit/>
          <w:trHeight w:val="284"/>
        </w:trPr>
        <w:tc>
          <w:tcPr>
            <w:tcW w:w="4640" w:type="dxa"/>
          </w:tcPr>
          <w:p w14:paraId="306022F9" w14:textId="5C9D6E36" w:rsidR="008F1170" w:rsidRPr="003C6CD7" w:rsidRDefault="008F1170" w:rsidP="008F1170">
            <w:pPr>
              <w:spacing w:before="60" w:after="30" w:line="276" w:lineRule="auto"/>
              <w:ind w:left="34" w:hanging="34"/>
              <w:rPr>
                <w:rFonts w:ascii="Arial" w:hAnsi="Arial" w:cs="Arial"/>
                <w:sz w:val="19"/>
                <w:szCs w:val="19"/>
              </w:rPr>
            </w:pPr>
            <w:r w:rsidRPr="003C6CD7">
              <w:rPr>
                <w:rFonts w:ascii="Arial" w:hAnsi="Arial" w:cs="Arial"/>
                <w:sz w:val="19"/>
                <w:szCs w:val="19"/>
                <w:u w:val="single"/>
              </w:rPr>
              <w:t>Add</w:t>
            </w:r>
            <w:r w:rsidRPr="003C6CD7">
              <w:rPr>
                <w:rFonts w:ascii="Arial" w:hAnsi="Arial" w:cs="Arial"/>
                <w:sz w:val="19"/>
                <w:szCs w:val="19"/>
              </w:rPr>
              <w:t xml:space="preserve"> </w:t>
            </w:r>
            <w:r w:rsidR="00D549C2" w:rsidRPr="003C6CD7">
              <w:rPr>
                <w:rFonts w:ascii="Arial" w:hAnsi="Arial" w:cs="Browallia New"/>
                <w:sz w:val="19"/>
              </w:rPr>
              <w:t>Addition during the period</w:t>
            </w:r>
          </w:p>
        </w:tc>
        <w:tc>
          <w:tcPr>
            <w:tcW w:w="1877" w:type="dxa"/>
            <w:vAlign w:val="center"/>
          </w:tcPr>
          <w:p w14:paraId="732A75AF" w14:textId="6A1C25FC" w:rsidR="008F1170" w:rsidRPr="003C6CD7" w:rsidRDefault="00957CAA" w:rsidP="0076233C">
            <w:pPr>
              <w:spacing w:before="60" w:after="30" w:line="276" w:lineRule="auto"/>
              <w:ind w:left="34" w:right="33" w:hanging="34"/>
              <w:jc w:val="right"/>
              <w:rPr>
                <w:rFonts w:ascii="Arial" w:hAnsi="Arial" w:cs="Arial"/>
                <w:sz w:val="19"/>
                <w:szCs w:val="19"/>
              </w:rPr>
            </w:pPr>
            <w:r w:rsidRPr="003C6CD7">
              <w:rPr>
                <w:rFonts w:ascii="Arial" w:hAnsi="Arial" w:cs="Browallia New"/>
                <w:sz w:val="19"/>
              </w:rPr>
              <w:t>139,44</w:t>
            </w:r>
            <w:r w:rsidR="009A2386">
              <w:rPr>
                <w:rFonts w:ascii="Arial" w:hAnsi="Arial" w:cs="Browallia New"/>
                <w:sz w:val="19"/>
              </w:rPr>
              <w:t>9</w:t>
            </w:r>
          </w:p>
        </w:tc>
        <w:tc>
          <w:tcPr>
            <w:tcW w:w="241" w:type="dxa"/>
            <w:vAlign w:val="center"/>
          </w:tcPr>
          <w:p w14:paraId="3EF1A280" w14:textId="77777777" w:rsidR="008F1170" w:rsidRPr="003C6CD7" w:rsidRDefault="008F1170" w:rsidP="0076233C">
            <w:pPr>
              <w:spacing w:before="60" w:after="30" w:line="276" w:lineRule="auto"/>
              <w:ind w:left="34" w:right="33" w:hanging="34"/>
              <w:jc w:val="right"/>
              <w:rPr>
                <w:rFonts w:ascii="Arial" w:hAnsi="Arial" w:cs="Arial"/>
                <w:snapToGrid w:val="0"/>
                <w:sz w:val="19"/>
                <w:szCs w:val="19"/>
                <w:rtl/>
                <w:cs/>
                <w:lang w:val="en-GB" w:eastAsia="th-TH"/>
              </w:rPr>
            </w:pPr>
          </w:p>
        </w:tc>
        <w:tc>
          <w:tcPr>
            <w:tcW w:w="2172" w:type="dxa"/>
            <w:vAlign w:val="center"/>
          </w:tcPr>
          <w:p w14:paraId="56F3DFF1" w14:textId="59B8B77C" w:rsidR="008F1170" w:rsidRPr="003C6CD7" w:rsidRDefault="003C6CD7" w:rsidP="0076233C">
            <w:pPr>
              <w:spacing w:before="60" w:after="30" w:line="276" w:lineRule="auto"/>
              <w:ind w:left="34" w:right="33" w:hanging="34"/>
              <w:jc w:val="right"/>
              <w:rPr>
                <w:rFonts w:ascii="Arial" w:hAnsi="Arial" w:cs="Arial"/>
                <w:sz w:val="19"/>
                <w:szCs w:val="19"/>
              </w:rPr>
            </w:pPr>
            <w:r w:rsidRPr="003C6CD7">
              <w:rPr>
                <w:rFonts w:ascii="Arial" w:hAnsi="Arial" w:cs="Arial"/>
                <w:sz w:val="19"/>
                <w:szCs w:val="19"/>
              </w:rPr>
              <w:t>1,207</w:t>
            </w:r>
          </w:p>
        </w:tc>
      </w:tr>
      <w:tr w:rsidR="003C6CD7" w:rsidRPr="003C6CD7" w14:paraId="632FB872" w14:textId="3CB4CB6E" w:rsidTr="00865231">
        <w:trPr>
          <w:cantSplit/>
          <w:trHeight w:val="284"/>
        </w:trPr>
        <w:tc>
          <w:tcPr>
            <w:tcW w:w="4640" w:type="dxa"/>
          </w:tcPr>
          <w:p w14:paraId="632FB86E" w14:textId="6F4A2EC2" w:rsidR="003C6CD7" w:rsidRPr="003C6CD7" w:rsidRDefault="003C6CD7" w:rsidP="003C6CD7">
            <w:pPr>
              <w:spacing w:before="60" w:after="30" w:line="276" w:lineRule="auto"/>
              <w:ind w:left="34" w:hanging="34"/>
              <w:rPr>
                <w:rFonts w:ascii="Arial" w:hAnsi="Arial" w:cstheme="minorBidi"/>
                <w:sz w:val="19"/>
                <w:szCs w:val="19"/>
              </w:rPr>
            </w:pPr>
            <w:r w:rsidRPr="003C6CD7">
              <w:rPr>
                <w:rFonts w:ascii="Arial" w:hAnsi="Arial" w:cs="Arial"/>
                <w:sz w:val="19"/>
                <w:szCs w:val="19"/>
                <w:u w:val="single"/>
              </w:rPr>
              <w:t>Less</w:t>
            </w:r>
            <w:r w:rsidRPr="003C6CD7">
              <w:rPr>
                <w:rFonts w:ascii="Arial" w:hAnsi="Arial" w:cs="Arial"/>
                <w:color w:val="FFFFFF" w:themeColor="background1"/>
                <w:sz w:val="19"/>
                <w:szCs w:val="19"/>
              </w:rPr>
              <w:t xml:space="preserve"> </w:t>
            </w:r>
            <w:r w:rsidRPr="003C6CD7">
              <w:rPr>
                <w:rFonts w:ascii="Arial" w:hAnsi="Arial" w:cstheme="minorBidi" w:hint="cs"/>
                <w:sz w:val="19"/>
                <w:szCs w:val="19"/>
              </w:rPr>
              <w:t>Disposals</w:t>
            </w:r>
          </w:p>
        </w:tc>
        <w:tc>
          <w:tcPr>
            <w:tcW w:w="1877" w:type="dxa"/>
            <w:vAlign w:val="center"/>
          </w:tcPr>
          <w:p w14:paraId="632FB86F" w14:textId="06CBCECA" w:rsidR="003C6CD7" w:rsidRPr="003C6CD7" w:rsidRDefault="003C6CD7" w:rsidP="003C6CD7">
            <w:pPr>
              <w:spacing w:before="60" w:after="30" w:line="276" w:lineRule="auto"/>
              <w:ind w:left="34" w:right="33" w:hanging="34"/>
              <w:jc w:val="right"/>
              <w:rPr>
                <w:rFonts w:ascii="Arial" w:hAnsi="Arial" w:cs="Arial"/>
                <w:snapToGrid w:val="0"/>
                <w:sz w:val="19"/>
                <w:szCs w:val="19"/>
                <w:cs/>
                <w:lang w:val="en-GB" w:eastAsia="th-TH"/>
              </w:rPr>
            </w:pPr>
            <w:r w:rsidRPr="003C6CD7">
              <w:rPr>
                <w:rFonts w:ascii="Arial" w:hAnsi="Arial" w:cs="Arial" w:hint="cs"/>
                <w:snapToGrid w:val="0"/>
                <w:sz w:val="19"/>
                <w:szCs w:val="19"/>
                <w:cs/>
                <w:lang w:val="en-GB" w:eastAsia="th-TH"/>
              </w:rPr>
              <w:t>(</w:t>
            </w:r>
            <w:r w:rsidRPr="003C6CD7">
              <w:rPr>
                <w:rFonts w:ascii="Arial" w:hAnsi="Arial" w:cs="Arial"/>
                <w:snapToGrid w:val="0"/>
                <w:sz w:val="19"/>
                <w:szCs w:val="19"/>
                <w:lang w:val="en-GB" w:eastAsia="th-TH"/>
              </w:rPr>
              <w:t>2,609</w:t>
            </w:r>
            <w:r w:rsidRPr="003C6CD7">
              <w:rPr>
                <w:rFonts w:ascii="Arial" w:hAnsi="Arial" w:cs="Arial" w:hint="cs"/>
                <w:snapToGrid w:val="0"/>
                <w:sz w:val="19"/>
                <w:szCs w:val="19"/>
                <w:cs/>
                <w:lang w:val="en-GB" w:eastAsia="th-TH"/>
              </w:rPr>
              <w:t>)</w:t>
            </w:r>
          </w:p>
        </w:tc>
        <w:tc>
          <w:tcPr>
            <w:tcW w:w="241" w:type="dxa"/>
            <w:vAlign w:val="center"/>
          </w:tcPr>
          <w:p w14:paraId="632FB870" w14:textId="77777777" w:rsidR="003C6CD7" w:rsidRPr="003C6CD7" w:rsidRDefault="003C6CD7" w:rsidP="003C6CD7">
            <w:pPr>
              <w:tabs>
                <w:tab w:val="left" w:pos="3390"/>
              </w:tabs>
              <w:spacing w:before="60" w:after="30" w:line="276" w:lineRule="auto"/>
              <w:ind w:left="426" w:right="33"/>
              <w:jc w:val="right"/>
              <w:rPr>
                <w:rFonts w:ascii="Arial" w:hAnsi="Arial" w:cs="Arial"/>
                <w:snapToGrid w:val="0"/>
                <w:sz w:val="19"/>
                <w:szCs w:val="19"/>
                <w:cs/>
                <w:lang w:val="en-GB" w:eastAsia="th-TH"/>
              </w:rPr>
            </w:pPr>
          </w:p>
        </w:tc>
        <w:tc>
          <w:tcPr>
            <w:tcW w:w="2172" w:type="dxa"/>
            <w:vAlign w:val="center"/>
          </w:tcPr>
          <w:p w14:paraId="7EED092F" w14:textId="414CCDAC" w:rsidR="003C6CD7" w:rsidRPr="009A2386" w:rsidRDefault="009A2386" w:rsidP="009A2386">
            <w:pPr>
              <w:spacing w:before="60" w:after="30" w:line="276" w:lineRule="auto"/>
              <w:ind w:left="34" w:right="33" w:hanging="34"/>
              <w:jc w:val="right"/>
              <w:rPr>
                <w:rFonts w:ascii="Arial" w:hAnsi="Arial" w:cs="Arial"/>
                <w:snapToGrid w:val="0"/>
                <w:sz w:val="19"/>
                <w:szCs w:val="19"/>
                <w:lang w:val="en-GB" w:eastAsia="th-TH"/>
              </w:rPr>
            </w:pPr>
            <w:r w:rsidRPr="003C6CD7">
              <w:rPr>
                <w:rFonts w:ascii="Arial" w:hAnsi="Arial" w:cs="Arial" w:hint="cs"/>
                <w:snapToGrid w:val="0"/>
                <w:sz w:val="19"/>
                <w:szCs w:val="19"/>
                <w:cs/>
                <w:lang w:val="en-GB" w:eastAsia="th-TH"/>
              </w:rPr>
              <w:t>(</w:t>
            </w:r>
            <w:r w:rsidRPr="003C6CD7">
              <w:rPr>
                <w:rFonts w:ascii="Arial" w:hAnsi="Arial" w:cs="Arial"/>
                <w:snapToGrid w:val="0"/>
                <w:sz w:val="19"/>
                <w:szCs w:val="19"/>
                <w:lang w:val="en-GB" w:eastAsia="th-TH"/>
              </w:rPr>
              <w:t>2,</w:t>
            </w:r>
            <w:r w:rsidRPr="009A2386">
              <w:rPr>
                <w:rFonts w:ascii="Arial" w:hAnsi="Arial" w:cs="Arial"/>
                <w:snapToGrid w:val="0"/>
                <w:sz w:val="19"/>
                <w:szCs w:val="19"/>
                <w:lang w:val="en-GB" w:eastAsia="th-TH"/>
              </w:rPr>
              <w:t>609</w:t>
            </w:r>
            <w:r w:rsidRPr="003C6CD7">
              <w:rPr>
                <w:rFonts w:ascii="Arial" w:hAnsi="Arial" w:cs="Arial" w:hint="cs"/>
                <w:snapToGrid w:val="0"/>
                <w:sz w:val="19"/>
                <w:szCs w:val="19"/>
                <w:cs/>
                <w:lang w:val="en-GB" w:eastAsia="th-TH"/>
              </w:rPr>
              <w:t>)</w:t>
            </w:r>
          </w:p>
        </w:tc>
      </w:tr>
      <w:tr w:rsidR="003C6CD7" w:rsidRPr="003C6CD7" w14:paraId="2F7635FB" w14:textId="47A61DDA" w:rsidTr="00865231">
        <w:trPr>
          <w:cantSplit/>
          <w:trHeight w:val="284"/>
        </w:trPr>
        <w:tc>
          <w:tcPr>
            <w:tcW w:w="4640" w:type="dxa"/>
          </w:tcPr>
          <w:p w14:paraId="0F10B991" w14:textId="349248BD" w:rsidR="003C6CD7" w:rsidRPr="003C6CD7" w:rsidRDefault="003C6CD7" w:rsidP="003C6CD7">
            <w:pPr>
              <w:spacing w:before="60" w:after="30" w:line="276" w:lineRule="auto"/>
              <w:ind w:left="34" w:hanging="34"/>
              <w:rPr>
                <w:rFonts w:ascii="Arial" w:hAnsi="Arial" w:cs="Arial"/>
                <w:sz w:val="19"/>
                <w:szCs w:val="19"/>
                <w:u w:val="single"/>
              </w:rPr>
            </w:pPr>
            <w:r w:rsidRPr="003C6CD7">
              <w:rPr>
                <w:rFonts w:ascii="Arial" w:hAnsi="Arial" w:cs="Arial"/>
                <w:sz w:val="19"/>
                <w:szCs w:val="19"/>
              </w:rPr>
              <w:t xml:space="preserve">         Depreciation during the period</w:t>
            </w:r>
          </w:p>
        </w:tc>
        <w:tc>
          <w:tcPr>
            <w:tcW w:w="1877" w:type="dxa"/>
            <w:vAlign w:val="center"/>
          </w:tcPr>
          <w:p w14:paraId="0FAB9E36" w14:textId="699AF0D8" w:rsidR="003C6CD7" w:rsidRPr="003C6CD7" w:rsidRDefault="003C6CD7" w:rsidP="003C6CD7">
            <w:pPr>
              <w:spacing w:before="60" w:after="30" w:line="276" w:lineRule="auto"/>
              <w:ind w:left="34" w:right="33" w:hanging="34"/>
              <w:jc w:val="right"/>
              <w:rPr>
                <w:rFonts w:ascii="Arial" w:hAnsi="Arial" w:cs="Arial"/>
                <w:sz w:val="19"/>
                <w:szCs w:val="19"/>
              </w:rPr>
            </w:pPr>
            <w:r w:rsidRPr="003C6CD7">
              <w:rPr>
                <w:rFonts w:ascii="Arial" w:hAnsi="Arial" w:cs="Arial" w:hint="cs"/>
                <w:snapToGrid w:val="0"/>
                <w:sz w:val="19"/>
                <w:szCs w:val="19"/>
                <w:cs/>
                <w:lang w:val="en-GB" w:eastAsia="th-TH"/>
              </w:rPr>
              <w:t>(</w:t>
            </w:r>
            <w:r w:rsidRPr="003C6CD7">
              <w:rPr>
                <w:rFonts w:ascii="Arial" w:hAnsi="Arial" w:cs="Arial"/>
                <w:snapToGrid w:val="0"/>
                <w:sz w:val="19"/>
                <w:szCs w:val="19"/>
                <w:lang w:val="en-GB" w:eastAsia="th-TH"/>
              </w:rPr>
              <w:t>2</w:t>
            </w:r>
            <w:r w:rsidRPr="003C6CD7">
              <w:rPr>
                <w:rFonts w:ascii="Arial" w:hAnsi="Arial" w:cs="Browallia New"/>
                <w:snapToGrid w:val="0"/>
                <w:sz w:val="19"/>
                <w:lang w:eastAsia="th-TH"/>
              </w:rPr>
              <w:t>0</w:t>
            </w:r>
            <w:r w:rsidRPr="003C6CD7">
              <w:rPr>
                <w:rFonts w:ascii="Arial" w:hAnsi="Arial" w:cs="Arial"/>
                <w:snapToGrid w:val="0"/>
                <w:sz w:val="19"/>
                <w:szCs w:val="19"/>
                <w:lang w:val="en-GB" w:eastAsia="th-TH"/>
              </w:rPr>
              <w:t>,430</w:t>
            </w:r>
            <w:r w:rsidRPr="003C6CD7">
              <w:rPr>
                <w:rFonts w:ascii="Arial" w:hAnsi="Arial" w:cs="Arial" w:hint="cs"/>
                <w:snapToGrid w:val="0"/>
                <w:sz w:val="19"/>
                <w:szCs w:val="19"/>
                <w:cs/>
                <w:lang w:val="en-GB" w:eastAsia="th-TH"/>
              </w:rPr>
              <w:t>)</w:t>
            </w:r>
          </w:p>
        </w:tc>
        <w:tc>
          <w:tcPr>
            <w:tcW w:w="241" w:type="dxa"/>
            <w:vAlign w:val="center"/>
          </w:tcPr>
          <w:p w14:paraId="45E12960" w14:textId="77777777" w:rsidR="003C6CD7" w:rsidRPr="003C6CD7" w:rsidRDefault="003C6CD7" w:rsidP="003C6CD7">
            <w:pPr>
              <w:tabs>
                <w:tab w:val="left" w:pos="3390"/>
              </w:tabs>
              <w:spacing w:before="60" w:after="30" w:line="276" w:lineRule="auto"/>
              <w:ind w:left="426" w:right="33"/>
              <w:jc w:val="right"/>
              <w:rPr>
                <w:rFonts w:ascii="Arial" w:hAnsi="Arial" w:cs="Arial"/>
                <w:snapToGrid w:val="0"/>
                <w:sz w:val="19"/>
                <w:szCs w:val="19"/>
                <w:cs/>
                <w:lang w:val="en-GB" w:eastAsia="th-TH"/>
              </w:rPr>
            </w:pPr>
          </w:p>
        </w:tc>
        <w:tc>
          <w:tcPr>
            <w:tcW w:w="2172" w:type="dxa"/>
            <w:vAlign w:val="center"/>
          </w:tcPr>
          <w:p w14:paraId="4AD41C0C" w14:textId="22F893AC" w:rsidR="003C6CD7" w:rsidRPr="003C6CD7" w:rsidRDefault="009A2386" w:rsidP="009A2386">
            <w:pPr>
              <w:spacing w:before="60" w:after="30" w:line="276" w:lineRule="auto"/>
              <w:ind w:left="34" w:right="33" w:hanging="34"/>
              <w:jc w:val="right"/>
            </w:pPr>
            <w:r w:rsidRPr="003C6CD7">
              <w:rPr>
                <w:rFonts w:ascii="Arial" w:hAnsi="Arial" w:cs="Arial" w:hint="cs"/>
                <w:snapToGrid w:val="0"/>
                <w:sz w:val="19"/>
                <w:szCs w:val="19"/>
                <w:cs/>
                <w:lang w:val="en-GB" w:eastAsia="th-TH"/>
              </w:rPr>
              <w:t>(</w:t>
            </w:r>
            <w:r w:rsidRPr="003C6CD7">
              <w:rPr>
                <w:rFonts w:ascii="Arial" w:hAnsi="Arial" w:cs="Arial"/>
                <w:snapToGrid w:val="0"/>
                <w:sz w:val="19"/>
                <w:szCs w:val="19"/>
                <w:lang w:val="en-GB" w:eastAsia="th-TH"/>
              </w:rPr>
              <w:t>17,859</w:t>
            </w:r>
            <w:r w:rsidRPr="003C6CD7">
              <w:rPr>
                <w:rFonts w:ascii="Arial" w:hAnsi="Arial" w:cs="Arial" w:hint="cs"/>
                <w:snapToGrid w:val="0"/>
                <w:sz w:val="19"/>
                <w:szCs w:val="19"/>
                <w:cs/>
                <w:lang w:val="en-GB" w:eastAsia="th-TH"/>
              </w:rPr>
              <w:t>)</w:t>
            </w:r>
          </w:p>
        </w:tc>
      </w:tr>
      <w:tr w:rsidR="003C6CD7" w:rsidRPr="003C6CD7" w14:paraId="632FB877" w14:textId="77777777" w:rsidTr="00865231">
        <w:trPr>
          <w:cantSplit/>
          <w:trHeight w:val="484"/>
        </w:trPr>
        <w:tc>
          <w:tcPr>
            <w:tcW w:w="4640" w:type="dxa"/>
            <w:vAlign w:val="center"/>
          </w:tcPr>
          <w:p w14:paraId="611DE3BD" w14:textId="77777777" w:rsidR="00B1713B" w:rsidRDefault="003C6CD7" w:rsidP="008F1170">
            <w:pPr>
              <w:spacing w:before="60" w:after="30" w:line="276" w:lineRule="auto"/>
              <w:ind w:left="34" w:hanging="34"/>
              <w:rPr>
                <w:rFonts w:ascii="Arial" w:hAnsi="Arial" w:cstheme="minorBidi"/>
                <w:sz w:val="19"/>
                <w:szCs w:val="19"/>
              </w:rPr>
            </w:pPr>
            <w:r w:rsidRPr="003C6CD7">
              <w:rPr>
                <w:rFonts w:ascii="Arial" w:hAnsi="Arial" w:cs="Arial"/>
                <w:sz w:val="19"/>
                <w:szCs w:val="19"/>
              </w:rPr>
              <w:t xml:space="preserve">Translation adjustment on foreign currency </w:t>
            </w:r>
          </w:p>
          <w:p w14:paraId="632FB873" w14:textId="47317E33" w:rsidR="003C6CD7" w:rsidRPr="003C6CD7" w:rsidRDefault="00B1713B" w:rsidP="003C6CD7">
            <w:pPr>
              <w:spacing w:before="60" w:after="30" w:line="276" w:lineRule="auto"/>
              <w:ind w:left="34" w:hanging="34"/>
              <w:rPr>
                <w:rFonts w:ascii="Arial" w:hAnsi="Arial" w:cs="Arial"/>
                <w:sz w:val="19"/>
                <w:szCs w:val="19"/>
                <w:lang w:val="en-GB"/>
              </w:rPr>
            </w:pPr>
            <w:r>
              <w:rPr>
                <w:rFonts w:ascii="Arial" w:hAnsi="Arial" w:cstheme="minorBidi" w:hint="cs"/>
                <w:sz w:val="19"/>
                <w:szCs w:val="19"/>
                <w:cs/>
              </w:rPr>
              <w:t xml:space="preserve">       </w:t>
            </w:r>
            <w:r w:rsidR="003C6CD7" w:rsidRPr="003C6CD7">
              <w:rPr>
                <w:rFonts w:ascii="Arial" w:hAnsi="Arial" w:cs="Arial"/>
                <w:sz w:val="19"/>
                <w:szCs w:val="19"/>
              </w:rPr>
              <w:t>financial information</w:t>
            </w:r>
          </w:p>
        </w:tc>
        <w:tc>
          <w:tcPr>
            <w:tcW w:w="1877" w:type="dxa"/>
          </w:tcPr>
          <w:p w14:paraId="7BEB1D68" w14:textId="77777777" w:rsidR="002E1738" w:rsidRDefault="002E1738" w:rsidP="002E1738">
            <w:pPr>
              <w:spacing w:before="60" w:after="30" w:line="276" w:lineRule="auto"/>
              <w:ind w:left="34" w:hanging="34"/>
              <w:rPr>
                <w:rFonts w:ascii="Arial" w:hAnsi="Arial" w:cstheme="minorBidi"/>
                <w:sz w:val="19"/>
                <w:szCs w:val="19"/>
              </w:rPr>
            </w:pPr>
          </w:p>
          <w:p w14:paraId="632FB874" w14:textId="0E5B1016" w:rsidR="003C6CD7" w:rsidRPr="003C6CD7" w:rsidRDefault="003C6CD7" w:rsidP="002E1738">
            <w:pPr>
              <w:spacing w:before="60" w:after="30" w:line="276" w:lineRule="auto"/>
              <w:ind w:left="34" w:hanging="34"/>
              <w:jc w:val="right"/>
              <w:rPr>
                <w:rFonts w:ascii="Arial" w:hAnsi="Arial" w:cs="Arial"/>
                <w:sz w:val="19"/>
                <w:szCs w:val="19"/>
              </w:rPr>
            </w:pPr>
            <w:r w:rsidRPr="002E1738">
              <w:rPr>
                <w:rFonts w:ascii="Arial" w:hAnsi="Arial" w:cs="Arial" w:hint="cs"/>
                <w:sz w:val="19"/>
                <w:szCs w:val="19"/>
                <w:cs/>
              </w:rPr>
              <w:t>(</w:t>
            </w:r>
            <w:r w:rsidRPr="002E1738">
              <w:rPr>
                <w:rFonts w:ascii="Arial" w:hAnsi="Arial" w:cs="Arial"/>
                <w:sz w:val="19"/>
                <w:szCs w:val="19"/>
              </w:rPr>
              <w:t>2</w:t>
            </w:r>
            <w:r w:rsidR="00CB1978">
              <w:rPr>
                <w:rFonts w:ascii="Arial" w:hAnsi="Arial" w:cs="Arial"/>
                <w:sz w:val="19"/>
                <w:szCs w:val="19"/>
              </w:rPr>
              <w:t>4</w:t>
            </w:r>
            <w:r w:rsidRPr="002E1738">
              <w:rPr>
                <w:rFonts w:ascii="Arial" w:hAnsi="Arial" w:cs="Arial" w:hint="cs"/>
                <w:sz w:val="19"/>
                <w:szCs w:val="19"/>
                <w:cs/>
              </w:rPr>
              <w:t>)</w:t>
            </w:r>
          </w:p>
        </w:tc>
        <w:tc>
          <w:tcPr>
            <w:tcW w:w="241" w:type="dxa"/>
            <w:vAlign w:val="bottom"/>
          </w:tcPr>
          <w:p w14:paraId="632FB875" w14:textId="77777777" w:rsidR="003C6CD7" w:rsidRPr="003C6CD7" w:rsidRDefault="003C6CD7" w:rsidP="003C6CD7">
            <w:pPr>
              <w:tabs>
                <w:tab w:val="left" w:pos="3390"/>
              </w:tabs>
              <w:spacing w:before="60" w:after="30" w:line="276" w:lineRule="auto"/>
              <w:ind w:left="426" w:right="33"/>
              <w:jc w:val="right"/>
              <w:rPr>
                <w:rFonts w:ascii="Arial" w:hAnsi="Arial" w:cs="Arial"/>
                <w:sz w:val="19"/>
                <w:szCs w:val="19"/>
                <w:cs/>
              </w:rPr>
            </w:pPr>
          </w:p>
        </w:tc>
        <w:tc>
          <w:tcPr>
            <w:tcW w:w="2172" w:type="dxa"/>
          </w:tcPr>
          <w:p w14:paraId="70BA9DF1" w14:textId="77777777" w:rsidR="00B1713B" w:rsidRDefault="00B1713B" w:rsidP="009A4F0C">
            <w:pPr>
              <w:spacing w:before="60" w:after="30" w:line="276" w:lineRule="auto"/>
              <w:ind w:left="34" w:right="33" w:hanging="34"/>
              <w:jc w:val="right"/>
              <w:rPr>
                <w:rFonts w:ascii="Arial" w:hAnsi="Arial" w:cstheme="minorBidi"/>
                <w:sz w:val="19"/>
                <w:szCs w:val="19"/>
              </w:rPr>
            </w:pPr>
          </w:p>
          <w:p w14:paraId="632FB876" w14:textId="50C355AD" w:rsidR="003C6CD7" w:rsidRPr="003C6CD7" w:rsidRDefault="003C6CD7" w:rsidP="003C6CD7">
            <w:pPr>
              <w:spacing w:before="60" w:after="30" w:line="276" w:lineRule="auto"/>
              <w:ind w:left="34" w:right="33" w:hanging="34"/>
              <w:jc w:val="right"/>
              <w:rPr>
                <w:rFonts w:ascii="Arial" w:hAnsi="Arial" w:cs="Arial"/>
                <w:sz w:val="19"/>
                <w:szCs w:val="19"/>
              </w:rPr>
            </w:pPr>
            <w:r w:rsidRPr="003C6CD7">
              <w:rPr>
                <w:rFonts w:ascii="Arial" w:hAnsi="Arial" w:cs="Arial"/>
                <w:sz w:val="19"/>
                <w:szCs w:val="19"/>
              </w:rPr>
              <w:t>69</w:t>
            </w:r>
          </w:p>
        </w:tc>
      </w:tr>
      <w:tr w:rsidR="003C6CD7" w:rsidRPr="009D3EB8" w14:paraId="632FB87C" w14:textId="77777777" w:rsidTr="00865231">
        <w:trPr>
          <w:cantSplit/>
          <w:trHeight w:val="284"/>
        </w:trPr>
        <w:tc>
          <w:tcPr>
            <w:tcW w:w="4640" w:type="dxa"/>
          </w:tcPr>
          <w:p w14:paraId="632FB878" w14:textId="4C975458" w:rsidR="003C6CD7" w:rsidRPr="003C6CD7" w:rsidRDefault="003C6CD7" w:rsidP="003C6CD7">
            <w:pPr>
              <w:spacing w:before="60" w:after="30" w:line="276" w:lineRule="auto"/>
              <w:ind w:left="34" w:hanging="34"/>
              <w:rPr>
                <w:rFonts w:ascii="Arial" w:hAnsi="Arial" w:cs="Arial"/>
                <w:sz w:val="19"/>
                <w:szCs w:val="19"/>
                <w:rtl/>
                <w:cs/>
                <w:lang w:val="en-GB"/>
              </w:rPr>
            </w:pPr>
            <w:r w:rsidRPr="003C6CD7">
              <w:rPr>
                <w:rFonts w:ascii="Arial" w:hAnsi="Arial" w:cs="Arial"/>
                <w:sz w:val="19"/>
                <w:szCs w:val="19"/>
              </w:rPr>
              <w:t xml:space="preserve">Net book value as at </w:t>
            </w:r>
            <w:r w:rsidRPr="003C6CD7">
              <w:rPr>
                <w:rFonts w:ascii="Arial" w:hAnsi="Arial" w:cs="Arial"/>
                <w:sz w:val="19"/>
                <w:szCs w:val="19"/>
                <w:lang w:val="en-GB"/>
              </w:rPr>
              <w:t>30 September 2025</w:t>
            </w:r>
          </w:p>
        </w:tc>
        <w:tc>
          <w:tcPr>
            <w:tcW w:w="1877" w:type="dxa"/>
            <w:tcBorders>
              <w:top w:val="single" w:sz="4" w:space="0" w:color="auto"/>
              <w:bottom w:val="single" w:sz="12" w:space="0" w:color="auto"/>
            </w:tcBorders>
          </w:tcPr>
          <w:p w14:paraId="632FB879" w14:textId="6BB42C27" w:rsidR="003C6CD7" w:rsidRPr="003C6CD7" w:rsidRDefault="003C6CD7" w:rsidP="003C6CD7">
            <w:pPr>
              <w:spacing w:before="60" w:after="30" w:line="276" w:lineRule="auto"/>
              <w:ind w:left="34" w:right="33" w:hanging="34"/>
              <w:jc w:val="right"/>
              <w:rPr>
                <w:rFonts w:ascii="Arial" w:hAnsi="Arial" w:cs="Arial"/>
                <w:sz w:val="19"/>
                <w:szCs w:val="19"/>
              </w:rPr>
            </w:pPr>
            <w:r w:rsidRPr="003C6CD7">
              <w:rPr>
                <w:rFonts w:ascii="Arial" w:hAnsi="Arial" w:cs="Arial"/>
                <w:sz w:val="19"/>
                <w:szCs w:val="19"/>
              </w:rPr>
              <w:t>1,620,</w:t>
            </w:r>
            <w:r w:rsidR="000F36A3" w:rsidRPr="003C6CD7">
              <w:rPr>
                <w:rFonts w:ascii="Arial" w:hAnsi="Arial" w:cs="Arial"/>
                <w:sz w:val="19"/>
                <w:szCs w:val="19"/>
              </w:rPr>
              <w:t>72</w:t>
            </w:r>
            <w:r w:rsidR="001A6506">
              <w:rPr>
                <w:rFonts w:ascii="Arial" w:hAnsi="Arial" w:cs="Arial"/>
                <w:sz w:val="19"/>
                <w:szCs w:val="19"/>
              </w:rPr>
              <w:t>5</w:t>
            </w:r>
          </w:p>
        </w:tc>
        <w:tc>
          <w:tcPr>
            <w:tcW w:w="241" w:type="dxa"/>
          </w:tcPr>
          <w:p w14:paraId="632FB87A" w14:textId="77777777" w:rsidR="003C6CD7" w:rsidRPr="003C6CD7" w:rsidRDefault="003C6CD7" w:rsidP="003C6CD7">
            <w:pPr>
              <w:tabs>
                <w:tab w:val="left" w:pos="3390"/>
              </w:tabs>
              <w:spacing w:before="60" w:after="30" w:line="276" w:lineRule="auto"/>
              <w:ind w:left="426" w:right="33"/>
              <w:jc w:val="right"/>
              <w:rPr>
                <w:rFonts w:ascii="Arial" w:hAnsi="Arial" w:cs="Arial"/>
                <w:snapToGrid w:val="0"/>
                <w:sz w:val="19"/>
                <w:szCs w:val="19"/>
                <w:cs/>
                <w:lang w:val="en-GB" w:eastAsia="th-TH"/>
              </w:rPr>
            </w:pPr>
          </w:p>
        </w:tc>
        <w:tc>
          <w:tcPr>
            <w:tcW w:w="2172" w:type="dxa"/>
            <w:tcBorders>
              <w:top w:val="single" w:sz="4" w:space="0" w:color="auto"/>
              <w:bottom w:val="single" w:sz="12" w:space="0" w:color="auto"/>
            </w:tcBorders>
          </w:tcPr>
          <w:p w14:paraId="632FB87B" w14:textId="681E57D9" w:rsidR="003C6CD7" w:rsidRPr="003C6CD7" w:rsidRDefault="003C6CD7" w:rsidP="003C6CD7">
            <w:pPr>
              <w:spacing w:before="60" w:after="30" w:line="276" w:lineRule="auto"/>
              <w:ind w:left="34" w:right="33" w:hanging="34"/>
              <w:jc w:val="right"/>
              <w:rPr>
                <w:rFonts w:ascii="Arial" w:hAnsi="Arial" w:cs="Arial"/>
                <w:sz w:val="19"/>
                <w:szCs w:val="19"/>
                <w:cs/>
              </w:rPr>
            </w:pPr>
            <w:r w:rsidRPr="003C6CD7">
              <w:rPr>
                <w:rFonts w:ascii="Arial" w:hAnsi="Arial" w:cs="Arial"/>
                <w:sz w:val="19"/>
                <w:szCs w:val="19"/>
              </w:rPr>
              <w:t>199,797</w:t>
            </w:r>
          </w:p>
        </w:tc>
      </w:tr>
    </w:tbl>
    <w:p w14:paraId="2955060F" w14:textId="2B310C46" w:rsidR="00FA1A69" w:rsidRPr="009D3EB8" w:rsidRDefault="00FA1A69" w:rsidP="008F1170">
      <w:pPr>
        <w:spacing w:line="360" w:lineRule="auto"/>
        <w:rPr>
          <w:rFonts w:ascii="Arial" w:hAnsi="Arial" w:cs="Arial"/>
          <w:sz w:val="19"/>
          <w:szCs w:val="19"/>
          <w:highlight w:val="yellow"/>
        </w:rPr>
      </w:pPr>
    </w:p>
    <w:p w14:paraId="513C53D7" w14:textId="6CE82A17" w:rsidR="00AE1FAF" w:rsidRPr="009D3EB8" w:rsidRDefault="00874860" w:rsidP="003713F4">
      <w:pPr>
        <w:spacing w:line="360" w:lineRule="auto"/>
        <w:ind w:left="426"/>
        <w:jc w:val="thaiDistribute"/>
        <w:rPr>
          <w:rFonts w:ascii="Arial" w:hAnsi="Arial" w:cs="Arial"/>
          <w:sz w:val="19"/>
          <w:szCs w:val="19"/>
          <w:highlight w:val="yellow"/>
        </w:rPr>
      </w:pPr>
      <w:r w:rsidRPr="000D60CE">
        <w:rPr>
          <w:rFonts w:ascii="Arial" w:hAnsi="Arial" w:cs="Arial"/>
          <w:sz w:val="19"/>
          <w:szCs w:val="19"/>
        </w:rPr>
        <w:t xml:space="preserve">On 17 April 2023, </w:t>
      </w:r>
      <w:r w:rsidR="00C0688E" w:rsidRPr="000D60CE">
        <w:rPr>
          <w:rFonts w:ascii="Arial" w:hAnsi="Arial" w:cs="Arial"/>
          <w:sz w:val="19"/>
          <w:szCs w:val="19"/>
        </w:rPr>
        <w:t>NT Biomass Product</w:t>
      </w:r>
      <w:r w:rsidR="00466CFE" w:rsidRPr="000D60CE">
        <w:rPr>
          <w:rFonts w:ascii="Arial" w:hAnsi="Arial" w:cs="Arial"/>
          <w:sz w:val="19"/>
          <w:szCs w:val="19"/>
        </w:rPr>
        <w:t xml:space="preserve"> Co., Ltd., the</w:t>
      </w:r>
      <w:r w:rsidR="004F67FD" w:rsidRPr="000D60CE">
        <w:rPr>
          <w:rFonts w:ascii="Arial" w:hAnsi="Arial" w:cs="Arial"/>
          <w:sz w:val="19"/>
          <w:szCs w:val="19"/>
        </w:rPr>
        <w:t xml:space="preserve"> subsidiary of the Company</w:t>
      </w:r>
      <w:r w:rsidR="00466CFE" w:rsidRPr="000D60CE">
        <w:rPr>
          <w:rFonts w:ascii="Arial" w:hAnsi="Arial" w:cs="Arial"/>
          <w:sz w:val="19"/>
          <w:szCs w:val="19"/>
        </w:rPr>
        <w:t>,</w:t>
      </w:r>
      <w:r w:rsidR="00D239FA" w:rsidRPr="000D60CE">
        <w:rPr>
          <w:rFonts w:ascii="Arial" w:hAnsi="Arial" w:cs="Arial"/>
          <w:sz w:val="19"/>
          <w:szCs w:val="19"/>
        </w:rPr>
        <w:t xml:space="preserve"> </w:t>
      </w:r>
      <w:r w:rsidR="00DD3BA3" w:rsidRPr="000D60CE">
        <w:rPr>
          <w:rFonts w:ascii="Arial" w:hAnsi="Arial" w:cs="Arial"/>
          <w:sz w:val="19"/>
          <w:szCs w:val="19"/>
        </w:rPr>
        <w:t>was</w:t>
      </w:r>
      <w:r w:rsidR="004A7226" w:rsidRPr="000D60CE">
        <w:rPr>
          <w:rFonts w:ascii="Arial" w:hAnsi="Arial" w:cs="Arial"/>
          <w:sz w:val="19"/>
          <w:szCs w:val="19"/>
        </w:rPr>
        <w:t xml:space="preserve"> </w:t>
      </w:r>
      <w:r w:rsidR="00DD12B5" w:rsidRPr="000D60CE">
        <w:rPr>
          <w:rFonts w:ascii="Arial" w:hAnsi="Arial" w:cs="Arial"/>
          <w:sz w:val="19"/>
          <w:szCs w:val="19"/>
        </w:rPr>
        <w:t xml:space="preserve">granted </w:t>
      </w:r>
      <w:r w:rsidR="00AF47AB" w:rsidRPr="000D60CE">
        <w:rPr>
          <w:rFonts w:ascii="Arial" w:hAnsi="Arial" w:cs="Arial"/>
          <w:sz w:val="19"/>
          <w:szCs w:val="19"/>
        </w:rPr>
        <w:t>one-time</w:t>
      </w:r>
      <w:r w:rsidR="00DD12B5" w:rsidRPr="000D60CE">
        <w:rPr>
          <w:rFonts w:ascii="Arial" w:hAnsi="Arial" w:cs="Arial"/>
          <w:sz w:val="19"/>
          <w:szCs w:val="19"/>
        </w:rPr>
        <w:t xml:space="preserve"> subsidy </w:t>
      </w:r>
      <w:r w:rsidR="004A7226" w:rsidRPr="000D60CE">
        <w:rPr>
          <w:rFonts w:ascii="Arial" w:hAnsi="Arial" w:cs="Arial"/>
          <w:sz w:val="19"/>
          <w:szCs w:val="19"/>
        </w:rPr>
        <w:t xml:space="preserve">from the Ministry of Economy, Trade and Industry (“METI”) funded </w:t>
      </w:r>
      <w:r w:rsidR="00C35F9D" w:rsidRPr="000D60CE">
        <w:rPr>
          <w:rFonts w:ascii="Arial" w:hAnsi="Arial" w:cs="Arial"/>
          <w:sz w:val="19"/>
          <w:szCs w:val="19"/>
        </w:rPr>
        <w:t xml:space="preserve">from Japanese Government amounting to JPY 470,303 million </w:t>
      </w:r>
      <w:r w:rsidR="004F67FD" w:rsidRPr="000D60CE">
        <w:rPr>
          <w:rFonts w:ascii="Arial" w:hAnsi="Arial" w:cs="Arial"/>
          <w:sz w:val="19"/>
          <w:szCs w:val="19"/>
        </w:rPr>
        <w:t>or equivalent to Baht 119.13 million</w:t>
      </w:r>
      <w:r w:rsidR="00DD12B5" w:rsidRPr="000D60CE">
        <w:rPr>
          <w:rFonts w:ascii="Arial" w:hAnsi="Arial" w:cs="Arial"/>
          <w:sz w:val="19"/>
          <w:szCs w:val="19"/>
        </w:rPr>
        <w:t xml:space="preserve">, which </w:t>
      </w:r>
      <w:r w:rsidR="00AB1CE9" w:rsidRPr="000D60CE">
        <w:rPr>
          <w:rFonts w:ascii="Arial" w:hAnsi="Arial" w:cs="Arial"/>
          <w:sz w:val="19"/>
          <w:szCs w:val="19"/>
        </w:rPr>
        <w:t xml:space="preserve">is recorded as government grants relating to </w:t>
      </w:r>
      <w:r w:rsidR="00901765" w:rsidRPr="000D60CE">
        <w:rPr>
          <w:rFonts w:ascii="Arial" w:hAnsi="Arial" w:cs="Arial"/>
          <w:sz w:val="19"/>
          <w:szCs w:val="19"/>
        </w:rPr>
        <w:t>black pellet manufacturing</w:t>
      </w:r>
      <w:r w:rsidR="00AB1CE9" w:rsidRPr="000D60CE">
        <w:rPr>
          <w:rFonts w:ascii="Arial" w:hAnsi="Arial" w:cs="Arial"/>
          <w:sz w:val="19"/>
          <w:szCs w:val="19"/>
        </w:rPr>
        <w:t xml:space="preserve"> for the total amount.</w:t>
      </w:r>
      <w:r w:rsidR="008B5949" w:rsidRPr="000D60CE">
        <w:rPr>
          <w:rFonts w:ascii="Arial" w:hAnsi="Arial" w:cs="Arial"/>
          <w:sz w:val="19"/>
          <w:szCs w:val="19"/>
        </w:rPr>
        <w:t xml:space="preserve"> </w:t>
      </w:r>
      <w:r w:rsidR="009254AE" w:rsidRPr="009254AE">
        <w:rPr>
          <w:rFonts w:ascii="Arial" w:hAnsi="Arial" w:cs="Browallia New"/>
          <w:sz w:val="19"/>
        </w:rPr>
        <w:t>The project was completed</w:t>
      </w:r>
      <w:r w:rsidR="008B5949" w:rsidRPr="009254AE">
        <w:rPr>
          <w:rFonts w:ascii="Arial" w:hAnsi="Arial" w:cs="Arial"/>
          <w:sz w:val="19"/>
          <w:szCs w:val="19"/>
        </w:rPr>
        <w:t xml:space="preserve"> in </w:t>
      </w:r>
      <w:r w:rsidR="002D28F2">
        <w:rPr>
          <w:rFonts w:ascii="Arial" w:hAnsi="Arial" w:cs="Arial"/>
          <w:sz w:val="19"/>
          <w:szCs w:val="19"/>
        </w:rPr>
        <w:t xml:space="preserve">year </w:t>
      </w:r>
      <w:r w:rsidR="008B5949" w:rsidRPr="009254AE">
        <w:rPr>
          <w:rFonts w:ascii="Arial" w:hAnsi="Arial" w:cs="Arial"/>
          <w:sz w:val="19"/>
          <w:szCs w:val="19"/>
        </w:rPr>
        <w:t>202</w:t>
      </w:r>
      <w:r w:rsidR="00D3059A" w:rsidRPr="009254AE">
        <w:rPr>
          <w:rFonts w:ascii="Arial" w:hAnsi="Arial" w:cs="Arial"/>
          <w:sz w:val="19"/>
          <w:szCs w:val="19"/>
        </w:rPr>
        <w:t>5</w:t>
      </w:r>
      <w:r w:rsidR="008B5949" w:rsidRPr="009254AE">
        <w:rPr>
          <w:rFonts w:ascii="Arial" w:hAnsi="Arial" w:cs="Arial"/>
          <w:sz w:val="19"/>
          <w:szCs w:val="19"/>
        </w:rPr>
        <w:t>.</w:t>
      </w:r>
    </w:p>
    <w:p w14:paraId="1D4B8B48" w14:textId="77777777" w:rsidR="00DE5B55" w:rsidRPr="009D3EB8" w:rsidRDefault="00DE5B55" w:rsidP="00944441">
      <w:pPr>
        <w:spacing w:line="360" w:lineRule="auto"/>
        <w:jc w:val="thaiDistribute"/>
        <w:rPr>
          <w:rFonts w:ascii="Arial" w:hAnsi="Arial" w:cstheme="minorBidi"/>
          <w:sz w:val="19"/>
          <w:szCs w:val="19"/>
          <w:highlight w:val="yellow"/>
        </w:rPr>
      </w:pPr>
    </w:p>
    <w:p w14:paraId="5F2BFFD9" w14:textId="6C6FE613" w:rsidR="00DE5B55" w:rsidRPr="000D60CE" w:rsidRDefault="00DE5B55" w:rsidP="00A91884">
      <w:pPr>
        <w:spacing w:line="360" w:lineRule="auto"/>
        <w:ind w:left="426"/>
        <w:jc w:val="thaiDistribute"/>
        <w:rPr>
          <w:rFonts w:ascii="Arial" w:hAnsi="Arial" w:cs="Arial"/>
          <w:sz w:val="19"/>
          <w:szCs w:val="19"/>
        </w:rPr>
      </w:pPr>
      <w:r w:rsidRPr="000D60CE">
        <w:rPr>
          <w:rFonts w:ascii="Arial" w:hAnsi="Arial" w:cs="Arial"/>
          <w:sz w:val="19"/>
          <w:szCs w:val="19"/>
        </w:rPr>
        <w:t xml:space="preserve">On </w:t>
      </w:r>
      <w:r w:rsidR="001F4C4D" w:rsidRPr="000D60CE">
        <w:rPr>
          <w:rFonts w:ascii="Arial" w:hAnsi="Arial" w:cs="Arial"/>
          <w:sz w:val="19"/>
          <w:szCs w:val="19"/>
        </w:rPr>
        <w:t>27 May</w:t>
      </w:r>
      <w:r w:rsidRPr="000D60CE">
        <w:rPr>
          <w:rFonts w:ascii="Arial" w:hAnsi="Arial" w:cs="Arial"/>
          <w:sz w:val="19"/>
          <w:szCs w:val="19"/>
        </w:rPr>
        <w:t xml:space="preserve"> 2025, the Company </w:t>
      </w:r>
      <w:r w:rsidR="00F37214" w:rsidRPr="000D60CE">
        <w:rPr>
          <w:rFonts w:ascii="Arial" w:hAnsi="Arial" w:cs="Browallia New"/>
          <w:sz w:val="19"/>
        </w:rPr>
        <w:t>received compensation from</w:t>
      </w:r>
      <w:r w:rsidRPr="000D60CE">
        <w:rPr>
          <w:rFonts w:ascii="Arial" w:hAnsi="Arial" w:cs="Arial"/>
          <w:sz w:val="19"/>
          <w:szCs w:val="19"/>
        </w:rPr>
        <w:t xml:space="preserve"> the State Railway of Thailand to expropriate part of land for the Railway Construction Project </w:t>
      </w:r>
      <w:proofErr w:type="spellStart"/>
      <w:r w:rsidRPr="000D60CE">
        <w:rPr>
          <w:rFonts w:ascii="Arial" w:hAnsi="Arial" w:cs="Arial"/>
          <w:sz w:val="19"/>
          <w:szCs w:val="19"/>
        </w:rPr>
        <w:t>Denchai-Chiangrai-Chiangkhong</w:t>
      </w:r>
      <w:proofErr w:type="spellEnd"/>
      <w:r w:rsidRPr="000D60CE">
        <w:rPr>
          <w:rFonts w:ascii="Arial" w:hAnsi="Arial" w:cs="Arial"/>
          <w:sz w:val="19"/>
          <w:szCs w:val="19"/>
        </w:rPr>
        <w:t xml:space="preserve">. The expropriation area was used for operate the demonstrated plant of Torrefied Pellet on title deed no. 2730 and no. 3588 located at Luang </w:t>
      </w:r>
      <w:proofErr w:type="spellStart"/>
      <w:r w:rsidRPr="000D60CE">
        <w:rPr>
          <w:rFonts w:ascii="Arial" w:hAnsi="Arial" w:cs="Arial"/>
          <w:sz w:val="19"/>
          <w:szCs w:val="19"/>
        </w:rPr>
        <w:t>Nuea</w:t>
      </w:r>
      <w:proofErr w:type="spellEnd"/>
      <w:r w:rsidRPr="000D60CE">
        <w:rPr>
          <w:rFonts w:ascii="Arial" w:hAnsi="Arial" w:cs="Arial"/>
          <w:sz w:val="19"/>
          <w:szCs w:val="19"/>
        </w:rPr>
        <w:t xml:space="preserve"> subdistrict of Ngao District, in Lampang Province. The Company received compensation for the expropriation amount of Baht 2.6</w:t>
      </w:r>
      <w:r w:rsidR="00AD6D8D" w:rsidRPr="000D60CE">
        <w:rPr>
          <w:rFonts w:ascii="Arial" w:hAnsi="Arial" w:cs="Arial"/>
          <w:sz w:val="19"/>
          <w:szCs w:val="19"/>
        </w:rPr>
        <w:t>0</w:t>
      </w:r>
      <w:r w:rsidRPr="000D60CE">
        <w:rPr>
          <w:rFonts w:ascii="Arial" w:hAnsi="Arial" w:cs="Arial"/>
          <w:sz w:val="19"/>
          <w:szCs w:val="19"/>
        </w:rPr>
        <w:t xml:space="preserve"> million. However, there was no impact from the partial land expropriation to the demonstrated plant of Torrefied Pellet.</w:t>
      </w:r>
    </w:p>
    <w:p w14:paraId="49F0950F" w14:textId="77777777" w:rsidR="003D5B60" w:rsidRPr="00A91884" w:rsidRDefault="003D5B60" w:rsidP="00A91884">
      <w:pPr>
        <w:spacing w:line="360" w:lineRule="auto"/>
        <w:ind w:left="426"/>
        <w:jc w:val="thaiDistribute"/>
        <w:rPr>
          <w:rFonts w:ascii="Arial" w:hAnsi="Arial" w:cs="Arial"/>
          <w:sz w:val="19"/>
          <w:szCs w:val="19"/>
        </w:rPr>
      </w:pPr>
    </w:p>
    <w:p w14:paraId="6AED1770" w14:textId="2F4D118E" w:rsidR="00457C3A" w:rsidRPr="00FC4FC9" w:rsidRDefault="00906A45" w:rsidP="00A91884">
      <w:pPr>
        <w:spacing w:line="360" w:lineRule="auto"/>
        <w:ind w:left="426"/>
        <w:jc w:val="thaiDistribute"/>
        <w:rPr>
          <w:rFonts w:ascii="Arial" w:hAnsi="Arial" w:cstheme="minorBidi"/>
          <w:sz w:val="19"/>
          <w:szCs w:val="19"/>
        </w:rPr>
      </w:pPr>
      <w:r w:rsidRPr="00FC4FC9">
        <w:rPr>
          <w:rFonts w:ascii="Arial" w:hAnsi="Arial" w:cs="Arial"/>
          <w:sz w:val="19"/>
          <w:szCs w:val="19"/>
        </w:rPr>
        <w:t>As at</w:t>
      </w:r>
      <w:r w:rsidR="0033044B" w:rsidRPr="00FC4FC9">
        <w:rPr>
          <w:rFonts w:ascii="Arial" w:hAnsi="Arial" w:cs="Arial"/>
          <w:sz w:val="19"/>
          <w:szCs w:val="19"/>
        </w:rPr>
        <w:t xml:space="preserve"> </w:t>
      </w:r>
      <w:r w:rsidR="007409BB" w:rsidRPr="00FC4FC9">
        <w:rPr>
          <w:rFonts w:ascii="Arial" w:hAnsi="Arial" w:cs="Arial"/>
          <w:sz w:val="19"/>
          <w:szCs w:val="19"/>
        </w:rPr>
        <w:t xml:space="preserve">30 </w:t>
      </w:r>
      <w:r w:rsidR="00E334ED" w:rsidRPr="00FC4FC9">
        <w:rPr>
          <w:rFonts w:ascii="Arial" w:hAnsi="Arial" w:cs="Arial"/>
          <w:sz w:val="19"/>
          <w:szCs w:val="19"/>
        </w:rPr>
        <w:t>September</w:t>
      </w:r>
      <w:r w:rsidR="009011B0" w:rsidRPr="00FC4FC9">
        <w:rPr>
          <w:rFonts w:ascii="Arial" w:hAnsi="Arial" w:cs="Arial"/>
          <w:sz w:val="19"/>
          <w:szCs w:val="19"/>
        </w:rPr>
        <w:t xml:space="preserve"> 2025</w:t>
      </w:r>
      <w:r w:rsidR="008025A2" w:rsidRPr="00FC4FC9">
        <w:rPr>
          <w:rFonts w:ascii="Arial" w:hAnsi="Arial" w:cs="Arial"/>
          <w:sz w:val="19"/>
          <w:szCs w:val="19"/>
        </w:rPr>
        <w:t xml:space="preserve">, the </w:t>
      </w:r>
      <w:r w:rsidRPr="00FC4FC9">
        <w:rPr>
          <w:rFonts w:ascii="Arial" w:hAnsi="Arial" w:cs="Arial"/>
          <w:sz w:val="19"/>
          <w:szCs w:val="19"/>
        </w:rPr>
        <w:t>Company has</w:t>
      </w:r>
      <w:r w:rsidR="008025A2" w:rsidRPr="00FC4FC9">
        <w:rPr>
          <w:rFonts w:ascii="Arial" w:hAnsi="Arial" w:cs="Arial"/>
          <w:sz w:val="19"/>
          <w:szCs w:val="19"/>
        </w:rPr>
        <w:t xml:space="preserve"> borrowing cost capitalized to </w:t>
      </w:r>
      <w:r w:rsidR="001E75E2" w:rsidRPr="00FC4FC9">
        <w:rPr>
          <w:rFonts w:ascii="Arial" w:hAnsi="Arial" w:cs="Arial"/>
          <w:sz w:val="19"/>
          <w:szCs w:val="19"/>
        </w:rPr>
        <w:t xml:space="preserve">the </w:t>
      </w:r>
      <w:r w:rsidR="007F0C09" w:rsidRPr="00FC4FC9">
        <w:rPr>
          <w:rFonts w:ascii="Arial" w:hAnsi="Arial" w:cs="Arial"/>
          <w:sz w:val="19"/>
          <w:szCs w:val="19"/>
        </w:rPr>
        <w:t>construction of a biomass</w:t>
      </w:r>
      <w:r w:rsidR="008025A2" w:rsidRPr="00FC4FC9">
        <w:rPr>
          <w:rFonts w:ascii="Arial" w:hAnsi="Arial" w:cs="Arial"/>
          <w:sz w:val="19"/>
          <w:szCs w:val="19"/>
        </w:rPr>
        <w:t xml:space="preserve"> pellet plant</w:t>
      </w:r>
      <w:r w:rsidR="00D4747D" w:rsidRPr="00FC4FC9">
        <w:rPr>
          <w:rFonts w:ascii="Arial" w:hAnsi="Arial" w:cs="Arial"/>
          <w:sz w:val="19"/>
          <w:szCs w:val="19"/>
        </w:rPr>
        <w:t xml:space="preserve"> and solar </w:t>
      </w:r>
      <w:r w:rsidR="00AB5258" w:rsidRPr="00FC4FC9">
        <w:rPr>
          <w:rFonts w:ascii="Arial" w:hAnsi="Arial" w:cs="Arial"/>
          <w:sz w:val="19"/>
          <w:szCs w:val="19"/>
        </w:rPr>
        <w:t>panel</w:t>
      </w:r>
      <w:r w:rsidR="000561DC" w:rsidRPr="00FC4FC9">
        <w:rPr>
          <w:rFonts w:ascii="Arial" w:hAnsi="Arial" w:cs="Arial"/>
          <w:sz w:val="19"/>
          <w:szCs w:val="19"/>
        </w:rPr>
        <w:t>s</w:t>
      </w:r>
      <w:r w:rsidR="00DC6AC7" w:rsidRPr="00FC4FC9">
        <w:rPr>
          <w:rFonts w:ascii="Arial" w:hAnsi="Arial" w:cs="Arial"/>
          <w:sz w:val="19"/>
          <w:szCs w:val="19"/>
        </w:rPr>
        <w:t>, amount</w:t>
      </w:r>
      <w:r w:rsidR="008025A2" w:rsidRPr="00FC4FC9">
        <w:rPr>
          <w:rFonts w:ascii="Arial" w:hAnsi="Arial" w:cs="Arial"/>
          <w:sz w:val="19"/>
          <w:szCs w:val="19"/>
        </w:rPr>
        <w:t xml:space="preserve"> of Baht </w:t>
      </w:r>
      <w:r w:rsidR="00FC4FC9" w:rsidRPr="00F72E5D">
        <w:rPr>
          <w:rFonts w:ascii="Arial" w:hAnsi="Arial" w:cs="Arial"/>
          <w:sz w:val="19"/>
          <w:szCs w:val="19"/>
        </w:rPr>
        <w:t>135.</w:t>
      </w:r>
      <w:r w:rsidR="00F72E5D" w:rsidRPr="00F72E5D">
        <w:rPr>
          <w:rFonts w:ascii="Arial" w:hAnsi="Arial" w:cs="Arial"/>
          <w:sz w:val="19"/>
          <w:szCs w:val="19"/>
        </w:rPr>
        <w:t>9</w:t>
      </w:r>
      <w:r w:rsidR="005D7BBD">
        <w:rPr>
          <w:rFonts w:ascii="Arial" w:hAnsi="Arial" w:cs="Arial"/>
          <w:sz w:val="19"/>
          <w:szCs w:val="19"/>
        </w:rPr>
        <w:t>1</w:t>
      </w:r>
      <w:r w:rsidR="009F32BF" w:rsidRPr="00FC4FC9">
        <w:rPr>
          <w:rFonts w:ascii="Arial" w:hAnsi="Arial" w:cs="Arial"/>
          <w:sz w:val="19"/>
          <w:szCs w:val="19"/>
        </w:rPr>
        <w:t xml:space="preserve"> </w:t>
      </w:r>
      <w:r w:rsidR="007243AF" w:rsidRPr="00FC4FC9">
        <w:rPr>
          <w:rFonts w:ascii="Arial" w:hAnsi="Arial" w:cs="Arial"/>
          <w:sz w:val="19"/>
          <w:szCs w:val="19"/>
        </w:rPr>
        <w:t>million (31 December 202</w:t>
      </w:r>
      <w:r w:rsidR="009011B0" w:rsidRPr="00FC4FC9">
        <w:rPr>
          <w:rFonts w:ascii="Arial" w:hAnsi="Arial" w:cs="Arial"/>
          <w:sz w:val="19"/>
          <w:szCs w:val="19"/>
        </w:rPr>
        <w:t>4</w:t>
      </w:r>
      <w:r w:rsidR="007243AF" w:rsidRPr="00FC4FC9">
        <w:rPr>
          <w:rFonts w:ascii="Arial" w:hAnsi="Arial" w:cs="Arial"/>
          <w:sz w:val="19"/>
          <w:szCs w:val="19"/>
        </w:rPr>
        <w:t xml:space="preserve"> : Baht</w:t>
      </w:r>
      <w:r w:rsidR="008025A2" w:rsidRPr="00FC4FC9">
        <w:rPr>
          <w:rFonts w:ascii="Arial" w:hAnsi="Arial" w:cs="Arial"/>
          <w:sz w:val="19"/>
          <w:szCs w:val="19"/>
        </w:rPr>
        <w:t xml:space="preserve"> </w:t>
      </w:r>
      <w:r w:rsidR="00EB59A9" w:rsidRPr="00FC4FC9">
        <w:rPr>
          <w:rFonts w:ascii="Arial" w:hAnsi="Arial" w:cs="Arial"/>
          <w:sz w:val="19"/>
          <w:szCs w:val="19"/>
        </w:rPr>
        <w:t xml:space="preserve">73.29 </w:t>
      </w:r>
      <w:r w:rsidR="008025A2" w:rsidRPr="00FC4FC9">
        <w:rPr>
          <w:rFonts w:ascii="Arial" w:hAnsi="Arial" w:cs="Arial"/>
          <w:sz w:val="19"/>
          <w:szCs w:val="19"/>
        </w:rPr>
        <w:t>million</w:t>
      </w:r>
      <w:r w:rsidR="007243AF" w:rsidRPr="00FC4FC9">
        <w:rPr>
          <w:rFonts w:ascii="Arial" w:hAnsi="Arial" w:cs="Arial"/>
          <w:sz w:val="19"/>
          <w:szCs w:val="19"/>
        </w:rPr>
        <w:t>)</w:t>
      </w:r>
      <w:r w:rsidR="000A7BCE" w:rsidRPr="00FC4FC9">
        <w:rPr>
          <w:rFonts w:ascii="Arial" w:hAnsi="Arial" w:cs="Arial"/>
          <w:sz w:val="19"/>
          <w:szCs w:val="19"/>
        </w:rPr>
        <w:t>,</w:t>
      </w:r>
      <w:r w:rsidR="008025A2" w:rsidRPr="00FC4FC9">
        <w:rPr>
          <w:rFonts w:ascii="Arial" w:hAnsi="Arial" w:cs="Arial"/>
          <w:sz w:val="19"/>
          <w:szCs w:val="19"/>
        </w:rPr>
        <w:t xml:space="preserve"> represented the borrowing to finance the general objectives. The Group use</w:t>
      </w:r>
      <w:r w:rsidR="002D5D3D" w:rsidRPr="00FC4FC9">
        <w:rPr>
          <w:rFonts w:ascii="Arial" w:hAnsi="Arial" w:cs="Arial"/>
          <w:sz w:val="19"/>
          <w:szCs w:val="19"/>
        </w:rPr>
        <w:t>s</w:t>
      </w:r>
      <w:r w:rsidR="008025A2" w:rsidRPr="00FC4FC9">
        <w:rPr>
          <w:rFonts w:ascii="Arial" w:hAnsi="Arial" w:cs="Arial"/>
          <w:sz w:val="19"/>
          <w:szCs w:val="19"/>
        </w:rPr>
        <w:t xml:space="preserve"> a capitalization rate </w:t>
      </w:r>
      <w:r w:rsidR="009675CC" w:rsidRPr="00FC4FC9">
        <w:rPr>
          <w:rFonts w:ascii="Arial" w:hAnsi="Arial" w:cs="Arial"/>
          <w:sz w:val="19"/>
          <w:szCs w:val="19"/>
        </w:rPr>
        <w:t>of</w:t>
      </w:r>
      <w:r w:rsidR="008025A2" w:rsidRPr="00FC4FC9">
        <w:rPr>
          <w:rFonts w:ascii="Arial" w:hAnsi="Arial" w:cs="Arial"/>
          <w:sz w:val="19"/>
          <w:szCs w:val="19"/>
        </w:rPr>
        <w:t xml:space="preserve"> </w:t>
      </w:r>
      <w:r w:rsidR="00FC4FC9">
        <w:rPr>
          <w:rFonts w:ascii="Arial" w:hAnsi="Arial" w:cs="Arial"/>
          <w:sz w:val="19"/>
          <w:szCs w:val="19"/>
        </w:rPr>
        <w:t>6.12</w:t>
      </w:r>
      <w:r w:rsidR="009F32BF" w:rsidRPr="00FC4FC9">
        <w:rPr>
          <w:rFonts w:ascii="Arial" w:hAnsi="Arial" w:cs="Arial"/>
          <w:sz w:val="19"/>
          <w:szCs w:val="19"/>
        </w:rPr>
        <w:t xml:space="preserve">% </w:t>
      </w:r>
      <w:r w:rsidR="00584289" w:rsidRPr="00FC4FC9">
        <w:rPr>
          <w:rFonts w:ascii="Arial" w:hAnsi="Arial" w:cs="Arial"/>
          <w:sz w:val="19"/>
          <w:szCs w:val="19"/>
        </w:rPr>
        <w:t>per annum</w:t>
      </w:r>
      <w:r w:rsidR="003B30A2" w:rsidRPr="00FC4FC9">
        <w:rPr>
          <w:rFonts w:ascii="Arial" w:hAnsi="Arial" w:cs="Arial"/>
          <w:sz w:val="19"/>
          <w:szCs w:val="19"/>
        </w:rPr>
        <w:t xml:space="preserve"> </w:t>
      </w:r>
      <w:r w:rsidR="009675CC" w:rsidRPr="00FC4FC9">
        <w:rPr>
          <w:rFonts w:ascii="Arial" w:hAnsi="Arial" w:cs="Arial"/>
          <w:sz w:val="19"/>
          <w:szCs w:val="19"/>
        </w:rPr>
        <w:t>(31 December 202</w:t>
      </w:r>
      <w:r w:rsidR="005A660E" w:rsidRPr="00FC4FC9">
        <w:rPr>
          <w:rFonts w:ascii="Arial" w:hAnsi="Arial" w:cs="Arial"/>
          <w:sz w:val="19"/>
          <w:szCs w:val="19"/>
        </w:rPr>
        <w:t>4</w:t>
      </w:r>
      <w:r w:rsidR="009675CC" w:rsidRPr="00FC4FC9">
        <w:rPr>
          <w:rFonts w:ascii="Arial" w:hAnsi="Arial" w:cs="Arial"/>
          <w:sz w:val="19"/>
          <w:szCs w:val="19"/>
        </w:rPr>
        <w:t xml:space="preserve"> :</w:t>
      </w:r>
      <w:r w:rsidR="009F32BF" w:rsidRPr="00FC4FC9">
        <w:rPr>
          <w:rFonts w:ascii="Arial" w:hAnsi="Arial" w:cs="Arial"/>
          <w:sz w:val="19"/>
          <w:szCs w:val="19"/>
        </w:rPr>
        <w:t xml:space="preserve"> </w:t>
      </w:r>
      <w:r w:rsidR="00A54A3B" w:rsidRPr="00FC4FC9">
        <w:rPr>
          <w:rFonts w:ascii="Arial" w:hAnsi="Arial" w:cs="Arial"/>
          <w:sz w:val="19"/>
          <w:szCs w:val="19"/>
        </w:rPr>
        <w:t>5.78</w:t>
      </w:r>
      <w:r w:rsidR="008025A2" w:rsidRPr="00FC4FC9">
        <w:rPr>
          <w:rFonts w:ascii="Arial" w:hAnsi="Arial" w:cs="Arial"/>
          <w:sz w:val="19"/>
          <w:szCs w:val="19"/>
        </w:rPr>
        <w:t>% per annum</w:t>
      </w:r>
      <w:r w:rsidR="009675CC" w:rsidRPr="00FC4FC9">
        <w:rPr>
          <w:rFonts w:ascii="Arial" w:hAnsi="Arial" w:cs="Arial"/>
          <w:sz w:val="19"/>
          <w:szCs w:val="19"/>
        </w:rPr>
        <w:t>)</w:t>
      </w:r>
      <w:r w:rsidR="000A7BCE" w:rsidRPr="00FC4FC9">
        <w:rPr>
          <w:rFonts w:ascii="Arial" w:hAnsi="Arial" w:cs="Arial"/>
          <w:sz w:val="19"/>
          <w:szCs w:val="19"/>
        </w:rPr>
        <w:t>,</w:t>
      </w:r>
      <w:r w:rsidR="008025A2" w:rsidRPr="00FC4FC9">
        <w:rPr>
          <w:rFonts w:ascii="Arial" w:hAnsi="Arial" w:cs="Arial"/>
          <w:sz w:val="19"/>
          <w:szCs w:val="19"/>
        </w:rPr>
        <w:t xml:space="preserve"> to compute the capitalized borrowing costs</w:t>
      </w:r>
      <w:r w:rsidR="00AC50F2" w:rsidRPr="00FC4FC9">
        <w:rPr>
          <w:rFonts w:ascii="Arial" w:hAnsi="Arial" w:cs="Arial"/>
          <w:sz w:val="19"/>
          <w:szCs w:val="19"/>
        </w:rPr>
        <w:t xml:space="preserve"> during the period</w:t>
      </w:r>
      <w:r w:rsidR="008025A2" w:rsidRPr="00FC4FC9">
        <w:rPr>
          <w:rFonts w:ascii="Arial" w:hAnsi="Arial" w:cs="Arial"/>
          <w:sz w:val="19"/>
          <w:szCs w:val="19"/>
        </w:rPr>
        <w:t>.</w:t>
      </w:r>
    </w:p>
    <w:p w14:paraId="7CC24066" w14:textId="77777777" w:rsidR="009C6F80" w:rsidRPr="009D3EB8" w:rsidRDefault="009C6F80" w:rsidP="003713F4">
      <w:pPr>
        <w:spacing w:line="360" w:lineRule="auto"/>
        <w:ind w:left="426"/>
        <w:jc w:val="thaiDistribute"/>
        <w:rPr>
          <w:rFonts w:ascii="Arial" w:hAnsi="Arial" w:cstheme="minorBidi"/>
          <w:sz w:val="19"/>
          <w:szCs w:val="19"/>
          <w:highlight w:val="yellow"/>
        </w:rPr>
      </w:pPr>
    </w:p>
    <w:p w14:paraId="7FA79181" w14:textId="77777777" w:rsidR="00797436" w:rsidRPr="009D3EB8" w:rsidRDefault="00797436">
      <w:pPr>
        <w:rPr>
          <w:rFonts w:ascii="Arial" w:hAnsi="Arial" w:cs="Arial"/>
          <w:b/>
          <w:bCs/>
          <w:color w:val="000000" w:themeColor="text1"/>
          <w:sz w:val="19"/>
          <w:szCs w:val="19"/>
          <w:highlight w:val="yellow"/>
        </w:rPr>
      </w:pPr>
      <w:r w:rsidRPr="009D3EB8">
        <w:rPr>
          <w:rFonts w:ascii="Arial" w:hAnsi="Arial" w:cs="Arial"/>
          <w:b/>
          <w:bCs/>
          <w:color w:val="000000" w:themeColor="text1"/>
          <w:sz w:val="19"/>
          <w:szCs w:val="19"/>
          <w:highlight w:val="yellow"/>
        </w:rPr>
        <w:br w:type="page"/>
      </w:r>
    </w:p>
    <w:p w14:paraId="26404071" w14:textId="3C861A31" w:rsidR="00254B0F" w:rsidRPr="006453AA" w:rsidRDefault="00254B0F" w:rsidP="006E6FFB">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6453AA">
        <w:rPr>
          <w:rFonts w:ascii="Arial" w:hAnsi="Arial" w:cs="Arial"/>
          <w:b/>
          <w:bCs/>
          <w:color w:val="000000" w:themeColor="text1"/>
          <w:sz w:val="19"/>
          <w:szCs w:val="19"/>
          <w:lang w:bidi="th-TH"/>
        </w:rPr>
        <w:lastRenderedPageBreak/>
        <w:t>RIGHT</w:t>
      </w:r>
      <w:r w:rsidR="00C30250" w:rsidRPr="006453AA">
        <w:rPr>
          <w:rFonts w:ascii="Arial" w:hAnsi="Arial" w:cs="Arial"/>
          <w:b/>
          <w:bCs/>
          <w:color w:val="000000" w:themeColor="text1"/>
          <w:sz w:val="19"/>
          <w:szCs w:val="19"/>
          <w:lang w:bidi="th-TH"/>
        </w:rPr>
        <w:t>-</w:t>
      </w:r>
      <w:r w:rsidRPr="006453AA">
        <w:rPr>
          <w:rFonts w:ascii="Arial" w:hAnsi="Arial" w:cs="Arial"/>
          <w:b/>
          <w:bCs/>
          <w:color w:val="000000" w:themeColor="text1"/>
          <w:sz w:val="19"/>
          <w:szCs w:val="19"/>
          <w:lang w:bidi="th-TH"/>
        </w:rPr>
        <w:t>OF</w:t>
      </w:r>
      <w:r w:rsidR="00C30250" w:rsidRPr="006453AA">
        <w:rPr>
          <w:rFonts w:ascii="Arial" w:hAnsi="Arial" w:cs="Arial"/>
          <w:b/>
          <w:bCs/>
          <w:color w:val="000000" w:themeColor="text1"/>
          <w:sz w:val="19"/>
          <w:szCs w:val="19"/>
          <w:lang w:bidi="th-TH"/>
        </w:rPr>
        <w:t>-</w:t>
      </w:r>
      <w:r w:rsidRPr="006453AA">
        <w:rPr>
          <w:rFonts w:ascii="Arial" w:hAnsi="Arial" w:cs="Arial"/>
          <w:b/>
          <w:bCs/>
          <w:color w:val="000000" w:themeColor="text1"/>
          <w:sz w:val="19"/>
          <w:szCs w:val="19"/>
          <w:lang w:bidi="th-TH"/>
        </w:rPr>
        <w:t xml:space="preserve">USE </w:t>
      </w:r>
      <w:r w:rsidR="00FA1578" w:rsidRPr="006453AA">
        <w:rPr>
          <w:rFonts w:ascii="Arial" w:hAnsi="Arial" w:cs="Arial"/>
          <w:b/>
          <w:bCs/>
          <w:color w:val="000000" w:themeColor="text1"/>
          <w:sz w:val="19"/>
          <w:szCs w:val="19"/>
          <w:lang w:bidi="th-TH"/>
        </w:rPr>
        <w:t>ASSETS</w:t>
      </w:r>
      <w:r w:rsidR="00C30250" w:rsidRPr="006453AA">
        <w:rPr>
          <w:rFonts w:ascii="Arial" w:hAnsi="Arial" w:cs="Arial"/>
          <w:b/>
          <w:bCs/>
          <w:color w:val="000000" w:themeColor="text1"/>
          <w:sz w:val="19"/>
          <w:szCs w:val="19"/>
          <w:lang w:bidi="th-TH"/>
        </w:rPr>
        <w:t xml:space="preserve"> - NET</w:t>
      </w:r>
    </w:p>
    <w:p w14:paraId="4056FE53" w14:textId="77777777" w:rsidR="009A4B4F" w:rsidRPr="00E54E37" w:rsidRDefault="009A4B4F" w:rsidP="009A4B4F">
      <w:pPr>
        <w:pStyle w:val="ListParagraph"/>
        <w:tabs>
          <w:tab w:val="left" w:pos="7368"/>
        </w:tabs>
        <w:spacing w:line="360" w:lineRule="auto"/>
        <w:ind w:left="432" w:right="-143"/>
        <w:rPr>
          <w:rFonts w:ascii="Arial" w:hAnsi="Arial" w:cs="Arial"/>
          <w:b/>
          <w:bCs/>
          <w:sz w:val="19"/>
          <w:szCs w:val="19"/>
          <w:lang w:val="en-US" w:bidi="th-TH"/>
        </w:rPr>
      </w:pPr>
    </w:p>
    <w:p w14:paraId="3447414B" w14:textId="41ECC71B" w:rsidR="00D06A4F" w:rsidRPr="006453AA" w:rsidRDefault="00B1554A" w:rsidP="006E6FFB">
      <w:pPr>
        <w:pStyle w:val="ListParagraph"/>
        <w:spacing w:line="360" w:lineRule="auto"/>
        <w:ind w:left="462" w:right="-48"/>
        <w:jc w:val="thaiDistribute"/>
        <w:rPr>
          <w:rFonts w:ascii="Arial" w:hAnsi="Arial" w:cs="Arial"/>
          <w:sz w:val="18"/>
          <w:szCs w:val="18"/>
          <w:lang w:val="en-US" w:bidi="th-TH"/>
        </w:rPr>
      </w:pPr>
      <w:r w:rsidRPr="006453AA">
        <w:rPr>
          <w:rFonts w:ascii="Arial" w:hAnsi="Arial" w:cs="Arial"/>
          <w:sz w:val="19"/>
          <w:szCs w:val="19"/>
          <w:lang w:val="en-US" w:bidi="th-TH"/>
        </w:rPr>
        <w:t>The condensed m</w:t>
      </w:r>
      <w:r w:rsidR="00D06A4F" w:rsidRPr="006453AA">
        <w:rPr>
          <w:rFonts w:ascii="Arial" w:hAnsi="Arial" w:cs="Arial"/>
          <w:sz w:val="19"/>
          <w:szCs w:val="19"/>
          <w:lang w:val="en-US" w:bidi="th-TH"/>
        </w:rPr>
        <w:t xml:space="preserve">ovements </w:t>
      </w:r>
      <w:r w:rsidR="00C30250" w:rsidRPr="006453AA">
        <w:rPr>
          <w:rFonts w:ascii="Arial" w:hAnsi="Arial" w:cs="Arial"/>
          <w:sz w:val="19"/>
          <w:szCs w:val="19"/>
          <w:lang w:val="en-US" w:bidi="th-TH"/>
        </w:rPr>
        <w:t>of right-of-use assets</w:t>
      </w:r>
      <w:r w:rsidR="00D06A4F" w:rsidRPr="006453AA">
        <w:rPr>
          <w:rFonts w:ascii="Arial" w:hAnsi="Arial" w:cs="Arial"/>
          <w:sz w:val="19"/>
          <w:szCs w:val="19"/>
          <w:lang w:val="en-US" w:bidi="th-TH"/>
        </w:rPr>
        <w:t xml:space="preserve"> for the </w:t>
      </w:r>
      <w:r w:rsidR="00E334ED" w:rsidRPr="006453AA">
        <w:rPr>
          <w:rFonts w:ascii="Arial" w:hAnsi="Arial" w:cs="Arial"/>
          <w:sz w:val="19"/>
          <w:szCs w:val="19"/>
          <w:lang w:val="en-US" w:bidi="th-TH"/>
        </w:rPr>
        <w:t>nine</w:t>
      </w:r>
      <w:r w:rsidR="001169A2" w:rsidRPr="006453AA">
        <w:rPr>
          <w:rFonts w:ascii="Arial" w:hAnsi="Arial" w:cs="Arial"/>
          <w:sz w:val="19"/>
          <w:szCs w:val="19"/>
          <w:lang w:val="en-US" w:bidi="th-TH"/>
        </w:rPr>
        <w:t>-mon</w:t>
      </w:r>
      <w:r w:rsidR="00D06A4F" w:rsidRPr="006453AA">
        <w:rPr>
          <w:rFonts w:ascii="Arial" w:hAnsi="Arial" w:cs="Arial"/>
          <w:sz w:val="19"/>
          <w:szCs w:val="19"/>
          <w:lang w:val="en-US" w:bidi="th-TH"/>
        </w:rPr>
        <w:t xml:space="preserve">th period ended </w:t>
      </w:r>
      <w:r w:rsidR="007409BB" w:rsidRPr="006453AA">
        <w:rPr>
          <w:rFonts w:ascii="Arial" w:hAnsi="Arial" w:cs="Arial"/>
          <w:sz w:val="19"/>
          <w:szCs w:val="19"/>
          <w:lang w:val="en-US" w:bidi="th-TH"/>
        </w:rPr>
        <w:t xml:space="preserve">30 </w:t>
      </w:r>
      <w:r w:rsidR="00E334ED" w:rsidRPr="006453AA">
        <w:rPr>
          <w:rFonts w:ascii="Arial" w:hAnsi="Arial" w:cs="Arial"/>
          <w:sz w:val="19"/>
          <w:szCs w:val="19"/>
          <w:lang w:val="en-US" w:bidi="th-TH"/>
        </w:rPr>
        <w:t>September</w:t>
      </w:r>
      <w:r w:rsidR="00A54A3B" w:rsidRPr="006453AA">
        <w:rPr>
          <w:rFonts w:ascii="Arial" w:hAnsi="Arial" w:cs="Arial"/>
          <w:sz w:val="19"/>
          <w:szCs w:val="19"/>
          <w:lang w:val="en-US" w:bidi="th-TH"/>
        </w:rPr>
        <w:t xml:space="preserve"> 2025</w:t>
      </w:r>
      <w:r w:rsidR="00FD1F77" w:rsidRPr="006453AA">
        <w:rPr>
          <w:rFonts w:ascii="Arial" w:hAnsi="Arial" w:cs="Arial"/>
          <w:sz w:val="19"/>
          <w:szCs w:val="19"/>
          <w:lang w:val="en-US" w:bidi="th-TH"/>
        </w:rPr>
        <w:t xml:space="preserve"> </w:t>
      </w:r>
      <w:r w:rsidR="00D06A4F" w:rsidRPr="006453AA">
        <w:rPr>
          <w:rFonts w:ascii="Arial" w:hAnsi="Arial" w:cs="Arial"/>
          <w:sz w:val="19"/>
          <w:szCs w:val="19"/>
          <w:lang w:val="en-US" w:bidi="th-TH"/>
        </w:rPr>
        <w:t>are</w:t>
      </w:r>
      <w:r w:rsidRPr="006453AA">
        <w:rPr>
          <w:rFonts w:ascii="Arial" w:hAnsi="Arial" w:cs="Arial"/>
          <w:sz w:val="19"/>
          <w:szCs w:val="19"/>
          <w:lang w:val="en-US" w:bidi="th-TH"/>
        </w:rPr>
        <w:t xml:space="preserve"> </w:t>
      </w:r>
      <w:r w:rsidR="00D06A4F" w:rsidRPr="006453AA">
        <w:rPr>
          <w:rFonts w:ascii="Arial" w:hAnsi="Arial" w:cs="Arial"/>
          <w:sz w:val="19"/>
          <w:szCs w:val="19"/>
          <w:lang w:val="en-US" w:bidi="th-TH"/>
        </w:rPr>
        <w:t xml:space="preserve">as </w:t>
      </w:r>
      <w:r w:rsidR="00981CA7" w:rsidRPr="006453AA">
        <w:rPr>
          <w:rFonts w:ascii="Arial" w:hAnsi="Arial" w:cs="Arial"/>
          <w:sz w:val="19"/>
          <w:szCs w:val="19"/>
          <w:lang w:val="en-US" w:bidi="th-TH"/>
        </w:rPr>
        <w:t>follows:</w:t>
      </w:r>
      <w:r w:rsidR="007A7520" w:rsidRPr="006453AA">
        <w:rPr>
          <w:rFonts w:ascii="Arial" w:hAnsi="Arial" w:cs="Arial"/>
          <w:sz w:val="18"/>
          <w:szCs w:val="18"/>
          <w:lang w:val="en-US" w:bidi="th-TH"/>
        </w:rPr>
        <w:tab/>
      </w:r>
    </w:p>
    <w:p w14:paraId="7B7252EF" w14:textId="77777777" w:rsidR="0076233C" w:rsidRPr="009D3EB8" w:rsidRDefault="0076233C" w:rsidP="00A01109">
      <w:pPr>
        <w:pStyle w:val="ListParagraph"/>
        <w:spacing w:line="360" w:lineRule="auto"/>
        <w:ind w:left="432" w:right="-48"/>
        <w:jc w:val="thaiDistribute"/>
        <w:rPr>
          <w:rFonts w:ascii="Arial" w:hAnsi="Arial" w:cs="Arial"/>
          <w:sz w:val="19"/>
          <w:szCs w:val="19"/>
          <w:highlight w:val="yellow"/>
          <w:lang w:val="en-US" w:bidi="th-TH"/>
        </w:rPr>
      </w:pPr>
    </w:p>
    <w:tbl>
      <w:tblPr>
        <w:tblW w:w="9054" w:type="dxa"/>
        <w:tblInd w:w="396" w:type="dxa"/>
        <w:tblLayout w:type="fixed"/>
        <w:tblLook w:val="04A0" w:firstRow="1" w:lastRow="0" w:firstColumn="1" w:lastColumn="0" w:noHBand="0" w:noVBand="1"/>
      </w:tblPr>
      <w:tblGrid>
        <w:gridCol w:w="4849"/>
        <w:gridCol w:w="1964"/>
        <w:gridCol w:w="239"/>
        <w:gridCol w:w="2002"/>
      </w:tblGrid>
      <w:tr w:rsidR="009519DA" w:rsidRPr="009D3EB8" w14:paraId="0878C633" w14:textId="77777777" w:rsidTr="00564747">
        <w:tc>
          <w:tcPr>
            <w:tcW w:w="4849" w:type="dxa"/>
          </w:tcPr>
          <w:p w14:paraId="0FA0D8F2" w14:textId="77777777" w:rsidR="009519DA" w:rsidRPr="00B41898" w:rsidRDefault="009519DA" w:rsidP="008025A2">
            <w:pPr>
              <w:spacing w:before="60" w:after="30" w:line="276" w:lineRule="auto"/>
              <w:ind w:left="34" w:hanging="34"/>
              <w:rPr>
                <w:rFonts w:ascii="Arial" w:hAnsi="Arial" w:cs="Arial"/>
                <w:sz w:val="19"/>
                <w:szCs w:val="19"/>
              </w:rPr>
            </w:pPr>
          </w:p>
        </w:tc>
        <w:tc>
          <w:tcPr>
            <w:tcW w:w="4205" w:type="dxa"/>
            <w:gridSpan w:val="3"/>
            <w:vAlign w:val="center"/>
          </w:tcPr>
          <w:p w14:paraId="311EDFB4" w14:textId="77777777" w:rsidR="009519DA" w:rsidRPr="00B41898" w:rsidRDefault="009519DA" w:rsidP="008025A2">
            <w:pPr>
              <w:spacing w:before="60" w:after="30" w:line="276" w:lineRule="auto"/>
              <w:ind w:left="34" w:hanging="34"/>
              <w:jc w:val="right"/>
              <w:rPr>
                <w:rFonts w:ascii="Arial" w:hAnsi="Arial" w:cs="Arial"/>
                <w:sz w:val="19"/>
                <w:szCs w:val="19"/>
                <w:cs/>
              </w:rPr>
            </w:pPr>
            <w:r w:rsidRPr="00B41898">
              <w:rPr>
                <w:rFonts w:ascii="Arial" w:hAnsi="Arial" w:cs="Arial"/>
                <w:sz w:val="19"/>
                <w:szCs w:val="19"/>
              </w:rPr>
              <w:t>(Unit :</w:t>
            </w:r>
            <w:r w:rsidRPr="00B41898">
              <w:rPr>
                <w:rFonts w:ascii="Arial" w:hAnsi="Arial" w:cs="Arial"/>
                <w:sz w:val="19"/>
                <w:szCs w:val="19"/>
                <w:cs/>
              </w:rPr>
              <w:t xml:space="preserve"> </w:t>
            </w:r>
            <w:r w:rsidRPr="00B41898">
              <w:rPr>
                <w:rFonts w:ascii="Arial" w:hAnsi="Arial" w:cs="Arial"/>
                <w:sz w:val="19"/>
                <w:szCs w:val="19"/>
              </w:rPr>
              <w:t>Thousand Baht)</w:t>
            </w:r>
          </w:p>
        </w:tc>
      </w:tr>
      <w:tr w:rsidR="00B57D41" w:rsidRPr="009D3EB8" w14:paraId="042BBB44" w14:textId="77777777" w:rsidTr="00521269">
        <w:tc>
          <w:tcPr>
            <w:tcW w:w="4849" w:type="dxa"/>
          </w:tcPr>
          <w:p w14:paraId="1C5842C9" w14:textId="77777777" w:rsidR="00B57D41" w:rsidRPr="00B41898" w:rsidRDefault="00B57D41" w:rsidP="008025A2">
            <w:pPr>
              <w:spacing w:before="60" w:after="30" w:line="276" w:lineRule="auto"/>
              <w:ind w:left="34" w:hanging="34"/>
              <w:rPr>
                <w:rFonts w:ascii="Arial" w:hAnsi="Arial" w:cs="Arial"/>
                <w:sz w:val="19"/>
                <w:szCs w:val="19"/>
                <w:cs/>
              </w:rPr>
            </w:pPr>
          </w:p>
        </w:tc>
        <w:tc>
          <w:tcPr>
            <w:tcW w:w="1964" w:type="dxa"/>
            <w:tcBorders>
              <w:bottom w:val="single" w:sz="4" w:space="0" w:color="auto"/>
            </w:tcBorders>
            <w:vAlign w:val="bottom"/>
            <w:hideMark/>
          </w:tcPr>
          <w:p w14:paraId="23FF787E" w14:textId="77777777" w:rsidR="00564747" w:rsidRPr="00B41898" w:rsidRDefault="00B57D41" w:rsidP="008025A2">
            <w:pPr>
              <w:spacing w:before="60" w:after="30" w:line="276" w:lineRule="auto"/>
              <w:ind w:left="34" w:hanging="34"/>
              <w:jc w:val="center"/>
              <w:rPr>
                <w:rFonts w:ascii="Arial" w:hAnsi="Arial" w:cs="Arial"/>
                <w:sz w:val="19"/>
                <w:szCs w:val="19"/>
              </w:rPr>
            </w:pPr>
            <w:r w:rsidRPr="00B41898">
              <w:rPr>
                <w:rFonts w:ascii="Arial" w:hAnsi="Arial" w:cs="Arial"/>
                <w:sz w:val="19"/>
                <w:szCs w:val="19"/>
                <w:cs/>
              </w:rPr>
              <w:t>Consolidated</w:t>
            </w:r>
          </w:p>
          <w:p w14:paraId="0106CB9A" w14:textId="7F881E4D" w:rsidR="00B57D41" w:rsidRPr="00B41898" w:rsidRDefault="00564747" w:rsidP="008025A2">
            <w:pPr>
              <w:spacing w:before="60" w:after="30" w:line="276" w:lineRule="auto"/>
              <w:ind w:left="34" w:hanging="34"/>
              <w:jc w:val="center"/>
              <w:rPr>
                <w:rFonts w:ascii="Arial" w:hAnsi="Arial" w:cs="Arial"/>
                <w:sz w:val="19"/>
                <w:szCs w:val="19"/>
                <w:cs/>
              </w:rPr>
            </w:pPr>
            <w:r w:rsidRPr="00B41898">
              <w:rPr>
                <w:rFonts w:ascii="Arial" w:hAnsi="Arial" w:cs="Arial"/>
                <w:sz w:val="19"/>
                <w:szCs w:val="19"/>
              </w:rPr>
              <w:t>financial information</w:t>
            </w:r>
          </w:p>
        </w:tc>
        <w:tc>
          <w:tcPr>
            <w:tcW w:w="239" w:type="dxa"/>
            <w:vAlign w:val="bottom"/>
          </w:tcPr>
          <w:p w14:paraId="7CBD775B" w14:textId="77777777" w:rsidR="00B57D41" w:rsidRPr="00B41898" w:rsidRDefault="00B57D41" w:rsidP="00521269">
            <w:pPr>
              <w:spacing w:before="60" w:after="30" w:line="276" w:lineRule="auto"/>
              <w:ind w:left="34" w:hanging="34"/>
              <w:jc w:val="center"/>
              <w:rPr>
                <w:rFonts w:ascii="Arial" w:hAnsi="Arial" w:cs="Arial"/>
                <w:sz w:val="19"/>
                <w:szCs w:val="19"/>
              </w:rPr>
            </w:pPr>
          </w:p>
        </w:tc>
        <w:tc>
          <w:tcPr>
            <w:tcW w:w="2002" w:type="dxa"/>
            <w:tcBorders>
              <w:bottom w:val="single" w:sz="4" w:space="0" w:color="auto"/>
            </w:tcBorders>
            <w:vAlign w:val="bottom"/>
            <w:hideMark/>
          </w:tcPr>
          <w:p w14:paraId="05C70F5A" w14:textId="0549A99B" w:rsidR="00564747" w:rsidRPr="00B41898" w:rsidRDefault="00B57D41" w:rsidP="008025A2">
            <w:pPr>
              <w:spacing w:before="60" w:after="30" w:line="276" w:lineRule="auto"/>
              <w:ind w:left="34" w:hanging="34"/>
              <w:jc w:val="center"/>
              <w:rPr>
                <w:rFonts w:ascii="Arial" w:hAnsi="Arial" w:cs="Arial"/>
                <w:sz w:val="19"/>
                <w:szCs w:val="19"/>
              </w:rPr>
            </w:pPr>
            <w:proofErr w:type="spellStart"/>
            <w:r w:rsidRPr="00B41898">
              <w:rPr>
                <w:rFonts w:ascii="Arial" w:hAnsi="Arial" w:cs="Arial"/>
                <w:sz w:val="19"/>
                <w:szCs w:val="19"/>
                <w:cs/>
              </w:rPr>
              <w:t>Separate</w:t>
            </w:r>
            <w:proofErr w:type="spellEnd"/>
          </w:p>
          <w:p w14:paraId="0B98E8E8" w14:textId="40A4A917" w:rsidR="00B57D41" w:rsidRPr="00B41898" w:rsidRDefault="00564747" w:rsidP="008025A2">
            <w:pPr>
              <w:spacing w:before="60" w:after="30" w:line="276" w:lineRule="auto"/>
              <w:ind w:left="34" w:hanging="34"/>
              <w:jc w:val="center"/>
              <w:rPr>
                <w:rFonts w:ascii="Arial" w:hAnsi="Arial" w:cs="Arial"/>
                <w:sz w:val="19"/>
                <w:szCs w:val="19"/>
                <w:cs/>
              </w:rPr>
            </w:pPr>
            <w:r w:rsidRPr="00B41898">
              <w:rPr>
                <w:rFonts w:ascii="Arial" w:hAnsi="Arial" w:cs="Arial"/>
                <w:sz w:val="19"/>
                <w:szCs w:val="19"/>
              </w:rPr>
              <w:t>financial information</w:t>
            </w:r>
          </w:p>
        </w:tc>
      </w:tr>
      <w:tr w:rsidR="00B57D41" w:rsidRPr="009D3EB8" w14:paraId="7A93454B" w14:textId="77777777" w:rsidTr="002A32B4">
        <w:trPr>
          <w:trHeight w:val="287"/>
        </w:trPr>
        <w:tc>
          <w:tcPr>
            <w:tcW w:w="4849" w:type="dxa"/>
          </w:tcPr>
          <w:p w14:paraId="1CBBCEE9" w14:textId="77777777" w:rsidR="00B57D41" w:rsidRPr="00B41898" w:rsidRDefault="00B57D41" w:rsidP="008025A2">
            <w:pPr>
              <w:spacing w:before="60" w:after="30" w:line="276" w:lineRule="auto"/>
              <w:ind w:left="34" w:hanging="34"/>
              <w:rPr>
                <w:rFonts w:ascii="Arial" w:hAnsi="Arial" w:cs="Arial"/>
                <w:sz w:val="19"/>
                <w:szCs w:val="19"/>
                <w:cs/>
              </w:rPr>
            </w:pPr>
          </w:p>
        </w:tc>
        <w:tc>
          <w:tcPr>
            <w:tcW w:w="1964" w:type="dxa"/>
            <w:tcBorders>
              <w:top w:val="single" w:sz="4" w:space="0" w:color="auto"/>
            </w:tcBorders>
          </w:tcPr>
          <w:p w14:paraId="6BFD84C1" w14:textId="77777777" w:rsidR="00B57D41" w:rsidRPr="00B41898" w:rsidRDefault="00B57D41" w:rsidP="008025A2">
            <w:pPr>
              <w:spacing w:before="60" w:after="30" w:line="276" w:lineRule="auto"/>
              <w:ind w:left="34" w:hanging="34"/>
              <w:rPr>
                <w:rFonts w:ascii="Arial" w:hAnsi="Arial" w:cs="Arial"/>
                <w:sz w:val="19"/>
                <w:szCs w:val="19"/>
              </w:rPr>
            </w:pPr>
          </w:p>
        </w:tc>
        <w:tc>
          <w:tcPr>
            <w:tcW w:w="239" w:type="dxa"/>
          </w:tcPr>
          <w:p w14:paraId="77DABE38" w14:textId="77777777" w:rsidR="00B57D41" w:rsidRPr="00B41898" w:rsidRDefault="00B57D41" w:rsidP="008025A2">
            <w:pPr>
              <w:spacing w:before="60" w:after="30" w:line="276" w:lineRule="auto"/>
              <w:ind w:left="34" w:hanging="34"/>
              <w:rPr>
                <w:rFonts w:ascii="Arial" w:hAnsi="Arial" w:cs="Arial"/>
                <w:sz w:val="19"/>
                <w:szCs w:val="19"/>
              </w:rPr>
            </w:pPr>
          </w:p>
        </w:tc>
        <w:tc>
          <w:tcPr>
            <w:tcW w:w="2002" w:type="dxa"/>
            <w:tcBorders>
              <w:top w:val="single" w:sz="4" w:space="0" w:color="auto"/>
            </w:tcBorders>
            <w:vAlign w:val="bottom"/>
          </w:tcPr>
          <w:p w14:paraId="1DC06FF1" w14:textId="77777777" w:rsidR="00B57D41" w:rsidRPr="00B41898" w:rsidRDefault="00B57D41" w:rsidP="008025A2">
            <w:pPr>
              <w:spacing w:before="60" w:after="30" w:line="276" w:lineRule="auto"/>
              <w:ind w:left="34" w:hanging="34"/>
              <w:rPr>
                <w:rFonts w:ascii="Arial" w:hAnsi="Arial" w:cs="Arial"/>
                <w:sz w:val="19"/>
                <w:szCs w:val="19"/>
              </w:rPr>
            </w:pPr>
          </w:p>
        </w:tc>
      </w:tr>
      <w:tr w:rsidR="003A6FE7" w:rsidRPr="009D3EB8" w14:paraId="30096830" w14:textId="77777777" w:rsidTr="00564747">
        <w:tc>
          <w:tcPr>
            <w:tcW w:w="4849" w:type="dxa"/>
            <w:vAlign w:val="bottom"/>
            <w:hideMark/>
          </w:tcPr>
          <w:p w14:paraId="7ED638CA" w14:textId="54F9E5E2" w:rsidR="003A6FE7" w:rsidRPr="00B41898" w:rsidRDefault="003A6FE7" w:rsidP="003A6FE7">
            <w:pPr>
              <w:spacing w:before="60" w:after="30" w:line="276" w:lineRule="auto"/>
              <w:ind w:left="202" w:hanging="202"/>
              <w:rPr>
                <w:rFonts w:ascii="Arial" w:hAnsi="Arial" w:cs="Arial"/>
                <w:sz w:val="19"/>
                <w:szCs w:val="19"/>
              </w:rPr>
            </w:pPr>
            <w:r w:rsidRPr="00B41898">
              <w:rPr>
                <w:rFonts w:ascii="Arial" w:hAnsi="Arial" w:cs="Arial"/>
                <w:sz w:val="19"/>
                <w:szCs w:val="19"/>
              </w:rPr>
              <w:t>Net book value as at 1 January 202</w:t>
            </w:r>
            <w:r w:rsidR="00A54A3B" w:rsidRPr="00B41898">
              <w:rPr>
                <w:rFonts w:ascii="Arial" w:hAnsi="Arial" w:cs="Arial"/>
                <w:sz w:val="19"/>
                <w:szCs w:val="19"/>
              </w:rPr>
              <w:t>5</w:t>
            </w:r>
          </w:p>
        </w:tc>
        <w:tc>
          <w:tcPr>
            <w:tcW w:w="1964" w:type="dxa"/>
          </w:tcPr>
          <w:p w14:paraId="7B4DA8F9" w14:textId="1F8E1C47" w:rsidR="003A6FE7" w:rsidRPr="00B41898" w:rsidRDefault="00DD6347" w:rsidP="003A6FE7">
            <w:pPr>
              <w:spacing w:before="60" w:after="30" w:line="276" w:lineRule="auto"/>
              <w:ind w:left="34" w:hanging="34"/>
              <w:jc w:val="right"/>
              <w:rPr>
                <w:rFonts w:ascii="Arial" w:hAnsi="Arial" w:cs="Arial"/>
                <w:snapToGrid w:val="0"/>
                <w:sz w:val="19"/>
                <w:szCs w:val="19"/>
                <w:cs/>
                <w:lang w:val="en-GB" w:eastAsia="th-TH"/>
              </w:rPr>
            </w:pPr>
            <w:r w:rsidRPr="00B41898">
              <w:rPr>
                <w:rFonts w:ascii="Arial" w:hAnsi="Arial" w:cs="Arial"/>
                <w:snapToGrid w:val="0"/>
                <w:sz w:val="19"/>
                <w:szCs w:val="19"/>
                <w:lang w:val="en-GB" w:eastAsia="th-TH"/>
              </w:rPr>
              <w:t>145,863</w:t>
            </w:r>
          </w:p>
        </w:tc>
        <w:tc>
          <w:tcPr>
            <w:tcW w:w="239" w:type="dxa"/>
            <w:vAlign w:val="center"/>
          </w:tcPr>
          <w:p w14:paraId="6D584194" w14:textId="77777777" w:rsidR="003A6FE7" w:rsidRPr="00B41898" w:rsidRDefault="003A6FE7" w:rsidP="003A6FE7">
            <w:pPr>
              <w:spacing w:before="60" w:after="30" w:line="276" w:lineRule="auto"/>
              <w:ind w:left="34" w:hanging="34"/>
              <w:jc w:val="right"/>
              <w:rPr>
                <w:rFonts w:ascii="Arial" w:hAnsi="Arial" w:cs="Arial"/>
                <w:snapToGrid w:val="0"/>
                <w:sz w:val="19"/>
                <w:szCs w:val="19"/>
                <w:lang w:val="en-GB" w:eastAsia="th-TH"/>
              </w:rPr>
            </w:pPr>
          </w:p>
        </w:tc>
        <w:tc>
          <w:tcPr>
            <w:tcW w:w="2002" w:type="dxa"/>
          </w:tcPr>
          <w:p w14:paraId="6DD8C4F9" w14:textId="540F319F" w:rsidR="003A6FE7" w:rsidRPr="00B41898" w:rsidRDefault="00AD6042" w:rsidP="003A6FE7">
            <w:pPr>
              <w:spacing w:before="60" w:after="30" w:line="276" w:lineRule="auto"/>
              <w:ind w:left="34" w:hanging="34"/>
              <w:jc w:val="right"/>
              <w:rPr>
                <w:rFonts w:ascii="Arial" w:hAnsi="Arial" w:cs="Arial"/>
                <w:sz w:val="19"/>
                <w:szCs w:val="19"/>
              </w:rPr>
            </w:pPr>
            <w:r w:rsidRPr="00B41898">
              <w:rPr>
                <w:rFonts w:ascii="Arial" w:hAnsi="Arial" w:cs="Arial"/>
                <w:sz w:val="19"/>
                <w:szCs w:val="19"/>
              </w:rPr>
              <w:t>125,531</w:t>
            </w:r>
          </w:p>
        </w:tc>
      </w:tr>
      <w:tr w:rsidR="009C59B6" w:rsidRPr="009D3EB8" w14:paraId="0DBAD5AB" w14:textId="77777777" w:rsidTr="00564747">
        <w:tc>
          <w:tcPr>
            <w:tcW w:w="4849" w:type="dxa"/>
            <w:vAlign w:val="bottom"/>
          </w:tcPr>
          <w:p w14:paraId="0A384034" w14:textId="6AB7079B" w:rsidR="009C59B6" w:rsidRPr="00B41898" w:rsidRDefault="00AC4CE3" w:rsidP="003A6FE7">
            <w:pPr>
              <w:spacing w:before="60" w:after="30" w:line="276" w:lineRule="auto"/>
              <w:ind w:left="202" w:hanging="202"/>
              <w:rPr>
                <w:rFonts w:ascii="Arial" w:hAnsi="Arial" w:cs="Arial"/>
                <w:sz w:val="19"/>
                <w:szCs w:val="19"/>
              </w:rPr>
            </w:pPr>
            <w:r w:rsidRPr="00B41898">
              <w:rPr>
                <w:rFonts w:ascii="Arial" w:hAnsi="Arial" w:cs="Browallia New"/>
                <w:sz w:val="19"/>
                <w:u w:val="single"/>
              </w:rPr>
              <w:t>Add</w:t>
            </w:r>
            <w:r w:rsidRPr="00B41898">
              <w:rPr>
                <w:rFonts w:ascii="Arial" w:hAnsi="Arial" w:cs="Browallia New"/>
                <w:sz w:val="19"/>
              </w:rPr>
              <w:t xml:space="preserve"> Addition</w:t>
            </w:r>
            <w:r w:rsidR="00EE7CDC" w:rsidRPr="00B41898">
              <w:rPr>
                <w:rFonts w:ascii="Arial" w:hAnsi="Arial" w:cs="Browallia New"/>
                <w:sz w:val="19"/>
              </w:rPr>
              <w:t xml:space="preserve"> </w:t>
            </w:r>
            <w:r w:rsidR="00EE7CDC" w:rsidRPr="00B41898">
              <w:rPr>
                <w:rFonts w:ascii="Arial" w:hAnsi="Arial" w:cs="Arial"/>
                <w:sz w:val="19"/>
                <w:szCs w:val="19"/>
              </w:rPr>
              <w:t>during the period</w:t>
            </w:r>
          </w:p>
        </w:tc>
        <w:tc>
          <w:tcPr>
            <w:tcW w:w="1964" w:type="dxa"/>
          </w:tcPr>
          <w:p w14:paraId="2B03BF31" w14:textId="266F87D2" w:rsidR="009C59B6" w:rsidRPr="00B41898" w:rsidRDefault="00AD7918" w:rsidP="003A6FE7">
            <w:pPr>
              <w:spacing w:before="60" w:after="30" w:line="276" w:lineRule="auto"/>
              <w:ind w:left="34" w:hanging="34"/>
              <w:jc w:val="right"/>
              <w:rPr>
                <w:rFonts w:ascii="Arial" w:hAnsi="Arial" w:cs="Arial"/>
                <w:snapToGrid w:val="0"/>
                <w:sz w:val="19"/>
                <w:szCs w:val="19"/>
                <w:lang w:val="en-GB" w:eastAsia="th-TH"/>
              </w:rPr>
            </w:pPr>
            <w:r>
              <w:rPr>
                <w:rFonts w:ascii="Arial" w:hAnsi="Arial" w:cs="Arial"/>
                <w:noProof/>
                <w:snapToGrid w:val="0"/>
                <w:sz w:val="19"/>
                <w:szCs w:val="19"/>
                <w:lang w:val="en-GB" w:eastAsia="th-TH"/>
              </w:rPr>
              <w:t>110</w:t>
            </w:r>
            <w:r w:rsidR="002E16CA">
              <w:rPr>
                <w:rFonts w:ascii="Arial" w:hAnsi="Arial" w:cs="Arial"/>
                <w:noProof/>
                <w:snapToGrid w:val="0"/>
                <w:sz w:val="19"/>
                <w:szCs w:val="19"/>
                <w:lang w:val="en-GB" w:eastAsia="th-TH"/>
              </w:rPr>
              <w:t>,777</w:t>
            </w:r>
          </w:p>
        </w:tc>
        <w:tc>
          <w:tcPr>
            <w:tcW w:w="239" w:type="dxa"/>
            <w:vAlign w:val="center"/>
          </w:tcPr>
          <w:p w14:paraId="49CA8C66" w14:textId="77777777" w:rsidR="009C59B6" w:rsidRPr="00B41898" w:rsidRDefault="009C59B6" w:rsidP="003A6FE7">
            <w:pPr>
              <w:spacing w:before="60" w:after="30" w:line="276" w:lineRule="auto"/>
              <w:ind w:left="34" w:hanging="34"/>
              <w:jc w:val="right"/>
              <w:rPr>
                <w:rFonts w:ascii="Arial" w:hAnsi="Arial" w:cs="Arial"/>
                <w:snapToGrid w:val="0"/>
                <w:sz w:val="19"/>
                <w:szCs w:val="19"/>
                <w:lang w:val="en-GB" w:eastAsia="th-TH"/>
              </w:rPr>
            </w:pPr>
          </w:p>
        </w:tc>
        <w:tc>
          <w:tcPr>
            <w:tcW w:w="2002" w:type="dxa"/>
          </w:tcPr>
          <w:p w14:paraId="7A78F779" w14:textId="1B24F0C3" w:rsidR="009C59B6" w:rsidRPr="00B41898" w:rsidRDefault="00B41898" w:rsidP="003A6FE7">
            <w:pPr>
              <w:spacing w:before="60" w:after="30" w:line="276" w:lineRule="auto"/>
              <w:ind w:left="34" w:hanging="34"/>
              <w:jc w:val="right"/>
              <w:rPr>
                <w:rFonts w:ascii="Arial" w:hAnsi="Arial" w:cs="Arial"/>
                <w:sz w:val="19"/>
                <w:szCs w:val="19"/>
              </w:rPr>
            </w:pPr>
            <w:r>
              <w:rPr>
                <w:rFonts w:ascii="Arial" w:hAnsi="Arial" w:cs="Arial"/>
                <w:sz w:val="19"/>
                <w:szCs w:val="19"/>
              </w:rPr>
              <w:t>50,488</w:t>
            </w:r>
          </w:p>
        </w:tc>
      </w:tr>
      <w:tr w:rsidR="003A6FE7" w:rsidRPr="009D3EB8" w14:paraId="29746D6D" w14:textId="77777777" w:rsidTr="00564747">
        <w:tc>
          <w:tcPr>
            <w:tcW w:w="4849" w:type="dxa"/>
            <w:vAlign w:val="bottom"/>
          </w:tcPr>
          <w:p w14:paraId="4C890C5F" w14:textId="08766940" w:rsidR="003A6FE7" w:rsidRPr="00B41898" w:rsidRDefault="007638FC" w:rsidP="003A6FE7">
            <w:pPr>
              <w:spacing w:before="60" w:after="30" w:line="276" w:lineRule="auto"/>
              <w:rPr>
                <w:rFonts w:ascii="Arial" w:hAnsi="Arial" w:cs="Arial"/>
                <w:sz w:val="19"/>
                <w:szCs w:val="19"/>
              </w:rPr>
            </w:pPr>
            <w:r w:rsidRPr="00B41898">
              <w:rPr>
                <w:rFonts w:ascii="Arial" w:hAnsi="Arial" w:cs="Arial"/>
                <w:sz w:val="19"/>
                <w:szCs w:val="19"/>
                <w:u w:val="single"/>
              </w:rPr>
              <w:t>Less</w:t>
            </w:r>
            <w:r w:rsidR="003A6FE7" w:rsidRPr="00B41898">
              <w:rPr>
                <w:rFonts w:ascii="Arial" w:hAnsi="Arial" w:cs="Arial"/>
                <w:sz w:val="19"/>
                <w:szCs w:val="19"/>
              </w:rPr>
              <w:t xml:space="preserve"> Depreciation </w:t>
            </w:r>
            <w:r w:rsidR="0004504F" w:rsidRPr="00B41898">
              <w:rPr>
                <w:rFonts w:ascii="Arial" w:hAnsi="Arial" w:cs="Arial"/>
                <w:sz w:val="19"/>
                <w:szCs w:val="19"/>
              </w:rPr>
              <w:t>during</w:t>
            </w:r>
            <w:r w:rsidR="003A6FE7" w:rsidRPr="00B41898">
              <w:rPr>
                <w:rFonts w:ascii="Arial" w:hAnsi="Arial" w:cs="Arial"/>
                <w:sz w:val="19"/>
                <w:szCs w:val="19"/>
              </w:rPr>
              <w:t xml:space="preserve"> the period</w:t>
            </w:r>
          </w:p>
        </w:tc>
        <w:tc>
          <w:tcPr>
            <w:tcW w:w="1964" w:type="dxa"/>
          </w:tcPr>
          <w:p w14:paraId="40AC6EAE" w14:textId="2E8BABCE" w:rsidR="003A6FE7" w:rsidRPr="00B41898" w:rsidRDefault="002E16CA" w:rsidP="003A6FE7">
            <w:pPr>
              <w:spacing w:before="60" w:after="30" w:line="276" w:lineRule="auto"/>
              <w:ind w:left="34" w:hanging="34"/>
              <w:jc w:val="right"/>
              <w:rPr>
                <w:rFonts w:ascii="Arial" w:hAnsi="Arial" w:cs="Arial"/>
                <w:sz w:val="19"/>
                <w:szCs w:val="19"/>
                <w:cs/>
              </w:rPr>
            </w:pPr>
            <w:r>
              <w:rPr>
                <w:rFonts w:ascii="Arial" w:hAnsi="Arial" w:cs="Arial"/>
                <w:sz w:val="19"/>
                <w:szCs w:val="19"/>
              </w:rPr>
              <w:t>(36,115)</w:t>
            </w:r>
          </w:p>
        </w:tc>
        <w:tc>
          <w:tcPr>
            <w:tcW w:w="239" w:type="dxa"/>
            <w:vAlign w:val="center"/>
          </w:tcPr>
          <w:p w14:paraId="321EDEB5" w14:textId="77777777" w:rsidR="003A6FE7" w:rsidRPr="00B41898" w:rsidRDefault="003A6FE7" w:rsidP="003A6FE7">
            <w:pPr>
              <w:spacing w:before="60" w:after="30" w:line="276" w:lineRule="auto"/>
              <w:ind w:left="34" w:hanging="34"/>
              <w:jc w:val="right"/>
              <w:rPr>
                <w:rFonts w:ascii="Arial" w:hAnsi="Arial" w:cs="Arial"/>
                <w:snapToGrid w:val="0"/>
                <w:sz w:val="19"/>
                <w:szCs w:val="19"/>
                <w:lang w:val="en-GB" w:eastAsia="th-TH"/>
              </w:rPr>
            </w:pPr>
          </w:p>
        </w:tc>
        <w:tc>
          <w:tcPr>
            <w:tcW w:w="2002" w:type="dxa"/>
          </w:tcPr>
          <w:p w14:paraId="655282E5" w14:textId="2E96F265" w:rsidR="003A6FE7" w:rsidRPr="00B41898" w:rsidRDefault="00B41898" w:rsidP="003A6FE7">
            <w:pPr>
              <w:spacing w:before="60" w:after="30" w:line="276" w:lineRule="auto"/>
              <w:ind w:left="34" w:hanging="34"/>
              <w:jc w:val="right"/>
              <w:rPr>
                <w:rFonts w:ascii="Arial" w:hAnsi="Arial" w:cs="Arial"/>
                <w:sz w:val="19"/>
                <w:szCs w:val="19"/>
              </w:rPr>
            </w:pPr>
            <w:r>
              <w:rPr>
                <w:rFonts w:ascii="Arial" w:hAnsi="Arial" w:cs="Arial"/>
                <w:sz w:val="19"/>
                <w:szCs w:val="19"/>
              </w:rPr>
              <w:t>(25,118)</w:t>
            </w:r>
          </w:p>
        </w:tc>
      </w:tr>
      <w:tr w:rsidR="00343A65" w:rsidRPr="009D3EB8" w14:paraId="5B4E7922" w14:textId="77777777" w:rsidTr="007C5122">
        <w:trPr>
          <w:trHeight w:val="502"/>
        </w:trPr>
        <w:tc>
          <w:tcPr>
            <w:tcW w:w="4849" w:type="dxa"/>
            <w:vAlign w:val="bottom"/>
          </w:tcPr>
          <w:p w14:paraId="3A079DDD" w14:textId="20F117E3" w:rsidR="00343A65" w:rsidRPr="00B41898" w:rsidRDefault="00343A65" w:rsidP="007C5122">
            <w:pPr>
              <w:spacing w:before="60" w:after="30" w:line="276" w:lineRule="auto"/>
              <w:ind w:left="202" w:hanging="202"/>
              <w:rPr>
                <w:rFonts w:ascii="Arial" w:hAnsi="Arial" w:cs="Arial"/>
                <w:sz w:val="19"/>
                <w:szCs w:val="19"/>
              </w:rPr>
            </w:pPr>
            <w:r w:rsidRPr="00B41898">
              <w:rPr>
                <w:rFonts w:ascii="Arial" w:hAnsi="Arial" w:cs="Arial"/>
                <w:sz w:val="19"/>
                <w:szCs w:val="19"/>
              </w:rPr>
              <w:t xml:space="preserve">Translation adjustment on foreign currency </w:t>
            </w:r>
            <w:r w:rsidRPr="00B41898">
              <w:rPr>
                <w:rFonts w:ascii="Arial" w:hAnsi="Arial" w:cs="Arial"/>
                <w:sz w:val="19"/>
                <w:szCs w:val="19"/>
              </w:rPr>
              <w:br/>
              <w:t xml:space="preserve">    financial information</w:t>
            </w:r>
          </w:p>
        </w:tc>
        <w:tc>
          <w:tcPr>
            <w:tcW w:w="1964" w:type="dxa"/>
          </w:tcPr>
          <w:p w14:paraId="5140040C" w14:textId="59EB50EA" w:rsidR="00B23CD2" w:rsidRPr="00B41898" w:rsidRDefault="00D747BF" w:rsidP="00343A65">
            <w:pPr>
              <w:spacing w:before="60" w:after="30" w:line="276" w:lineRule="auto"/>
              <w:ind w:left="34" w:hanging="34"/>
              <w:jc w:val="right"/>
              <w:rPr>
                <w:rFonts w:ascii="Arial" w:hAnsi="Arial" w:cs="Arial"/>
                <w:sz w:val="19"/>
                <w:szCs w:val="19"/>
              </w:rPr>
            </w:pPr>
            <w:r>
              <w:rPr>
                <w:rFonts w:ascii="Arial" w:hAnsi="Arial" w:cs="Arial"/>
                <w:sz w:val="19"/>
                <w:szCs w:val="19"/>
              </w:rPr>
              <w:br/>
            </w:r>
            <w:r w:rsidR="00ED62F7">
              <w:rPr>
                <w:rFonts w:ascii="Arial" w:hAnsi="Arial" w:cs="Arial"/>
                <w:sz w:val="19"/>
                <w:szCs w:val="19"/>
              </w:rPr>
              <w:t>(</w:t>
            </w:r>
            <w:r w:rsidR="00E5698F">
              <w:rPr>
                <w:rFonts w:ascii="Arial" w:hAnsi="Arial" w:cs="Arial"/>
                <w:sz w:val="19"/>
                <w:szCs w:val="19"/>
              </w:rPr>
              <w:t>1,269)</w:t>
            </w:r>
          </w:p>
        </w:tc>
        <w:tc>
          <w:tcPr>
            <w:tcW w:w="239" w:type="dxa"/>
            <w:vAlign w:val="center"/>
          </w:tcPr>
          <w:p w14:paraId="1FE81541" w14:textId="77777777" w:rsidR="00343A65" w:rsidRPr="00B41898" w:rsidRDefault="00343A65" w:rsidP="00343A65">
            <w:pPr>
              <w:spacing w:before="60" w:after="30" w:line="276" w:lineRule="auto"/>
              <w:ind w:left="34" w:hanging="34"/>
              <w:jc w:val="right"/>
              <w:rPr>
                <w:rFonts w:ascii="Arial" w:hAnsi="Arial" w:cs="Arial"/>
                <w:snapToGrid w:val="0"/>
                <w:sz w:val="19"/>
                <w:szCs w:val="19"/>
                <w:lang w:val="en-GB" w:eastAsia="th-TH"/>
              </w:rPr>
            </w:pPr>
          </w:p>
        </w:tc>
        <w:tc>
          <w:tcPr>
            <w:tcW w:w="2002" w:type="dxa"/>
          </w:tcPr>
          <w:p w14:paraId="258430BD" w14:textId="127C30D6" w:rsidR="00CB0772" w:rsidRPr="007A0864" w:rsidRDefault="00D747BF" w:rsidP="007A0864">
            <w:pPr>
              <w:pStyle w:val="ListParagraph"/>
              <w:tabs>
                <w:tab w:val="left" w:pos="3390"/>
              </w:tabs>
              <w:spacing w:before="60" w:after="30" w:line="276" w:lineRule="auto"/>
              <w:ind w:right="36"/>
              <w:rPr>
                <w:rFonts w:ascii="Arial" w:hAnsi="Arial" w:cs="Arial"/>
                <w:sz w:val="19"/>
                <w:szCs w:val="19"/>
                <w:cs/>
              </w:rPr>
            </w:pPr>
            <w:r>
              <w:rPr>
                <w:rFonts w:ascii="Arial" w:hAnsi="Arial" w:cs="Arial"/>
                <w:sz w:val="19"/>
                <w:szCs w:val="19"/>
                <w:lang w:val="en-US"/>
              </w:rPr>
              <w:br/>
            </w:r>
            <w:r w:rsidR="007A0864">
              <w:rPr>
                <w:rFonts w:ascii="Arial" w:hAnsi="Arial" w:cs="Arial"/>
                <w:sz w:val="19"/>
                <w:szCs w:val="19"/>
                <w:lang w:val="en-US"/>
              </w:rPr>
              <w:t xml:space="preserve">              -</w:t>
            </w:r>
          </w:p>
        </w:tc>
      </w:tr>
      <w:tr w:rsidR="003A6FE7" w:rsidRPr="009D3EB8" w14:paraId="79559DB1" w14:textId="77777777" w:rsidTr="00564747">
        <w:tc>
          <w:tcPr>
            <w:tcW w:w="4849" w:type="dxa"/>
            <w:hideMark/>
          </w:tcPr>
          <w:p w14:paraId="08354DE8" w14:textId="39B4B9EB" w:rsidR="003A6FE7" w:rsidRPr="00B41898" w:rsidRDefault="003A6FE7" w:rsidP="005D0543">
            <w:pPr>
              <w:spacing w:before="60" w:after="30" w:line="276" w:lineRule="auto"/>
              <w:ind w:left="202" w:hanging="202"/>
              <w:rPr>
                <w:rFonts w:ascii="Arial" w:hAnsi="Arial" w:cs="Arial"/>
                <w:sz w:val="19"/>
                <w:szCs w:val="19"/>
              </w:rPr>
            </w:pPr>
            <w:r w:rsidRPr="00B41898">
              <w:rPr>
                <w:rFonts w:ascii="Arial" w:hAnsi="Arial" w:cs="Arial"/>
                <w:sz w:val="19"/>
                <w:szCs w:val="19"/>
              </w:rPr>
              <w:t xml:space="preserve">Net book value as at </w:t>
            </w:r>
            <w:r w:rsidR="007409BB" w:rsidRPr="00B41898">
              <w:rPr>
                <w:rFonts w:ascii="Arial" w:hAnsi="Arial" w:cs="Arial"/>
                <w:sz w:val="19"/>
                <w:szCs w:val="19"/>
              </w:rPr>
              <w:t xml:space="preserve">30 </w:t>
            </w:r>
            <w:r w:rsidR="00E334ED" w:rsidRPr="00B41898">
              <w:rPr>
                <w:rFonts w:ascii="Arial" w:hAnsi="Arial" w:cs="Arial"/>
                <w:sz w:val="19"/>
                <w:szCs w:val="19"/>
              </w:rPr>
              <w:t>September</w:t>
            </w:r>
            <w:r w:rsidR="007409BB" w:rsidRPr="00B41898">
              <w:rPr>
                <w:rFonts w:ascii="Arial" w:hAnsi="Arial" w:cs="Arial"/>
                <w:sz w:val="19"/>
                <w:szCs w:val="19"/>
              </w:rPr>
              <w:t xml:space="preserve"> </w:t>
            </w:r>
            <w:r w:rsidR="00A54A3B" w:rsidRPr="00B41898">
              <w:rPr>
                <w:rFonts w:ascii="Arial" w:hAnsi="Arial" w:cs="Arial"/>
                <w:sz w:val="19"/>
                <w:szCs w:val="19"/>
              </w:rPr>
              <w:t>2025</w:t>
            </w:r>
          </w:p>
        </w:tc>
        <w:tc>
          <w:tcPr>
            <w:tcW w:w="1964" w:type="dxa"/>
            <w:tcBorders>
              <w:top w:val="single" w:sz="4" w:space="0" w:color="auto"/>
              <w:bottom w:val="single" w:sz="12" w:space="0" w:color="auto"/>
            </w:tcBorders>
          </w:tcPr>
          <w:p w14:paraId="7FFA81E9" w14:textId="306FFA85" w:rsidR="003A6FE7" w:rsidRPr="00B41898" w:rsidRDefault="00A853EE" w:rsidP="003A6FE7">
            <w:pPr>
              <w:spacing w:before="60" w:after="30" w:line="276" w:lineRule="auto"/>
              <w:ind w:left="34" w:hanging="34"/>
              <w:jc w:val="right"/>
              <w:rPr>
                <w:rFonts w:ascii="Arial" w:hAnsi="Arial" w:cs="Arial"/>
                <w:sz w:val="19"/>
                <w:szCs w:val="19"/>
              </w:rPr>
            </w:pPr>
            <w:r w:rsidRPr="00B41898">
              <w:rPr>
                <w:rFonts w:ascii="Arial" w:hAnsi="Arial" w:cs="Arial"/>
                <w:sz w:val="19"/>
                <w:szCs w:val="19"/>
              </w:rPr>
              <w:t>2</w:t>
            </w:r>
            <w:r w:rsidR="00771DFD">
              <w:rPr>
                <w:rFonts w:ascii="Arial" w:hAnsi="Arial" w:cs="Arial"/>
                <w:sz w:val="19"/>
                <w:szCs w:val="19"/>
              </w:rPr>
              <w:t>19,256</w:t>
            </w:r>
          </w:p>
        </w:tc>
        <w:tc>
          <w:tcPr>
            <w:tcW w:w="239" w:type="dxa"/>
            <w:vAlign w:val="center"/>
          </w:tcPr>
          <w:p w14:paraId="4856D688" w14:textId="77777777" w:rsidR="003A6FE7" w:rsidRPr="00B41898" w:rsidRDefault="003A6FE7" w:rsidP="003A6FE7">
            <w:pPr>
              <w:spacing w:before="60" w:after="30" w:line="276" w:lineRule="auto"/>
              <w:ind w:left="34" w:hanging="34"/>
              <w:jc w:val="right"/>
              <w:rPr>
                <w:rFonts w:ascii="Arial" w:hAnsi="Arial" w:cs="Arial"/>
                <w:snapToGrid w:val="0"/>
                <w:sz w:val="19"/>
                <w:szCs w:val="19"/>
                <w:lang w:val="en-GB" w:eastAsia="th-TH"/>
              </w:rPr>
            </w:pPr>
          </w:p>
        </w:tc>
        <w:tc>
          <w:tcPr>
            <w:tcW w:w="2002" w:type="dxa"/>
            <w:tcBorders>
              <w:top w:val="single" w:sz="4" w:space="0" w:color="auto"/>
              <w:bottom w:val="single" w:sz="12" w:space="0" w:color="auto"/>
            </w:tcBorders>
          </w:tcPr>
          <w:p w14:paraId="4671083B" w14:textId="025D4733" w:rsidR="003A6FE7" w:rsidRPr="00B41898" w:rsidRDefault="00BD522F" w:rsidP="003A6FE7">
            <w:pPr>
              <w:spacing w:before="60" w:after="30" w:line="276" w:lineRule="auto"/>
              <w:ind w:left="34" w:hanging="34"/>
              <w:jc w:val="right"/>
              <w:rPr>
                <w:rFonts w:ascii="Arial" w:hAnsi="Arial" w:cs="Arial"/>
                <w:sz w:val="19"/>
                <w:szCs w:val="19"/>
                <w:cs/>
              </w:rPr>
            </w:pPr>
            <w:r>
              <w:rPr>
                <w:rFonts w:ascii="Arial" w:hAnsi="Arial" w:cs="Arial"/>
                <w:sz w:val="19"/>
                <w:szCs w:val="19"/>
              </w:rPr>
              <w:t>150</w:t>
            </w:r>
            <w:r w:rsidR="000C1E9C">
              <w:rPr>
                <w:rFonts w:ascii="Arial" w:hAnsi="Arial" w:cs="Arial"/>
                <w:sz w:val="19"/>
                <w:szCs w:val="19"/>
              </w:rPr>
              <w:t>,901</w:t>
            </w:r>
          </w:p>
        </w:tc>
      </w:tr>
    </w:tbl>
    <w:p w14:paraId="025B621F" w14:textId="77777777" w:rsidR="00C52C62" w:rsidRPr="009D3EB8" w:rsidRDefault="00C52C62" w:rsidP="00E050D7">
      <w:pPr>
        <w:pStyle w:val="ListParagraph"/>
        <w:spacing w:line="360" w:lineRule="auto"/>
        <w:ind w:left="426" w:right="-143"/>
        <w:rPr>
          <w:rFonts w:ascii="Arial" w:hAnsi="Arial" w:cs="Arial"/>
          <w:b/>
          <w:bCs/>
          <w:color w:val="000000" w:themeColor="text1"/>
          <w:sz w:val="19"/>
          <w:szCs w:val="19"/>
          <w:highlight w:val="yellow"/>
          <w:lang w:val="en-US" w:bidi="th-TH"/>
        </w:rPr>
      </w:pPr>
    </w:p>
    <w:p w14:paraId="632FB880" w14:textId="678AF567" w:rsidR="00CF3370" w:rsidRPr="00193F26" w:rsidRDefault="0086150D" w:rsidP="006E6FFB">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193F26">
        <w:rPr>
          <w:rFonts w:ascii="Arial" w:hAnsi="Arial" w:cs="Arial"/>
          <w:b/>
          <w:bCs/>
          <w:color w:val="000000" w:themeColor="text1"/>
          <w:sz w:val="19"/>
          <w:szCs w:val="19"/>
          <w:lang w:bidi="th-TH"/>
        </w:rPr>
        <w:t>INTANGIBLE ASSETS - NET</w:t>
      </w:r>
    </w:p>
    <w:p w14:paraId="632FB881" w14:textId="77777777" w:rsidR="008C26BD" w:rsidRPr="00E54E37" w:rsidRDefault="008C26BD" w:rsidP="008C26BD">
      <w:pPr>
        <w:pStyle w:val="ListParagraph"/>
        <w:spacing w:line="360" w:lineRule="auto"/>
        <w:ind w:left="426" w:right="-143"/>
        <w:rPr>
          <w:rFonts w:ascii="Arial" w:hAnsi="Arial" w:cs="Arial"/>
          <w:sz w:val="19"/>
          <w:szCs w:val="19"/>
          <w:u w:val="single"/>
          <w:cs/>
          <w:lang w:val="en-US" w:bidi="th-TH"/>
        </w:rPr>
      </w:pPr>
    </w:p>
    <w:p w14:paraId="632FB882" w14:textId="32C4E63F" w:rsidR="004804CD" w:rsidRPr="00193F26" w:rsidRDefault="00127D9F" w:rsidP="00A01109">
      <w:pPr>
        <w:pStyle w:val="ListParagraph"/>
        <w:spacing w:line="360" w:lineRule="auto"/>
        <w:ind w:left="426" w:right="-48"/>
        <w:jc w:val="thaiDistribute"/>
        <w:rPr>
          <w:rFonts w:ascii="Arial" w:hAnsi="Arial" w:cs="Arial"/>
          <w:sz w:val="19"/>
          <w:szCs w:val="19"/>
          <w:lang w:val="en-GB"/>
        </w:rPr>
      </w:pPr>
      <w:r w:rsidRPr="00193F26">
        <w:rPr>
          <w:rFonts w:ascii="Arial" w:hAnsi="Arial" w:cs="Arial"/>
          <w:sz w:val="19"/>
          <w:szCs w:val="19"/>
          <w:lang w:val="en-US" w:bidi="th-TH"/>
        </w:rPr>
        <w:t>The condensed movements</w:t>
      </w:r>
      <w:r w:rsidR="004804CD" w:rsidRPr="00193F26">
        <w:rPr>
          <w:rFonts w:ascii="Arial" w:hAnsi="Arial" w:cs="Arial"/>
          <w:sz w:val="19"/>
          <w:szCs w:val="19"/>
          <w:lang w:val="en-GB"/>
        </w:rPr>
        <w:t xml:space="preserve"> </w:t>
      </w:r>
      <w:r w:rsidR="00EC422E" w:rsidRPr="00193F26">
        <w:rPr>
          <w:rFonts w:ascii="Arial" w:hAnsi="Arial" w:cs="Arial"/>
          <w:sz w:val="19"/>
          <w:szCs w:val="19"/>
          <w:lang w:val="en-GB"/>
        </w:rPr>
        <w:t>of</w:t>
      </w:r>
      <w:r w:rsidR="004C422D" w:rsidRPr="00193F26">
        <w:rPr>
          <w:rFonts w:ascii="Arial" w:hAnsi="Arial" w:cs="Arial"/>
          <w:sz w:val="19"/>
          <w:szCs w:val="19"/>
          <w:lang w:val="en-GB"/>
        </w:rPr>
        <w:t xml:space="preserve"> intangible assets</w:t>
      </w:r>
      <w:r w:rsidR="004804CD" w:rsidRPr="00193F26">
        <w:rPr>
          <w:rFonts w:ascii="Arial" w:hAnsi="Arial" w:cs="Arial"/>
          <w:sz w:val="19"/>
          <w:szCs w:val="19"/>
          <w:lang w:val="en-GB"/>
        </w:rPr>
        <w:t xml:space="preserve"> for the </w:t>
      </w:r>
      <w:r w:rsidR="00335556" w:rsidRPr="00193F26">
        <w:rPr>
          <w:rFonts w:ascii="Arial" w:hAnsi="Arial" w:cs="Arial"/>
          <w:sz w:val="19"/>
          <w:szCs w:val="19"/>
          <w:lang w:val="en-GB"/>
        </w:rPr>
        <w:t>nine</w:t>
      </w:r>
      <w:r w:rsidR="004804CD" w:rsidRPr="00193F26">
        <w:rPr>
          <w:rFonts w:ascii="Arial" w:hAnsi="Arial" w:cs="Arial"/>
          <w:sz w:val="19"/>
          <w:szCs w:val="19"/>
          <w:lang w:val="en-GB"/>
        </w:rPr>
        <w:t xml:space="preserve">-month period ended </w:t>
      </w:r>
      <w:r w:rsidR="007409BB" w:rsidRPr="00193F26">
        <w:rPr>
          <w:rFonts w:ascii="Arial" w:hAnsi="Arial" w:cs="Arial"/>
          <w:sz w:val="19"/>
          <w:szCs w:val="19"/>
          <w:lang w:val="en-GB"/>
        </w:rPr>
        <w:t xml:space="preserve">30 </w:t>
      </w:r>
      <w:bookmarkStart w:id="10" w:name="_Hlk207963187"/>
      <w:r w:rsidR="00335556" w:rsidRPr="00193F26">
        <w:rPr>
          <w:rFonts w:ascii="Arial" w:hAnsi="Arial" w:cs="Arial"/>
          <w:sz w:val="19"/>
          <w:szCs w:val="19"/>
          <w:lang w:val="en-GB"/>
        </w:rPr>
        <w:t>September</w:t>
      </w:r>
      <w:bookmarkEnd w:id="10"/>
      <w:r w:rsidR="00AD6042" w:rsidRPr="00193F26">
        <w:rPr>
          <w:rFonts w:ascii="Arial" w:hAnsi="Arial" w:cs="Arial"/>
          <w:sz w:val="19"/>
          <w:szCs w:val="19"/>
          <w:lang w:val="en-GB"/>
        </w:rPr>
        <w:t xml:space="preserve"> 2025</w:t>
      </w:r>
      <w:r w:rsidR="009D1A22" w:rsidRPr="00193F26">
        <w:rPr>
          <w:rFonts w:ascii="Arial" w:hAnsi="Arial" w:cs="Arial"/>
          <w:sz w:val="19"/>
          <w:szCs w:val="19"/>
          <w:lang w:val="en-GB"/>
        </w:rPr>
        <w:t xml:space="preserve"> </w:t>
      </w:r>
      <w:r w:rsidR="004804CD" w:rsidRPr="00193F26">
        <w:rPr>
          <w:rFonts w:ascii="Arial" w:hAnsi="Arial" w:cs="Arial"/>
          <w:sz w:val="19"/>
          <w:szCs w:val="19"/>
          <w:lang w:val="en-GB"/>
        </w:rPr>
        <w:t xml:space="preserve">are as </w:t>
      </w:r>
      <w:r w:rsidR="00981CA7" w:rsidRPr="00193F26">
        <w:rPr>
          <w:rFonts w:ascii="Arial" w:hAnsi="Arial" w:cs="Arial"/>
          <w:sz w:val="19"/>
          <w:szCs w:val="19"/>
          <w:lang w:val="en-GB"/>
        </w:rPr>
        <w:t>follows:</w:t>
      </w:r>
    </w:p>
    <w:p w14:paraId="632FB883" w14:textId="77777777" w:rsidR="009D1A22" w:rsidRPr="00E54E37" w:rsidRDefault="009D1A22" w:rsidP="008E5DFD">
      <w:pPr>
        <w:pStyle w:val="ListParagraph"/>
        <w:spacing w:line="360" w:lineRule="auto"/>
        <w:ind w:left="426" w:right="-143"/>
        <w:rPr>
          <w:rFonts w:ascii="Arial" w:hAnsi="Arial" w:cs="Arial"/>
          <w:sz w:val="19"/>
          <w:szCs w:val="19"/>
          <w:lang w:val="en-GB"/>
        </w:rPr>
      </w:pPr>
    </w:p>
    <w:tbl>
      <w:tblPr>
        <w:tblW w:w="9011" w:type="dxa"/>
        <w:tblInd w:w="396" w:type="dxa"/>
        <w:tblLayout w:type="fixed"/>
        <w:tblLook w:val="04A0" w:firstRow="1" w:lastRow="0" w:firstColumn="1" w:lastColumn="0" w:noHBand="0" w:noVBand="1"/>
      </w:tblPr>
      <w:tblGrid>
        <w:gridCol w:w="4869"/>
        <w:gridCol w:w="1955"/>
        <w:gridCol w:w="248"/>
        <w:gridCol w:w="1939"/>
      </w:tblGrid>
      <w:tr w:rsidR="00E71D22" w:rsidRPr="009D3EB8" w14:paraId="48264A31" w14:textId="77777777" w:rsidTr="00776224">
        <w:tc>
          <w:tcPr>
            <w:tcW w:w="4869" w:type="dxa"/>
          </w:tcPr>
          <w:p w14:paraId="771CD857" w14:textId="77777777" w:rsidR="00E71D22" w:rsidRPr="00193F26" w:rsidRDefault="00E71D22" w:rsidP="00073841">
            <w:pPr>
              <w:spacing w:before="60" w:after="30" w:line="276" w:lineRule="auto"/>
              <w:ind w:left="34" w:hanging="34"/>
              <w:rPr>
                <w:rFonts w:ascii="Arial" w:hAnsi="Arial" w:cs="Arial"/>
                <w:sz w:val="19"/>
                <w:szCs w:val="19"/>
              </w:rPr>
            </w:pPr>
          </w:p>
        </w:tc>
        <w:tc>
          <w:tcPr>
            <w:tcW w:w="4142" w:type="dxa"/>
            <w:gridSpan w:val="3"/>
            <w:vAlign w:val="center"/>
          </w:tcPr>
          <w:p w14:paraId="28A474EC" w14:textId="77777777" w:rsidR="00E71D22" w:rsidRPr="00193F26" w:rsidRDefault="00E71D22" w:rsidP="00073841">
            <w:pPr>
              <w:spacing w:before="60" w:after="30" w:line="276" w:lineRule="auto"/>
              <w:ind w:left="34" w:hanging="34"/>
              <w:jc w:val="right"/>
              <w:rPr>
                <w:rFonts w:ascii="Arial" w:hAnsi="Arial" w:cs="Arial"/>
                <w:sz w:val="19"/>
                <w:szCs w:val="19"/>
                <w:cs/>
              </w:rPr>
            </w:pPr>
            <w:r w:rsidRPr="00193F26">
              <w:rPr>
                <w:rFonts w:ascii="Arial" w:hAnsi="Arial" w:cs="Arial"/>
                <w:sz w:val="19"/>
                <w:szCs w:val="19"/>
              </w:rPr>
              <w:t>(Unit :</w:t>
            </w:r>
            <w:r w:rsidRPr="00193F26">
              <w:rPr>
                <w:rFonts w:ascii="Arial" w:hAnsi="Arial" w:cs="Arial"/>
                <w:sz w:val="19"/>
                <w:szCs w:val="19"/>
                <w:cs/>
              </w:rPr>
              <w:t xml:space="preserve"> </w:t>
            </w:r>
            <w:r w:rsidRPr="00193F26">
              <w:rPr>
                <w:rFonts w:ascii="Arial" w:hAnsi="Arial" w:cs="Arial"/>
                <w:sz w:val="19"/>
                <w:szCs w:val="19"/>
              </w:rPr>
              <w:t>Thousand Baht)</w:t>
            </w:r>
          </w:p>
        </w:tc>
      </w:tr>
      <w:tr w:rsidR="00E71D22" w:rsidRPr="009D3EB8" w14:paraId="36A277B1" w14:textId="77777777" w:rsidTr="00521269">
        <w:tc>
          <w:tcPr>
            <w:tcW w:w="4869" w:type="dxa"/>
          </w:tcPr>
          <w:p w14:paraId="7FF90613" w14:textId="77777777" w:rsidR="00E71D22" w:rsidRPr="00193F26" w:rsidRDefault="00E71D22" w:rsidP="00073841">
            <w:pPr>
              <w:spacing w:before="60" w:after="30" w:line="276" w:lineRule="auto"/>
              <w:ind w:left="34" w:hanging="34"/>
              <w:rPr>
                <w:rFonts w:ascii="Arial" w:hAnsi="Arial" w:cs="Arial"/>
                <w:sz w:val="19"/>
                <w:szCs w:val="19"/>
                <w:cs/>
              </w:rPr>
            </w:pPr>
          </w:p>
        </w:tc>
        <w:tc>
          <w:tcPr>
            <w:tcW w:w="1955" w:type="dxa"/>
            <w:tcBorders>
              <w:bottom w:val="single" w:sz="4" w:space="0" w:color="auto"/>
            </w:tcBorders>
            <w:vAlign w:val="bottom"/>
            <w:hideMark/>
          </w:tcPr>
          <w:p w14:paraId="0F6B03A9" w14:textId="6069F410" w:rsidR="00E71D22" w:rsidRPr="00193F26" w:rsidRDefault="00E71D22" w:rsidP="00073841">
            <w:pPr>
              <w:spacing w:before="60" w:after="30" w:line="276" w:lineRule="auto"/>
              <w:ind w:left="34" w:hanging="34"/>
              <w:jc w:val="center"/>
              <w:rPr>
                <w:rFonts w:ascii="Arial" w:hAnsi="Arial" w:cs="Arial"/>
                <w:sz w:val="19"/>
                <w:szCs w:val="19"/>
                <w:cs/>
              </w:rPr>
            </w:pPr>
            <w:r w:rsidRPr="00193F26">
              <w:rPr>
                <w:rFonts w:ascii="Arial" w:hAnsi="Arial" w:cs="Arial"/>
                <w:sz w:val="19"/>
                <w:szCs w:val="19"/>
                <w:cs/>
              </w:rPr>
              <w:t xml:space="preserve">Consolidated </w:t>
            </w:r>
            <w:r w:rsidR="00947FEF" w:rsidRPr="00193F26">
              <w:rPr>
                <w:rFonts w:ascii="Arial" w:hAnsi="Arial" w:cs="Arial"/>
                <w:sz w:val="19"/>
                <w:szCs w:val="19"/>
              </w:rPr>
              <w:t>financial information</w:t>
            </w:r>
          </w:p>
        </w:tc>
        <w:tc>
          <w:tcPr>
            <w:tcW w:w="248" w:type="dxa"/>
            <w:vAlign w:val="bottom"/>
          </w:tcPr>
          <w:p w14:paraId="17782E82" w14:textId="77777777" w:rsidR="00E71D22" w:rsidRPr="00193F26" w:rsidRDefault="00E71D22" w:rsidP="00521269">
            <w:pPr>
              <w:spacing w:before="60" w:after="30" w:line="276" w:lineRule="auto"/>
              <w:ind w:left="34" w:hanging="34"/>
              <w:jc w:val="center"/>
              <w:rPr>
                <w:rFonts w:ascii="Arial" w:hAnsi="Arial" w:cs="Arial"/>
                <w:sz w:val="19"/>
                <w:szCs w:val="19"/>
              </w:rPr>
            </w:pPr>
          </w:p>
        </w:tc>
        <w:tc>
          <w:tcPr>
            <w:tcW w:w="1939" w:type="dxa"/>
            <w:tcBorders>
              <w:bottom w:val="single" w:sz="4" w:space="0" w:color="auto"/>
            </w:tcBorders>
            <w:vAlign w:val="bottom"/>
            <w:hideMark/>
          </w:tcPr>
          <w:p w14:paraId="47CF2190" w14:textId="75FC4DD6" w:rsidR="00947FEF" w:rsidRPr="00193F26" w:rsidRDefault="00E71D22" w:rsidP="00073841">
            <w:pPr>
              <w:spacing w:before="60" w:after="30" w:line="276" w:lineRule="auto"/>
              <w:ind w:left="34" w:hanging="34"/>
              <w:jc w:val="center"/>
              <w:rPr>
                <w:rFonts w:ascii="Arial" w:hAnsi="Arial" w:cs="Arial"/>
                <w:sz w:val="19"/>
                <w:szCs w:val="19"/>
              </w:rPr>
            </w:pPr>
            <w:proofErr w:type="spellStart"/>
            <w:r w:rsidRPr="00193F26">
              <w:rPr>
                <w:rFonts w:ascii="Arial" w:hAnsi="Arial" w:cs="Arial"/>
                <w:sz w:val="19"/>
                <w:szCs w:val="19"/>
                <w:cs/>
              </w:rPr>
              <w:t>Separate</w:t>
            </w:r>
            <w:proofErr w:type="spellEnd"/>
          </w:p>
          <w:p w14:paraId="789CE8F8" w14:textId="04583AA9" w:rsidR="00E71D22" w:rsidRPr="00193F26" w:rsidRDefault="00947FEF" w:rsidP="00073841">
            <w:pPr>
              <w:spacing w:before="60" w:after="30" w:line="276" w:lineRule="auto"/>
              <w:ind w:left="34" w:hanging="34"/>
              <w:jc w:val="center"/>
              <w:rPr>
                <w:rFonts w:ascii="Arial" w:hAnsi="Arial" w:cs="Arial"/>
                <w:sz w:val="19"/>
                <w:szCs w:val="19"/>
                <w:cs/>
              </w:rPr>
            </w:pPr>
            <w:r w:rsidRPr="00193F26">
              <w:rPr>
                <w:rFonts w:ascii="Arial" w:hAnsi="Arial" w:cs="Arial"/>
                <w:sz w:val="19"/>
                <w:szCs w:val="19"/>
              </w:rPr>
              <w:t>financial information</w:t>
            </w:r>
          </w:p>
        </w:tc>
      </w:tr>
      <w:tr w:rsidR="00E71D22" w:rsidRPr="009D3EB8" w14:paraId="1CBE1DF2" w14:textId="77777777" w:rsidTr="002A32B4">
        <w:trPr>
          <w:trHeight w:val="296"/>
        </w:trPr>
        <w:tc>
          <w:tcPr>
            <w:tcW w:w="4869" w:type="dxa"/>
          </w:tcPr>
          <w:p w14:paraId="11D6960C" w14:textId="77777777" w:rsidR="00E71D22" w:rsidRPr="00193F26" w:rsidRDefault="00E71D22" w:rsidP="00073841">
            <w:pPr>
              <w:spacing w:before="60" w:after="30" w:line="276" w:lineRule="auto"/>
              <w:ind w:left="34" w:hanging="34"/>
              <w:rPr>
                <w:rFonts w:ascii="Arial" w:hAnsi="Arial" w:cs="Arial"/>
                <w:sz w:val="19"/>
                <w:szCs w:val="19"/>
                <w:cs/>
              </w:rPr>
            </w:pPr>
          </w:p>
        </w:tc>
        <w:tc>
          <w:tcPr>
            <w:tcW w:w="1955" w:type="dxa"/>
            <w:tcBorders>
              <w:top w:val="single" w:sz="4" w:space="0" w:color="auto"/>
            </w:tcBorders>
          </w:tcPr>
          <w:p w14:paraId="70470E8B" w14:textId="77777777" w:rsidR="00E71D22" w:rsidRPr="00193F26" w:rsidRDefault="00E71D22" w:rsidP="00073841">
            <w:pPr>
              <w:spacing w:before="60" w:after="30" w:line="276" w:lineRule="auto"/>
              <w:ind w:left="34" w:hanging="34"/>
              <w:rPr>
                <w:rFonts w:ascii="Arial" w:hAnsi="Arial" w:cs="Arial"/>
                <w:sz w:val="19"/>
                <w:szCs w:val="19"/>
              </w:rPr>
            </w:pPr>
          </w:p>
        </w:tc>
        <w:tc>
          <w:tcPr>
            <w:tcW w:w="248" w:type="dxa"/>
          </w:tcPr>
          <w:p w14:paraId="7105CF92" w14:textId="77777777" w:rsidR="00E71D22" w:rsidRPr="00193F26" w:rsidRDefault="00E71D22" w:rsidP="00073841">
            <w:pPr>
              <w:spacing w:before="60" w:after="30" w:line="276" w:lineRule="auto"/>
              <w:ind w:left="34" w:hanging="34"/>
              <w:rPr>
                <w:rFonts w:ascii="Arial" w:hAnsi="Arial" w:cs="Arial"/>
                <w:sz w:val="19"/>
                <w:szCs w:val="19"/>
              </w:rPr>
            </w:pPr>
          </w:p>
        </w:tc>
        <w:tc>
          <w:tcPr>
            <w:tcW w:w="1939" w:type="dxa"/>
            <w:tcBorders>
              <w:top w:val="single" w:sz="4" w:space="0" w:color="auto"/>
            </w:tcBorders>
            <w:vAlign w:val="bottom"/>
          </w:tcPr>
          <w:p w14:paraId="06F91598" w14:textId="77777777" w:rsidR="00E71D22" w:rsidRPr="00193F26" w:rsidRDefault="00E71D22" w:rsidP="00073841">
            <w:pPr>
              <w:spacing w:before="60" w:after="30" w:line="276" w:lineRule="auto"/>
              <w:ind w:left="34" w:hanging="34"/>
              <w:rPr>
                <w:rFonts w:ascii="Arial" w:hAnsi="Arial" w:cs="Arial"/>
                <w:sz w:val="19"/>
                <w:szCs w:val="19"/>
              </w:rPr>
            </w:pPr>
          </w:p>
        </w:tc>
      </w:tr>
      <w:tr w:rsidR="003B2103" w:rsidRPr="009D3EB8" w14:paraId="16AA2811" w14:textId="77777777" w:rsidTr="00776224">
        <w:tc>
          <w:tcPr>
            <w:tcW w:w="4869" w:type="dxa"/>
            <w:vAlign w:val="bottom"/>
            <w:hideMark/>
          </w:tcPr>
          <w:p w14:paraId="448F8975" w14:textId="31A05D40" w:rsidR="003B2103" w:rsidRPr="00193F26" w:rsidRDefault="003B2103" w:rsidP="003B2103">
            <w:pPr>
              <w:spacing w:before="60" w:after="30" w:line="276" w:lineRule="auto"/>
              <w:ind w:left="202" w:hanging="202"/>
              <w:rPr>
                <w:rFonts w:ascii="Arial" w:hAnsi="Arial" w:cs="Arial"/>
                <w:sz w:val="19"/>
                <w:szCs w:val="19"/>
              </w:rPr>
            </w:pPr>
            <w:r w:rsidRPr="00193F26">
              <w:rPr>
                <w:rFonts w:ascii="Arial" w:hAnsi="Arial" w:cs="Arial"/>
                <w:sz w:val="19"/>
                <w:szCs w:val="19"/>
              </w:rPr>
              <w:t>Net book value as at 1 January 2025</w:t>
            </w:r>
          </w:p>
        </w:tc>
        <w:tc>
          <w:tcPr>
            <w:tcW w:w="1955" w:type="dxa"/>
            <w:vAlign w:val="bottom"/>
          </w:tcPr>
          <w:p w14:paraId="51991E5A" w14:textId="66E6975D" w:rsidR="003B2103" w:rsidRPr="00193F26" w:rsidRDefault="003B2103" w:rsidP="003B2103">
            <w:pPr>
              <w:spacing w:before="60" w:after="30" w:line="276" w:lineRule="auto"/>
              <w:ind w:left="34" w:hanging="34"/>
              <w:jc w:val="right"/>
              <w:rPr>
                <w:rFonts w:ascii="Arial" w:hAnsi="Arial" w:cs="Arial"/>
                <w:snapToGrid w:val="0"/>
                <w:sz w:val="19"/>
                <w:szCs w:val="19"/>
                <w:cs/>
                <w:lang w:val="en-GB" w:eastAsia="th-TH"/>
              </w:rPr>
            </w:pPr>
            <w:r w:rsidRPr="00193F26">
              <w:rPr>
                <w:rFonts w:ascii="Arial" w:hAnsi="Arial" w:cs="Arial"/>
                <w:sz w:val="19"/>
                <w:szCs w:val="19"/>
              </w:rPr>
              <w:t>14,794</w:t>
            </w:r>
          </w:p>
        </w:tc>
        <w:tc>
          <w:tcPr>
            <w:tcW w:w="248" w:type="dxa"/>
          </w:tcPr>
          <w:p w14:paraId="7A2E3C28" w14:textId="77777777" w:rsidR="003B2103" w:rsidRPr="00193F26" w:rsidRDefault="003B2103" w:rsidP="003B2103">
            <w:pPr>
              <w:spacing w:before="60" w:after="30" w:line="276" w:lineRule="auto"/>
              <w:ind w:left="34" w:hanging="34"/>
              <w:jc w:val="right"/>
              <w:rPr>
                <w:rFonts w:ascii="Arial" w:hAnsi="Arial" w:cs="Arial"/>
                <w:snapToGrid w:val="0"/>
                <w:sz w:val="19"/>
                <w:szCs w:val="19"/>
                <w:lang w:val="en-GB" w:eastAsia="th-TH"/>
              </w:rPr>
            </w:pPr>
          </w:p>
        </w:tc>
        <w:tc>
          <w:tcPr>
            <w:tcW w:w="1939" w:type="dxa"/>
          </w:tcPr>
          <w:p w14:paraId="5AC6C616" w14:textId="3749AE5E" w:rsidR="003B2103" w:rsidRPr="00193F26" w:rsidRDefault="003B2103" w:rsidP="003B2103">
            <w:pPr>
              <w:spacing w:before="60" w:after="30" w:line="276" w:lineRule="auto"/>
              <w:ind w:left="34" w:hanging="34"/>
              <w:jc w:val="right"/>
              <w:rPr>
                <w:rFonts w:ascii="Arial" w:hAnsi="Arial" w:cs="Arial"/>
                <w:snapToGrid w:val="0"/>
                <w:sz w:val="19"/>
                <w:szCs w:val="19"/>
                <w:lang w:val="en-GB" w:eastAsia="th-TH"/>
              </w:rPr>
            </w:pPr>
            <w:r w:rsidRPr="00193F26">
              <w:rPr>
                <w:rFonts w:ascii="Arial" w:hAnsi="Arial" w:cs="Arial"/>
                <w:sz w:val="19"/>
                <w:szCs w:val="19"/>
              </w:rPr>
              <w:t>8,055</w:t>
            </w:r>
          </w:p>
        </w:tc>
      </w:tr>
      <w:tr w:rsidR="003B2103" w:rsidRPr="009D3EB8" w14:paraId="2B070DC1" w14:textId="77777777" w:rsidTr="00C46B67">
        <w:tc>
          <w:tcPr>
            <w:tcW w:w="4869" w:type="dxa"/>
            <w:vAlign w:val="bottom"/>
          </w:tcPr>
          <w:p w14:paraId="18CFC123" w14:textId="7AFF8570" w:rsidR="003B2103" w:rsidRPr="00193F26" w:rsidRDefault="003B2103" w:rsidP="003B2103">
            <w:pPr>
              <w:spacing w:before="60" w:after="30" w:line="276" w:lineRule="auto"/>
              <w:ind w:left="34" w:hanging="34"/>
              <w:rPr>
                <w:rFonts w:ascii="Arial" w:hAnsi="Arial" w:cs="Arial"/>
                <w:sz w:val="19"/>
                <w:szCs w:val="19"/>
              </w:rPr>
            </w:pPr>
            <w:r w:rsidRPr="00193F26">
              <w:rPr>
                <w:rFonts w:ascii="Arial" w:hAnsi="Arial" w:cs="Arial"/>
                <w:sz w:val="19"/>
                <w:szCs w:val="19"/>
                <w:u w:val="single"/>
              </w:rPr>
              <w:t>Add</w:t>
            </w:r>
            <w:r w:rsidRPr="00193F26">
              <w:rPr>
                <w:rFonts w:ascii="Arial" w:hAnsi="Arial" w:cs="Arial"/>
                <w:sz w:val="19"/>
                <w:szCs w:val="19"/>
              </w:rPr>
              <w:t xml:space="preserve"> </w:t>
            </w:r>
            <w:r w:rsidR="00773C33">
              <w:rPr>
                <w:rFonts w:ascii="Arial" w:hAnsi="Arial" w:cs="Arial"/>
                <w:sz w:val="19"/>
                <w:szCs w:val="19"/>
              </w:rPr>
              <w:t xml:space="preserve"> </w:t>
            </w:r>
            <w:r w:rsidR="002C4458" w:rsidRPr="00193F26">
              <w:rPr>
                <w:rFonts w:ascii="Arial" w:hAnsi="Arial" w:cs="Browallia New"/>
                <w:sz w:val="19"/>
              </w:rPr>
              <w:t xml:space="preserve">Addition </w:t>
            </w:r>
            <w:r w:rsidR="002C4458" w:rsidRPr="00193F26">
              <w:rPr>
                <w:rFonts w:ascii="Arial" w:hAnsi="Arial" w:cs="Arial"/>
                <w:sz w:val="19"/>
                <w:szCs w:val="19"/>
              </w:rPr>
              <w:t>during the period</w:t>
            </w:r>
          </w:p>
        </w:tc>
        <w:tc>
          <w:tcPr>
            <w:tcW w:w="1955" w:type="dxa"/>
            <w:vAlign w:val="bottom"/>
          </w:tcPr>
          <w:p w14:paraId="75310E97" w14:textId="1027E255" w:rsidR="003B2103" w:rsidRPr="00193F26" w:rsidRDefault="007D3DE5" w:rsidP="003B2103">
            <w:pPr>
              <w:spacing w:before="60" w:after="30" w:line="276" w:lineRule="auto"/>
              <w:ind w:left="34" w:hanging="34"/>
              <w:jc w:val="right"/>
              <w:rPr>
                <w:rFonts w:ascii="Arial" w:hAnsi="Arial" w:cs="Arial"/>
                <w:sz w:val="19"/>
                <w:szCs w:val="19"/>
              </w:rPr>
            </w:pPr>
            <w:r w:rsidRPr="00193F26">
              <w:rPr>
                <w:rFonts w:ascii="Arial" w:hAnsi="Arial" w:cs="Arial"/>
                <w:sz w:val="19"/>
                <w:szCs w:val="19"/>
              </w:rPr>
              <w:t>3,088</w:t>
            </w:r>
          </w:p>
        </w:tc>
        <w:tc>
          <w:tcPr>
            <w:tcW w:w="248" w:type="dxa"/>
          </w:tcPr>
          <w:p w14:paraId="76099D81" w14:textId="77777777" w:rsidR="003B2103" w:rsidRPr="00193F26" w:rsidRDefault="003B2103" w:rsidP="003B2103">
            <w:pPr>
              <w:spacing w:before="60" w:after="30" w:line="276" w:lineRule="auto"/>
              <w:ind w:left="34" w:hanging="34"/>
              <w:jc w:val="right"/>
              <w:rPr>
                <w:rFonts w:ascii="Arial" w:hAnsi="Arial" w:cs="Arial"/>
                <w:snapToGrid w:val="0"/>
                <w:sz w:val="19"/>
                <w:szCs w:val="19"/>
                <w:lang w:val="en-GB" w:eastAsia="th-TH"/>
              </w:rPr>
            </w:pPr>
          </w:p>
        </w:tc>
        <w:tc>
          <w:tcPr>
            <w:tcW w:w="1939" w:type="dxa"/>
          </w:tcPr>
          <w:p w14:paraId="69EC585E" w14:textId="6011F485" w:rsidR="003B2103" w:rsidRPr="00193F26" w:rsidRDefault="0041747D" w:rsidP="0041747D">
            <w:pPr>
              <w:pStyle w:val="ListParagraph"/>
              <w:tabs>
                <w:tab w:val="left" w:pos="3390"/>
              </w:tabs>
              <w:ind w:left="1146" w:right="-44" w:hanging="360"/>
              <w:jc w:val="center"/>
              <w:rPr>
                <w:rFonts w:ascii="Browallia New" w:hAnsi="Browallia New" w:cs="Browallia New"/>
                <w:szCs w:val="35"/>
                <w:lang w:val="en-US" w:bidi="th-TH"/>
              </w:rPr>
            </w:pPr>
            <w:r>
              <w:rPr>
                <w:rFonts w:ascii="Browallia New" w:hAnsi="Browallia New" w:cs="Browallia New"/>
                <w:szCs w:val="35"/>
                <w:lang w:val="en-US" w:bidi="th-TH"/>
              </w:rPr>
              <w:t xml:space="preserve">    </w:t>
            </w:r>
            <w:r w:rsidR="0054797D" w:rsidRPr="00193F26">
              <w:rPr>
                <w:rFonts w:ascii="Browallia New" w:hAnsi="Browallia New" w:cs="Browallia New"/>
                <w:szCs w:val="35"/>
                <w:lang w:val="en-US" w:bidi="th-TH"/>
              </w:rPr>
              <w:t>-</w:t>
            </w:r>
          </w:p>
        </w:tc>
      </w:tr>
      <w:tr w:rsidR="003B2103" w:rsidRPr="009D3EB8" w14:paraId="39683F13" w14:textId="77777777">
        <w:tc>
          <w:tcPr>
            <w:tcW w:w="4869" w:type="dxa"/>
            <w:vAlign w:val="bottom"/>
          </w:tcPr>
          <w:p w14:paraId="48A76567" w14:textId="761D6901" w:rsidR="003B2103" w:rsidRPr="00193F26" w:rsidRDefault="003B2103" w:rsidP="003B2103">
            <w:pPr>
              <w:spacing w:before="60" w:after="30" w:line="276" w:lineRule="auto"/>
              <w:rPr>
                <w:rFonts w:ascii="Arial" w:hAnsi="Arial" w:cs="Arial"/>
                <w:sz w:val="19"/>
                <w:szCs w:val="19"/>
              </w:rPr>
            </w:pPr>
            <w:r w:rsidRPr="00193F26">
              <w:rPr>
                <w:rFonts w:ascii="Arial" w:hAnsi="Arial" w:cs="Arial"/>
                <w:sz w:val="19"/>
                <w:szCs w:val="19"/>
                <w:u w:val="single"/>
              </w:rPr>
              <w:t>Less</w:t>
            </w:r>
            <w:r w:rsidRPr="00193F26">
              <w:rPr>
                <w:rFonts w:ascii="Arial" w:hAnsi="Arial" w:cs="Arial"/>
                <w:sz w:val="19"/>
                <w:szCs w:val="19"/>
              </w:rPr>
              <w:t xml:space="preserve"> Amortization during the period</w:t>
            </w:r>
          </w:p>
        </w:tc>
        <w:tc>
          <w:tcPr>
            <w:tcW w:w="1955" w:type="dxa"/>
          </w:tcPr>
          <w:p w14:paraId="58E9F469" w14:textId="68B91C9B" w:rsidR="003B2103" w:rsidRPr="00026B7A" w:rsidRDefault="006C2A6E" w:rsidP="00026B7A">
            <w:pPr>
              <w:spacing w:before="60" w:after="30" w:line="276" w:lineRule="auto"/>
              <w:ind w:left="34" w:hanging="34"/>
              <w:jc w:val="right"/>
              <w:rPr>
                <w:rFonts w:ascii="Arial" w:hAnsi="Arial" w:cs="Arial"/>
                <w:sz w:val="19"/>
                <w:szCs w:val="19"/>
                <w:cs/>
              </w:rPr>
            </w:pPr>
            <w:r w:rsidRPr="00026B7A">
              <w:rPr>
                <w:rFonts w:ascii="Arial" w:hAnsi="Arial" w:cs="Arial" w:hint="cs"/>
                <w:sz w:val="19"/>
                <w:szCs w:val="19"/>
                <w:cs/>
              </w:rPr>
              <w:t>(</w:t>
            </w:r>
            <w:r w:rsidRPr="00026B7A">
              <w:rPr>
                <w:rFonts w:ascii="Arial" w:hAnsi="Arial" w:cs="Arial"/>
                <w:sz w:val="19"/>
                <w:szCs w:val="19"/>
              </w:rPr>
              <w:t>5,438</w:t>
            </w:r>
            <w:r w:rsidRPr="00026B7A">
              <w:rPr>
                <w:rFonts w:ascii="Arial" w:hAnsi="Arial" w:cs="Arial" w:hint="cs"/>
                <w:sz w:val="19"/>
                <w:szCs w:val="19"/>
                <w:cs/>
              </w:rPr>
              <w:t>)</w:t>
            </w:r>
          </w:p>
        </w:tc>
        <w:tc>
          <w:tcPr>
            <w:tcW w:w="248" w:type="dxa"/>
          </w:tcPr>
          <w:p w14:paraId="225251BD" w14:textId="77777777" w:rsidR="003B2103" w:rsidRPr="00193F26" w:rsidRDefault="003B2103" w:rsidP="003B2103">
            <w:pPr>
              <w:spacing w:before="60" w:after="30" w:line="276" w:lineRule="auto"/>
              <w:ind w:left="34" w:hanging="34"/>
              <w:jc w:val="right"/>
              <w:rPr>
                <w:rFonts w:ascii="Arial" w:hAnsi="Arial" w:cs="Arial"/>
                <w:snapToGrid w:val="0"/>
                <w:sz w:val="19"/>
                <w:szCs w:val="19"/>
                <w:lang w:val="en-GB" w:eastAsia="th-TH"/>
              </w:rPr>
            </w:pPr>
          </w:p>
        </w:tc>
        <w:tc>
          <w:tcPr>
            <w:tcW w:w="1939" w:type="dxa"/>
          </w:tcPr>
          <w:p w14:paraId="4B168139" w14:textId="6662BF04" w:rsidR="003B2103" w:rsidRPr="00193F26" w:rsidRDefault="0054797D" w:rsidP="003B2103">
            <w:pPr>
              <w:spacing w:before="60" w:after="30" w:line="276" w:lineRule="auto"/>
              <w:ind w:left="34" w:hanging="34"/>
              <w:jc w:val="right"/>
              <w:rPr>
                <w:rFonts w:ascii="Arial" w:hAnsi="Arial" w:cs="Arial"/>
                <w:sz w:val="19"/>
                <w:szCs w:val="19"/>
              </w:rPr>
            </w:pPr>
            <w:r w:rsidRPr="00026B7A">
              <w:rPr>
                <w:rFonts w:ascii="Arial" w:hAnsi="Arial" w:cs="Arial" w:hint="cs"/>
                <w:sz w:val="19"/>
                <w:szCs w:val="19"/>
                <w:cs/>
              </w:rPr>
              <w:t>(</w:t>
            </w:r>
            <w:r w:rsidR="00D455EB" w:rsidRPr="00026B7A">
              <w:rPr>
                <w:rFonts w:ascii="Arial" w:hAnsi="Arial" w:cs="Arial"/>
                <w:sz w:val="19"/>
                <w:szCs w:val="19"/>
              </w:rPr>
              <w:t>2</w:t>
            </w:r>
            <w:r w:rsidRPr="00026B7A">
              <w:rPr>
                <w:rFonts w:ascii="Arial" w:hAnsi="Arial" w:cs="Arial"/>
                <w:sz w:val="19"/>
                <w:szCs w:val="19"/>
              </w:rPr>
              <w:t>,</w:t>
            </w:r>
            <w:r w:rsidR="00D455EB" w:rsidRPr="00026B7A">
              <w:rPr>
                <w:rFonts w:ascii="Arial" w:hAnsi="Arial" w:cs="Arial"/>
                <w:sz w:val="19"/>
                <w:szCs w:val="19"/>
              </w:rPr>
              <w:t>040</w:t>
            </w:r>
            <w:r w:rsidRPr="00026B7A">
              <w:rPr>
                <w:rFonts w:ascii="Arial" w:hAnsi="Arial" w:cs="Arial" w:hint="cs"/>
                <w:sz w:val="19"/>
                <w:szCs w:val="19"/>
                <w:cs/>
              </w:rPr>
              <w:t>)</w:t>
            </w:r>
          </w:p>
        </w:tc>
      </w:tr>
      <w:tr w:rsidR="00026B7A" w:rsidRPr="009D3EB8" w14:paraId="199C7E25" w14:textId="77777777" w:rsidTr="00AF6674">
        <w:trPr>
          <w:trHeight w:val="630"/>
        </w:trPr>
        <w:tc>
          <w:tcPr>
            <w:tcW w:w="4869" w:type="dxa"/>
            <w:vAlign w:val="bottom"/>
          </w:tcPr>
          <w:p w14:paraId="4D74B967" w14:textId="2D58A073" w:rsidR="00026B7A" w:rsidRPr="00193F26" w:rsidRDefault="00026B7A" w:rsidP="00026B7A">
            <w:pPr>
              <w:spacing w:before="60" w:after="30" w:line="276" w:lineRule="auto"/>
              <w:ind w:left="34" w:hanging="34"/>
              <w:rPr>
                <w:rFonts w:ascii="Arial" w:hAnsi="Arial" w:cs="Arial"/>
                <w:sz w:val="19"/>
                <w:szCs w:val="19"/>
              </w:rPr>
            </w:pPr>
            <w:r w:rsidRPr="00193F26">
              <w:rPr>
                <w:rFonts w:ascii="Arial" w:hAnsi="Arial" w:cs="Arial"/>
                <w:sz w:val="19"/>
                <w:szCs w:val="19"/>
              </w:rPr>
              <w:t xml:space="preserve">Translation adjustment on foreign currency </w:t>
            </w:r>
            <w:r w:rsidRPr="00193F26">
              <w:rPr>
                <w:rFonts w:ascii="Arial" w:hAnsi="Arial" w:cs="Arial"/>
                <w:sz w:val="19"/>
                <w:szCs w:val="19"/>
              </w:rPr>
              <w:br/>
              <w:t xml:space="preserve">    financial information</w:t>
            </w:r>
          </w:p>
        </w:tc>
        <w:tc>
          <w:tcPr>
            <w:tcW w:w="1955" w:type="dxa"/>
          </w:tcPr>
          <w:p w14:paraId="2D9562D2" w14:textId="5E1D444B" w:rsidR="00026B7A" w:rsidRPr="00321676" w:rsidRDefault="00026B7A" w:rsidP="00026B7A">
            <w:pPr>
              <w:spacing w:before="60" w:after="30" w:line="276" w:lineRule="auto"/>
              <w:jc w:val="right"/>
              <w:rPr>
                <w:rFonts w:ascii="Arial" w:hAnsi="Arial" w:cs="Arial"/>
                <w:sz w:val="19"/>
                <w:szCs w:val="19"/>
                <w:cs/>
              </w:rPr>
            </w:pPr>
            <w:r>
              <w:rPr>
                <w:rFonts w:ascii="Arial" w:hAnsi="Arial" w:cstheme="minorBidi"/>
                <w:sz w:val="19"/>
                <w:szCs w:val="19"/>
              </w:rPr>
              <w:br/>
            </w:r>
            <w:r w:rsidRPr="00321676">
              <w:rPr>
                <w:rFonts w:ascii="Arial" w:hAnsi="Arial" w:cs="Arial" w:hint="cs"/>
                <w:sz w:val="19"/>
                <w:szCs w:val="19"/>
                <w:cs/>
              </w:rPr>
              <w:t>(</w:t>
            </w:r>
            <w:r w:rsidRPr="00321676">
              <w:rPr>
                <w:rFonts w:ascii="Arial" w:hAnsi="Arial" w:cs="Arial"/>
                <w:sz w:val="19"/>
                <w:szCs w:val="19"/>
              </w:rPr>
              <w:t>15</w:t>
            </w:r>
            <w:r w:rsidRPr="00321676">
              <w:rPr>
                <w:rFonts w:ascii="Arial" w:hAnsi="Arial" w:cs="Arial" w:hint="cs"/>
                <w:sz w:val="19"/>
                <w:szCs w:val="19"/>
                <w:cs/>
              </w:rPr>
              <w:t>)</w:t>
            </w:r>
          </w:p>
        </w:tc>
        <w:tc>
          <w:tcPr>
            <w:tcW w:w="248" w:type="dxa"/>
            <w:vAlign w:val="center"/>
          </w:tcPr>
          <w:p w14:paraId="56FCD3B3" w14:textId="77777777" w:rsidR="00026B7A" w:rsidRPr="00193F26" w:rsidRDefault="00026B7A" w:rsidP="00026B7A">
            <w:pPr>
              <w:spacing w:before="60" w:after="30" w:line="276" w:lineRule="auto"/>
              <w:ind w:left="34" w:hanging="34"/>
              <w:jc w:val="right"/>
              <w:rPr>
                <w:rFonts w:ascii="Arial" w:hAnsi="Arial" w:cs="Arial"/>
                <w:snapToGrid w:val="0"/>
                <w:sz w:val="19"/>
                <w:szCs w:val="19"/>
                <w:lang w:val="en-GB" w:eastAsia="th-TH"/>
              </w:rPr>
            </w:pPr>
          </w:p>
        </w:tc>
        <w:tc>
          <w:tcPr>
            <w:tcW w:w="1939" w:type="dxa"/>
          </w:tcPr>
          <w:p w14:paraId="40B2776E" w14:textId="0FBB369C" w:rsidR="00026B7A" w:rsidRPr="00026B7A" w:rsidRDefault="00026B7A" w:rsidP="00026B7A">
            <w:pPr>
              <w:tabs>
                <w:tab w:val="left" w:pos="3390"/>
              </w:tabs>
              <w:ind w:right="221"/>
              <w:jc w:val="center"/>
              <w:rPr>
                <w:rFonts w:ascii="Browallia New" w:hAnsi="Browallia New" w:cs="Browallia New"/>
                <w:szCs w:val="35"/>
                <w:cs/>
              </w:rPr>
            </w:pPr>
            <w:r>
              <w:rPr>
                <w:rFonts w:ascii="Browallia New" w:hAnsi="Browallia New" w:cs="Browallia New"/>
                <w:szCs w:val="35"/>
              </w:rPr>
              <w:br/>
              <w:t xml:space="preserve">                        </w:t>
            </w:r>
            <w:r w:rsidRPr="00193F26">
              <w:rPr>
                <w:rFonts w:ascii="Browallia New" w:hAnsi="Browallia New" w:cs="Browallia New"/>
                <w:szCs w:val="35"/>
              </w:rPr>
              <w:t>-</w:t>
            </w:r>
          </w:p>
        </w:tc>
      </w:tr>
      <w:tr w:rsidR="00026B7A" w:rsidRPr="009D3EB8" w14:paraId="1A837B17" w14:textId="77777777" w:rsidTr="00C46B67">
        <w:tc>
          <w:tcPr>
            <w:tcW w:w="4869" w:type="dxa"/>
            <w:hideMark/>
          </w:tcPr>
          <w:p w14:paraId="23A01A59" w14:textId="2960E099" w:rsidR="00026B7A" w:rsidRPr="00193F26" w:rsidRDefault="00026B7A" w:rsidP="00026B7A">
            <w:pPr>
              <w:spacing w:before="60" w:after="30" w:line="276" w:lineRule="auto"/>
              <w:ind w:left="34" w:hanging="34"/>
              <w:rPr>
                <w:rFonts w:ascii="Arial" w:hAnsi="Arial" w:cs="Arial"/>
                <w:sz w:val="19"/>
                <w:szCs w:val="19"/>
              </w:rPr>
            </w:pPr>
            <w:r w:rsidRPr="00193F26">
              <w:rPr>
                <w:rFonts w:ascii="Arial" w:hAnsi="Arial" w:cs="Arial"/>
                <w:sz w:val="19"/>
                <w:szCs w:val="19"/>
              </w:rPr>
              <w:t xml:space="preserve">Net book value as at </w:t>
            </w:r>
            <w:r w:rsidRPr="00193F26">
              <w:rPr>
                <w:rFonts w:ascii="Arial" w:hAnsi="Arial" w:cs="Arial"/>
                <w:sz w:val="19"/>
                <w:szCs w:val="19"/>
                <w:lang w:val="en-GB"/>
              </w:rPr>
              <w:t>30 September 2025</w:t>
            </w:r>
          </w:p>
        </w:tc>
        <w:tc>
          <w:tcPr>
            <w:tcW w:w="1955" w:type="dxa"/>
            <w:tcBorders>
              <w:top w:val="single" w:sz="4" w:space="0" w:color="auto"/>
              <w:bottom w:val="single" w:sz="12" w:space="0" w:color="auto"/>
            </w:tcBorders>
          </w:tcPr>
          <w:p w14:paraId="501F980E" w14:textId="194C6ADE" w:rsidR="00026B7A" w:rsidRPr="00193F26" w:rsidRDefault="00026B7A" w:rsidP="00026B7A">
            <w:pPr>
              <w:spacing w:before="60" w:after="30" w:line="276" w:lineRule="auto"/>
              <w:ind w:left="34" w:hanging="34"/>
              <w:jc w:val="right"/>
              <w:rPr>
                <w:rFonts w:ascii="Arial" w:hAnsi="Arial" w:cs="Arial"/>
                <w:sz w:val="19"/>
                <w:szCs w:val="19"/>
              </w:rPr>
            </w:pPr>
            <w:r w:rsidRPr="00193F26">
              <w:rPr>
                <w:rFonts w:ascii="Arial" w:hAnsi="Arial" w:cs="Arial"/>
                <w:sz w:val="19"/>
                <w:szCs w:val="19"/>
              </w:rPr>
              <w:t>12,429</w:t>
            </w:r>
          </w:p>
        </w:tc>
        <w:tc>
          <w:tcPr>
            <w:tcW w:w="248" w:type="dxa"/>
          </w:tcPr>
          <w:p w14:paraId="6719351D" w14:textId="77777777" w:rsidR="00026B7A" w:rsidRPr="00193F26" w:rsidRDefault="00026B7A" w:rsidP="00026B7A">
            <w:pPr>
              <w:spacing w:before="60" w:after="30" w:line="276" w:lineRule="auto"/>
              <w:ind w:left="34" w:hanging="34"/>
              <w:jc w:val="right"/>
              <w:rPr>
                <w:rFonts w:ascii="Arial" w:hAnsi="Arial" w:cs="Arial"/>
                <w:snapToGrid w:val="0"/>
                <w:sz w:val="19"/>
                <w:szCs w:val="19"/>
                <w:lang w:val="en-GB" w:eastAsia="th-TH"/>
              </w:rPr>
            </w:pPr>
          </w:p>
        </w:tc>
        <w:tc>
          <w:tcPr>
            <w:tcW w:w="1939" w:type="dxa"/>
            <w:tcBorders>
              <w:top w:val="single" w:sz="4" w:space="0" w:color="auto"/>
              <w:bottom w:val="single" w:sz="12" w:space="0" w:color="auto"/>
            </w:tcBorders>
          </w:tcPr>
          <w:p w14:paraId="4D17862E" w14:textId="026DB0C3" w:rsidR="00026B7A" w:rsidRPr="00193F26" w:rsidRDefault="00026B7A" w:rsidP="00026B7A">
            <w:pPr>
              <w:spacing w:before="60" w:after="30" w:line="276" w:lineRule="auto"/>
              <w:ind w:left="34" w:hanging="34"/>
              <w:jc w:val="right"/>
              <w:rPr>
                <w:rFonts w:ascii="Arial" w:hAnsi="Arial" w:cs="Arial"/>
                <w:sz w:val="19"/>
                <w:szCs w:val="19"/>
                <w:cs/>
              </w:rPr>
            </w:pPr>
            <w:r w:rsidRPr="00193F26">
              <w:rPr>
                <w:rFonts w:ascii="Arial" w:hAnsi="Arial" w:cs="Arial"/>
                <w:sz w:val="19"/>
                <w:szCs w:val="19"/>
              </w:rPr>
              <w:t>6,015</w:t>
            </w:r>
          </w:p>
        </w:tc>
      </w:tr>
    </w:tbl>
    <w:p w14:paraId="318D8643" w14:textId="51E8FC3E" w:rsidR="00C75373" w:rsidRPr="009D3EB8" w:rsidRDefault="00C75373" w:rsidP="00D76E84">
      <w:pPr>
        <w:pStyle w:val="BodyTextIndent3"/>
        <w:tabs>
          <w:tab w:val="num" w:pos="786"/>
        </w:tabs>
        <w:spacing w:line="360" w:lineRule="auto"/>
        <w:ind w:left="423" w:firstLine="0"/>
        <w:rPr>
          <w:rFonts w:ascii="Arial" w:hAnsi="Arial" w:cstheme="minorBidi"/>
          <w:b/>
          <w:bCs/>
          <w:sz w:val="19"/>
          <w:szCs w:val="19"/>
          <w:highlight w:val="yellow"/>
          <w:lang w:bidi="th-TH"/>
        </w:rPr>
      </w:pPr>
    </w:p>
    <w:p w14:paraId="13D6A4EF" w14:textId="77777777" w:rsidR="00E050D7" w:rsidRPr="009D3EB8" w:rsidRDefault="00E050D7">
      <w:pPr>
        <w:rPr>
          <w:rFonts w:ascii="Arial" w:hAnsi="Arial" w:cs="Arial"/>
          <w:b/>
          <w:bCs/>
          <w:color w:val="000000" w:themeColor="text1"/>
          <w:sz w:val="19"/>
          <w:szCs w:val="19"/>
          <w:highlight w:val="yellow"/>
        </w:rPr>
      </w:pPr>
      <w:r w:rsidRPr="009D3EB8">
        <w:rPr>
          <w:rFonts w:ascii="Arial" w:hAnsi="Arial" w:cs="Arial"/>
          <w:b/>
          <w:bCs/>
          <w:color w:val="000000" w:themeColor="text1"/>
          <w:sz w:val="19"/>
          <w:szCs w:val="19"/>
          <w:highlight w:val="yellow"/>
        </w:rPr>
        <w:br w:type="page"/>
      </w:r>
    </w:p>
    <w:p w14:paraId="20CDB515" w14:textId="2D97403E" w:rsidR="009726D6" w:rsidRPr="00FE3722" w:rsidRDefault="00B1748A" w:rsidP="00B1748A">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FE3722">
        <w:rPr>
          <w:rFonts w:ascii="Arial" w:hAnsi="Arial" w:cs="Arial"/>
          <w:b/>
          <w:bCs/>
          <w:color w:val="000000" w:themeColor="text1"/>
          <w:sz w:val="19"/>
          <w:szCs w:val="19"/>
        </w:rPr>
        <w:lastRenderedPageBreak/>
        <w:t>P</w:t>
      </w:r>
      <w:r w:rsidR="00EC5635">
        <w:rPr>
          <w:rFonts w:ascii="Arial" w:hAnsi="Arial" w:cs="Arial"/>
          <w:b/>
          <w:bCs/>
          <w:color w:val="000000" w:themeColor="text1"/>
          <w:sz w:val="19"/>
          <w:szCs w:val="19"/>
        </w:rPr>
        <w:t xml:space="preserve">AYABLE TO BANK </w:t>
      </w:r>
      <w:r w:rsidR="00605E6A">
        <w:rPr>
          <w:rFonts w:ascii="Arial" w:hAnsi="Arial" w:cs="Arial"/>
          <w:b/>
          <w:bCs/>
          <w:color w:val="000000" w:themeColor="text1"/>
          <w:sz w:val="19"/>
          <w:szCs w:val="19"/>
        </w:rPr>
        <w:t>FROM LETTER OF</w:t>
      </w:r>
      <w:r w:rsidR="00EC5635">
        <w:rPr>
          <w:rFonts w:ascii="Arial" w:hAnsi="Arial" w:cs="Arial"/>
          <w:b/>
          <w:bCs/>
          <w:color w:val="000000" w:themeColor="text1"/>
          <w:sz w:val="19"/>
          <w:szCs w:val="19"/>
        </w:rPr>
        <w:t xml:space="preserve"> GUARANTEE</w:t>
      </w:r>
    </w:p>
    <w:p w14:paraId="1DF5E5F7" w14:textId="77777777" w:rsidR="00FC7843" w:rsidRPr="007D0FC6" w:rsidRDefault="00FC7843" w:rsidP="00FC7843">
      <w:pPr>
        <w:pStyle w:val="BodyTextIndent3"/>
        <w:spacing w:line="360" w:lineRule="auto"/>
        <w:ind w:left="360" w:firstLine="0"/>
        <w:rPr>
          <w:rFonts w:ascii="Arial" w:hAnsi="Arial" w:cs="Arial"/>
          <w:b/>
          <w:bCs/>
          <w:color w:val="000000" w:themeColor="text1"/>
          <w:sz w:val="20"/>
          <w:szCs w:val="20"/>
          <w:lang w:bidi="th-TH"/>
        </w:rPr>
      </w:pPr>
    </w:p>
    <w:p w14:paraId="084255CE" w14:textId="1034E928" w:rsidR="0075512D" w:rsidRPr="00FE3722" w:rsidRDefault="007059BA" w:rsidP="00FC7843">
      <w:pPr>
        <w:spacing w:line="360" w:lineRule="auto"/>
        <w:ind w:left="476"/>
        <w:jc w:val="thaiDistribute"/>
        <w:rPr>
          <w:rFonts w:ascii="Arial" w:eastAsia="Arial Unicode MS" w:hAnsi="Arial" w:cs="Arial"/>
          <w:sz w:val="19"/>
          <w:szCs w:val="19"/>
        </w:rPr>
      </w:pPr>
      <w:r w:rsidRPr="0637AFFB">
        <w:rPr>
          <w:rFonts w:ascii="Arial" w:hAnsi="Arial" w:cs="Arial"/>
          <w:sz w:val="19"/>
          <w:szCs w:val="19"/>
        </w:rPr>
        <w:t xml:space="preserve">The movements of </w:t>
      </w:r>
      <w:r w:rsidR="00624B03">
        <w:rPr>
          <w:rFonts w:ascii="Arial" w:hAnsi="Arial" w:cs="Arial"/>
          <w:sz w:val="19"/>
          <w:szCs w:val="19"/>
        </w:rPr>
        <w:t xml:space="preserve">payable to bank </w:t>
      </w:r>
      <w:r w:rsidR="00605E6A">
        <w:rPr>
          <w:rFonts w:ascii="Arial" w:hAnsi="Arial" w:cs="Arial"/>
          <w:sz w:val="19"/>
          <w:szCs w:val="19"/>
        </w:rPr>
        <w:t>from letter of</w:t>
      </w:r>
      <w:r w:rsidR="00624B03">
        <w:rPr>
          <w:rFonts w:ascii="Arial" w:hAnsi="Arial" w:cs="Arial"/>
          <w:sz w:val="19"/>
          <w:szCs w:val="19"/>
        </w:rPr>
        <w:t xml:space="preserve"> guarantee</w:t>
      </w:r>
      <w:r w:rsidRPr="0637AFFB">
        <w:rPr>
          <w:rFonts w:ascii="Arial" w:hAnsi="Arial" w:cs="Arial"/>
          <w:sz w:val="19"/>
          <w:szCs w:val="19"/>
        </w:rPr>
        <w:t xml:space="preserve"> for the nine-month period ended 30 September 2025 are as follows:</w:t>
      </w:r>
    </w:p>
    <w:p w14:paraId="131D619D" w14:textId="77777777" w:rsidR="007059BA" w:rsidRPr="00FE3722" w:rsidRDefault="007059BA" w:rsidP="0075512D">
      <w:pPr>
        <w:pStyle w:val="ListParagraph"/>
        <w:tabs>
          <w:tab w:val="left" w:pos="720"/>
        </w:tabs>
        <w:ind w:left="360"/>
        <w:jc w:val="thaiDistribute"/>
        <w:rPr>
          <w:rFonts w:ascii="Arial" w:eastAsia="Arial Unicode MS" w:hAnsi="Arial" w:cs="Arial"/>
          <w:sz w:val="19"/>
          <w:szCs w:val="19"/>
          <w:lang w:val="en-US"/>
        </w:rPr>
      </w:pPr>
    </w:p>
    <w:tbl>
      <w:tblPr>
        <w:tblW w:w="9072" w:type="dxa"/>
        <w:tblInd w:w="426" w:type="dxa"/>
        <w:tblLayout w:type="fixed"/>
        <w:tblCellMar>
          <w:left w:w="72" w:type="dxa"/>
          <w:right w:w="72" w:type="dxa"/>
        </w:tblCellMar>
        <w:tblLook w:val="0000" w:firstRow="0" w:lastRow="0" w:firstColumn="0" w:lastColumn="0" w:noHBand="0" w:noVBand="0"/>
      </w:tblPr>
      <w:tblGrid>
        <w:gridCol w:w="5467"/>
        <w:gridCol w:w="165"/>
        <w:gridCol w:w="746"/>
        <w:gridCol w:w="167"/>
        <w:gridCol w:w="2527"/>
      </w:tblGrid>
      <w:tr w:rsidR="007059BA" w:rsidRPr="009D3EB8" w14:paraId="775C646A" w14:textId="77777777">
        <w:trPr>
          <w:cantSplit/>
          <w:trHeight w:val="290"/>
        </w:trPr>
        <w:tc>
          <w:tcPr>
            <w:tcW w:w="5467" w:type="dxa"/>
          </w:tcPr>
          <w:p w14:paraId="47DE9C0B" w14:textId="77777777" w:rsidR="007059BA" w:rsidRPr="00FE3722" w:rsidRDefault="007059BA">
            <w:pPr>
              <w:spacing w:before="60" w:after="30" w:line="276" w:lineRule="auto"/>
              <w:ind w:left="12"/>
              <w:rPr>
                <w:rFonts w:ascii="Arial" w:hAnsi="Arial" w:cs="Arial"/>
                <w:sz w:val="19"/>
                <w:szCs w:val="19"/>
                <w:rtl/>
                <w:cs/>
                <w:lang w:val="en-GB"/>
              </w:rPr>
            </w:pPr>
          </w:p>
        </w:tc>
        <w:tc>
          <w:tcPr>
            <w:tcW w:w="165" w:type="dxa"/>
          </w:tcPr>
          <w:p w14:paraId="421533B4" w14:textId="77777777" w:rsidR="007059BA" w:rsidRPr="00FE3722" w:rsidRDefault="007059BA">
            <w:pPr>
              <w:spacing w:before="60" w:after="30" w:line="276" w:lineRule="auto"/>
              <w:ind w:left="12"/>
              <w:rPr>
                <w:rFonts w:ascii="Arial" w:hAnsi="Arial" w:cs="Arial"/>
                <w:sz w:val="19"/>
                <w:szCs w:val="19"/>
                <w:rtl/>
                <w:cs/>
                <w:lang w:val="en-GB"/>
              </w:rPr>
            </w:pPr>
          </w:p>
        </w:tc>
        <w:tc>
          <w:tcPr>
            <w:tcW w:w="3440" w:type="dxa"/>
            <w:gridSpan w:val="3"/>
            <w:vAlign w:val="center"/>
          </w:tcPr>
          <w:p w14:paraId="426D54D6" w14:textId="77777777" w:rsidR="007059BA" w:rsidRPr="009D3EB8" w:rsidRDefault="007059BA">
            <w:pPr>
              <w:spacing w:before="60" w:after="30" w:line="276" w:lineRule="auto"/>
              <w:ind w:left="12" w:right="-144"/>
              <w:jc w:val="center"/>
              <w:rPr>
                <w:rFonts w:ascii="Arial" w:hAnsi="Arial" w:cs="Arial"/>
                <w:sz w:val="19"/>
                <w:szCs w:val="19"/>
                <w:rtl/>
                <w:cs/>
                <w:lang w:val="en-GB"/>
              </w:rPr>
            </w:pPr>
            <w:r w:rsidRPr="0637AFFB">
              <w:rPr>
                <w:rFonts w:ascii="Arial" w:hAnsi="Arial" w:cs="Arial"/>
                <w:sz w:val="19"/>
                <w:szCs w:val="19"/>
                <w:lang w:val="en-GB"/>
              </w:rPr>
              <w:t xml:space="preserve">                      (Unit : Thousand Baht)</w:t>
            </w:r>
          </w:p>
        </w:tc>
      </w:tr>
      <w:tr w:rsidR="007059BA" w:rsidRPr="009D3EB8" w14:paraId="6ABAECFE" w14:textId="77777777">
        <w:trPr>
          <w:cantSplit/>
          <w:trHeight w:val="435"/>
        </w:trPr>
        <w:tc>
          <w:tcPr>
            <w:tcW w:w="5467" w:type="dxa"/>
          </w:tcPr>
          <w:p w14:paraId="2E852C12" w14:textId="77777777" w:rsidR="007059BA" w:rsidRPr="00FE3722" w:rsidRDefault="007059BA">
            <w:pPr>
              <w:tabs>
                <w:tab w:val="left" w:pos="576"/>
              </w:tabs>
              <w:spacing w:before="60" w:after="30" w:line="276" w:lineRule="auto"/>
              <w:ind w:left="12"/>
              <w:rPr>
                <w:rFonts w:ascii="Arial" w:hAnsi="Arial" w:cs="Arial"/>
                <w:sz w:val="19"/>
                <w:szCs w:val="19"/>
                <w:rtl/>
                <w:cs/>
                <w:lang w:val="en-GB"/>
              </w:rPr>
            </w:pPr>
          </w:p>
        </w:tc>
        <w:tc>
          <w:tcPr>
            <w:tcW w:w="165" w:type="dxa"/>
          </w:tcPr>
          <w:p w14:paraId="45F8883A" w14:textId="77777777" w:rsidR="007059BA" w:rsidRPr="00FE3722" w:rsidRDefault="007059BA">
            <w:pPr>
              <w:spacing w:before="60" w:after="30" w:line="276" w:lineRule="auto"/>
              <w:ind w:left="12"/>
              <w:rPr>
                <w:rFonts w:ascii="Arial" w:hAnsi="Arial" w:cs="Arial"/>
                <w:sz w:val="19"/>
                <w:szCs w:val="19"/>
                <w:rtl/>
                <w:cs/>
                <w:lang w:val="en-GB"/>
              </w:rPr>
            </w:pPr>
          </w:p>
        </w:tc>
        <w:tc>
          <w:tcPr>
            <w:tcW w:w="746" w:type="dxa"/>
            <w:vAlign w:val="center"/>
          </w:tcPr>
          <w:p w14:paraId="6A8F032B" w14:textId="77777777" w:rsidR="007059BA" w:rsidRPr="00FE3722" w:rsidRDefault="007059BA">
            <w:pPr>
              <w:spacing w:before="60" w:after="30" w:line="276" w:lineRule="auto"/>
              <w:ind w:left="12"/>
              <w:rPr>
                <w:rFonts w:ascii="Arial" w:hAnsi="Arial" w:cs="Arial"/>
                <w:sz w:val="19"/>
                <w:szCs w:val="19"/>
                <w:rtl/>
                <w:cs/>
                <w:lang w:val="en-GB"/>
              </w:rPr>
            </w:pPr>
          </w:p>
        </w:tc>
        <w:tc>
          <w:tcPr>
            <w:tcW w:w="167" w:type="dxa"/>
          </w:tcPr>
          <w:p w14:paraId="0B796A42" w14:textId="77777777" w:rsidR="007059BA" w:rsidRPr="00FE3722" w:rsidRDefault="007059BA">
            <w:pPr>
              <w:spacing w:before="60" w:after="30" w:line="276" w:lineRule="auto"/>
              <w:ind w:left="12"/>
              <w:rPr>
                <w:rFonts w:ascii="Arial" w:hAnsi="Arial" w:cs="Arial"/>
                <w:sz w:val="19"/>
                <w:szCs w:val="19"/>
                <w:rtl/>
                <w:cs/>
                <w:lang w:val="en-GB"/>
              </w:rPr>
            </w:pPr>
          </w:p>
        </w:tc>
        <w:tc>
          <w:tcPr>
            <w:tcW w:w="2527" w:type="dxa"/>
            <w:vAlign w:val="center"/>
          </w:tcPr>
          <w:p w14:paraId="4BEE0D17" w14:textId="77777777" w:rsidR="007059BA" w:rsidRPr="009D3EB8" w:rsidRDefault="007059BA">
            <w:pPr>
              <w:spacing w:before="60" w:after="30" w:line="276" w:lineRule="auto"/>
              <w:ind w:left="12"/>
              <w:jc w:val="center"/>
              <w:rPr>
                <w:rFonts w:ascii="Arial" w:hAnsi="Arial" w:cs="Arial"/>
                <w:sz w:val="19"/>
                <w:szCs w:val="19"/>
              </w:rPr>
            </w:pPr>
            <w:r w:rsidRPr="00FE3722">
              <w:rPr>
                <w:rFonts w:ascii="Arial" w:hAnsi="Arial" w:cs="Arial"/>
                <w:sz w:val="19"/>
                <w:szCs w:val="19"/>
              </w:rPr>
              <w:t>Consolidated and S</w:t>
            </w:r>
            <w:r w:rsidRPr="0637AFFB">
              <w:rPr>
                <w:rFonts w:ascii="Arial" w:hAnsi="Arial" w:cs="Arial"/>
                <w:sz w:val="19"/>
                <w:szCs w:val="19"/>
              </w:rPr>
              <w:t>eparate</w:t>
            </w:r>
          </w:p>
          <w:p w14:paraId="0678FE28" w14:textId="77777777" w:rsidR="007059BA" w:rsidRPr="009D3EB8" w:rsidRDefault="007059BA">
            <w:pPr>
              <w:spacing w:before="60" w:after="30" w:line="276" w:lineRule="auto"/>
              <w:ind w:left="12"/>
              <w:jc w:val="center"/>
              <w:rPr>
                <w:rFonts w:ascii="Arial" w:hAnsi="Arial" w:cs="Arial"/>
                <w:sz w:val="19"/>
                <w:szCs w:val="19"/>
                <w:rtl/>
                <w:cs/>
                <w:lang w:val="en-GB"/>
              </w:rPr>
            </w:pPr>
            <w:r w:rsidRPr="0637AFFB">
              <w:rPr>
                <w:rFonts w:ascii="Arial" w:hAnsi="Arial" w:cs="Arial"/>
                <w:sz w:val="19"/>
                <w:szCs w:val="19"/>
              </w:rPr>
              <w:t>financial information</w:t>
            </w:r>
          </w:p>
        </w:tc>
      </w:tr>
      <w:tr w:rsidR="007059BA" w:rsidRPr="009D3EB8" w14:paraId="33FCF3A1" w14:textId="77777777">
        <w:trPr>
          <w:cantSplit/>
          <w:trHeight w:val="98"/>
        </w:trPr>
        <w:tc>
          <w:tcPr>
            <w:tcW w:w="5467" w:type="dxa"/>
          </w:tcPr>
          <w:p w14:paraId="2022A969" w14:textId="77777777" w:rsidR="007059BA" w:rsidRPr="00FE3722" w:rsidRDefault="007059BA">
            <w:pPr>
              <w:spacing w:before="60" w:after="30" w:line="276" w:lineRule="auto"/>
              <w:ind w:left="12"/>
              <w:rPr>
                <w:rFonts w:ascii="Arial" w:hAnsi="Arial" w:cs="Arial"/>
                <w:sz w:val="19"/>
                <w:szCs w:val="19"/>
                <w:rtl/>
                <w:cs/>
                <w:lang w:val="en-GB"/>
              </w:rPr>
            </w:pPr>
          </w:p>
        </w:tc>
        <w:tc>
          <w:tcPr>
            <w:tcW w:w="165" w:type="dxa"/>
          </w:tcPr>
          <w:p w14:paraId="6CC9F284" w14:textId="77777777" w:rsidR="007059BA" w:rsidRPr="00FE3722" w:rsidRDefault="007059BA">
            <w:pPr>
              <w:spacing w:before="60" w:after="30" w:line="276" w:lineRule="auto"/>
              <w:ind w:left="12"/>
              <w:rPr>
                <w:rFonts w:ascii="Arial" w:hAnsi="Arial" w:cs="Arial"/>
                <w:sz w:val="19"/>
                <w:szCs w:val="19"/>
                <w:rtl/>
                <w:cs/>
                <w:lang w:val="en-GB"/>
              </w:rPr>
            </w:pPr>
          </w:p>
        </w:tc>
        <w:tc>
          <w:tcPr>
            <w:tcW w:w="746" w:type="dxa"/>
          </w:tcPr>
          <w:p w14:paraId="1A6995D6" w14:textId="77777777" w:rsidR="007059BA" w:rsidRPr="00FE3722" w:rsidRDefault="007059BA">
            <w:pPr>
              <w:spacing w:before="60" w:after="30" w:line="276" w:lineRule="auto"/>
              <w:ind w:left="12"/>
              <w:rPr>
                <w:rFonts w:ascii="Arial" w:hAnsi="Arial" w:cs="Arial"/>
                <w:sz w:val="19"/>
                <w:szCs w:val="19"/>
                <w:rtl/>
                <w:cs/>
              </w:rPr>
            </w:pPr>
          </w:p>
        </w:tc>
        <w:tc>
          <w:tcPr>
            <w:tcW w:w="167" w:type="dxa"/>
          </w:tcPr>
          <w:p w14:paraId="5FA5EB29" w14:textId="77777777" w:rsidR="007059BA" w:rsidRPr="00FE3722" w:rsidRDefault="007059BA">
            <w:pPr>
              <w:spacing w:before="60" w:after="30" w:line="276" w:lineRule="auto"/>
              <w:ind w:left="12"/>
              <w:rPr>
                <w:rFonts w:ascii="Arial" w:hAnsi="Arial" w:cs="Arial"/>
                <w:sz w:val="19"/>
                <w:szCs w:val="19"/>
                <w:rtl/>
                <w:cs/>
                <w:lang w:val="en-GB"/>
              </w:rPr>
            </w:pPr>
          </w:p>
        </w:tc>
        <w:tc>
          <w:tcPr>
            <w:tcW w:w="2527" w:type="dxa"/>
            <w:tcBorders>
              <w:top w:val="single" w:sz="4" w:space="0" w:color="auto"/>
            </w:tcBorders>
          </w:tcPr>
          <w:p w14:paraId="7B3B7B7A" w14:textId="77777777" w:rsidR="007059BA" w:rsidRPr="00FE3722" w:rsidRDefault="007059BA">
            <w:pPr>
              <w:spacing w:before="60" w:after="30" w:line="276" w:lineRule="auto"/>
              <w:ind w:left="12"/>
              <w:rPr>
                <w:rFonts w:ascii="Arial" w:hAnsi="Arial" w:cs="Arial"/>
                <w:sz w:val="19"/>
                <w:szCs w:val="19"/>
                <w:rtl/>
                <w:cs/>
                <w:lang w:val="en-GB"/>
              </w:rPr>
            </w:pPr>
          </w:p>
        </w:tc>
      </w:tr>
      <w:tr w:rsidR="007059BA" w:rsidRPr="009D3EB8" w14:paraId="71714F34" w14:textId="77777777">
        <w:trPr>
          <w:cantSplit/>
          <w:trHeight w:val="68"/>
        </w:trPr>
        <w:tc>
          <w:tcPr>
            <w:tcW w:w="5467" w:type="dxa"/>
          </w:tcPr>
          <w:p w14:paraId="0A1B2828" w14:textId="77777777" w:rsidR="007059BA" w:rsidRPr="00FE3722" w:rsidRDefault="007059BA">
            <w:pPr>
              <w:spacing w:before="60" w:after="30" w:line="276" w:lineRule="auto"/>
              <w:ind w:left="12"/>
              <w:rPr>
                <w:rFonts w:ascii="Arial" w:hAnsi="Arial" w:cs="Arial"/>
                <w:sz w:val="19"/>
                <w:szCs w:val="19"/>
              </w:rPr>
            </w:pPr>
            <w:r w:rsidRPr="00FE3722">
              <w:rPr>
                <w:rFonts w:ascii="Arial" w:hAnsi="Arial" w:cs="Arial"/>
                <w:sz w:val="19"/>
                <w:szCs w:val="19"/>
              </w:rPr>
              <w:t>Balance as at 1 January 2025</w:t>
            </w:r>
          </w:p>
        </w:tc>
        <w:tc>
          <w:tcPr>
            <w:tcW w:w="165" w:type="dxa"/>
          </w:tcPr>
          <w:p w14:paraId="4EE030A4" w14:textId="77777777" w:rsidR="007059BA" w:rsidRPr="00FE3722" w:rsidRDefault="007059BA">
            <w:pPr>
              <w:spacing w:before="60" w:after="30" w:line="276" w:lineRule="auto"/>
              <w:ind w:left="12"/>
              <w:rPr>
                <w:rFonts w:ascii="Arial" w:hAnsi="Arial" w:cs="Arial"/>
                <w:sz w:val="19"/>
                <w:szCs w:val="19"/>
                <w:cs/>
                <w:lang w:val="en-GB"/>
              </w:rPr>
            </w:pPr>
          </w:p>
        </w:tc>
        <w:tc>
          <w:tcPr>
            <w:tcW w:w="746" w:type="dxa"/>
          </w:tcPr>
          <w:p w14:paraId="09B6E091" w14:textId="77777777" w:rsidR="007059BA" w:rsidRPr="00FE3722" w:rsidRDefault="007059BA">
            <w:pPr>
              <w:spacing w:before="60" w:after="30" w:line="276" w:lineRule="auto"/>
              <w:ind w:left="12"/>
              <w:rPr>
                <w:rFonts w:ascii="Arial" w:hAnsi="Arial" w:cs="Arial"/>
                <w:sz w:val="19"/>
                <w:szCs w:val="19"/>
                <w:lang w:val="en-GB"/>
              </w:rPr>
            </w:pPr>
          </w:p>
        </w:tc>
        <w:tc>
          <w:tcPr>
            <w:tcW w:w="167" w:type="dxa"/>
          </w:tcPr>
          <w:p w14:paraId="47D1DE1C" w14:textId="77777777" w:rsidR="007059BA" w:rsidRPr="00FE3722" w:rsidRDefault="007059BA">
            <w:pPr>
              <w:spacing w:before="60" w:after="30" w:line="276" w:lineRule="auto"/>
              <w:ind w:left="12"/>
              <w:rPr>
                <w:rFonts w:ascii="Arial" w:hAnsi="Arial" w:cs="Arial"/>
                <w:sz w:val="19"/>
                <w:szCs w:val="19"/>
                <w:rtl/>
                <w:cs/>
                <w:lang w:val="en-GB"/>
              </w:rPr>
            </w:pPr>
          </w:p>
        </w:tc>
        <w:tc>
          <w:tcPr>
            <w:tcW w:w="2527" w:type="dxa"/>
          </w:tcPr>
          <w:p w14:paraId="5942C44B" w14:textId="27F2E10E" w:rsidR="007059BA" w:rsidRPr="0030288C" w:rsidRDefault="004C19EB" w:rsidP="0030288C">
            <w:pPr>
              <w:tabs>
                <w:tab w:val="left" w:pos="459"/>
              </w:tabs>
              <w:spacing w:before="60" w:after="30" w:line="276" w:lineRule="auto"/>
              <w:ind w:left="34" w:right="347"/>
              <w:jc w:val="right"/>
              <w:rPr>
                <w:rFonts w:ascii="Arial" w:hAnsi="Arial" w:cs="Arial"/>
                <w:sz w:val="19"/>
                <w:szCs w:val="19"/>
              </w:rPr>
            </w:pPr>
            <w:r w:rsidRPr="0030288C">
              <w:rPr>
                <w:rFonts w:ascii="Arial" w:hAnsi="Arial" w:cs="Arial"/>
                <w:sz w:val="19"/>
                <w:szCs w:val="19"/>
              </w:rPr>
              <w:t>-</w:t>
            </w:r>
          </w:p>
        </w:tc>
      </w:tr>
      <w:tr w:rsidR="007059BA" w:rsidRPr="00DD5128" w14:paraId="4F695D42" w14:textId="77777777" w:rsidTr="00E6729B">
        <w:trPr>
          <w:cantSplit/>
          <w:trHeight w:val="80"/>
        </w:trPr>
        <w:tc>
          <w:tcPr>
            <w:tcW w:w="5467" w:type="dxa"/>
          </w:tcPr>
          <w:p w14:paraId="22F8758E" w14:textId="1A45A05C" w:rsidR="007059BA" w:rsidRPr="00FE3722" w:rsidRDefault="00E6729B">
            <w:pPr>
              <w:spacing w:before="60" w:after="30" w:line="276" w:lineRule="auto"/>
              <w:ind w:left="12"/>
              <w:rPr>
                <w:rFonts w:ascii="Arial" w:hAnsi="Arial" w:cs="Arial"/>
                <w:sz w:val="19"/>
                <w:szCs w:val="19"/>
              </w:rPr>
            </w:pPr>
            <w:r w:rsidRPr="00FE3722">
              <w:rPr>
                <w:rFonts w:ascii="Arial" w:hAnsi="Arial" w:cs="Arial"/>
                <w:sz w:val="19"/>
                <w:szCs w:val="19"/>
                <w:u w:val="single"/>
              </w:rPr>
              <w:t>Plus</w:t>
            </w:r>
            <w:r w:rsidR="007059BA" w:rsidRPr="00FE3722">
              <w:rPr>
                <w:rFonts w:ascii="Arial" w:hAnsi="Arial" w:cs="Arial"/>
                <w:sz w:val="19"/>
                <w:szCs w:val="19"/>
                <w:u w:val="single"/>
              </w:rPr>
              <w:t xml:space="preserve"> </w:t>
            </w:r>
            <w:r w:rsidR="006A535C" w:rsidRPr="00FE3722">
              <w:rPr>
                <w:rFonts w:ascii="Arial" w:hAnsi="Arial" w:cs="Arial"/>
                <w:sz w:val="19"/>
                <w:szCs w:val="19"/>
              </w:rPr>
              <w:t xml:space="preserve"> </w:t>
            </w:r>
            <w:r w:rsidR="005203B1" w:rsidRPr="00FE3722">
              <w:rPr>
                <w:rFonts w:ascii="Arial" w:hAnsi="Arial" w:cs="Arial"/>
                <w:sz w:val="19"/>
                <w:szCs w:val="19"/>
              </w:rPr>
              <w:t>Amounts to be repaid to financial institutions</w:t>
            </w:r>
          </w:p>
        </w:tc>
        <w:tc>
          <w:tcPr>
            <w:tcW w:w="165" w:type="dxa"/>
          </w:tcPr>
          <w:p w14:paraId="30C27F36" w14:textId="77777777" w:rsidR="007059BA" w:rsidRPr="00DD5128" w:rsidRDefault="007059BA">
            <w:pPr>
              <w:spacing w:before="60" w:after="30" w:line="276" w:lineRule="auto"/>
              <w:ind w:left="12"/>
              <w:rPr>
                <w:rFonts w:ascii="Arial" w:hAnsi="Arial" w:cs="Arial"/>
                <w:sz w:val="19"/>
                <w:szCs w:val="19"/>
                <w:cs/>
              </w:rPr>
            </w:pPr>
          </w:p>
        </w:tc>
        <w:tc>
          <w:tcPr>
            <w:tcW w:w="746" w:type="dxa"/>
          </w:tcPr>
          <w:p w14:paraId="3096FE0E" w14:textId="77777777" w:rsidR="007059BA" w:rsidRPr="00DD5128" w:rsidRDefault="007059BA">
            <w:pPr>
              <w:spacing w:before="60" w:after="30" w:line="276" w:lineRule="auto"/>
              <w:ind w:left="12"/>
              <w:rPr>
                <w:rFonts w:ascii="Arial" w:hAnsi="Arial" w:cs="Arial"/>
                <w:sz w:val="19"/>
                <w:szCs w:val="19"/>
              </w:rPr>
            </w:pPr>
          </w:p>
        </w:tc>
        <w:tc>
          <w:tcPr>
            <w:tcW w:w="167" w:type="dxa"/>
          </w:tcPr>
          <w:p w14:paraId="2B9D24D9" w14:textId="77777777" w:rsidR="007059BA" w:rsidRPr="00DD5128" w:rsidRDefault="007059BA">
            <w:pPr>
              <w:spacing w:before="60" w:after="30" w:line="276" w:lineRule="auto"/>
              <w:ind w:left="12"/>
              <w:rPr>
                <w:rFonts w:ascii="Arial" w:hAnsi="Arial" w:cs="Arial"/>
                <w:sz w:val="19"/>
                <w:szCs w:val="19"/>
                <w:rtl/>
                <w:cs/>
              </w:rPr>
            </w:pPr>
          </w:p>
        </w:tc>
        <w:tc>
          <w:tcPr>
            <w:tcW w:w="2527" w:type="dxa"/>
          </w:tcPr>
          <w:p w14:paraId="469B506E" w14:textId="7B06A1D5" w:rsidR="007059BA" w:rsidRPr="00DD5128" w:rsidRDefault="004C19EB">
            <w:pPr>
              <w:spacing w:before="60" w:after="30" w:line="276" w:lineRule="auto"/>
              <w:ind w:left="12"/>
              <w:jc w:val="right"/>
              <w:rPr>
                <w:rFonts w:ascii="Arial" w:hAnsi="Arial" w:cs="Arial"/>
                <w:sz w:val="19"/>
                <w:szCs w:val="19"/>
              </w:rPr>
            </w:pPr>
            <w:r>
              <w:rPr>
                <w:rFonts w:ascii="Arial" w:hAnsi="Arial" w:cs="Arial"/>
                <w:sz w:val="19"/>
                <w:szCs w:val="19"/>
              </w:rPr>
              <w:t>620,880</w:t>
            </w:r>
          </w:p>
        </w:tc>
      </w:tr>
      <w:tr w:rsidR="007059BA" w:rsidRPr="00DD5128" w14:paraId="0017F7A9" w14:textId="77777777" w:rsidTr="00E6729B">
        <w:trPr>
          <w:cantSplit/>
          <w:trHeight w:val="80"/>
        </w:trPr>
        <w:tc>
          <w:tcPr>
            <w:tcW w:w="5467" w:type="dxa"/>
          </w:tcPr>
          <w:p w14:paraId="182B89E4" w14:textId="2831A5FE" w:rsidR="007059BA" w:rsidRPr="00FE3722" w:rsidRDefault="00E6729B">
            <w:pPr>
              <w:spacing w:before="60" w:after="30" w:line="276" w:lineRule="auto"/>
              <w:ind w:left="12"/>
              <w:rPr>
                <w:rFonts w:ascii="Arial" w:hAnsi="Arial" w:cs="Arial"/>
                <w:sz w:val="19"/>
                <w:szCs w:val="19"/>
              </w:rPr>
            </w:pPr>
            <w:r w:rsidRPr="00FE3722">
              <w:rPr>
                <w:rFonts w:ascii="Arial" w:hAnsi="Arial" w:cs="Arial"/>
                <w:sz w:val="19"/>
                <w:szCs w:val="19"/>
              </w:rPr>
              <w:t xml:space="preserve">       </w:t>
            </w:r>
            <w:r w:rsidR="008B34BE" w:rsidRPr="00FE3722">
              <w:rPr>
                <w:rFonts w:ascii="Arial" w:hAnsi="Arial" w:cs="Arial"/>
                <w:sz w:val="19"/>
                <w:szCs w:val="19"/>
              </w:rPr>
              <w:t xml:space="preserve"> </w:t>
            </w:r>
            <w:r w:rsidR="006A535C" w:rsidRPr="00FE3722">
              <w:rPr>
                <w:rFonts w:ascii="Arial" w:hAnsi="Arial" w:cs="Arial"/>
                <w:sz w:val="19"/>
                <w:szCs w:val="19"/>
              </w:rPr>
              <w:t xml:space="preserve"> </w:t>
            </w:r>
            <w:r w:rsidRPr="00FE3722">
              <w:rPr>
                <w:rFonts w:ascii="Arial" w:hAnsi="Arial" w:cs="Arial"/>
                <w:sz w:val="19"/>
                <w:szCs w:val="19"/>
              </w:rPr>
              <w:t>A</w:t>
            </w:r>
            <w:r w:rsidR="00FC7843" w:rsidRPr="00FE3722">
              <w:rPr>
                <w:rFonts w:ascii="Arial" w:hAnsi="Arial" w:cs="Arial"/>
                <w:sz w:val="19"/>
                <w:szCs w:val="19"/>
              </w:rPr>
              <w:t>ccrued interest</w:t>
            </w:r>
            <w:r w:rsidR="00EF592E" w:rsidRPr="00FE3722">
              <w:rPr>
                <w:rFonts w:ascii="Arial" w:hAnsi="Arial" w:cs="Arial"/>
                <w:sz w:val="19"/>
                <w:szCs w:val="19"/>
              </w:rPr>
              <w:t xml:space="preserve"> during the period</w:t>
            </w:r>
          </w:p>
        </w:tc>
        <w:tc>
          <w:tcPr>
            <w:tcW w:w="165" w:type="dxa"/>
          </w:tcPr>
          <w:p w14:paraId="5955AC4B" w14:textId="77777777" w:rsidR="007059BA" w:rsidRPr="00DD5128" w:rsidRDefault="007059BA">
            <w:pPr>
              <w:spacing w:before="60" w:after="30" w:line="276" w:lineRule="auto"/>
              <w:ind w:left="12"/>
              <w:rPr>
                <w:rFonts w:ascii="Arial" w:hAnsi="Arial" w:cs="Arial"/>
                <w:sz w:val="19"/>
                <w:szCs w:val="19"/>
                <w:cs/>
              </w:rPr>
            </w:pPr>
          </w:p>
        </w:tc>
        <w:tc>
          <w:tcPr>
            <w:tcW w:w="746" w:type="dxa"/>
            <w:vAlign w:val="center"/>
          </w:tcPr>
          <w:p w14:paraId="46BFA97D" w14:textId="77777777" w:rsidR="007059BA" w:rsidRPr="00DD5128" w:rsidRDefault="007059BA">
            <w:pPr>
              <w:spacing w:before="60" w:after="30" w:line="276" w:lineRule="auto"/>
              <w:ind w:left="12"/>
              <w:rPr>
                <w:rFonts w:ascii="Arial" w:hAnsi="Arial" w:cs="Arial"/>
                <w:sz w:val="19"/>
                <w:szCs w:val="19"/>
              </w:rPr>
            </w:pPr>
          </w:p>
        </w:tc>
        <w:tc>
          <w:tcPr>
            <w:tcW w:w="167" w:type="dxa"/>
            <w:vAlign w:val="center"/>
          </w:tcPr>
          <w:p w14:paraId="41D5FDFF" w14:textId="77777777" w:rsidR="007059BA" w:rsidRPr="00DD5128" w:rsidRDefault="007059BA">
            <w:pPr>
              <w:spacing w:before="60" w:after="30" w:line="276" w:lineRule="auto"/>
              <w:ind w:left="12"/>
              <w:rPr>
                <w:rFonts w:ascii="Arial" w:hAnsi="Arial" w:cs="Arial"/>
                <w:sz w:val="19"/>
                <w:szCs w:val="19"/>
                <w:rtl/>
                <w:cs/>
              </w:rPr>
            </w:pPr>
          </w:p>
        </w:tc>
        <w:tc>
          <w:tcPr>
            <w:tcW w:w="2527" w:type="dxa"/>
          </w:tcPr>
          <w:p w14:paraId="497DF475" w14:textId="212A2622" w:rsidR="007059BA" w:rsidRPr="00DD5128" w:rsidRDefault="004C19EB">
            <w:pPr>
              <w:spacing w:before="60" w:after="30" w:line="276" w:lineRule="auto"/>
              <w:ind w:left="12"/>
              <w:jc w:val="right"/>
              <w:rPr>
                <w:rFonts w:ascii="Arial" w:hAnsi="Arial" w:cs="Arial"/>
                <w:sz w:val="19"/>
                <w:szCs w:val="19"/>
              </w:rPr>
            </w:pPr>
            <w:r>
              <w:rPr>
                <w:rFonts w:ascii="Arial" w:hAnsi="Arial" w:cs="Arial"/>
                <w:sz w:val="19"/>
                <w:szCs w:val="19"/>
              </w:rPr>
              <w:t>10,829</w:t>
            </w:r>
          </w:p>
        </w:tc>
      </w:tr>
      <w:tr w:rsidR="004C19EB" w:rsidRPr="00DD5128" w14:paraId="3B6BED57" w14:textId="77777777" w:rsidTr="00E6729B">
        <w:trPr>
          <w:cantSplit/>
          <w:trHeight w:val="80"/>
        </w:trPr>
        <w:tc>
          <w:tcPr>
            <w:tcW w:w="5467" w:type="dxa"/>
          </w:tcPr>
          <w:p w14:paraId="3284C8FD" w14:textId="22BA2561" w:rsidR="004C19EB" w:rsidRPr="00FE3722" w:rsidRDefault="004C19EB" w:rsidP="004C19EB">
            <w:pPr>
              <w:spacing w:before="60" w:after="30" w:line="276" w:lineRule="auto"/>
              <w:ind w:left="12"/>
              <w:rPr>
                <w:rFonts w:ascii="Arial" w:hAnsi="Arial" w:cs="Arial"/>
                <w:sz w:val="19"/>
                <w:szCs w:val="19"/>
              </w:rPr>
            </w:pPr>
            <w:r w:rsidRPr="00FE3722">
              <w:rPr>
                <w:rFonts w:ascii="Arial" w:hAnsi="Arial" w:cs="Arial"/>
                <w:sz w:val="19"/>
                <w:szCs w:val="19"/>
                <w:u w:val="single"/>
              </w:rPr>
              <w:t>Less</w:t>
            </w:r>
            <w:r w:rsidRPr="00FE3722">
              <w:rPr>
                <w:rFonts w:ascii="Arial" w:hAnsi="Arial" w:cs="Arial"/>
                <w:sz w:val="19"/>
                <w:szCs w:val="19"/>
              </w:rPr>
              <w:t xml:space="preserve"> Repayments</w:t>
            </w:r>
            <w:r w:rsidRPr="00FE3722">
              <w:rPr>
                <w:rFonts w:ascii="Arial" w:hAnsi="Arial" w:cs="Arial" w:hint="cs"/>
                <w:sz w:val="19"/>
                <w:szCs w:val="19"/>
                <w:cs/>
              </w:rPr>
              <w:t xml:space="preserve"> </w:t>
            </w:r>
            <w:r w:rsidRPr="00FE3722">
              <w:rPr>
                <w:rFonts w:ascii="Arial" w:hAnsi="Arial" w:cs="Arial"/>
                <w:sz w:val="19"/>
                <w:szCs w:val="19"/>
              </w:rPr>
              <w:t>during the period</w:t>
            </w:r>
          </w:p>
        </w:tc>
        <w:tc>
          <w:tcPr>
            <w:tcW w:w="165" w:type="dxa"/>
          </w:tcPr>
          <w:p w14:paraId="2B1F6D67" w14:textId="77777777" w:rsidR="004C19EB" w:rsidRPr="00DD5128" w:rsidRDefault="004C19EB" w:rsidP="004C19EB">
            <w:pPr>
              <w:spacing w:before="60" w:after="30" w:line="276" w:lineRule="auto"/>
              <w:ind w:left="12"/>
              <w:rPr>
                <w:rFonts w:ascii="Arial" w:hAnsi="Arial" w:cs="Arial"/>
                <w:sz w:val="19"/>
                <w:szCs w:val="19"/>
                <w:cs/>
              </w:rPr>
            </w:pPr>
          </w:p>
        </w:tc>
        <w:tc>
          <w:tcPr>
            <w:tcW w:w="746" w:type="dxa"/>
          </w:tcPr>
          <w:p w14:paraId="6FB4C136" w14:textId="77777777" w:rsidR="004C19EB" w:rsidRPr="00DD5128" w:rsidRDefault="004C19EB" w:rsidP="004C19EB">
            <w:pPr>
              <w:spacing w:before="60" w:after="30" w:line="276" w:lineRule="auto"/>
              <w:ind w:left="12"/>
              <w:rPr>
                <w:rFonts w:ascii="Arial" w:hAnsi="Arial" w:cs="Arial"/>
                <w:sz w:val="19"/>
                <w:szCs w:val="19"/>
              </w:rPr>
            </w:pPr>
          </w:p>
        </w:tc>
        <w:tc>
          <w:tcPr>
            <w:tcW w:w="167" w:type="dxa"/>
          </w:tcPr>
          <w:p w14:paraId="046528AF" w14:textId="77777777" w:rsidR="004C19EB" w:rsidRPr="00DD5128" w:rsidRDefault="004C19EB" w:rsidP="004C19EB">
            <w:pPr>
              <w:spacing w:before="60" w:after="30" w:line="276" w:lineRule="auto"/>
              <w:ind w:left="12"/>
              <w:rPr>
                <w:rFonts w:ascii="Arial" w:hAnsi="Arial" w:cs="Arial"/>
                <w:sz w:val="19"/>
                <w:szCs w:val="19"/>
                <w:rtl/>
                <w:cs/>
              </w:rPr>
            </w:pPr>
          </w:p>
        </w:tc>
        <w:tc>
          <w:tcPr>
            <w:tcW w:w="2527" w:type="dxa"/>
          </w:tcPr>
          <w:p w14:paraId="37D682FD" w14:textId="2B0085D1" w:rsidR="004C19EB" w:rsidRPr="00FE3722" w:rsidRDefault="004C19EB" w:rsidP="004C19EB">
            <w:pPr>
              <w:spacing w:before="60" w:after="30" w:line="276" w:lineRule="auto"/>
              <w:ind w:left="12"/>
              <w:jc w:val="right"/>
              <w:rPr>
                <w:rFonts w:ascii="Arial" w:hAnsi="Arial" w:cs="Arial"/>
                <w:sz w:val="19"/>
                <w:szCs w:val="19"/>
                <w:cs/>
              </w:rPr>
            </w:pPr>
            <w:r w:rsidRPr="00DD5128">
              <w:rPr>
                <w:rFonts w:ascii="Arial" w:hAnsi="Arial" w:cs="Arial"/>
                <w:sz w:val="19"/>
                <w:szCs w:val="19"/>
              </w:rPr>
              <w:t>(</w:t>
            </w:r>
            <w:r>
              <w:rPr>
                <w:rFonts w:ascii="Arial" w:hAnsi="Arial" w:cs="Arial"/>
                <w:sz w:val="19"/>
                <w:szCs w:val="19"/>
              </w:rPr>
              <w:t>155</w:t>
            </w:r>
            <w:r w:rsidRPr="00DD5128">
              <w:rPr>
                <w:rFonts w:ascii="Arial" w:hAnsi="Arial" w:cs="Arial"/>
                <w:sz w:val="19"/>
                <w:szCs w:val="19"/>
              </w:rPr>
              <w:t>,4</w:t>
            </w:r>
            <w:r>
              <w:rPr>
                <w:rFonts w:ascii="Arial" w:hAnsi="Arial" w:cs="Arial"/>
                <w:sz w:val="19"/>
                <w:szCs w:val="19"/>
              </w:rPr>
              <w:t>41</w:t>
            </w:r>
            <w:r w:rsidRPr="00DD5128">
              <w:rPr>
                <w:rFonts w:ascii="Arial" w:hAnsi="Arial" w:cs="Arial"/>
                <w:sz w:val="19"/>
                <w:szCs w:val="19"/>
              </w:rPr>
              <w:t>)</w:t>
            </w:r>
          </w:p>
        </w:tc>
      </w:tr>
      <w:tr w:rsidR="007059BA" w:rsidRPr="00DD5128" w14:paraId="2FD0D810" w14:textId="77777777">
        <w:trPr>
          <w:cantSplit/>
          <w:trHeight w:val="80"/>
        </w:trPr>
        <w:tc>
          <w:tcPr>
            <w:tcW w:w="5467" w:type="dxa"/>
          </w:tcPr>
          <w:p w14:paraId="367CFCBF" w14:textId="45ADD23B" w:rsidR="007059BA" w:rsidRPr="00FE3722" w:rsidRDefault="00FC7843">
            <w:pPr>
              <w:spacing w:before="60" w:after="30" w:line="276" w:lineRule="auto"/>
              <w:ind w:left="12"/>
              <w:rPr>
                <w:rFonts w:ascii="Arial" w:hAnsi="Arial" w:cs="Arial"/>
                <w:sz w:val="19"/>
                <w:szCs w:val="19"/>
              </w:rPr>
            </w:pPr>
            <w:r w:rsidRPr="00FE3722">
              <w:rPr>
                <w:rFonts w:ascii="Arial" w:hAnsi="Arial" w:cs="Arial"/>
                <w:sz w:val="19"/>
                <w:szCs w:val="19"/>
              </w:rPr>
              <w:t xml:space="preserve">         Interest </w:t>
            </w:r>
            <w:r w:rsidR="007B19B4" w:rsidRPr="00FE3722">
              <w:rPr>
                <w:rFonts w:ascii="Arial" w:hAnsi="Arial" w:cs="Arial"/>
                <w:sz w:val="19"/>
                <w:szCs w:val="19"/>
              </w:rPr>
              <w:t>paid during the period</w:t>
            </w:r>
          </w:p>
        </w:tc>
        <w:tc>
          <w:tcPr>
            <w:tcW w:w="165" w:type="dxa"/>
          </w:tcPr>
          <w:p w14:paraId="73F8F291" w14:textId="77777777" w:rsidR="007059BA" w:rsidRPr="00DD5128" w:rsidRDefault="007059BA">
            <w:pPr>
              <w:spacing w:before="60" w:after="30" w:line="276" w:lineRule="auto"/>
              <w:ind w:left="12"/>
              <w:rPr>
                <w:rFonts w:ascii="Arial" w:hAnsi="Arial" w:cs="Arial"/>
                <w:sz w:val="19"/>
                <w:szCs w:val="19"/>
                <w:cs/>
              </w:rPr>
            </w:pPr>
          </w:p>
        </w:tc>
        <w:tc>
          <w:tcPr>
            <w:tcW w:w="746" w:type="dxa"/>
          </w:tcPr>
          <w:p w14:paraId="307E93F2" w14:textId="77777777" w:rsidR="007059BA" w:rsidRPr="00DD5128" w:rsidRDefault="007059BA">
            <w:pPr>
              <w:spacing w:before="60" w:after="30" w:line="276" w:lineRule="auto"/>
              <w:ind w:left="12"/>
              <w:rPr>
                <w:rFonts w:ascii="Arial" w:hAnsi="Arial" w:cs="Arial"/>
                <w:sz w:val="19"/>
                <w:szCs w:val="19"/>
              </w:rPr>
            </w:pPr>
          </w:p>
        </w:tc>
        <w:tc>
          <w:tcPr>
            <w:tcW w:w="167" w:type="dxa"/>
          </w:tcPr>
          <w:p w14:paraId="02FE7AB7" w14:textId="77777777" w:rsidR="007059BA" w:rsidRPr="00DD5128" w:rsidRDefault="007059BA">
            <w:pPr>
              <w:spacing w:before="60" w:after="30" w:line="276" w:lineRule="auto"/>
              <w:ind w:left="12"/>
              <w:rPr>
                <w:rFonts w:ascii="Arial" w:hAnsi="Arial" w:cs="Arial"/>
                <w:sz w:val="19"/>
                <w:szCs w:val="19"/>
                <w:rtl/>
                <w:cs/>
              </w:rPr>
            </w:pPr>
          </w:p>
        </w:tc>
        <w:tc>
          <w:tcPr>
            <w:tcW w:w="2527" w:type="dxa"/>
            <w:tcBorders>
              <w:bottom w:val="single" w:sz="4" w:space="0" w:color="auto"/>
            </w:tcBorders>
          </w:tcPr>
          <w:p w14:paraId="77B6831D" w14:textId="4EC2F228" w:rsidR="007059BA" w:rsidRPr="00DD5128" w:rsidRDefault="007059BA">
            <w:pPr>
              <w:spacing w:before="60" w:after="30" w:line="276" w:lineRule="auto"/>
              <w:ind w:left="12"/>
              <w:jc w:val="right"/>
              <w:rPr>
                <w:rFonts w:ascii="Arial" w:hAnsi="Arial" w:cs="Arial"/>
                <w:sz w:val="19"/>
                <w:szCs w:val="19"/>
                <w:cs/>
              </w:rPr>
            </w:pPr>
            <w:r w:rsidRPr="00DD5128">
              <w:rPr>
                <w:rFonts w:ascii="Arial" w:hAnsi="Arial" w:cs="Arial"/>
                <w:sz w:val="19"/>
                <w:szCs w:val="19"/>
              </w:rPr>
              <w:t>(</w:t>
            </w:r>
            <w:r w:rsidR="004C19EB">
              <w:rPr>
                <w:rFonts w:ascii="Arial" w:hAnsi="Arial" w:cs="Arial"/>
                <w:sz w:val="19"/>
                <w:szCs w:val="19"/>
              </w:rPr>
              <w:t>193</w:t>
            </w:r>
            <w:r w:rsidRPr="00DD5128">
              <w:rPr>
                <w:rFonts w:ascii="Arial" w:hAnsi="Arial" w:cs="Arial"/>
                <w:sz w:val="19"/>
                <w:szCs w:val="19"/>
              </w:rPr>
              <w:t>)</w:t>
            </w:r>
          </w:p>
        </w:tc>
      </w:tr>
      <w:tr w:rsidR="007059BA" w:rsidRPr="00DD5128" w14:paraId="283A0D2C" w14:textId="77777777">
        <w:trPr>
          <w:cantSplit/>
          <w:trHeight w:val="300"/>
        </w:trPr>
        <w:tc>
          <w:tcPr>
            <w:tcW w:w="5467" w:type="dxa"/>
          </w:tcPr>
          <w:p w14:paraId="79FDB733" w14:textId="0D7ED073" w:rsidR="007059BA" w:rsidRPr="00FE3722" w:rsidRDefault="00E6729B" w:rsidP="00E6729B">
            <w:pPr>
              <w:spacing w:before="60" w:after="30" w:line="276" w:lineRule="auto"/>
              <w:rPr>
                <w:rFonts w:ascii="Arial" w:hAnsi="Arial" w:cs="Arial"/>
                <w:sz w:val="19"/>
                <w:szCs w:val="19"/>
              </w:rPr>
            </w:pPr>
            <w:r w:rsidRPr="00FE3722">
              <w:rPr>
                <w:rFonts w:ascii="Arial" w:hAnsi="Arial" w:cs="Arial"/>
                <w:sz w:val="19"/>
                <w:szCs w:val="19"/>
              </w:rPr>
              <w:t>Balance as at 30 September 2025</w:t>
            </w:r>
          </w:p>
        </w:tc>
        <w:tc>
          <w:tcPr>
            <w:tcW w:w="165" w:type="dxa"/>
          </w:tcPr>
          <w:p w14:paraId="156A141E" w14:textId="77777777" w:rsidR="007059BA" w:rsidRPr="00DD5128" w:rsidRDefault="007059BA">
            <w:pPr>
              <w:spacing w:before="60" w:after="30" w:line="276" w:lineRule="auto"/>
              <w:ind w:left="12"/>
              <w:rPr>
                <w:rFonts w:ascii="Arial" w:hAnsi="Arial" w:cs="Arial"/>
                <w:sz w:val="19"/>
                <w:szCs w:val="19"/>
                <w:cs/>
              </w:rPr>
            </w:pPr>
          </w:p>
        </w:tc>
        <w:tc>
          <w:tcPr>
            <w:tcW w:w="746" w:type="dxa"/>
          </w:tcPr>
          <w:p w14:paraId="21928EA7" w14:textId="77777777" w:rsidR="007059BA" w:rsidRPr="00DD5128" w:rsidRDefault="007059BA">
            <w:pPr>
              <w:spacing w:before="60" w:after="30" w:line="276" w:lineRule="auto"/>
              <w:ind w:left="12"/>
              <w:rPr>
                <w:rFonts w:ascii="Arial" w:hAnsi="Arial" w:cs="Arial"/>
                <w:sz w:val="19"/>
                <w:szCs w:val="19"/>
              </w:rPr>
            </w:pPr>
          </w:p>
        </w:tc>
        <w:tc>
          <w:tcPr>
            <w:tcW w:w="167" w:type="dxa"/>
          </w:tcPr>
          <w:p w14:paraId="0E7768A6" w14:textId="77777777" w:rsidR="007059BA" w:rsidRPr="00DD5128" w:rsidRDefault="007059BA">
            <w:pPr>
              <w:spacing w:before="60" w:after="30" w:line="276" w:lineRule="auto"/>
              <w:ind w:left="12"/>
              <w:rPr>
                <w:rFonts w:ascii="Arial" w:hAnsi="Arial" w:cs="Arial"/>
                <w:sz w:val="19"/>
                <w:szCs w:val="19"/>
                <w:rtl/>
                <w:cs/>
              </w:rPr>
            </w:pPr>
          </w:p>
        </w:tc>
        <w:tc>
          <w:tcPr>
            <w:tcW w:w="2527" w:type="dxa"/>
            <w:tcBorders>
              <w:top w:val="single" w:sz="4" w:space="0" w:color="auto"/>
              <w:bottom w:val="single" w:sz="12" w:space="0" w:color="auto"/>
            </w:tcBorders>
          </w:tcPr>
          <w:p w14:paraId="15F662D4" w14:textId="3762C2DC" w:rsidR="007059BA" w:rsidRPr="00DD5128" w:rsidRDefault="007059BA">
            <w:pPr>
              <w:spacing w:before="60" w:after="30" w:line="276" w:lineRule="auto"/>
              <w:ind w:left="12"/>
              <w:jc w:val="right"/>
              <w:rPr>
                <w:rFonts w:ascii="Arial" w:hAnsi="Arial" w:cs="Arial"/>
                <w:sz w:val="19"/>
                <w:szCs w:val="19"/>
              </w:rPr>
            </w:pPr>
            <w:r w:rsidRPr="00DD5128">
              <w:rPr>
                <w:rFonts w:ascii="Arial" w:hAnsi="Arial" w:cs="Arial"/>
                <w:sz w:val="19"/>
                <w:szCs w:val="19"/>
              </w:rPr>
              <w:t>4</w:t>
            </w:r>
            <w:r w:rsidR="004C19EB">
              <w:rPr>
                <w:rFonts w:ascii="Arial" w:hAnsi="Arial" w:cs="Arial"/>
                <w:sz w:val="19"/>
                <w:szCs w:val="19"/>
              </w:rPr>
              <w:t>76</w:t>
            </w:r>
            <w:r w:rsidRPr="00DD5128">
              <w:rPr>
                <w:rFonts w:ascii="Arial" w:hAnsi="Arial" w:cs="Arial"/>
                <w:sz w:val="19"/>
                <w:szCs w:val="19"/>
              </w:rPr>
              <w:t>,</w:t>
            </w:r>
            <w:r w:rsidR="004C19EB">
              <w:rPr>
                <w:rFonts w:ascii="Arial" w:hAnsi="Arial" w:cs="Arial"/>
                <w:sz w:val="19"/>
                <w:szCs w:val="19"/>
              </w:rPr>
              <w:t>075</w:t>
            </w:r>
          </w:p>
        </w:tc>
      </w:tr>
    </w:tbl>
    <w:p w14:paraId="4C10E16F" w14:textId="77777777" w:rsidR="0075512D" w:rsidRPr="00FE3722" w:rsidRDefault="0075512D" w:rsidP="002A2CCB">
      <w:pPr>
        <w:spacing w:line="360" w:lineRule="auto"/>
        <w:ind w:left="423"/>
        <w:jc w:val="thaiDistribute"/>
        <w:rPr>
          <w:rFonts w:ascii="Arial" w:hAnsi="Arial" w:cs="Arial"/>
          <w:sz w:val="19"/>
          <w:szCs w:val="19"/>
        </w:rPr>
      </w:pPr>
    </w:p>
    <w:p w14:paraId="6235E172" w14:textId="3CC30729" w:rsidR="0075512D" w:rsidRPr="00FE3722" w:rsidRDefault="00857474" w:rsidP="002A2CCB">
      <w:pPr>
        <w:spacing w:line="360" w:lineRule="auto"/>
        <w:ind w:left="423"/>
        <w:jc w:val="thaiDistribute"/>
        <w:rPr>
          <w:rFonts w:ascii="Arial" w:eastAsia="SimSun" w:hAnsi="Arial" w:cs="Arial"/>
          <w:sz w:val="19"/>
          <w:szCs w:val="19"/>
        </w:rPr>
      </w:pPr>
      <w:r w:rsidRPr="00FE3722">
        <w:rPr>
          <w:rFonts w:ascii="Arial" w:hAnsi="Arial" w:cs="Arial"/>
          <w:sz w:val="19"/>
          <w:szCs w:val="19"/>
        </w:rPr>
        <w:t xml:space="preserve">On </w:t>
      </w:r>
      <w:r w:rsidR="00080EAC" w:rsidRPr="00FE3722">
        <w:rPr>
          <w:rFonts w:ascii="Arial" w:hAnsi="Arial" w:cs="Arial"/>
          <w:sz w:val="19"/>
          <w:szCs w:val="19"/>
        </w:rPr>
        <w:t xml:space="preserve">26 </w:t>
      </w:r>
      <w:r w:rsidRPr="00FE3722">
        <w:rPr>
          <w:rFonts w:ascii="Arial" w:hAnsi="Arial" w:cs="Arial"/>
          <w:sz w:val="19"/>
          <w:szCs w:val="19"/>
        </w:rPr>
        <w:t>June</w:t>
      </w:r>
      <w:r w:rsidR="00080EAC" w:rsidRPr="00FE3722">
        <w:rPr>
          <w:rFonts w:ascii="Arial" w:hAnsi="Arial" w:cs="Arial"/>
          <w:sz w:val="19"/>
          <w:szCs w:val="19"/>
        </w:rPr>
        <w:t xml:space="preserve"> </w:t>
      </w:r>
      <w:r w:rsidRPr="00FE3722">
        <w:rPr>
          <w:rFonts w:ascii="Arial" w:hAnsi="Arial" w:cs="Arial"/>
          <w:sz w:val="19"/>
          <w:szCs w:val="19"/>
        </w:rPr>
        <w:t xml:space="preserve">2025, a </w:t>
      </w:r>
      <w:r w:rsidR="000417CE">
        <w:rPr>
          <w:rFonts w:ascii="Arial" w:hAnsi="Arial" w:cs="Arial"/>
          <w:sz w:val="19"/>
          <w:szCs w:val="19"/>
        </w:rPr>
        <w:t>project owner</w:t>
      </w:r>
      <w:r w:rsidRPr="00FE3722">
        <w:rPr>
          <w:rFonts w:ascii="Arial" w:hAnsi="Arial" w:cs="Arial"/>
          <w:sz w:val="19"/>
          <w:szCs w:val="19"/>
        </w:rPr>
        <w:t xml:space="preserve"> requested a local financial institution to make a payment under the rights stipulated in the letter of guarantee issued in connection with the construction master agreement dated </w:t>
      </w:r>
      <w:r w:rsidR="003B5E67">
        <w:rPr>
          <w:rFonts w:ascii="Arial" w:hAnsi="Arial" w:cstheme="minorBidi"/>
          <w:sz w:val="19"/>
          <w:szCs w:val="19"/>
          <w:cs/>
        </w:rPr>
        <w:br/>
      </w:r>
      <w:r w:rsidR="00EF74D0" w:rsidRPr="00FE3722">
        <w:rPr>
          <w:rFonts w:ascii="Arial" w:hAnsi="Arial" w:cs="Arial"/>
          <w:sz w:val="19"/>
          <w:szCs w:val="19"/>
        </w:rPr>
        <w:t xml:space="preserve">8 </w:t>
      </w:r>
      <w:r w:rsidRPr="00FE3722">
        <w:rPr>
          <w:rFonts w:ascii="Arial" w:hAnsi="Arial" w:cs="Arial"/>
          <w:sz w:val="19"/>
          <w:szCs w:val="19"/>
        </w:rPr>
        <w:t>September</w:t>
      </w:r>
      <w:r w:rsidR="00EF74D0" w:rsidRPr="00FE3722">
        <w:rPr>
          <w:rFonts w:ascii="Arial" w:hAnsi="Arial" w:cs="Arial"/>
          <w:sz w:val="19"/>
          <w:szCs w:val="19"/>
        </w:rPr>
        <w:t xml:space="preserve"> </w:t>
      </w:r>
      <w:r w:rsidRPr="00FE3722">
        <w:rPr>
          <w:rFonts w:ascii="Arial" w:hAnsi="Arial" w:cs="Arial"/>
          <w:sz w:val="19"/>
          <w:szCs w:val="19"/>
        </w:rPr>
        <w:t xml:space="preserve">2021, </w:t>
      </w:r>
      <w:proofErr w:type="gramStart"/>
      <w:r w:rsidRPr="00FE3722">
        <w:rPr>
          <w:rFonts w:ascii="Arial" w:hAnsi="Arial" w:cs="Arial"/>
          <w:sz w:val="19"/>
          <w:szCs w:val="19"/>
        </w:rPr>
        <w:t>amount</w:t>
      </w:r>
      <w:proofErr w:type="gramEnd"/>
      <w:r w:rsidR="004F6E9F">
        <w:rPr>
          <w:rFonts w:ascii="Arial" w:hAnsi="Arial" w:cs="Arial"/>
          <w:sz w:val="19"/>
          <w:szCs w:val="19"/>
        </w:rPr>
        <w:t xml:space="preserve"> of</w:t>
      </w:r>
      <w:r w:rsidRPr="00FE3722">
        <w:rPr>
          <w:rFonts w:ascii="Arial" w:hAnsi="Arial" w:cs="Arial"/>
          <w:sz w:val="19"/>
          <w:szCs w:val="19"/>
        </w:rPr>
        <w:t xml:space="preserve"> Baht 620.88 million (the “Guaranteed Payment Amount”). </w:t>
      </w:r>
      <w:r w:rsidR="007342FF">
        <w:rPr>
          <w:rFonts w:ascii="Arial" w:hAnsi="Arial" w:cs="Arial"/>
          <w:sz w:val="19"/>
          <w:szCs w:val="19"/>
        </w:rPr>
        <w:t xml:space="preserve">As a result of </w:t>
      </w:r>
      <w:r w:rsidRPr="00FE3722">
        <w:rPr>
          <w:rFonts w:ascii="Arial" w:hAnsi="Arial" w:cs="Arial"/>
          <w:sz w:val="19"/>
          <w:szCs w:val="19"/>
        </w:rPr>
        <w:t xml:space="preserve">the Company’s management </w:t>
      </w:r>
      <w:r w:rsidR="007342FF">
        <w:rPr>
          <w:rFonts w:ascii="Arial" w:hAnsi="Arial" w:cs="Arial"/>
          <w:sz w:val="19"/>
          <w:szCs w:val="19"/>
        </w:rPr>
        <w:t xml:space="preserve">made decision to exercise the </w:t>
      </w:r>
      <w:r w:rsidRPr="00FE3722">
        <w:rPr>
          <w:rFonts w:ascii="Arial" w:hAnsi="Arial" w:cs="Arial"/>
          <w:sz w:val="19"/>
          <w:szCs w:val="19"/>
        </w:rPr>
        <w:t xml:space="preserve">contractual </w:t>
      </w:r>
      <w:r w:rsidR="007342FF">
        <w:rPr>
          <w:rFonts w:ascii="Arial" w:hAnsi="Arial" w:cs="Arial"/>
          <w:sz w:val="19"/>
          <w:szCs w:val="19"/>
        </w:rPr>
        <w:t>rights</w:t>
      </w:r>
      <w:r w:rsidRPr="00FE3722">
        <w:rPr>
          <w:rFonts w:ascii="Arial" w:hAnsi="Arial" w:cs="Arial"/>
          <w:sz w:val="19"/>
          <w:szCs w:val="19"/>
        </w:rPr>
        <w:t xml:space="preserve"> to terminate the </w:t>
      </w:r>
      <w:r w:rsidR="007342FF">
        <w:rPr>
          <w:rFonts w:ascii="Arial" w:hAnsi="Arial" w:cs="Arial"/>
          <w:sz w:val="19"/>
          <w:szCs w:val="19"/>
        </w:rPr>
        <w:t xml:space="preserve">construction </w:t>
      </w:r>
      <w:r w:rsidRPr="00FE3722">
        <w:rPr>
          <w:rFonts w:ascii="Arial" w:hAnsi="Arial" w:cs="Arial"/>
          <w:sz w:val="19"/>
          <w:szCs w:val="19"/>
        </w:rPr>
        <w:t xml:space="preserve">agreement, </w:t>
      </w:r>
      <w:r w:rsidR="007342FF">
        <w:rPr>
          <w:rFonts w:ascii="Arial" w:hAnsi="Arial" w:cs="Arial"/>
          <w:sz w:val="19"/>
          <w:szCs w:val="19"/>
        </w:rPr>
        <w:t xml:space="preserve">this impact to arise its </w:t>
      </w:r>
      <w:r w:rsidRPr="00FE3722">
        <w:rPr>
          <w:rFonts w:ascii="Arial" w:hAnsi="Arial" w:cs="Arial"/>
          <w:sz w:val="19"/>
          <w:szCs w:val="19"/>
        </w:rPr>
        <w:t xml:space="preserve">obligation to </w:t>
      </w:r>
      <w:r w:rsidR="007342FF">
        <w:rPr>
          <w:rFonts w:ascii="Arial" w:hAnsi="Arial" w:cs="Arial"/>
          <w:sz w:val="19"/>
          <w:szCs w:val="19"/>
        </w:rPr>
        <w:t>make repayment of such bank guarantee to</w:t>
      </w:r>
      <w:r w:rsidRPr="00FE3722">
        <w:rPr>
          <w:rFonts w:ascii="Arial" w:hAnsi="Arial" w:cs="Arial"/>
          <w:sz w:val="19"/>
          <w:szCs w:val="19"/>
        </w:rPr>
        <w:t xml:space="preserve"> financial institution</w:t>
      </w:r>
      <w:r w:rsidR="007342FF">
        <w:rPr>
          <w:rFonts w:ascii="Arial" w:hAnsi="Arial" w:cs="Arial"/>
          <w:sz w:val="19"/>
          <w:szCs w:val="19"/>
        </w:rPr>
        <w:t xml:space="preserve">. </w:t>
      </w:r>
    </w:p>
    <w:p w14:paraId="302D09A3" w14:textId="77777777" w:rsidR="00857474" w:rsidRPr="008C13F3" w:rsidRDefault="00857474" w:rsidP="002A2CCB">
      <w:pPr>
        <w:spacing w:line="360" w:lineRule="auto"/>
        <w:ind w:left="423"/>
        <w:jc w:val="thaiDistribute"/>
        <w:rPr>
          <w:rFonts w:ascii="Arial" w:hAnsi="Arial" w:cs="Arial"/>
          <w:sz w:val="19"/>
          <w:szCs w:val="19"/>
        </w:rPr>
      </w:pPr>
    </w:p>
    <w:p w14:paraId="2DE89117" w14:textId="57DB240B" w:rsidR="0075512D" w:rsidRPr="008C13F3" w:rsidRDefault="007C541E" w:rsidP="002A2CCB">
      <w:pPr>
        <w:spacing w:line="360" w:lineRule="auto"/>
        <w:ind w:left="423"/>
        <w:jc w:val="thaiDistribute"/>
        <w:rPr>
          <w:rFonts w:ascii="Arial" w:eastAsia="Arial Unicode MS" w:hAnsi="Arial" w:cstheme="minorBidi"/>
          <w:sz w:val="19"/>
          <w:szCs w:val="19"/>
        </w:rPr>
      </w:pPr>
      <w:r w:rsidRPr="008C13F3">
        <w:rPr>
          <w:rFonts w:ascii="Arial" w:hAnsi="Arial" w:cs="Arial"/>
          <w:sz w:val="19"/>
          <w:szCs w:val="19"/>
        </w:rPr>
        <w:t xml:space="preserve">On </w:t>
      </w:r>
      <w:r w:rsidR="008B34BE" w:rsidRPr="008C13F3">
        <w:rPr>
          <w:rFonts w:ascii="Arial" w:hAnsi="Arial" w:cs="Arial"/>
          <w:sz w:val="19"/>
          <w:szCs w:val="19"/>
        </w:rPr>
        <w:t xml:space="preserve">18 </w:t>
      </w:r>
      <w:r w:rsidRPr="008C13F3">
        <w:rPr>
          <w:rFonts w:ascii="Arial" w:hAnsi="Arial" w:cs="Arial"/>
          <w:sz w:val="19"/>
          <w:szCs w:val="19"/>
        </w:rPr>
        <w:t xml:space="preserve">July 2025, the financial institution paid the claim to the </w:t>
      </w:r>
      <w:r w:rsidR="000417CE">
        <w:rPr>
          <w:rFonts w:ascii="Arial" w:hAnsi="Arial" w:cs="Arial"/>
          <w:sz w:val="19"/>
          <w:szCs w:val="19"/>
        </w:rPr>
        <w:t>project owner</w:t>
      </w:r>
      <w:r w:rsidR="00837069">
        <w:rPr>
          <w:rFonts w:ascii="Arial" w:hAnsi="Arial" w:cs="Arial"/>
          <w:sz w:val="19"/>
          <w:szCs w:val="19"/>
        </w:rPr>
        <w:t xml:space="preserve"> amount of Baht</w:t>
      </w:r>
      <w:r w:rsidRPr="008C13F3">
        <w:rPr>
          <w:rFonts w:ascii="Arial" w:hAnsi="Arial" w:cs="Arial"/>
          <w:sz w:val="19"/>
          <w:szCs w:val="19"/>
        </w:rPr>
        <w:t xml:space="preserve"> 620.88 million. Subsequently, on </w:t>
      </w:r>
      <w:r w:rsidR="008B34BE" w:rsidRPr="008C13F3">
        <w:rPr>
          <w:rFonts w:ascii="Arial" w:hAnsi="Arial" w:cs="Arial"/>
          <w:sz w:val="19"/>
          <w:szCs w:val="19"/>
        </w:rPr>
        <w:t xml:space="preserve">25 </w:t>
      </w:r>
      <w:r w:rsidRPr="008C13F3">
        <w:rPr>
          <w:rFonts w:ascii="Arial" w:hAnsi="Arial" w:cs="Arial"/>
          <w:sz w:val="19"/>
          <w:szCs w:val="19"/>
        </w:rPr>
        <w:t>July</w:t>
      </w:r>
      <w:r w:rsidR="008B34BE" w:rsidRPr="008C13F3">
        <w:rPr>
          <w:rFonts w:ascii="Arial" w:hAnsi="Arial" w:cs="Arial"/>
          <w:sz w:val="19"/>
          <w:szCs w:val="19"/>
        </w:rPr>
        <w:t xml:space="preserve"> </w:t>
      </w:r>
      <w:r w:rsidRPr="008C13F3">
        <w:rPr>
          <w:rFonts w:ascii="Arial" w:hAnsi="Arial" w:cs="Arial"/>
          <w:sz w:val="19"/>
          <w:szCs w:val="19"/>
        </w:rPr>
        <w:t>2025, the financial institution deducted a partial payment from the Company's bank account with interest at the rate of 4.35% per annum, totaling Baht 155.63 million.</w:t>
      </w:r>
    </w:p>
    <w:p w14:paraId="4A1F0704" w14:textId="77777777" w:rsidR="00857474" w:rsidRPr="002A2CCB" w:rsidRDefault="00857474" w:rsidP="001A253A">
      <w:pPr>
        <w:pStyle w:val="ListParagraph"/>
        <w:tabs>
          <w:tab w:val="left" w:pos="720"/>
        </w:tabs>
        <w:spacing w:line="360" w:lineRule="auto"/>
        <w:ind w:left="426"/>
        <w:jc w:val="thaiDistribute"/>
        <w:rPr>
          <w:rFonts w:ascii="Arial" w:eastAsia="Arial Unicode MS" w:hAnsi="Arial" w:cs="Arial"/>
          <w:sz w:val="19"/>
          <w:szCs w:val="19"/>
          <w:highlight w:val="yellow"/>
          <w:lang w:val="en-US"/>
        </w:rPr>
      </w:pPr>
    </w:p>
    <w:p w14:paraId="4989BE40" w14:textId="64EA97B0" w:rsidR="00B1748A" w:rsidRPr="008C13F3" w:rsidRDefault="00DE31E6" w:rsidP="002A2CCB">
      <w:pPr>
        <w:spacing w:line="360" w:lineRule="auto"/>
        <w:ind w:left="423"/>
        <w:jc w:val="thaiDistribute"/>
        <w:rPr>
          <w:rFonts w:ascii="Arial" w:hAnsi="Arial" w:cstheme="minorBidi"/>
          <w:sz w:val="19"/>
          <w:szCs w:val="19"/>
        </w:rPr>
      </w:pPr>
      <w:r w:rsidRPr="00B674BA">
        <w:rPr>
          <w:rFonts w:ascii="Arial" w:hAnsi="Arial" w:cs="Arial"/>
          <w:sz w:val="19"/>
          <w:szCs w:val="19"/>
        </w:rPr>
        <w:t xml:space="preserve">As </w:t>
      </w:r>
      <w:r w:rsidR="008B34BE" w:rsidRPr="00B674BA">
        <w:rPr>
          <w:rFonts w:ascii="Arial" w:hAnsi="Arial" w:cs="Arial"/>
          <w:sz w:val="19"/>
          <w:szCs w:val="19"/>
        </w:rPr>
        <w:t>at</w:t>
      </w:r>
      <w:r w:rsidRPr="00B674BA">
        <w:rPr>
          <w:rFonts w:ascii="Arial" w:hAnsi="Arial" w:cs="Arial"/>
          <w:sz w:val="19"/>
          <w:szCs w:val="19"/>
        </w:rPr>
        <w:t xml:space="preserve"> </w:t>
      </w:r>
      <w:r w:rsidR="008B34BE" w:rsidRPr="00B674BA">
        <w:rPr>
          <w:rFonts w:ascii="Arial" w:hAnsi="Arial" w:cs="Arial"/>
          <w:sz w:val="19"/>
          <w:szCs w:val="19"/>
        </w:rPr>
        <w:t xml:space="preserve">30 </w:t>
      </w:r>
      <w:r w:rsidRPr="00B674BA">
        <w:rPr>
          <w:rFonts w:ascii="Arial" w:hAnsi="Arial" w:cs="Arial"/>
          <w:sz w:val="19"/>
          <w:szCs w:val="19"/>
        </w:rPr>
        <w:t>September 2025, the Company had bank creditors from the letter of guarantee amount</w:t>
      </w:r>
      <w:r w:rsidR="00B61704">
        <w:rPr>
          <w:rFonts w:ascii="Arial" w:hAnsi="Arial" w:cs="Arial"/>
          <w:sz w:val="19"/>
          <w:szCs w:val="19"/>
        </w:rPr>
        <w:t xml:space="preserve"> of</w:t>
      </w:r>
      <w:r w:rsidRPr="00B674BA">
        <w:rPr>
          <w:rFonts w:ascii="Arial" w:hAnsi="Arial" w:cs="Arial"/>
          <w:sz w:val="19"/>
          <w:szCs w:val="19"/>
        </w:rPr>
        <w:t xml:space="preserve"> Baht</w:t>
      </w:r>
      <w:r w:rsidR="00857474" w:rsidRPr="00B674BA">
        <w:rPr>
          <w:rFonts w:ascii="Arial" w:hAnsi="Arial" w:cs="Arial"/>
          <w:sz w:val="19"/>
          <w:szCs w:val="19"/>
        </w:rPr>
        <w:t xml:space="preserve"> </w:t>
      </w:r>
      <w:r w:rsidRPr="00B674BA">
        <w:rPr>
          <w:rFonts w:ascii="Arial" w:hAnsi="Arial" w:cs="Arial"/>
          <w:sz w:val="19"/>
          <w:szCs w:val="19"/>
        </w:rPr>
        <w:t>476.08 million. The interest rate is MRR + 3.00</w:t>
      </w:r>
      <w:r w:rsidR="00D85BB1">
        <w:rPr>
          <w:rFonts w:ascii="Arial" w:hAnsi="Arial" w:cs="Arial"/>
          <w:sz w:val="19"/>
          <w:szCs w:val="19"/>
        </w:rPr>
        <w:t>%</w:t>
      </w:r>
      <w:r w:rsidRPr="00B674BA">
        <w:rPr>
          <w:rFonts w:ascii="Arial" w:hAnsi="Arial" w:cs="Arial"/>
          <w:sz w:val="19"/>
          <w:szCs w:val="19"/>
        </w:rPr>
        <w:t xml:space="preserve"> per annum</w:t>
      </w:r>
      <w:r w:rsidR="00857474" w:rsidRPr="00B674BA">
        <w:rPr>
          <w:rFonts w:ascii="Arial" w:hAnsi="Arial" w:cs="Arial"/>
          <w:sz w:val="19"/>
          <w:szCs w:val="19"/>
        </w:rPr>
        <w:t>.</w:t>
      </w:r>
    </w:p>
    <w:p w14:paraId="25A660D3" w14:textId="13EE97D1" w:rsidR="006C6569" w:rsidRDefault="006C6569">
      <w:pPr>
        <w:rPr>
          <w:rFonts w:ascii="Arial" w:hAnsi="Arial" w:cs="Arial"/>
          <w:b/>
          <w:bCs/>
          <w:color w:val="000000" w:themeColor="text1"/>
          <w:sz w:val="19"/>
          <w:szCs w:val="19"/>
          <w:cs/>
        </w:rPr>
      </w:pPr>
    </w:p>
    <w:p w14:paraId="7A650188" w14:textId="77777777" w:rsidR="004F6E9F" w:rsidRDefault="004F6E9F">
      <w:pPr>
        <w:rPr>
          <w:rFonts w:ascii="Arial" w:hAnsi="Arial" w:cs="Arial"/>
          <w:b/>
          <w:bCs/>
          <w:color w:val="000000" w:themeColor="text1"/>
          <w:sz w:val="19"/>
          <w:szCs w:val="19"/>
        </w:rPr>
      </w:pPr>
      <w:r>
        <w:rPr>
          <w:rFonts w:ascii="Arial" w:hAnsi="Arial" w:cs="Arial"/>
          <w:b/>
          <w:bCs/>
          <w:color w:val="000000" w:themeColor="text1"/>
          <w:sz w:val="19"/>
          <w:szCs w:val="19"/>
        </w:rPr>
        <w:br w:type="page"/>
      </w:r>
    </w:p>
    <w:p w14:paraId="632FB904" w14:textId="4342F2AF" w:rsidR="003412CC" w:rsidRPr="007D0FC6" w:rsidRDefault="006D51CA" w:rsidP="00C01D30">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7D0FC6">
        <w:rPr>
          <w:rFonts w:ascii="Arial" w:hAnsi="Arial" w:cs="Arial"/>
          <w:b/>
          <w:bCs/>
          <w:color w:val="000000" w:themeColor="text1"/>
          <w:sz w:val="19"/>
          <w:szCs w:val="19"/>
          <w:lang w:bidi="th-TH"/>
        </w:rPr>
        <w:lastRenderedPageBreak/>
        <w:t>SHORT</w:t>
      </w:r>
      <w:r w:rsidR="00EC13FE" w:rsidRPr="007D0FC6">
        <w:rPr>
          <w:rFonts w:ascii="Arial" w:hAnsi="Arial" w:cs="Arial"/>
          <w:b/>
          <w:bCs/>
          <w:color w:val="000000" w:themeColor="text1"/>
          <w:sz w:val="19"/>
          <w:szCs w:val="19"/>
          <w:lang w:bidi="th-TH"/>
        </w:rPr>
        <w:t>-TERM LOANS</w:t>
      </w:r>
      <w:r w:rsidR="008E6249" w:rsidRPr="007D0FC6">
        <w:rPr>
          <w:rFonts w:ascii="Arial" w:hAnsi="Arial" w:cs="Arial"/>
          <w:b/>
          <w:bCs/>
          <w:color w:val="000000" w:themeColor="text1"/>
          <w:sz w:val="19"/>
          <w:szCs w:val="19"/>
          <w:lang w:bidi="th-TH"/>
        </w:rPr>
        <w:t xml:space="preserve"> FROM FINANCIAL INSTITUTION</w:t>
      </w:r>
      <w:r w:rsidR="007A01DB" w:rsidRPr="007D0FC6">
        <w:rPr>
          <w:rFonts w:ascii="Arial" w:hAnsi="Arial" w:cs="Arial"/>
          <w:b/>
          <w:bCs/>
          <w:color w:val="000000" w:themeColor="text1"/>
          <w:sz w:val="19"/>
          <w:szCs w:val="19"/>
          <w:lang w:bidi="th-TH"/>
        </w:rPr>
        <w:t>S</w:t>
      </w:r>
    </w:p>
    <w:p w14:paraId="666C054E" w14:textId="77777777" w:rsidR="00E3552A" w:rsidRPr="007D0FC6" w:rsidRDefault="00E3552A" w:rsidP="00E3552A">
      <w:pPr>
        <w:pStyle w:val="BodyTextIndent3"/>
        <w:tabs>
          <w:tab w:val="num" w:pos="786"/>
        </w:tabs>
        <w:spacing w:line="360" w:lineRule="auto"/>
        <w:ind w:left="423" w:firstLine="0"/>
        <w:rPr>
          <w:rFonts w:ascii="Arial" w:hAnsi="Arial" w:cs="Arial"/>
          <w:b/>
          <w:bCs/>
          <w:color w:val="000000" w:themeColor="text1"/>
          <w:sz w:val="20"/>
          <w:szCs w:val="20"/>
          <w:lang w:bidi="th-TH"/>
        </w:rPr>
      </w:pPr>
    </w:p>
    <w:p w14:paraId="0252E177" w14:textId="60500F72" w:rsidR="00E3552A" w:rsidRPr="007D0FC6" w:rsidRDefault="008E32E6" w:rsidP="00C01D30">
      <w:pPr>
        <w:pStyle w:val="ListParagraph"/>
        <w:spacing w:line="360" w:lineRule="auto"/>
        <w:ind w:left="476" w:right="-48"/>
        <w:jc w:val="thaiDistribute"/>
        <w:rPr>
          <w:rFonts w:ascii="Arial" w:hAnsi="Arial" w:cs="Arial"/>
          <w:sz w:val="19"/>
          <w:szCs w:val="19"/>
          <w:lang w:val="en-GB"/>
        </w:rPr>
      </w:pPr>
      <w:r w:rsidRPr="007D0FC6">
        <w:rPr>
          <w:rFonts w:ascii="Arial" w:hAnsi="Arial" w:cs="Arial"/>
          <w:sz w:val="19"/>
          <w:szCs w:val="19"/>
          <w:lang w:val="en-US" w:bidi="th-TH"/>
        </w:rPr>
        <w:t xml:space="preserve">The details </w:t>
      </w:r>
      <w:r w:rsidRPr="007D0FC6">
        <w:rPr>
          <w:rFonts w:ascii="Arial" w:hAnsi="Arial" w:cs="Arial"/>
          <w:sz w:val="19"/>
          <w:szCs w:val="19"/>
          <w:lang w:val="en-GB"/>
        </w:rPr>
        <w:t xml:space="preserve">of </w:t>
      </w:r>
      <w:r w:rsidR="002D22D4" w:rsidRPr="007D0FC6">
        <w:rPr>
          <w:rFonts w:ascii="Arial" w:hAnsi="Arial" w:cs="Arial"/>
          <w:sz w:val="19"/>
          <w:szCs w:val="19"/>
          <w:lang w:val="en-GB"/>
        </w:rPr>
        <w:t>short-term loans from financial ins</w:t>
      </w:r>
      <w:r w:rsidR="00C81CEE" w:rsidRPr="007D0FC6">
        <w:rPr>
          <w:rFonts w:ascii="Arial" w:hAnsi="Arial" w:cs="Arial"/>
          <w:sz w:val="19"/>
          <w:szCs w:val="19"/>
          <w:lang w:val="en-GB"/>
        </w:rPr>
        <w:t>titu</w:t>
      </w:r>
      <w:r w:rsidR="000B35A9" w:rsidRPr="007D0FC6">
        <w:rPr>
          <w:rFonts w:ascii="Arial" w:hAnsi="Arial" w:cs="Arial"/>
          <w:sz w:val="19"/>
          <w:szCs w:val="19"/>
          <w:lang w:val="en-GB"/>
        </w:rPr>
        <w:t xml:space="preserve">tions </w:t>
      </w:r>
      <w:r w:rsidRPr="007D0FC6">
        <w:rPr>
          <w:rFonts w:ascii="Arial" w:hAnsi="Arial" w:cs="Arial"/>
          <w:sz w:val="19"/>
          <w:szCs w:val="19"/>
          <w:lang w:val="en-GB"/>
        </w:rPr>
        <w:t>are as follows:</w:t>
      </w:r>
    </w:p>
    <w:p w14:paraId="7EE53430" w14:textId="77777777" w:rsidR="000B35A9" w:rsidRPr="007D0FC6" w:rsidRDefault="000B35A9" w:rsidP="000B35A9">
      <w:pPr>
        <w:pStyle w:val="ListParagraph"/>
        <w:spacing w:line="360" w:lineRule="auto"/>
        <w:ind w:left="426" w:right="-48"/>
        <w:jc w:val="thaiDistribute"/>
        <w:rPr>
          <w:rFonts w:ascii="Arial" w:hAnsi="Arial" w:cs="Arial"/>
          <w:sz w:val="16"/>
          <w:szCs w:val="16"/>
          <w:lang w:val="en-GB"/>
        </w:rPr>
      </w:pPr>
    </w:p>
    <w:tbl>
      <w:tblPr>
        <w:tblW w:w="904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4"/>
        <w:gridCol w:w="236"/>
        <w:gridCol w:w="250"/>
        <w:gridCol w:w="90"/>
        <w:gridCol w:w="236"/>
        <w:gridCol w:w="889"/>
        <w:gridCol w:w="1908"/>
        <w:gridCol w:w="236"/>
        <w:gridCol w:w="1996"/>
      </w:tblGrid>
      <w:tr w:rsidR="00E713E6" w:rsidRPr="009D3EB8" w14:paraId="464A91EB" w14:textId="77777777" w:rsidTr="00776224">
        <w:trPr>
          <w:cantSplit/>
        </w:trPr>
        <w:tc>
          <w:tcPr>
            <w:tcW w:w="3204" w:type="dxa"/>
            <w:tcBorders>
              <w:top w:val="nil"/>
              <w:left w:val="nil"/>
              <w:bottom w:val="nil"/>
              <w:right w:val="nil"/>
            </w:tcBorders>
          </w:tcPr>
          <w:p w14:paraId="07B6017C" w14:textId="77777777" w:rsidR="00E713E6" w:rsidRPr="007D0FC6" w:rsidRDefault="00E713E6" w:rsidP="00260ED5">
            <w:pPr>
              <w:tabs>
                <w:tab w:val="left" w:pos="360"/>
                <w:tab w:val="left" w:pos="900"/>
              </w:tabs>
              <w:spacing w:before="60" w:after="30" w:line="276" w:lineRule="auto"/>
              <w:jc w:val="thaiDistribute"/>
              <w:rPr>
                <w:rFonts w:ascii="Arial" w:hAnsi="Arial" w:cs="Arial"/>
                <w:sz w:val="19"/>
                <w:szCs w:val="19"/>
                <w:cs/>
                <w:lang w:val="en-GB"/>
              </w:rPr>
            </w:pPr>
          </w:p>
        </w:tc>
        <w:tc>
          <w:tcPr>
            <w:tcW w:w="5841" w:type="dxa"/>
            <w:gridSpan w:val="8"/>
            <w:tcBorders>
              <w:top w:val="nil"/>
              <w:left w:val="nil"/>
              <w:bottom w:val="nil"/>
              <w:right w:val="nil"/>
            </w:tcBorders>
          </w:tcPr>
          <w:p w14:paraId="6C63A8AB" w14:textId="77777777" w:rsidR="00E713E6" w:rsidRPr="007D0FC6" w:rsidRDefault="00E713E6" w:rsidP="00260ED5">
            <w:pPr>
              <w:tabs>
                <w:tab w:val="left" w:pos="360"/>
                <w:tab w:val="left" w:pos="900"/>
              </w:tabs>
              <w:spacing w:before="60" w:after="30" w:line="276" w:lineRule="auto"/>
              <w:jc w:val="right"/>
              <w:rPr>
                <w:rFonts w:ascii="Arial" w:hAnsi="Arial" w:cs="Arial"/>
                <w:sz w:val="19"/>
                <w:szCs w:val="19"/>
              </w:rPr>
            </w:pPr>
            <w:r w:rsidRPr="007D0FC6">
              <w:rPr>
                <w:rFonts w:ascii="Arial" w:hAnsi="Arial" w:cs="Arial"/>
                <w:sz w:val="19"/>
                <w:szCs w:val="19"/>
              </w:rPr>
              <w:t>(Unit :</w:t>
            </w:r>
            <w:r w:rsidRPr="007D0FC6">
              <w:rPr>
                <w:rFonts w:ascii="Arial" w:hAnsi="Arial" w:cs="Arial"/>
                <w:sz w:val="19"/>
                <w:szCs w:val="19"/>
                <w:cs/>
              </w:rPr>
              <w:t xml:space="preserve"> </w:t>
            </w:r>
            <w:proofErr w:type="spellStart"/>
            <w:r w:rsidRPr="007D0FC6">
              <w:rPr>
                <w:rFonts w:ascii="Arial" w:hAnsi="Arial" w:cs="Arial"/>
                <w:sz w:val="19"/>
                <w:szCs w:val="19"/>
                <w:cs/>
              </w:rPr>
              <w:t>Thousand</w:t>
            </w:r>
            <w:proofErr w:type="spellEnd"/>
            <w:r w:rsidRPr="007D0FC6">
              <w:rPr>
                <w:rFonts w:ascii="Arial" w:hAnsi="Arial" w:cs="Arial"/>
                <w:sz w:val="19"/>
                <w:szCs w:val="19"/>
              </w:rPr>
              <w:t xml:space="preserve"> Baht)</w:t>
            </w:r>
          </w:p>
        </w:tc>
      </w:tr>
      <w:tr w:rsidR="00E713E6" w:rsidRPr="009D3EB8" w14:paraId="301098D2" w14:textId="77777777" w:rsidTr="00776224">
        <w:trPr>
          <w:cantSplit/>
        </w:trPr>
        <w:tc>
          <w:tcPr>
            <w:tcW w:w="3204" w:type="dxa"/>
            <w:tcBorders>
              <w:top w:val="nil"/>
              <w:left w:val="nil"/>
              <w:bottom w:val="nil"/>
              <w:right w:val="nil"/>
            </w:tcBorders>
          </w:tcPr>
          <w:p w14:paraId="35CCD07E" w14:textId="77777777" w:rsidR="00E713E6" w:rsidRPr="007D0FC6" w:rsidRDefault="00E713E6" w:rsidP="00260ED5">
            <w:pPr>
              <w:tabs>
                <w:tab w:val="left" w:pos="360"/>
                <w:tab w:val="left" w:pos="900"/>
              </w:tabs>
              <w:spacing w:before="60" w:after="30" w:line="276" w:lineRule="auto"/>
              <w:jc w:val="thaiDistribute"/>
              <w:rPr>
                <w:rFonts w:ascii="Arial" w:hAnsi="Arial" w:cs="Arial"/>
                <w:sz w:val="19"/>
                <w:szCs w:val="19"/>
                <w:lang w:val="en-GB"/>
              </w:rPr>
            </w:pPr>
          </w:p>
        </w:tc>
        <w:tc>
          <w:tcPr>
            <w:tcW w:w="486" w:type="dxa"/>
            <w:gridSpan w:val="2"/>
            <w:tcBorders>
              <w:top w:val="nil"/>
              <w:left w:val="nil"/>
              <w:bottom w:val="nil"/>
              <w:right w:val="nil"/>
            </w:tcBorders>
          </w:tcPr>
          <w:p w14:paraId="0D674FBD" w14:textId="429629C1" w:rsidR="00E713E6" w:rsidRPr="007D0FC6" w:rsidRDefault="00E713E6" w:rsidP="00260ED5">
            <w:pPr>
              <w:spacing w:before="60" w:after="30" w:line="276" w:lineRule="auto"/>
              <w:ind w:left="-87" w:right="-108"/>
              <w:jc w:val="center"/>
              <w:rPr>
                <w:rFonts w:ascii="Arial" w:hAnsi="Arial" w:cs="Arial"/>
                <w:sz w:val="19"/>
                <w:szCs w:val="19"/>
              </w:rPr>
            </w:pPr>
          </w:p>
        </w:tc>
        <w:tc>
          <w:tcPr>
            <w:tcW w:w="1215" w:type="dxa"/>
            <w:gridSpan w:val="3"/>
            <w:tcBorders>
              <w:top w:val="nil"/>
              <w:left w:val="nil"/>
              <w:bottom w:val="nil"/>
              <w:right w:val="nil"/>
            </w:tcBorders>
          </w:tcPr>
          <w:p w14:paraId="4F6AB098" w14:textId="77777777" w:rsidR="00E713E6" w:rsidRPr="007D0FC6" w:rsidRDefault="00E713E6" w:rsidP="00260ED5">
            <w:pPr>
              <w:spacing w:before="60" w:after="30" w:line="276" w:lineRule="auto"/>
              <w:ind w:left="-87" w:right="-108"/>
              <w:jc w:val="thaiDistribute"/>
              <w:rPr>
                <w:rFonts w:ascii="Arial" w:hAnsi="Arial" w:cs="Arial"/>
                <w:sz w:val="19"/>
                <w:szCs w:val="19"/>
              </w:rPr>
            </w:pPr>
          </w:p>
        </w:tc>
        <w:tc>
          <w:tcPr>
            <w:tcW w:w="4140" w:type="dxa"/>
            <w:gridSpan w:val="3"/>
            <w:tcBorders>
              <w:top w:val="nil"/>
              <w:left w:val="nil"/>
              <w:bottom w:val="single" w:sz="4" w:space="0" w:color="auto"/>
              <w:right w:val="nil"/>
            </w:tcBorders>
          </w:tcPr>
          <w:p w14:paraId="4B059421" w14:textId="03FE31B5" w:rsidR="00E713E6" w:rsidRPr="007D0FC6" w:rsidRDefault="00AB5232" w:rsidP="00260ED5">
            <w:pPr>
              <w:spacing w:before="60" w:after="30" w:line="276" w:lineRule="auto"/>
              <w:ind w:left="-87" w:right="-108"/>
              <w:jc w:val="center"/>
              <w:rPr>
                <w:rFonts w:ascii="Arial" w:hAnsi="Arial" w:cs="Arial"/>
                <w:sz w:val="19"/>
                <w:szCs w:val="19"/>
              </w:rPr>
            </w:pPr>
            <w:r w:rsidRPr="007D0FC6">
              <w:rPr>
                <w:rFonts w:ascii="Arial" w:hAnsi="Arial" w:cs="Arial"/>
                <w:sz w:val="19"/>
                <w:szCs w:val="19"/>
                <w:cs/>
              </w:rPr>
              <w:t xml:space="preserve">Consolidated </w:t>
            </w:r>
            <w:r w:rsidRPr="007D0FC6">
              <w:rPr>
                <w:rFonts w:ascii="Arial" w:hAnsi="Arial" w:cs="Arial"/>
                <w:sz w:val="19"/>
                <w:szCs w:val="19"/>
              </w:rPr>
              <w:t xml:space="preserve">and </w:t>
            </w:r>
            <w:proofErr w:type="spellStart"/>
            <w:r w:rsidR="00E713E6" w:rsidRPr="007D0FC6">
              <w:rPr>
                <w:rFonts w:ascii="Arial" w:hAnsi="Arial" w:cs="Arial"/>
                <w:sz w:val="19"/>
                <w:szCs w:val="19"/>
                <w:cs/>
              </w:rPr>
              <w:t>Separate</w:t>
            </w:r>
            <w:proofErr w:type="spellEnd"/>
            <w:r w:rsidR="00E713E6" w:rsidRPr="007D0FC6">
              <w:rPr>
                <w:rFonts w:ascii="Arial" w:hAnsi="Arial" w:cs="Arial"/>
                <w:sz w:val="19"/>
                <w:szCs w:val="19"/>
                <w:cs/>
              </w:rPr>
              <w:t xml:space="preserve"> </w:t>
            </w:r>
            <w:r w:rsidR="00EC1327" w:rsidRPr="007D0FC6">
              <w:rPr>
                <w:rFonts w:ascii="Arial" w:hAnsi="Arial" w:cs="Arial"/>
                <w:sz w:val="19"/>
                <w:szCs w:val="19"/>
              </w:rPr>
              <w:t>financial information</w:t>
            </w:r>
          </w:p>
        </w:tc>
      </w:tr>
      <w:tr w:rsidR="00E713E6" w:rsidRPr="009D3EB8" w14:paraId="1D9730A4" w14:textId="77777777" w:rsidTr="00776224">
        <w:trPr>
          <w:cantSplit/>
        </w:trPr>
        <w:tc>
          <w:tcPr>
            <w:tcW w:w="3204" w:type="dxa"/>
            <w:tcBorders>
              <w:top w:val="nil"/>
              <w:left w:val="nil"/>
              <w:bottom w:val="nil"/>
              <w:right w:val="nil"/>
            </w:tcBorders>
          </w:tcPr>
          <w:p w14:paraId="07C37A2C" w14:textId="77777777" w:rsidR="00E713E6" w:rsidRPr="007D0FC6" w:rsidRDefault="00E713E6" w:rsidP="00260ED5">
            <w:pPr>
              <w:tabs>
                <w:tab w:val="left" w:pos="360"/>
                <w:tab w:val="left" w:pos="900"/>
              </w:tabs>
              <w:spacing w:before="60" w:after="30" w:line="276" w:lineRule="auto"/>
              <w:jc w:val="center"/>
              <w:rPr>
                <w:rFonts w:ascii="Arial" w:hAnsi="Arial" w:cs="Arial"/>
                <w:sz w:val="19"/>
                <w:szCs w:val="19"/>
                <w:lang w:val="en-GB"/>
              </w:rPr>
            </w:pPr>
          </w:p>
        </w:tc>
        <w:tc>
          <w:tcPr>
            <w:tcW w:w="236" w:type="dxa"/>
            <w:tcBorders>
              <w:top w:val="nil"/>
              <w:left w:val="nil"/>
              <w:bottom w:val="nil"/>
              <w:right w:val="nil"/>
            </w:tcBorders>
            <w:vAlign w:val="center"/>
          </w:tcPr>
          <w:p w14:paraId="3E5F4313" w14:textId="544954D0" w:rsidR="00E713E6" w:rsidRPr="007D0FC6" w:rsidRDefault="00E713E6" w:rsidP="00260ED5">
            <w:pPr>
              <w:spacing w:before="60" w:after="30" w:line="276" w:lineRule="auto"/>
              <w:ind w:left="-108" w:right="-108"/>
              <w:jc w:val="center"/>
              <w:rPr>
                <w:rFonts w:ascii="Arial" w:hAnsi="Arial" w:cs="Arial"/>
                <w:sz w:val="19"/>
                <w:szCs w:val="19"/>
                <w:lang w:val="en-GB"/>
              </w:rPr>
            </w:pPr>
          </w:p>
        </w:tc>
        <w:tc>
          <w:tcPr>
            <w:tcW w:w="340" w:type="dxa"/>
            <w:gridSpan w:val="2"/>
            <w:tcBorders>
              <w:top w:val="nil"/>
              <w:left w:val="nil"/>
              <w:bottom w:val="nil"/>
              <w:right w:val="nil"/>
            </w:tcBorders>
            <w:vAlign w:val="center"/>
          </w:tcPr>
          <w:p w14:paraId="679CFB0E" w14:textId="77777777" w:rsidR="00E713E6" w:rsidRPr="007D0FC6" w:rsidRDefault="00E713E6" w:rsidP="00260ED5">
            <w:pPr>
              <w:spacing w:before="60" w:after="30" w:line="276" w:lineRule="auto"/>
              <w:ind w:left="-108" w:right="-108"/>
              <w:jc w:val="center"/>
              <w:rPr>
                <w:rFonts w:ascii="Arial" w:hAnsi="Arial" w:cs="Arial"/>
                <w:sz w:val="19"/>
                <w:szCs w:val="19"/>
                <w:lang w:val="en-GB"/>
              </w:rPr>
            </w:pPr>
          </w:p>
        </w:tc>
        <w:tc>
          <w:tcPr>
            <w:tcW w:w="236" w:type="dxa"/>
            <w:tcBorders>
              <w:top w:val="nil"/>
              <w:left w:val="nil"/>
              <w:bottom w:val="nil"/>
              <w:right w:val="nil"/>
            </w:tcBorders>
            <w:vAlign w:val="center"/>
          </w:tcPr>
          <w:p w14:paraId="2D2B667C" w14:textId="397CC7EB" w:rsidR="00E713E6" w:rsidRPr="007D0FC6" w:rsidRDefault="00E713E6" w:rsidP="00260ED5">
            <w:pPr>
              <w:spacing w:before="60" w:after="30" w:line="276" w:lineRule="auto"/>
              <w:ind w:left="-108" w:right="-108"/>
              <w:jc w:val="center"/>
              <w:rPr>
                <w:rFonts w:ascii="Arial" w:hAnsi="Arial" w:cs="Arial"/>
                <w:sz w:val="19"/>
                <w:szCs w:val="19"/>
              </w:rPr>
            </w:pPr>
          </w:p>
        </w:tc>
        <w:tc>
          <w:tcPr>
            <w:tcW w:w="889" w:type="dxa"/>
            <w:tcBorders>
              <w:top w:val="nil"/>
              <w:left w:val="nil"/>
              <w:bottom w:val="nil"/>
              <w:right w:val="nil"/>
            </w:tcBorders>
          </w:tcPr>
          <w:p w14:paraId="75077491" w14:textId="77777777" w:rsidR="00E713E6" w:rsidRPr="007D0FC6" w:rsidRDefault="00E713E6" w:rsidP="00260ED5">
            <w:pPr>
              <w:tabs>
                <w:tab w:val="left" w:pos="360"/>
                <w:tab w:val="left" w:pos="900"/>
              </w:tabs>
              <w:spacing w:before="60" w:after="30" w:line="276" w:lineRule="auto"/>
              <w:jc w:val="center"/>
              <w:rPr>
                <w:rFonts w:ascii="Arial" w:hAnsi="Arial" w:cs="Arial"/>
                <w:sz w:val="19"/>
                <w:szCs w:val="19"/>
                <w:lang w:val="en-GB"/>
              </w:rPr>
            </w:pPr>
          </w:p>
        </w:tc>
        <w:tc>
          <w:tcPr>
            <w:tcW w:w="1908" w:type="dxa"/>
            <w:tcBorders>
              <w:top w:val="single" w:sz="4" w:space="0" w:color="auto"/>
              <w:left w:val="nil"/>
              <w:bottom w:val="single" w:sz="4" w:space="0" w:color="auto"/>
              <w:right w:val="nil"/>
            </w:tcBorders>
            <w:vAlign w:val="center"/>
          </w:tcPr>
          <w:p w14:paraId="0BBE4852" w14:textId="6EF3250E" w:rsidR="00E713E6" w:rsidRPr="007D0FC6" w:rsidRDefault="007409BB" w:rsidP="00260ED5">
            <w:pPr>
              <w:spacing w:before="60" w:after="30" w:line="276" w:lineRule="auto"/>
              <w:ind w:left="-108" w:right="-108"/>
              <w:jc w:val="center"/>
              <w:rPr>
                <w:rFonts w:ascii="Arial" w:hAnsi="Arial" w:cs="Arial"/>
                <w:sz w:val="19"/>
                <w:szCs w:val="19"/>
              </w:rPr>
            </w:pPr>
            <w:r w:rsidRPr="007D0FC6">
              <w:rPr>
                <w:rFonts w:ascii="Arial" w:hAnsi="Arial" w:cs="Arial"/>
                <w:sz w:val="19"/>
                <w:szCs w:val="19"/>
                <w:lang w:val="en-GB"/>
              </w:rPr>
              <w:t xml:space="preserve">30 </w:t>
            </w:r>
            <w:r w:rsidR="00687D55" w:rsidRPr="007D0FC6">
              <w:rPr>
                <w:rFonts w:ascii="Arial" w:hAnsi="Arial" w:cs="Arial"/>
                <w:sz w:val="19"/>
                <w:szCs w:val="19"/>
                <w:lang w:val="en-GB"/>
              </w:rPr>
              <w:t>September</w:t>
            </w:r>
            <w:r w:rsidRPr="007D0FC6">
              <w:rPr>
                <w:rFonts w:ascii="Arial" w:hAnsi="Arial" w:cs="Arial"/>
                <w:sz w:val="19"/>
                <w:szCs w:val="19"/>
                <w:lang w:val="en-GB"/>
              </w:rPr>
              <w:t xml:space="preserve"> </w:t>
            </w:r>
            <w:r w:rsidR="003B2103" w:rsidRPr="007D0FC6">
              <w:rPr>
                <w:rFonts w:ascii="Arial" w:hAnsi="Arial" w:cs="Arial"/>
                <w:sz w:val="19"/>
                <w:szCs w:val="19"/>
                <w:lang w:val="en-GB"/>
              </w:rPr>
              <w:t>2025</w:t>
            </w:r>
          </w:p>
        </w:tc>
        <w:tc>
          <w:tcPr>
            <w:tcW w:w="236" w:type="dxa"/>
            <w:tcBorders>
              <w:top w:val="nil"/>
              <w:left w:val="nil"/>
              <w:bottom w:val="nil"/>
              <w:right w:val="nil"/>
            </w:tcBorders>
            <w:vAlign w:val="center"/>
          </w:tcPr>
          <w:p w14:paraId="1DE91D66" w14:textId="77777777" w:rsidR="00E713E6" w:rsidRPr="007D0FC6" w:rsidRDefault="00E713E6" w:rsidP="00260ED5">
            <w:pPr>
              <w:spacing w:before="60" w:after="30" w:line="276" w:lineRule="auto"/>
              <w:ind w:left="-108" w:right="-108"/>
              <w:jc w:val="center"/>
              <w:rPr>
                <w:rFonts w:ascii="Arial" w:hAnsi="Arial" w:cs="Arial"/>
                <w:sz w:val="19"/>
                <w:szCs w:val="19"/>
                <w:lang w:val="en-GB"/>
              </w:rPr>
            </w:pPr>
          </w:p>
        </w:tc>
        <w:tc>
          <w:tcPr>
            <w:tcW w:w="1996" w:type="dxa"/>
            <w:tcBorders>
              <w:top w:val="nil"/>
              <w:left w:val="nil"/>
              <w:bottom w:val="single" w:sz="4" w:space="0" w:color="auto"/>
              <w:right w:val="nil"/>
            </w:tcBorders>
            <w:vAlign w:val="center"/>
          </w:tcPr>
          <w:p w14:paraId="594094BE" w14:textId="780DF67D" w:rsidR="00E713E6" w:rsidRPr="007D0FC6" w:rsidRDefault="00E713E6" w:rsidP="00260ED5">
            <w:pPr>
              <w:tabs>
                <w:tab w:val="left" w:pos="360"/>
                <w:tab w:val="left" w:pos="900"/>
              </w:tabs>
              <w:spacing w:before="60" w:after="30" w:line="276" w:lineRule="auto"/>
              <w:ind w:left="-108" w:right="-108"/>
              <w:jc w:val="center"/>
              <w:rPr>
                <w:rFonts w:ascii="Arial" w:hAnsi="Arial" w:cs="Arial"/>
                <w:sz w:val="19"/>
                <w:szCs w:val="19"/>
              </w:rPr>
            </w:pPr>
            <w:r w:rsidRPr="007D0FC6">
              <w:rPr>
                <w:rFonts w:ascii="Arial" w:hAnsi="Arial" w:cs="Arial"/>
                <w:sz w:val="19"/>
                <w:szCs w:val="19"/>
                <w:lang w:val="en-GB"/>
              </w:rPr>
              <w:t>31 December 20</w:t>
            </w:r>
            <w:r w:rsidR="0038246E" w:rsidRPr="007D0FC6">
              <w:rPr>
                <w:rFonts w:ascii="Arial" w:hAnsi="Arial" w:cs="Arial"/>
                <w:sz w:val="19"/>
                <w:szCs w:val="19"/>
                <w:lang w:val="en-GB"/>
              </w:rPr>
              <w:t>2</w:t>
            </w:r>
            <w:r w:rsidR="003B2103" w:rsidRPr="007D0FC6">
              <w:rPr>
                <w:rFonts w:ascii="Arial" w:hAnsi="Arial" w:cs="Arial"/>
                <w:sz w:val="19"/>
                <w:szCs w:val="19"/>
                <w:lang w:val="en-GB"/>
              </w:rPr>
              <w:t>4</w:t>
            </w:r>
          </w:p>
        </w:tc>
      </w:tr>
      <w:tr w:rsidR="00E713E6" w:rsidRPr="009D3EB8" w14:paraId="62AA1A88" w14:textId="77777777" w:rsidTr="00601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285"/>
        </w:trPr>
        <w:tc>
          <w:tcPr>
            <w:tcW w:w="3204" w:type="dxa"/>
            <w:vAlign w:val="center"/>
          </w:tcPr>
          <w:p w14:paraId="4C31C178" w14:textId="77777777" w:rsidR="00E713E6" w:rsidRPr="007D0FC6" w:rsidRDefault="00E713E6" w:rsidP="00260ED5">
            <w:pPr>
              <w:pStyle w:val="Heading7"/>
              <w:numPr>
                <w:ilvl w:val="0"/>
                <w:numId w:val="0"/>
              </w:numPr>
              <w:spacing w:before="60" w:after="30" w:line="276" w:lineRule="auto"/>
              <w:rPr>
                <w:rFonts w:ascii="Arial" w:hAnsi="Arial" w:cs="Arial"/>
                <w:sz w:val="14"/>
                <w:szCs w:val="14"/>
                <w:lang w:val="en-GB"/>
              </w:rPr>
            </w:pPr>
          </w:p>
        </w:tc>
        <w:tc>
          <w:tcPr>
            <w:tcW w:w="236" w:type="dxa"/>
            <w:vAlign w:val="center"/>
          </w:tcPr>
          <w:p w14:paraId="2BD7F3C8" w14:textId="77777777" w:rsidR="00E713E6" w:rsidRPr="007D0FC6" w:rsidRDefault="00E713E6" w:rsidP="00260ED5">
            <w:pPr>
              <w:pStyle w:val="Heading7"/>
              <w:numPr>
                <w:ilvl w:val="0"/>
                <w:numId w:val="0"/>
              </w:numPr>
              <w:spacing w:before="60" w:after="30" w:line="276" w:lineRule="auto"/>
              <w:ind w:left="4320"/>
              <w:rPr>
                <w:rFonts w:ascii="Arial" w:hAnsi="Arial" w:cs="Arial"/>
                <w:sz w:val="14"/>
                <w:szCs w:val="14"/>
                <w:lang w:val="en-GB"/>
              </w:rPr>
            </w:pPr>
          </w:p>
        </w:tc>
        <w:tc>
          <w:tcPr>
            <w:tcW w:w="340" w:type="dxa"/>
            <w:gridSpan w:val="2"/>
            <w:vAlign w:val="center"/>
          </w:tcPr>
          <w:p w14:paraId="16B01BAC" w14:textId="77777777" w:rsidR="00E713E6" w:rsidRPr="007D0FC6" w:rsidRDefault="00E713E6" w:rsidP="00260ED5">
            <w:pPr>
              <w:pStyle w:val="Heading7"/>
              <w:numPr>
                <w:ilvl w:val="0"/>
                <w:numId w:val="0"/>
              </w:numPr>
              <w:spacing w:before="60" w:after="30" w:line="276" w:lineRule="auto"/>
              <w:ind w:left="4320"/>
              <w:rPr>
                <w:rFonts w:ascii="Arial" w:hAnsi="Arial" w:cs="Arial"/>
                <w:sz w:val="14"/>
                <w:szCs w:val="14"/>
                <w:lang w:val="en-GB"/>
              </w:rPr>
            </w:pPr>
          </w:p>
        </w:tc>
        <w:tc>
          <w:tcPr>
            <w:tcW w:w="236" w:type="dxa"/>
            <w:tcBorders>
              <w:left w:val="nil"/>
            </w:tcBorders>
            <w:vAlign w:val="center"/>
          </w:tcPr>
          <w:p w14:paraId="7D224B0E" w14:textId="77777777" w:rsidR="00E713E6" w:rsidRPr="007D0FC6" w:rsidRDefault="00E713E6" w:rsidP="00260ED5">
            <w:pPr>
              <w:pStyle w:val="Heading7"/>
              <w:numPr>
                <w:ilvl w:val="0"/>
                <w:numId w:val="0"/>
              </w:numPr>
              <w:spacing w:before="60" w:after="30" w:line="276" w:lineRule="auto"/>
              <w:ind w:left="4320"/>
              <w:rPr>
                <w:rFonts w:ascii="Arial" w:hAnsi="Arial" w:cs="Arial"/>
                <w:sz w:val="14"/>
                <w:szCs w:val="14"/>
                <w:lang w:val="en-GB"/>
              </w:rPr>
            </w:pPr>
          </w:p>
        </w:tc>
        <w:tc>
          <w:tcPr>
            <w:tcW w:w="889" w:type="dxa"/>
            <w:tcBorders>
              <w:left w:val="nil"/>
            </w:tcBorders>
            <w:vAlign w:val="center"/>
          </w:tcPr>
          <w:p w14:paraId="27A6536B" w14:textId="77777777" w:rsidR="00E713E6" w:rsidRPr="007D0FC6" w:rsidRDefault="00E713E6" w:rsidP="00260ED5">
            <w:pPr>
              <w:pStyle w:val="Heading7"/>
              <w:numPr>
                <w:ilvl w:val="0"/>
                <w:numId w:val="0"/>
              </w:numPr>
              <w:spacing w:before="60" w:after="30" w:line="276" w:lineRule="auto"/>
              <w:ind w:left="4320"/>
              <w:rPr>
                <w:rFonts w:ascii="Arial" w:hAnsi="Arial" w:cs="Arial"/>
                <w:sz w:val="14"/>
                <w:szCs w:val="14"/>
                <w:lang w:val="en-GB"/>
              </w:rPr>
            </w:pPr>
          </w:p>
        </w:tc>
        <w:tc>
          <w:tcPr>
            <w:tcW w:w="1908" w:type="dxa"/>
            <w:vAlign w:val="center"/>
          </w:tcPr>
          <w:p w14:paraId="32DB091D" w14:textId="77777777" w:rsidR="00E713E6" w:rsidRPr="007D0FC6" w:rsidRDefault="00E713E6" w:rsidP="00260ED5">
            <w:pPr>
              <w:pStyle w:val="Heading7"/>
              <w:spacing w:before="60" w:after="30" w:line="276" w:lineRule="auto"/>
              <w:rPr>
                <w:rFonts w:ascii="Arial" w:hAnsi="Arial" w:cs="Arial"/>
                <w:sz w:val="14"/>
                <w:szCs w:val="14"/>
                <w:lang w:val="en-GB"/>
              </w:rPr>
            </w:pPr>
          </w:p>
        </w:tc>
        <w:tc>
          <w:tcPr>
            <w:tcW w:w="236" w:type="dxa"/>
            <w:vAlign w:val="center"/>
          </w:tcPr>
          <w:p w14:paraId="17F95DD4" w14:textId="77777777" w:rsidR="00E713E6" w:rsidRPr="007D0FC6" w:rsidRDefault="00E713E6" w:rsidP="00260ED5">
            <w:pPr>
              <w:tabs>
                <w:tab w:val="left" w:pos="988"/>
              </w:tabs>
              <w:spacing w:before="60" w:after="30" w:line="276" w:lineRule="auto"/>
              <w:ind w:left="-92" w:right="34"/>
              <w:jc w:val="right"/>
              <w:rPr>
                <w:rFonts w:ascii="Arial" w:hAnsi="Arial" w:cs="Arial"/>
                <w:sz w:val="14"/>
                <w:szCs w:val="14"/>
              </w:rPr>
            </w:pPr>
          </w:p>
        </w:tc>
        <w:tc>
          <w:tcPr>
            <w:tcW w:w="1996" w:type="dxa"/>
            <w:vAlign w:val="center"/>
          </w:tcPr>
          <w:p w14:paraId="54913BA5" w14:textId="77777777" w:rsidR="00E713E6" w:rsidRPr="007D0FC6" w:rsidRDefault="00E713E6" w:rsidP="00260ED5">
            <w:pPr>
              <w:tabs>
                <w:tab w:val="left" w:pos="988"/>
              </w:tabs>
              <w:spacing w:before="60" w:after="30" w:line="276" w:lineRule="auto"/>
              <w:ind w:left="-92" w:right="34"/>
              <w:jc w:val="right"/>
              <w:rPr>
                <w:rFonts w:ascii="Arial" w:hAnsi="Arial" w:cs="Arial"/>
                <w:sz w:val="14"/>
                <w:szCs w:val="14"/>
                <w:lang w:val="en-GB"/>
              </w:rPr>
            </w:pPr>
          </w:p>
        </w:tc>
      </w:tr>
      <w:tr w:rsidR="00A922ED" w:rsidRPr="009D3EB8" w14:paraId="13595F59" w14:textId="77777777" w:rsidTr="00776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05C57934" w14:textId="3281F4C8" w:rsidR="00A922ED" w:rsidRPr="007D0FC6" w:rsidRDefault="00A922ED" w:rsidP="00A922ED">
            <w:pPr>
              <w:tabs>
                <w:tab w:val="left" w:pos="459"/>
              </w:tabs>
              <w:spacing w:before="60" w:after="30" w:line="276" w:lineRule="auto"/>
              <w:rPr>
                <w:rFonts w:ascii="Arial" w:hAnsi="Arial" w:cs="Arial"/>
                <w:sz w:val="19"/>
                <w:szCs w:val="19"/>
              </w:rPr>
            </w:pPr>
            <w:r w:rsidRPr="007D0FC6">
              <w:rPr>
                <w:rFonts w:ascii="Arial" w:hAnsi="Arial" w:cs="Arial"/>
                <w:sz w:val="19"/>
                <w:szCs w:val="19"/>
              </w:rPr>
              <w:t>Promissory notes</w:t>
            </w:r>
          </w:p>
        </w:tc>
        <w:tc>
          <w:tcPr>
            <w:tcW w:w="236" w:type="dxa"/>
            <w:vAlign w:val="bottom"/>
          </w:tcPr>
          <w:p w14:paraId="03C76B5A" w14:textId="01940D65" w:rsidR="00A922ED" w:rsidRPr="007D0FC6" w:rsidRDefault="00A922ED" w:rsidP="00A922ED">
            <w:pPr>
              <w:tabs>
                <w:tab w:val="left" w:pos="1087"/>
              </w:tabs>
              <w:spacing w:before="60" w:after="30" w:line="276" w:lineRule="auto"/>
              <w:ind w:left="2" w:right="-24"/>
              <w:jc w:val="right"/>
              <w:rPr>
                <w:rFonts w:ascii="Arial" w:hAnsi="Arial" w:cs="Arial"/>
                <w:sz w:val="19"/>
                <w:szCs w:val="19"/>
                <w:cs/>
              </w:rPr>
            </w:pPr>
          </w:p>
        </w:tc>
        <w:tc>
          <w:tcPr>
            <w:tcW w:w="340" w:type="dxa"/>
            <w:gridSpan w:val="2"/>
          </w:tcPr>
          <w:p w14:paraId="146E1CA9" w14:textId="77777777" w:rsidR="00A922ED" w:rsidRPr="007D0FC6" w:rsidRDefault="00A922ED" w:rsidP="00A922ED">
            <w:pPr>
              <w:spacing w:before="60" w:after="30" w:line="276" w:lineRule="auto"/>
              <w:ind w:left="2" w:right="86"/>
              <w:jc w:val="right"/>
              <w:rPr>
                <w:rFonts w:ascii="Arial" w:hAnsi="Arial" w:cs="Arial"/>
                <w:sz w:val="19"/>
                <w:szCs w:val="19"/>
                <w:rtl/>
                <w:cs/>
                <w:lang w:val="en-GB"/>
              </w:rPr>
            </w:pPr>
          </w:p>
        </w:tc>
        <w:tc>
          <w:tcPr>
            <w:tcW w:w="236" w:type="dxa"/>
            <w:tcBorders>
              <w:left w:val="nil"/>
            </w:tcBorders>
            <w:vAlign w:val="bottom"/>
          </w:tcPr>
          <w:p w14:paraId="5F4E4560" w14:textId="1C4797B7" w:rsidR="00A922ED" w:rsidRPr="007D0FC6" w:rsidRDefault="00A922ED" w:rsidP="00A922ED">
            <w:pPr>
              <w:spacing w:before="60" w:after="30" w:line="276" w:lineRule="auto"/>
              <w:ind w:left="2" w:right="-20"/>
              <w:jc w:val="right"/>
              <w:rPr>
                <w:rFonts w:ascii="Arial" w:hAnsi="Arial" w:cs="Arial"/>
                <w:sz w:val="19"/>
                <w:szCs w:val="19"/>
                <w:cs/>
              </w:rPr>
            </w:pPr>
          </w:p>
        </w:tc>
        <w:tc>
          <w:tcPr>
            <w:tcW w:w="889" w:type="dxa"/>
            <w:tcBorders>
              <w:left w:val="nil"/>
            </w:tcBorders>
          </w:tcPr>
          <w:p w14:paraId="58C866BD" w14:textId="77777777" w:rsidR="00A922ED" w:rsidRPr="007D0FC6" w:rsidRDefault="00A922ED" w:rsidP="00A922ED">
            <w:pPr>
              <w:spacing w:before="60" w:after="30" w:line="276" w:lineRule="auto"/>
              <w:ind w:left="2" w:right="86"/>
              <w:jc w:val="right"/>
              <w:rPr>
                <w:rFonts w:ascii="Arial" w:hAnsi="Arial" w:cs="Arial"/>
                <w:sz w:val="19"/>
                <w:szCs w:val="19"/>
                <w:rtl/>
                <w:cs/>
                <w:lang w:val="en-GB"/>
              </w:rPr>
            </w:pPr>
          </w:p>
        </w:tc>
        <w:tc>
          <w:tcPr>
            <w:tcW w:w="1908" w:type="dxa"/>
          </w:tcPr>
          <w:p w14:paraId="1B1A4BF6" w14:textId="2402A342" w:rsidR="00A922ED" w:rsidRPr="007D0FC6" w:rsidRDefault="00E036AF" w:rsidP="00A922ED">
            <w:pPr>
              <w:spacing w:before="60" w:after="30" w:line="276" w:lineRule="auto"/>
              <w:ind w:left="34" w:hanging="34"/>
              <w:jc w:val="right"/>
              <w:rPr>
                <w:rFonts w:ascii="Arial" w:hAnsi="Arial" w:cs="Arial"/>
                <w:sz w:val="19"/>
                <w:szCs w:val="19"/>
                <w:cs/>
              </w:rPr>
            </w:pPr>
            <w:r w:rsidRPr="007D0FC6">
              <w:rPr>
                <w:rFonts w:ascii="Arial" w:hAnsi="Arial" w:cs="Arial"/>
                <w:sz w:val="19"/>
                <w:szCs w:val="19"/>
              </w:rPr>
              <w:t>950,000</w:t>
            </w:r>
          </w:p>
        </w:tc>
        <w:tc>
          <w:tcPr>
            <w:tcW w:w="236" w:type="dxa"/>
          </w:tcPr>
          <w:p w14:paraId="5AE0D40A" w14:textId="77777777" w:rsidR="00A922ED" w:rsidRPr="007D0FC6" w:rsidRDefault="00A922ED" w:rsidP="00A922ED">
            <w:pPr>
              <w:spacing w:before="60" w:after="30" w:line="276" w:lineRule="auto"/>
              <w:ind w:left="34" w:hanging="34"/>
              <w:jc w:val="right"/>
              <w:rPr>
                <w:rFonts w:ascii="Arial" w:hAnsi="Arial" w:cs="Arial"/>
                <w:sz w:val="19"/>
                <w:szCs w:val="19"/>
                <w:rtl/>
                <w:cs/>
                <w:lang w:val="en-GB"/>
              </w:rPr>
            </w:pPr>
          </w:p>
        </w:tc>
        <w:tc>
          <w:tcPr>
            <w:tcW w:w="1996" w:type="dxa"/>
          </w:tcPr>
          <w:p w14:paraId="7E335BE5" w14:textId="40F9EC4C" w:rsidR="00A922ED" w:rsidRPr="007D0FC6" w:rsidRDefault="00A922ED" w:rsidP="00A922ED">
            <w:pPr>
              <w:spacing w:before="60" w:after="30" w:line="276" w:lineRule="auto"/>
              <w:ind w:left="34" w:hanging="34"/>
              <w:jc w:val="right"/>
              <w:rPr>
                <w:rFonts w:ascii="Arial" w:hAnsi="Arial" w:cs="Arial"/>
                <w:snapToGrid w:val="0"/>
                <w:sz w:val="19"/>
                <w:szCs w:val="19"/>
                <w:cs/>
                <w:lang w:val="en-GB" w:eastAsia="th-TH"/>
              </w:rPr>
            </w:pPr>
            <w:r w:rsidRPr="007D0FC6">
              <w:rPr>
                <w:rFonts w:ascii="Arial" w:hAnsi="Arial" w:cs="Arial"/>
                <w:sz w:val="19"/>
                <w:szCs w:val="19"/>
              </w:rPr>
              <w:t>1,000,000</w:t>
            </w:r>
          </w:p>
        </w:tc>
      </w:tr>
      <w:tr w:rsidR="00A922ED" w:rsidRPr="009D3EB8" w14:paraId="38423DA7" w14:textId="77777777" w:rsidTr="00776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6981D187" w14:textId="14B4D1C3" w:rsidR="00A922ED" w:rsidRPr="007D0FC6" w:rsidRDefault="00A922ED" w:rsidP="00A922ED">
            <w:pPr>
              <w:tabs>
                <w:tab w:val="left" w:pos="459"/>
              </w:tabs>
              <w:spacing w:before="60" w:after="30" w:line="276" w:lineRule="auto"/>
              <w:rPr>
                <w:rFonts w:ascii="Arial" w:hAnsi="Arial" w:cs="Arial"/>
                <w:sz w:val="19"/>
                <w:szCs w:val="19"/>
              </w:rPr>
            </w:pPr>
            <w:r w:rsidRPr="007D0FC6">
              <w:rPr>
                <w:rFonts w:ascii="Arial" w:hAnsi="Arial" w:cs="Arial"/>
                <w:sz w:val="19"/>
                <w:szCs w:val="19"/>
              </w:rPr>
              <w:t>Liabilities under trust receipts</w:t>
            </w:r>
          </w:p>
        </w:tc>
        <w:tc>
          <w:tcPr>
            <w:tcW w:w="236" w:type="dxa"/>
            <w:vAlign w:val="bottom"/>
          </w:tcPr>
          <w:p w14:paraId="34501B82" w14:textId="77777777" w:rsidR="00A922ED" w:rsidRPr="007D0FC6" w:rsidRDefault="00A922ED" w:rsidP="00A922ED">
            <w:pPr>
              <w:tabs>
                <w:tab w:val="left" w:pos="1087"/>
              </w:tabs>
              <w:spacing w:before="60" w:after="30" w:line="276" w:lineRule="auto"/>
              <w:ind w:left="2" w:right="-24"/>
              <w:jc w:val="right"/>
              <w:rPr>
                <w:rFonts w:ascii="Arial" w:hAnsi="Arial" w:cs="Arial"/>
                <w:sz w:val="19"/>
                <w:szCs w:val="19"/>
                <w:cs/>
              </w:rPr>
            </w:pPr>
          </w:p>
        </w:tc>
        <w:tc>
          <w:tcPr>
            <w:tcW w:w="340" w:type="dxa"/>
            <w:gridSpan w:val="2"/>
          </w:tcPr>
          <w:p w14:paraId="003C208C" w14:textId="77777777" w:rsidR="00A922ED" w:rsidRPr="007D0FC6" w:rsidRDefault="00A922ED" w:rsidP="00A922ED">
            <w:pPr>
              <w:spacing w:before="60" w:after="30" w:line="276" w:lineRule="auto"/>
              <w:ind w:left="2" w:right="86"/>
              <w:jc w:val="right"/>
              <w:rPr>
                <w:rFonts w:ascii="Arial" w:hAnsi="Arial" w:cs="Arial"/>
                <w:sz w:val="19"/>
                <w:szCs w:val="19"/>
                <w:rtl/>
                <w:cs/>
                <w:lang w:val="en-GB"/>
              </w:rPr>
            </w:pPr>
          </w:p>
        </w:tc>
        <w:tc>
          <w:tcPr>
            <w:tcW w:w="236" w:type="dxa"/>
            <w:tcBorders>
              <w:left w:val="nil"/>
            </w:tcBorders>
            <w:vAlign w:val="bottom"/>
          </w:tcPr>
          <w:p w14:paraId="1DB957EE" w14:textId="77777777" w:rsidR="00A922ED" w:rsidRPr="007D0FC6" w:rsidRDefault="00A922ED" w:rsidP="00A922ED">
            <w:pPr>
              <w:spacing w:before="60" w:after="30" w:line="276" w:lineRule="auto"/>
              <w:ind w:left="2" w:right="-20"/>
              <w:jc w:val="right"/>
              <w:rPr>
                <w:rFonts w:ascii="Arial" w:hAnsi="Arial" w:cs="Arial"/>
                <w:sz w:val="19"/>
                <w:szCs w:val="19"/>
                <w:cs/>
              </w:rPr>
            </w:pPr>
          </w:p>
        </w:tc>
        <w:tc>
          <w:tcPr>
            <w:tcW w:w="889" w:type="dxa"/>
            <w:tcBorders>
              <w:left w:val="nil"/>
            </w:tcBorders>
          </w:tcPr>
          <w:p w14:paraId="6A6EFA5C" w14:textId="77777777" w:rsidR="00A922ED" w:rsidRPr="007D0FC6" w:rsidRDefault="00A922ED" w:rsidP="00A922ED">
            <w:pPr>
              <w:spacing w:before="60" w:after="30" w:line="276" w:lineRule="auto"/>
              <w:ind w:left="2" w:right="86"/>
              <w:jc w:val="right"/>
              <w:rPr>
                <w:rFonts w:ascii="Arial" w:hAnsi="Arial" w:cs="Arial"/>
                <w:sz w:val="19"/>
                <w:szCs w:val="19"/>
                <w:rtl/>
                <w:cs/>
                <w:lang w:val="en-GB"/>
              </w:rPr>
            </w:pPr>
          </w:p>
        </w:tc>
        <w:tc>
          <w:tcPr>
            <w:tcW w:w="1908" w:type="dxa"/>
            <w:tcBorders>
              <w:bottom w:val="single" w:sz="4" w:space="0" w:color="auto"/>
            </w:tcBorders>
          </w:tcPr>
          <w:p w14:paraId="3E878CCA" w14:textId="0FAE3543" w:rsidR="00A922ED" w:rsidRPr="007D0FC6" w:rsidRDefault="00E036AF" w:rsidP="00E036AF">
            <w:pPr>
              <w:spacing w:before="60" w:after="30" w:line="276" w:lineRule="auto"/>
              <w:jc w:val="center"/>
              <w:rPr>
                <w:rFonts w:ascii="Arial" w:hAnsi="Arial" w:cs="Arial"/>
                <w:sz w:val="19"/>
                <w:szCs w:val="19"/>
                <w:cs/>
              </w:rPr>
            </w:pPr>
            <w:r w:rsidRPr="007D0FC6">
              <w:rPr>
                <w:rFonts w:ascii="Arial" w:hAnsi="Arial" w:cs="Arial"/>
                <w:sz w:val="19"/>
                <w:szCs w:val="19"/>
              </w:rPr>
              <w:t xml:space="preserve">                   -</w:t>
            </w:r>
          </w:p>
        </w:tc>
        <w:tc>
          <w:tcPr>
            <w:tcW w:w="236" w:type="dxa"/>
          </w:tcPr>
          <w:p w14:paraId="7130F467" w14:textId="77777777" w:rsidR="00A922ED" w:rsidRPr="007D0FC6" w:rsidRDefault="00A922ED" w:rsidP="00A922ED">
            <w:pPr>
              <w:spacing w:before="60" w:after="30" w:line="276" w:lineRule="auto"/>
              <w:ind w:left="34" w:hanging="34"/>
              <w:jc w:val="right"/>
              <w:rPr>
                <w:rFonts w:ascii="Arial" w:hAnsi="Arial" w:cs="Arial"/>
                <w:sz w:val="19"/>
                <w:szCs w:val="19"/>
                <w:rtl/>
                <w:cs/>
                <w:lang w:val="en-GB"/>
              </w:rPr>
            </w:pPr>
          </w:p>
        </w:tc>
        <w:tc>
          <w:tcPr>
            <w:tcW w:w="1996" w:type="dxa"/>
            <w:tcBorders>
              <w:bottom w:val="single" w:sz="4" w:space="0" w:color="auto"/>
            </w:tcBorders>
          </w:tcPr>
          <w:p w14:paraId="7E1CF725" w14:textId="4EEAF567" w:rsidR="00A922ED" w:rsidRPr="007D0FC6" w:rsidRDefault="00A922ED" w:rsidP="00A922ED">
            <w:pPr>
              <w:spacing w:before="60" w:after="30" w:line="276" w:lineRule="auto"/>
              <w:ind w:left="34" w:hanging="34"/>
              <w:jc w:val="right"/>
              <w:rPr>
                <w:rFonts w:ascii="Arial" w:hAnsi="Arial" w:cs="Arial"/>
                <w:snapToGrid w:val="0"/>
                <w:sz w:val="19"/>
                <w:szCs w:val="19"/>
                <w:lang w:val="en-GB" w:eastAsia="th-TH"/>
              </w:rPr>
            </w:pPr>
            <w:r w:rsidRPr="007D0FC6">
              <w:rPr>
                <w:rFonts w:ascii="Arial" w:hAnsi="Arial" w:cs="Arial"/>
                <w:sz w:val="19"/>
                <w:szCs w:val="19"/>
              </w:rPr>
              <w:t>79,690</w:t>
            </w:r>
          </w:p>
        </w:tc>
      </w:tr>
      <w:tr w:rsidR="00A922ED" w:rsidRPr="009D3EB8" w14:paraId="6A99642F" w14:textId="77777777" w:rsidTr="00776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3E3DD988" w14:textId="45B0EE0D" w:rsidR="00A922ED" w:rsidRPr="007D0FC6" w:rsidRDefault="00A922ED" w:rsidP="00A922ED">
            <w:pPr>
              <w:tabs>
                <w:tab w:val="left" w:pos="459"/>
              </w:tabs>
              <w:spacing w:before="60" w:after="30" w:line="276" w:lineRule="auto"/>
              <w:rPr>
                <w:rFonts w:ascii="Arial" w:hAnsi="Arial" w:cs="Arial"/>
                <w:sz w:val="19"/>
                <w:szCs w:val="19"/>
              </w:rPr>
            </w:pPr>
            <w:r w:rsidRPr="007D0FC6">
              <w:rPr>
                <w:rFonts w:ascii="Arial" w:hAnsi="Arial" w:cs="Arial"/>
                <w:sz w:val="19"/>
                <w:szCs w:val="19"/>
                <w:cs/>
              </w:rPr>
              <w:t xml:space="preserve">    </w:t>
            </w:r>
            <w:r w:rsidRPr="007D0FC6">
              <w:rPr>
                <w:rFonts w:ascii="Arial" w:hAnsi="Arial" w:cs="Arial"/>
                <w:sz w:val="19"/>
                <w:szCs w:val="19"/>
              </w:rPr>
              <w:t>Total</w:t>
            </w:r>
          </w:p>
        </w:tc>
        <w:tc>
          <w:tcPr>
            <w:tcW w:w="236" w:type="dxa"/>
            <w:vAlign w:val="bottom"/>
          </w:tcPr>
          <w:p w14:paraId="65CF02FB" w14:textId="77777777" w:rsidR="00A922ED" w:rsidRPr="007D0FC6" w:rsidRDefault="00A922ED" w:rsidP="00A922ED">
            <w:pPr>
              <w:tabs>
                <w:tab w:val="left" w:pos="1087"/>
              </w:tabs>
              <w:spacing w:before="60" w:after="30" w:line="276" w:lineRule="auto"/>
              <w:ind w:left="2" w:right="-24"/>
              <w:jc w:val="right"/>
              <w:rPr>
                <w:rFonts w:ascii="Arial" w:hAnsi="Arial" w:cs="Arial"/>
                <w:sz w:val="19"/>
                <w:szCs w:val="19"/>
                <w:cs/>
              </w:rPr>
            </w:pPr>
          </w:p>
        </w:tc>
        <w:tc>
          <w:tcPr>
            <w:tcW w:w="340" w:type="dxa"/>
            <w:gridSpan w:val="2"/>
          </w:tcPr>
          <w:p w14:paraId="51B24973" w14:textId="77777777" w:rsidR="00A922ED" w:rsidRPr="007D0FC6" w:rsidRDefault="00A922ED" w:rsidP="00A922ED">
            <w:pPr>
              <w:spacing w:before="60" w:after="30" w:line="276" w:lineRule="auto"/>
              <w:ind w:left="2" w:right="86"/>
              <w:jc w:val="right"/>
              <w:rPr>
                <w:rFonts w:ascii="Arial" w:hAnsi="Arial" w:cs="Arial"/>
                <w:sz w:val="19"/>
                <w:szCs w:val="19"/>
                <w:rtl/>
                <w:cs/>
                <w:lang w:val="en-GB"/>
              </w:rPr>
            </w:pPr>
          </w:p>
        </w:tc>
        <w:tc>
          <w:tcPr>
            <w:tcW w:w="236" w:type="dxa"/>
            <w:tcBorders>
              <w:left w:val="nil"/>
            </w:tcBorders>
            <w:vAlign w:val="bottom"/>
          </w:tcPr>
          <w:p w14:paraId="3FB89AB1" w14:textId="77777777" w:rsidR="00A922ED" w:rsidRPr="007D0FC6" w:rsidRDefault="00A922ED" w:rsidP="00A922ED">
            <w:pPr>
              <w:spacing w:before="60" w:after="30" w:line="276" w:lineRule="auto"/>
              <w:ind w:left="2" w:right="-20"/>
              <w:jc w:val="right"/>
              <w:rPr>
                <w:rFonts w:ascii="Arial" w:hAnsi="Arial" w:cs="Arial"/>
                <w:sz w:val="19"/>
                <w:szCs w:val="19"/>
                <w:cs/>
              </w:rPr>
            </w:pPr>
          </w:p>
        </w:tc>
        <w:tc>
          <w:tcPr>
            <w:tcW w:w="889" w:type="dxa"/>
            <w:tcBorders>
              <w:left w:val="nil"/>
            </w:tcBorders>
          </w:tcPr>
          <w:p w14:paraId="281350F1" w14:textId="77777777" w:rsidR="00A922ED" w:rsidRPr="007D0FC6" w:rsidRDefault="00A922ED" w:rsidP="00A922ED">
            <w:pPr>
              <w:spacing w:before="60" w:after="30" w:line="276" w:lineRule="auto"/>
              <w:ind w:left="2" w:right="86"/>
              <w:jc w:val="right"/>
              <w:rPr>
                <w:rFonts w:ascii="Arial" w:hAnsi="Arial" w:cs="Arial"/>
                <w:sz w:val="19"/>
                <w:szCs w:val="19"/>
                <w:rtl/>
                <w:cs/>
                <w:lang w:val="en-GB"/>
              </w:rPr>
            </w:pPr>
          </w:p>
        </w:tc>
        <w:tc>
          <w:tcPr>
            <w:tcW w:w="1908" w:type="dxa"/>
            <w:tcBorders>
              <w:top w:val="single" w:sz="4" w:space="0" w:color="auto"/>
              <w:bottom w:val="single" w:sz="12" w:space="0" w:color="auto"/>
            </w:tcBorders>
          </w:tcPr>
          <w:p w14:paraId="081502D3" w14:textId="1A7DAE18" w:rsidR="00A922ED" w:rsidRPr="007D0FC6" w:rsidRDefault="00E036AF" w:rsidP="00A922ED">
            <w:pPr>
              <w:spacing w:before="60" w:after="30" w:line="276" w:lineRule="auto"/>
              <w:ind w:left="34" w:hanging="34"/>
              <w:jc w:val="right"/>
              <w:rPr>
                <w:rFonts w:ascii="Arial" w:hAnsi="Arial" w:cs="Arial"/>
                <w:sz w:val="19"/>
                <w:szCs w:val="19"/>
                <w:cs/>
              </w:rPr>
            </w:pPr>
            <w:r w:rsidRPr="007D0FC6">
              <w:rPr>
                <w:rFonts w:ascii="Arial" w:hAnsi="Arial" w:cs="Arial"/>
                <w:sz w:val="19"/>
                <w:szCs w:val="19"/>
              </w:rPr>
              <w:t>950,000</w:t>
            </w:r>
          </w:p>
        </w:tc>
        <w:tc>
          <w:tcPr>
            <w:tcW w:w="236" w:type="dxa"/>
          </w:tcPr>
          <w:p w14:paraId="291A00E4" w14:textId="77777777" w:rsidR="00A922ED" w:rsidRPr="007D0FC6" w:rsidRDefault="00A922ED" w:rsidP="00A922ED">
            <w:pPr>
              <w:spacing w:before="60" w:after="30" w:line="276" w:lineRule="auto"/>
              <w:ind w:left="34" w:hanging="34"/>
              <w:jc w:val="right"/>
              <w:rPr>
                <w:rFonts w:ascii="Arial" w:hAnsi="Arial" w:cs="Arial"/>
                <w:sz w:val="19"/>
                <w:szCs w:val="19"/>
                <w:rtl/>
                <w:cs/>
                <w:lang w:val="en-GB"/>
              </w:rPr>
            </w:pPr>
          </w:p>
        </w:tc>
        <w:tc>
          <w:tcPr>
            <w:tcW w:w="1996" w:type="dxa"/>
            <w:tcBorders>
              <w:top w:val="single" w:sz="4" w:space="0" w:color="auto"/>
              <w:bottom w:val="single" w:sz="12" w:space="0" w:color="auto"/>
            </w:tcBorders>
          </w:tcPr>
          <w:p w14:paraId="65A0F30F" w14:textId="26D5496F" w:rsidR="00A922ED" w:rsidRPr="007D0FC6" w:rsidRDefault="00A922ED" w:rsidP="00A922ED">
            <w:pPr>
              <w:spacing w:before="60" w:after="30" w:line="276" w:lineRule="auto"/>
              <w:ind w:left="34" w:hanging="34"/>
              <w:jc w:val="right"/>
              <w:rPr>
                <w:rFonts w:ascii="Arial" w:hAnsi="Arial" w:cs="Arial"/>
                <w:snapToGrid w:val="0"/>
                <w:sz w:val="19"/>
                <w:szCs w:val="19"/>
                <w:lang w:val="en-GB" w:eastAsia="th-TH"/>
              </w:rPr>
            </w:pPr>
            <w:r w:rsidRPr="007D0FC6">
              <w:rPr>
                <w:rFonts w:ascii="Arial" w:hAnsi="Arial" w:cs="Arial"/>
                <w:sz w:val="19"/>
                <w:szCs w:val="19"/>
              </w:rPr>
              <w:t>1,079,690</w:t>
            </w:r>
          </w:p>
        </w:tc>
      </w:tr>
    </w:tbl>
    <w:p w14:paraId="7246A1FC" w14:textId="77777777" w:rsidR="000C6AD5" w:rsidRPr="007D0FC6" w:rsidRDefault="000C6AD5" w:rsidP="0086041C">
      <w:pPr>
        <w:spacing w:line="360" w:lineRule="auto"/>
        <w:ind w:left="423"/>
        <w:jc w:val="thaiDistribute"/>
        <w:rPr>
          <w:rFonts w:ascii="Arial" w:hAnsi="Arial" w:cs="Arial"/>
          <w:sz w:val="20"/>
          <w:szCs w:val="20"/>
        </w:rPr>
      </w:pPr>
    </w:p>
    <w:p w14:paraId="6D5FA133" w14:textId="53457BF9" w:rsidR="00B10429" w:rsidRPr="00625154" w:rsidRDefault="008903ED" w:rsidP="0086041C">
      <w:pPr>
        <w:spacing w:line="360" w:lineRule="auto"/>
        <w:ind w:left="423"/>
        <w:jc w:val="thaiDistribute"/>
        <w:rPr>
          <w:rFonts w:ascii="Arial" w:hAnsi="Arial" w:cs="Arial"/>
          <w:spacing w:val="-2"/>
          <w:sz w:val="19"/>
          <w:szCs w:val="19"/>
        </w:rPr>
      </w:pPr>
      <w:r w:rsidRPr="00625154">
        <w:rPr>
          <w:rFonts w:ascii="Arial" w:hAnsi="Arial" w:cs="Arial"/>
          <w:spacing w:val="-2"/>
          <w:sz w:val="19"/>
          <w:szCs w:val="19"/>
        </w:rPr>
        <w:t xml:space="preserve">As at </w:t>
      </w:r>
      <w:r w:rsidR="007409BB" w:rsidRPr="00625154">
        <w:rPr>
          <w:rFonts w:ascii="Arial" w:hAnsi="Arial" w:cs="Arial"/>
          <w:spacing w:val="-2"/>
          <w:sz w:val="19"/>
          <w:szCs w:val="19"/>
        </w:rPr>
        <w:t xml:space="preserve">30 </w:t>
      </w:r>
      <w:r w:rsidR="00687D55" w:rsidRPr="00625154">
        <w:rPr>
          <w:rFonts w:ascii="Arial" w:hAnsi="Arial" w:cs="Arial"/>
          <w:spacing w:val="-2"/>
          <w:sz w:val="19"/>
          <w:szCs w:val="19"/>
        </w:rPr>
        <w:t>September</w:t>
      </w:r>
      <w:r w:rsidR="00A922ED" w:rsidRPr="00625154">
        <w:rPr>
          <w:rFonts w:ascii="Arial" w:hAnsi="Arial" w:cs="Arial"/>
          <w:spacing w:val="-2"/>
          <w:sz w:val="19"/>
          <w:szCs w:val="19"/>
        </w:rPr>
        <w:t xml:space="preserve"> 2025</w:t>
      </w:r>
      <w:r w:rsidR="00140639" w:rsidRPr="00625154">
        <w:rPr>
          <w:rFonts w:ascii="Arial" w:hAnsi="Arial" w:cs="Arial"/>
          <w:spacing w:val="-2"/>
          <w:sz w:val="19"/>
        </w:rPr>
        <w:t>,</w:t>
      </w:r>
      <w:r w:rsidRPr="00625154">
        <w:rPr>
          <w:rFonts w:ascii="Arial" w:hAnsi="Arial" w:cs="Arial"/>
          <w:spacing w:val="-2"/>
          <w:sz w:val="19"/>
          <w:szCs w:val="19"/>
        </w:rPr>
        <w:t xml:space="preserve"> the Company ha</w:t>
      </w:r>
      <w:r w:rsidR="009C36E5" w:rsidRPr="00625154">
        <w:rPr>
          <w:rFonts w:ascii="Arial" w:hAnsi="Arial" w:cs="Arial"/>
          <w:spacing w:val="-2"/>
          <w:sz w:val="19"/>
          <w:szCs w:val="19"/>
        </w:rPr>
        <w:t>s</w:t>
      </w:r>
      <w:r w:rsidRPr="00625154">
        <w:rPr>
          <w:rFonts w:ascii="Arial" w:hAnsi="Arial" w:cs="Arial"/>
          <w:spacing w:val="-2"/>
          <w:sz w:val="19"/>
          <w:szCs w:val="19"/>
        </w:rPr>
        <w:t xml:space="preserve"> promissory notes </w:t>
      </w:r>
      <w:r w:rsidR="001F12FF" w:rsidRPr="00625154">
        <w:rPr>
          <w:rFonts w:ascii="Arial" w:hAnsi="Arial" w:cs="Arial"/>
          <w:spacing w:val="-2"/>
          <w:sz w:val="19"/>
          <w:szCs w:val="19"/>
        </w:rPr>
        <w:t>and liabilities under trust receipts</w:t>
      </w:r>
      <w:r w:rsidRPr="00625154">
        <w:rPr>
          <w:rFonts w:ascii="Arial" w:hAnsi="Arial" w:cs="Arial"/>
          <w:spacing w:val="-2"/>
          <w:sz w:val="19"/>
          <w:szCs w:val="19"/>
        </w:rPr>
        <w:t xml:space="preserve"> not over </w:t>
      </w:r>
      <w:r w:rsidR="002A32B4" w:rsidRPr="00625154">
        <w:rPr>
          <w:rFonts w:ascii="Arial" w:hAnsi="Arial" w:cs="Arial"/>
          <w:spacing w:val="-2"/>
          <w:sz w:val="19"/>
          <w:szCs w:val="19"/>
        </w:rPr>
        <w:br/>
      </w:r>
      <w:r w:rsidRPr="00625154">
        <w:rPr>
          <w:rFonts w:ascii="Arial" w:hAnsi="Arial" w:cs="Arial"/>
          <w:spacing w:val="-2"/>
          <w:sz w:val="19"/>
          <w:szCs w:val="19"/>
        </w:rPr>
        <w:t>6 months for working capital and purchasing machinery and equipment. These interest bear</w:t>
      </w:r>
      <w:r w:rsidR="00747C8E" w:rsidRPr="00625154">
        <w:rPr>
          <w:rFonts w:ascii="Arial" w:hAnsi="Arial" w:cs="Arial"/>
          <w:spacing w:val="-2"/>
          <w:sz w:val="19"/>
        </w:rPr>
        <w:t>s</w:t>
      </w:r>
      <w:r w:rsidRPr="00625154">
        <w:rPr>
          <w:rFonts w:ascii="Arial" w:hAnsi="Arial" w:cs="Arial"/>
          <w:spacing w:val="-2"/>
          <w:sz w:val="19"/>
          <w:szCs w:val="19"/>
        </w:rPr>
        <w:t xml:space="preserve"> </w:t>
      </w:r>
      <w:r w:rsidR="007D0FC6" w:rsidRPr="00625154">
        <w:rPr>
          <w:rFonts w:ascii="Arial" w:hAnsi="Arial" w:cs="Arial"/>
          <w:spacing w:val="-2"/>
          <w:sz w:val="19"/>
          <w:szCs w:val="19"/>
        </w:rPr>
        <w:t>4.19</w:t>
      </w:r>
      <w:r w:rsidR="00D44BEB" w:rsidRPr="00625154">
        <w:rPr>
          <w:rFonts w:ascii="Arial" w:hAnsi="Arial" w:cs="Arial"/>
          <w:spacing w:val="-2"/>
          <w:sz w:val="19"/>
          <w:szCs w:val="19"/>
        </w:rPr>
        <w:t>%</w:t>
      </w:r>
      <w:r w:rsidR="00BF6C35" w:rsidRPr="00625154">
        <w:rPr>
          <w:rFonts w:ascii="Arial" w:hAnsi="Arial" w:cs="Arial"/>
          <w:spacing w:val="-2"/>
          <w:sz w:val="19"/>
          <w:szCs w:val="19"/>
        </w:rPr>
        <w:t xml:space="preserve"> </w:t>
      </w:r>
      <w:r w:rsidR="00D44BEB" w:rsidRPr="00625154">
        <w:rPr>
          <w:rFonts w:ascii="Arial" w:hAnsi="Arial" w:cs="Arial"/>
          <w:spacing w:val="-2"/>
          <w:sz w:val="19"/>
          <w:szCs w:val="19"/>
        </w:rPr>
        <w:t>-</w:t>
      </w:r>
      <w:r w:rsidR="00BF6C35" w:rsidRPr="00625154">
        <w:rPr>
          <w:rFonts w:ascii="Arial" w:hAnsi="Arial" w:cs="Arial"/>
          <w:spacing w:val="-2"/>
          <w:sz w:val="19"/>
          <w:szCs w:val="19"/>
        </w:rPr>
        <w:t xml:space="preserve"> </w:t>
      </w:r>
      <w:r w:rsidR="007D0FC6" w:rsidRPr="00625154">
        <w:rPr>
          <w:rFonts w:ascii="Arial" w:hAnsi="Arial" w:cs="Arial"/>
          <w:spacing w:val="-2"/>
          <w:sz w:val="19"/>
          <w:szCs w:val="19"/>
        </w:rPr>
        <w:t>18.00</w:t>
      </w:r>
      <w:r w:rsidR="00C94EFF" w:rsidRPr="00625154">
        <w:rPr>
          <w:rFonts w:ascii="Arial" w:hAnsi="Arial" w:cs="Arial"/>
          <w:spacing w:val="-2"/>
          <w:sz w:val="19"/>
          <w:szCs w:val="19"/>
        </w:rPr>
        <w:t>%</w:t>
      </w:r>
      <w:r w:rsidR="002F388D" w:rsidRPr="00625154">
        <w:rPr>
          <w:rFonts w:ascii="Arial" w:hAnsi="Arial" w:cs="Arial"/>
          <w:spacing w:val="-2"/>
          <w:sz w:val="19"/>
          <w:szCs w:val="19"/>
        </w:rPr>
        <w:t xml:space="preserve"> </w:t>
      </w:r>
      <w:r w:rsidRPr="00625154">
        <w:rPr>
          <w:rFonts w:ascii="Arial" w:hAnsi="Arial" w:cs="Arial"/>
          <w:spacing w:val="-2"/>
          <w:sz w:val="19"/>
          <w:szCs w:val="19"/>
        </w:rPr>
        <w:t>per annum</w:t>
      </w:r>
      <w:r w:rsidR="003D5DF4" w:rsidRPr="00625154">
        <w:rPr>
          <w:rFonts w:ascii="Arial" w:hAnsi="Arial" w:cs="Arial"/>
          <w:spacing w:val="-2"/>
          <w:sz w:val="19"/>
          <w:szCs w:val="19"/>
        </w:rPr>
        <w:t xml:space="preserve"> </w:t>
      </w:r>
      <w:r w:rsidR="00FB29A3" w:rsidRPr="00625154">
        <w:rPr>
          <w:rFonts w:ascii="Arial" w:hAnsi="Arial" w:cs="Arial"/>
          <w:spacing w:val="-2"/>
          <w:sz w:val="19"/>
        </w:rPr>
        <w:t>(</w:t>
      </w:r>
      <w:r w:rsidR="00FB29A3" w:rsidRPr="00625154">
        <w:rPr>
          <w:rFonts w:ascii="Arial" w:hAnsi="Arial" w:cs="Arial"/>
          <w:spacing w:val="-2"/>
          <w:sz w:val="19"/>
          <w:szCs w:val="19"/>
        </w:rPr>
        <w:t>31 December 202</w:t>
      </w:r>
      <w:r w:rsidR="00A922ED" w:rsidRPr="00625154">
        <w:rPr>
          <w:rFonts w:ascii="Arial" w:hAnsi="Arial" w:cs="Arial"/>
          <w:spacing w:val="-2"/>
          <w:sz w:val="19"/>
          <w:szCs w:val="19"/>
        </w:rPr>
        <w:t>4</w:t>
      </w:r>
      <w:r w:rsidR="006731CA" w:rsidRPr="00625154">
        <w:rPr>
          <w:rFonts w:ascii="Arial" w:hAnsi="Arial" w:cs="Arial"/>
          <w:spacing w:val="-2"/>
          <w:sz w:val="19"/>
          <w:szCs w:val="19"/>
        </w:rPr>
        <w:t xml:space="preserve"> </w:t>
      </w:r>
      <w:r w:rsidR="00FB29A3" w:rsidRPr="00625154">
        <w:rPr>
          <w:rFonts w:ascii="Arial" w:hAnsi="Arial" w:cs="Arial"/>
          <w:spacing w:val="-2"/>
          <w:sz w:val="19"/>
          <w:szCs w:val="19"/>
        </w:rPr>
        <w:t>:</w:t>
      </w:r>
      <w:r w:rsidR="00351F0D" w:rsidRPr="00625154">
        <w:rPr>
          <w:rFonts w:ascii="Arial" w:hAnsi="Arial" w:cs="Arial"/>
          <w:spacing w:val="-2"/>
          <w:sz w:val="19"/>
          <w:szCs w:val="19"/>
        </w:rPr>
        <w:t xml:space="preserve"> </w:t>
      </w:r>
      <w:r w:rsidR="00D514F0" w:rsidRPr="00625154">
        <w:rPr>
          <w:rFonts w:ascii="Arial" w:hAnsi="Arial" w:cs="Arial"/>
          <w:spacing w:val="-2"/>
          <w:sz w:val="19"/>
          <w:szCs w:val="19"/>
        </w:rPr>
        <w:t>4.60</w:t>
      </w:r>
      <w:r w:rsidR="00E8294F" w:rsidRPr="00625154">
        <w:rPr>
          <w:rFonts w:ascii="Arial" w:hAnsi="Arial" w:cs="Arial"/>
          <w:spacing w:val="-2"/>
          <w:sz w:val="19"/>
          <w:szCs w:val="19"/>
        </w:rPr>
        <w:t>%</w:t>
      </w:r>
      <w:r w:rsidR="004731A3" w:rsidRPr="00625154">
        <w:rPr>
          <w:rFonts w:ascii="Arial" w:hAnsi="Arial" w:cs="Arial"/>
          <w:spacing w:val="-2"/>
          <w:sz w:val="19"/>
          <w:szCs w:val="19"/>
        </w:rPr>
        <w:t xml:space="preserve"> </w:t>
      </w:r>
      <w:r w:rsidRPr="00625154">
        <w:rPr>
          <w:rFonts w:ascii="Arial" w:hAnsi="Arial" w:cs="Arial"/>
          <w:spacing w:val="-2"/>
          <w:sz w:val="19"/>
          <w:szCs w:val="19"/>
        </w:rPr>
        <w:t xml:space="preserve">- </w:t>
      </w:r>
      <w:r w:rsidR="00D2580E" w:rsidRPr="00625154">
        <w:rPr>
          <w:rFonts w:ascii="Arial" w:hAnsi="Arial" w:cs="Arial"/>
          <w:spacing w:val="-2"/>
          <w:sz w:val="19"/>
          <w:szCs w:val="19"/>
        </w:rPr>
        <w:t>5.</w:t>
      </w:r>
      <w:r w:rsidR="00C62C83" w:rsidRPr="00625154">
        <w:rPr>
          <w:rFonts w:ascii="Arial" w:hAnsi="Arial" w:cs="Arial"/>
          <w:spacing w:val="-2"/>
          <w:sz w:val="19"/>
          <w:szCs w:val="19"/>
        </w:rPr>
        <w:t>84</w:t>
      </w:r>
      <w:r w:rsidR="00630D0B" w:rsidRPr="00625154">
        <w:rPr>
          <w:rFonts w:ascii="Arial" w:hAnsi="Arial" w:cs="Arial"/>
          <w:spacing w:val="-2"/>
          <w:sz w:val="19"/>
          <w:szCs w:val="19"/>
        </w:rPr>
        <w:t>%</w:t>
      </w:r>
      <w:r w:rsidR="001741C6" w:rsidRPr="00625154">
        <w:rPr>
          <w:rFonts w:ascii="Arial" w:hAnsi="Arial" w:cs="Arial"/>
          <w:spacing w:val="-2"/>
          <w:sz w:val="19"/>
          <w:szCs w:val="19"/>
        </w:rPr>
        <w:t xml:space="preserve"> </w:t>
      </w:r>
      <w:r w:rsidRPr="00625154">
        <w:rPr>
          <w:rFonts w:ascii="Arial" w:hAnsi="Arial" w:cs="Arial"/>
          <w:spacing w:val="-2"/>
          <w:sz w:val="19"/>
          <w:szCs w:val="19"/>
        </w:rPr>
        <w:t>per annum</w:t>
      </w:r>
      <w:r w:rsidR="005E787A" w:rsidRPr="00625154">
        <w:rPr>
          <w:rFonts w:ascii="Arial" w:hAnsi="Arial" w:cs="Arial"/>
          <w:spacing w:val="-2"/>
          <w:sz w:val="19"/>
          <w:szCs w:val="19"/>
        </w:rPr>
        <w:t>)</w:t>
      </w:r>
      <w:r w:rsidR="00EC5A49" w:rsidRPr="00625154">
        <w:rPr>
          <w:rFonts w:ascii="Arial" w:hAnsi="Arial" w:cs="Arial"/>
          <w:spacing w:val="-2"/>
          <w:sz w:val="19"/>
          <w:szCs w:val="19"/>
        </w:rPr>
        <w:t>.</w:t>
      </w:r>
    </w:p>
    <w:p w14:paraId="60FA4280" w14:textId="77777777" w:rsidR="0012319F" w:rsidRPr="00625154" w:rsidRDefault="0012319F" w:rsidP="0086041C">
      <w:pPr>
        <w:spacing w:line="360" w:lineRule="auto"/>
        <w:ind w:left="423"/>
        <w:jc w:val="thaiDistribute"/>
        <w:rPr>
          <w:rFonts w:ascii="Arial" w:hAnsi="Arial" w:cs="Arial"/>
          <w:spacing w:val="-2"/>
          <w:sz w:val="19"/>
          <w:szCs w:val="19"/>
        </w:rPr>
      </w:pPr>
    </w:p>
    <w:p w14:paraId="5481C5A7" w14:textId="0BB5E153" w:rsidR="00985A0E" w:rsidRDefault="0012319F" w:rsidP="0086041C">
      <w:pPr>
        <w:spacing w:line="360" w:lineRule="auto"/>
        <w:ind w:left="423"/>
        <w:jc w:val="thaiDistribute"/>
        <w:rPr>
          <w:rFonts w:ascii="Arial" w:hAnsi="Arial" w:cs="Arial"/>
          <w:spacing w:val="-2"/>
          <w:sz w:val="19"/>
          <w:szCs w:val="19"/>
        </w:rPr>
      </w:pPr>
      <w:r w:rsidRPr="0012319F">
        <w:rPr>
          <w:rFonts w:ascii="Arial" w:hAnsi="Arial" w:cs="Arial"/>
          <w:spacing w:val="-2"/>
          <w:sz w:val="19"/>
          <w:szCs w:val="19"/>
        </w:rPr>
        <w:t>However, on 31</w:t>
      </w:r>
      <w:r>
        <w:rPr>
          <w:rFonts w:ascii="Arial" w:hAnsi="Arial" w:cs="Arial"/>
          <w:spacing w:val="-2"/>
          <w:sz w:val="19"/>
          <w:szCs w:val="19"/>
        </w:rPr>
        <w:t xml:space="preserve"> October</w:t>
      </w:r>
      <w:r w:rsidRPr="0012319F">
        <w:rPr>
          <w:rFonts w:ascii="Arial" w:hAnsi="Arial" w:cs="Arial"/>
          <w:spacing w:val="-2"/>
          <w:sz w:val="19"/>
          <w:szCs w:val="19"/>
        </w:rPr>
        <w:t xml:space="preserve"> 2025, the Company’s Board of Directors passed a resolution approving the Company, as the debtor, to file a business rehabilitation petition, as disclosed in Note 19. Pursuant to the Facility Agreement, the event of default clause stipulates that the bank has the right to deem the filing of a bankruptcy or business rehabilitation petition by the debtor as an event of default. Consequently, the entire amount of the short-term loans became immediately due and payable.</w:t>
      </w:r>
    </w:p>
    <w:p w14:paraId="097D4937" w14:textId="15A47674" w:rsidR="00260ED5" w:rsidRPr="00803115" w:rsidRDefault="00260ED5" w:rsidP="0003438A">
      <w:pPr>
        <w:pStyle w:val="ListParagraph"/>
        <w:spacing w:line="360" w:lineRule="auto"/>
        <w:ind w:left="450" w:right="-143"/>
        <w:rPr>
          <w:rFonts w:ascii="Arial" w:hAnsi="Arial" w:cs="Arial"/>
          <w:b/>
          <w:bCs/>
          <w:color w:val="000000" w:themeColor="text1"/>
          <w:sz w:val="19"/>
          <w:szCs w:val="19"/>
          <w:lang w:val="en-GB"/>
        </w:rPr>
      </w:pPr>
    </w:p>
    <w:p w14:paraId="632FBA16" w14:textId="374C0BA7" w:rsidR="00B67B20" w:rsidRPr="00910FDE" w:rsidRDefault="00954119" w:rsidP="00C01D30">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910FDE">
        <w:rPr>
          <w:rFonts w:ascii="Arial" w:hAnsi="Arial" w:cs="Arial"/>
          <w:b/>
          <w:bCs/>
          <w:color w:val="000000" w:themeColor="text1"/>
          <w:sz w:val="19"/>
          <w:szCs w:val="19"/>
          <w:cs/>
          <w:lang w:bidi="th-TH"/>
        </w:rPr>
        <w:t>DEB</w:t>
      </w:r>
      <w:r w:rsidR="000D6E62" w:rsidRPr="00910FDE">
        <w:rPr>
          <w:rFonts w:ascii="Arial" w:hAnsi="Arial" w:cs="Arial"/>
          <w:b/>
          <w:bCs/>
          <w:color w:val="000000" w:themeColor="text1"/>
          <w:sz w:val="19"/>
          <w:szCs w:val="19"/>
          <w:cs/>
          <w:lang w:bidi="th-TH"/>
        </w:rPr>
        <w:t>ENTURES</w:t>
      </w:r>
      <w:r w:rsidR="005B0537" w:rsidRPr="00910FDE">
        <w:rPr>
          <w:rFonts w:ascii="Arial" w:hAnsi="Arial" w:cs="Arial"/>
          <w:b/>
          <w:bCs/>
          <w:color w:val="000000" w:themeColor="text1"/>
          <w:sz w:val="19"/>
          <w:szCs w:val="19"/>
          <w:lang w:bidi="th-TH"/>
        </w:rPr>
        <w:t xml:space="preserve"> - NET</w:t>
      </w:r>
    </w:p>
    <w:p w14:paraId="2F231028" w14:textId="77777777" w:rsidR="001433E7" w:rsidRPr="0003438A" w:rsidRDefault="001433E7" w:rsidP="001433E7">
      <w:pPr>
        <w:pStyle w:val="ListParagraph"/>
        <w:spacing w:line="360" w:lineRule="auto"/>
        <w:ind w:left="450" w:right="-143"/>
        <w:rPr>
          <w:rFonts w:ascii="Arial" w:hAnsi="Arial" w:cs="Arial"/>
          <w:b/>
          <w:bCs/>
          <w:sz w:val="19"/>
          <w:szCs w:val="19"/>
          <w:rtl/>
          <w:cs/>
          <w:lang w:val="en-US"/>
        </w:rPr>
      </w:pPr>
    </w:p>
    <w:tbl>
      <w:tblPr>
        <w:tblW w:w="9023" w:type="dxa"/>
        <w:tblInd w:w="364" w:type="dxa"/>
        <w:tblLayout w:type="fixed"/>
        <w:tblLook w:val="04A0" w:firstRow="1" w:lastRow="0" w:firstColumn="1" w:lastColumn="0" w:noHBand="0" w:noVBand="1"/>
      </w:tblPr>
      <w:tblGrid>
        <w:gridCol w:w="4892"/>
        <w:gridCol w:w="1971"/>
        <w:gridCol w:w="236"/>
        <w:gridCol w:w="1924"/>
      </w:tblGrid>
      <w:tr w:rsidR="001433E7" w:rsidRPr="009D3EB8" w14:paraId="02F1F301" w14:textId="77777777" w:rsidTr="00C01D30">
        <w:trPr>
          <w:cantSplit/>
        </w:trPr>
        <w:tc>
          <w:tcPr>
            <w:tcW w:w="4892" w:type="dxa"/>
          </w:tcPr>
          <w:p w14:paraId="7C04BA9D" w14:textId="77777777" w:rsidR="001433E7" w:rsidRPr="00910FDE" w:rsidRDefault="001433E7" w:rsidP="008A0E66">
            <w:pPr>
              <w:pStyle w:val="3"/>
              <w:tabs>
                <w:tab w:val="clear" w:pos="360"/>
              </w:tabs>
              <w:spacing w:before="60" w:after="30" w:line="276" w:lineRule="auto"/>
              <w:ind w:left="252" w:hanging="270"/>
              <w:jc w:val="thaiDistribute"/>
              <w:rPr>
                <w:rFonts w:ascii="Arial" w:hAnsi="Arial" w:cs="Arial"/>
                <w:sz w:val="19"/>
                <w:szCs w:val="19"/>
                <w:lang w:val="en-US"/>
              </w:rPr>
            </w:pPr>
          </w:p>
        </w:tc>
        <w:tc>
          <w:tcPr>
            <w:tcW w:w="4131" w:type="dxa"/>
            <w:gridSpan w:val="3"/>
            <w:tcBorders>
              <w:top w:val="nil"/>
              <w:left w:val="nil"/>
              <w:right w:val="nil"/>
            </w:tcBorders>
            <w:hideMark/>
          </w:tcPr>
          <w:p w14:paraId="5C780202" w14:textId="77777777" w:rsidR="001433E7" w:rsidRPr="00910FDE" w:rsidRDefault="001433E7" w:rsidP="008A0E66">
            <w:pPr>
              <w:spacing w:before="60" w:after="30" w:line="276" w:lineRule="auto"/>
              <w:ind w:firstLine="6"/>
              <w:jc w:val="right"/>
              <w:rPr>
                <w:rFonts w:ascii="Arial" w:hAnsi="Arial" w:cs="Arial"/>
                <w:sz w:val="19"/>
                <w:szCs w:val="19"/>
                <w:lang w:val="en-GB"/>
              </w:rPr>
            </w:pPr>
            <w:r w:rsidRPr="00910FDE">
              <w:rPr>
                <w:rFonts w:ascii="Arial" w:hAnsi="Arial" w:cs="Arial"/>
                <w:sz w:val="19"/>
                <w:szCs w:val="19"/>
              </w:rPr>
              <w:t>(Unit : Thousand Baht)</w:t>
            </w:r>
          </w:p>
        </w:tc>
      </w:tr>
      <w:tr w:rsidR="001433E7" w:rsidRPr="009D3EB8" w14:paraId="6B300F50" w14:textId="77777777" w:rsidTr="00C01D30">
        <w:trPr>
          <w:cantSplit/>
        </w:trPr>
        <w:tc>
          <w:tcPr>
            <w:tcW w:w="4892" w:type="dxa"/>
          </w:tcPr>
          <w:p w14:paraId="17040C89" w14:textId="77777777" w:rsidR="001433E7" w:rsidRPr="00910FDE" w:rsidRDefault="001433E7" w:rsidP="008A0E66">
            <w:pPr>
              <w:pStyle w:val="3"/>
              <w:tabs>
                <w:tab w:val="clear" w:pos="360"/>
              </w:tabs>
              <w:spacing w:before="60" w:after="30" w:line="276" w:lineRule="auto"/>
              <w:ind w:left="252" w:hanging="270"/>
              <w:jc w:val="thaiDistribute"/>
              <w:rPr>
                <w:rFonts w:ascii="Arial" w:hAnsi="Arial" w:cs="Arial"/>
                <w:sz w:val="19"/>
                <w:szCs w:val="19"/>
                <w:lang w:val="en-US"/>
              </w:rPr>
            </w:pPr>
          </w:p>
        </w:tc>
        <w:tc>
          <w:tcPr>
            <w:tcW w:w="4131" w:type="dxa"/>
            <w:gridSpan w:val="3"/>
            <w:tcBorders>
              <w:top w:val="nil"/>
              <w:left w:val="nil"/>
              <w:bottom w:val="single" w:sz="4" w:space="0" w:color="auto"/>
              <w:right w:val="nil"/>
            </w:tcBorders>
          </w:tcPr>
          <w:p w14:paraId="1161ACD5" w14:textId="5BFA8F0F" w:rsidR="001433E7" w:rsidRPr="00910FDE" w:rsidRDefault="001433E7" w:rsidP="00776224">
            <w:pPr>
              <w:spacing w:before="60" w:after="30" w:line="276" w:lineRule="auto"/>
              <w:ind w:left="-99" w:right="-93" w:firstLine="6"/>
              <w:jc w:val="center"/>
              <w:rPr>
                <w:rFonts w:ascii="Arial" w:hAnsi="Arial" w:cs="Arial"/>
                <w:sz w:val="19"/>
                <w:szCs w:val="19"/>
              </w:rPr>
            </w:pPr>
            <w:r w:rsidRPr="00910FDE">
              <w:rPr>
                <w:rFonts w:ascii="Arial" w:hAnsi="Arial" w:cs="Arial"/>
                <w:sz w:val="19"/>
                <w:szCs w:val="19"/>
                <w:cs/>
              </w:rPr>
              <w:t xml:space="preserve">Consolidated </w:t>
            </w:r>
            <w:r w:rsidR="00624AFF" w:rsidRPr="00910FDE">
              <w:rPr>
                <w:rFonts w:ascii="Arial" w:hAnsi="Arial" w:cs="Arial"/>
                <w:sz w:val="19"/>
                <w:szCs w:val="19"/>
              </w:rPr>
              <w:t xml:space="preserve">and </w:t>
            </w:r>
            <w:r w:rsidR="001E1032" w:rsidRPr="00910FDE">
              <w:rPr>
                <w:rFonts w:ascii="Arial" w:hAnsi="Arial" w:cs="Arial"/>
                <w:sz w:val="19"/>
                <w:szCs w:val="19"/>
              </w:rPr>
              <w:t xml:space="preserve">Separate </w:t>
            </w:r>
            <w:r w:rsidR="00B53EEE" w:rsidRPr="00910FDE">
              <w:rPr>
                <w:rFonts w:ascii="Arial" w:hAnsi="Arial" w:cs="Arial"/>
                <w:sz w:val="19"/>
                <w:szCs w:val="19"/>
              </w:rPr>
              <w:t>financial information</w:t>
            </w:r>
          </w:p>
        </w:tc>
      </w:tr>
      <w:tr w:rsidR="00D514F0" w:rsidRPr="009D3EB8" w14:paraId="3AF925FA" w14:textId="77777777" w:rsidTr="00C01D30">
        <w:trPr>
          <w:cantSplit/>
          <w:trHeight w:val="226"/>
        </w:trPr>
        <w:tc>
          <w:tcPr>
            <w:tcW w:w="4892" w:type="dxa"/>
          </w:tcPr>
          <w:p w14:paraId="2DC86926" w14:textId="77777777" w:rsidR="00D514F0" w:rsidRPr="00910FDE" w:rsidRDefault="00D514F0" w:rsidP="00D514F0">
            <w:pPr>
              <w:pStyle w:val="3"/>
              <w:tabs>
                <w:tab w:val="clear" w:pos="360"/>
              </w:tabs>
              <w:spacing w:before="60" w:after="30" w:line="276" w:lineRule="auto"/>
              <w:ind w:left="252" w:hanging="270"/>
              <w:rPr>
                <w:rFonts w:ascii="Arial" w:hAnsi="Arial" w:cs="Arial"/>
                <w:sz w:val="19"/>
                <w:szCs w:val="19"/>
                <w:lang w:val="en-US"/>
              </w:rPr>
            </w:pPr>
          </w:p>
        </w:tc>
        <w:tc>
          <w:tcPr>
            <w:tcW w:w="1971" w:type="dxa"/>
            <w:tcBorders>
              <w:top w:val="single" w:sz="4" w:space="0" w:color="auto"/>
              <w:left w:val="nil"/>
              <w:bottom w:val="single" w:sz="4" w:space="0" w:color="auto"/>
              <w:right w:val="nil"/>
            </w:tcBorders>
            <w:vAlign w:val="center"/>
          </w:tcPr>
          <w:p w14:paraId="7C769EA8" w14:textId="301278C0" w:rsidR="00D514F0" w:rsidRPr="00910FDE" w:rsidRDefault="00836699" w:rsidP="00D514F0">
            <w:pPr>
              <w:spacing w:before="60" w:after="30" w:line="276" w:lineRule="auto"/>
              <w:ind w:left="-108" w:right="-111"/>
              <w:jc w:val="center"/>
              <w:rPr>
                <w:rFonts w:ascii="Arial" w:hAnsi="Arial" w:cs="Arial"/>
                <w:sz w:val="19"/>
                <w:szCs w:val="19"/>
                <w:lang w:val="en-GB"/>
              </w:rPr>
            </w:pPr>
            <w:r w:rsidRPr="00910FDE">
              <w:rPr>
                <w:rFonts w:ascii="Arial" w:hAnsi="Arial" w:cs="Arial"/>
                <w:sz w:val="19"/>
                <w:szCs w:val="19"/>
                <w:lang w:val="en-GB"/>
              </w:rPr>
              <w:t xml:space="preserve">30 </w:t>
            </w:r>
            <w:r w:rsidR="00687D55" w:rsidRPr="00910FDE">
              <w:rPr>
                <w:rFonts w:ascii="Arial" w:hAnsi="Arial" w:cs="Arial"/>
                <w:sz w:val="19"/>
                <w:szCs w:val="19"/>
                <w:lang w:val="en-GB"/>
              </w:rPr>
              <w:t>September</w:t>
            </w:r>
            <w:r w:rsidR="00D514F0" w:rsidRPr="00910FDE">
              <w:rPr>
                <w:rFonts w:ascii="Arial" w:hAnsi="Arial" w:cs="Arial"/>
                <w:sz w:val="19"/>
                <w:szCs w:val="19"/>
                <w:lang w:val="en-GB"/>
              </w:rPr>
              <w:t xml:space="preserve"> 2025</w:t>
            </w:r>
          </w:p>
        </w:tc>
        <w:tc>
          <w:tcPr>
            <w:tcW w:w="236" w:type="dxa"/>
            <w:tcBorders>
              <w:top w:val="single" w:sz="4" w:space="0" w:color="auto"/>
              <w:left w:val="nil"/>
              <w:right w:val="nil"/>
            </w:tcBorders>
            <w:vAlign w:val="center"/>
          </w:tcPr>
          <w:p w14:paraId="6DB19AA6" w14:textId="77777777" w:rsidR="00D514F0" w:rsidRPr="00910FDE" w:rsidRDefault="00D514F0" w:rsidP="00D514F0">
            <w:pPr>
              <w:spacing w:before="60" w:after="30" w:line="276" w:lineRule="auto"/>
              <w:ind w:left="-108" w:right="-108"/>
              <w:jc w:val="center"/>
              <w:rPr>
                <w:rFonts w:ascii="Arial" w:hAnsi="Arial" w:cs="Arial"/>
                <w:sz w:val="19"/>
                <w:szCs w:val="19"/>
                <w:cs/>
              </w:rPr>
            </w:pPr>
          </w:p>
        </w:tc>
        <w:tc>
          <w:tcPr>
            <w:tcW w:w="1924" w:type="dxa"/>
            <w:tcBorders>
              <w:top w:val="single" w:sz="4" w:space="0" w:color="auto"/>
              <w:left w:val="nil"/>
              <w:bottom w:val="single" w:sz="4" w:space="0" w:color="auto"/>
              <w:right w:val="nil"/>
            </w:tcBorders>
            <w:vAlign w:val="center"/>
          </w:tcPr>
          <w:p w14:paraId="5186C9D1" w14:textId="39099BAE" w:rsidR="00D514F0" w:rsidRPr="00910FDE" w:rsidRDefault="00D514F0" w:rsidP="00D514F0">
            <w:pPr>
              <w:spacing w:before="60" w:after="30" w:line="276" w:lineRule="auto"/>
              <w:ind w:left="-108" w:right="-108"/>
              <w:jc w:val="center"/>
              <w:rPr>
                <w:rFonts w:ascii="Arial" w:hAnsi="Arial" w:cs="Arial"/>
                <w:sz w:val="19"/>
                <w:szCs w:val="19"/>
                <w:cs/>
              </w:rPr>
            </w:pPr>
            <w:r w:rsidRPr="00910FDE">
              <w:rPr>
                <w:rFonts w:ascii="Arial" w:hAnsi="Arial" w:cs="Arial"/>
                <w:sz w:val="19"/>
                <w:szCs w:val="19"/>
                <w:lang w:val="en-GB"/>
              </w:rPr>
              <w:t>31 December 2024</w:t>
            </w:r>
          </w:p>
        </w:tc>
      </w:tr>
      <w:tr w:rsidR="001433E7" w:rsidRPr="009D3EB8" w14:paraId="2902E03B" w14:textId="77777777" w:rsidTr="00C01D30">
        <w:trPr>
          <w:cantSplit/>
          <w:trHeight w:val="131"/>
        </w:trPr>
        <w:tc>
          <w:tcPr>
            <w:tcW w:w="4892" w:type="dxa"/>
          </w:tcPr>
          <w:p w14:paraId="0332B380" w14:textId="77777777" w:rsidR="001433E7" w:rsidRPr="00910FDE" w:rsidRDefault="001433E7" w:rsidP="008A0E66">
            <w:pPr>
              <w:pStyle w:val="3"/>
              <w:tabs>
                <w:tab w:val="clear" w:pos="360"/>
              </w:tabs>
              <w:spacing w:before="60" w:after="30" w:line="276" w:lineRule="auto"/>
              <w:ind w:left="252" w:hanging="270"/>
              <w:rPr>
                <w:rFonts w:ascii="Arial" w:hAnsi="Arial" w:cs="Arial"/>
                <w:sz w:val="14"/>
                <w:szCs w:val="14"/>
                <w:lang w:val="en-US"/>
              </w:rPr>
            </w:pPr>
          </w:p>
        </w:tc>
        <w:tc>
          <w:tcPr>
            <w:tcW w:w="1971" w:type="dxa"/>
            <w:tcBorders>
              <w:top w:val="single" w:sz="4" w:space="0" w:color="auto"/>
              <w:left w:val="nil"/>
              <w:right w:val="nil"/>
            </w:tcBorders>
          </w:tcPr>
          <w:p w14:paraId="4B1CFA82" w14:textId="77777777" w:rsidR="001433E7" w:rsidRPr="00910FDE" w:rsidRDefault="001433E7" w:rsidP="008A0E66">
            <w:pPr>
              <w:spacing w:before="60" w:after="30" w:line="276" w:lineRule="auto"/>
              <w:ind w:left="-108" w:right="-108"/>
              <w:jc w:val="center"/>
              <w:rPr>
                <w:rFonts w:ascii="Arial" w:hAnsi="Arial" w:cs="Arial"/>
                <w:sz w:val="14"/>
                <w:szCs w:val="14"/>
                <w:cs/>
              </w:rPr>
            </w:pPr>
          </w:p>
        </w:tc>
        <w:tc>
          <w:tcPr>
            <w:tcW w:w="236" w:type="dxa"/>
            <w:tcBorders>
              <w:left w:val="nil"/>
              <w:right w:val="nil"/>
            </w:tcBorders>
          </w:tcPr>
          <w:p w14:paraId="31C3323C" w14:textId="77777777" w:rsidR="001433E7" w:rsidRPr="00910FDE" w:rsidRDefault="001433E7" w:rsidP="008A0E66">
            <w:pPr>
              <w:spacing w:before="60" w:after="30" w:line="276" w:lineRule="auto"/>
              <w:jc w:val="center"/>
              <w:rPr>
                <w:rFonts w:ascii="Arial" w:hAnsi="Arial" w:cs="Arial"/>
                <w:sz w:val="14"/>
                <w:szCs w:val="14"/>
                <w:cs/>
              </w:rPr>
            </w:pPr>
          </w:p>
        </w:tc>
        <w:tc>
          <w:tcPr>
            <w:tcW w:w="1924" w:type="dxa"/>
            <w:tcBorders>
              <w:top w:val="single" w:sz="4" w:space="0" w:color="auto"/>
              <w:left w:val="nil"/>
              <w:right w:val="nil"/>
            </w:tcBorders>
          </w:tcPr>
          <w:p w14:paraId="286AEC95" w14:textId="77777777" w:rsidR="001433E7" w:rsidRPr="00910FDE" w:rsidRDefault="001433E7" w:rsidP="008A0E66">
            <w:pPr>
              <w:spacing w:before="60" w:after="30" w:line="276" w:lineRule="auto"/>
              <w:jc w:val="center"/>
              <w:rPr>
                <w:rFonts w:ascii="Arial" w:hAnsi="Arial" w:cs="Arial"/>
                <w:sz w:val="14"/>
                <w:szCs w:val="14"/>
                <w:cs/>
              </w:rPr>
            </w:pPr>
          </w:p>
        </w:tc>
      </w:tr>
      <w:tr w:rsidR="00BD53F9" w:rsidRPr="009D3EB8" w14:paraId="21C91FA7" w14:textId="77777777" w:rsidTr="00C01D30">
        <w:trPr>
          <w:cantSplit/>
        </w:trPr>
        <w:tc>
          <w:tcPr>
            <w:tcW w:w="4892" w:type="dxa"/>
          </w:tcPr>
          <w:p w14:paraId="6E60F193" w14:textId="4620097A" w:rsidR="00BD53F9" w:rsidRPr="00910FDE" w:rsidRDefault="00BD53F9" w:rsidP="00BD53F9">
            <w:pPr>
              <w:spacing w:before="60" w:after="30" w:line="276" w:lineRule="auto"/>
              <w:rPr>
                <w:rFonts w:ascii="Arial" w:hAnsi="Arial" w:cs="Arial"/>
                <w:color w:val="000000"/>
                <w:sz w:val="19"/>
                <w:szCs w:val="19"/>
                <w:lang w:val="en-GB"/>
              </w:rPr>
            </w:pPr>
            <w:r w:rsidRPr="00910FDE">
              <w:rPr>
                <w:rFonts w:ascii="Arial" w:hAnsi="Arial" w:cs="Arial"/>
                <w:color w:val="000000"/>
                <w:sz w:val="19"/>
                <w:szCs w:val="19"/>
                <w:lang w:val="en-GB"/>
              </w:rPr>
              <w:t>Unsubordinated and unsecured debentures</w:t>
            </w:r>
          </w:p>
        </w:tc>
        <w:tc>
          <w:tcPr>
            <w:tcW w:w="1971" w:type="dxa"/>
            <w:vAlign w:val="bottom"/>
          </w:tcPr>
          <w:p w14:paraId="182092CF" w14:textId="788BBA08" w:rsidR="00BD53F9" w:rsidRPr="00910FDE" w:rsidRDefault="009738EB" w:rsidP="00BD53F9">
            <w:pPr>
              <w:tabs>
                <w:tab w:val="left" w:pos="459"/>
              </w:tabs>
              <w:spacing w:before="60" w:after="30" w:line="276" w:lineRule="auto"/>
              <w:ind w:left="34"/>
              <w:jc w:val="right"/>
              <w:rPr>
                <w:rFonts w:ascii="Arial" w:hAnsi="Arial" w:cs="Arial"/>
                <w:sz w:val="19"/>
                <w:szCs w:val="19"/>
                <w:cs/>
              </w:rPr>
            </w:pPr>
            <w:r w:rsidRPr="00910FDE">
              <w:rPr>
                <w:rFonts w:ascii="Arial" w:hAnsi="Arial" w:cs="Arial"/>
                <w:sz w:val="19"/>
                <w:szCs w:val="19"/>
              </w:rPr>
              <w:t>2,544,400</w:t>
            </w:r>
          </w:p>
        </w:tc>
        <w:tc>
          <w:tcPr>
            <w:tcW w:w="236" w:type="dxa"/>
          </w:tcPr>
          <w:p w14:paraId="34ACD329" w14:textId="77777777" w:rsidR="00BD53F9" w:rsidRPr="00910FDE" w:rsidRDefault="00BD53F9" w:rsidP="00BD53F9">
            <w:pPr>
              <w:tabs>
                <w:tab w:val="left" w:pos="459"/>
              </w:tabs>
              <w:spacing w:before="60" w:after="30" w:line="276" w:lineRule="auto"/>
              <w:ind w:left="34"/>
              <w:jc w:val="right"/>
              <w:rPr>
                <w:rFonts w:ascii="Arial" w:hAnsi="Arial" w:cs="Arial"/>
                <w:sz w:val="19"/>
                <w:szCs w:val="19"/>
                <w:cs/>
              </w:rPr>
            </w:pPr>
          </w:p>
        </w:tc>
        <w:tc>
          <w:tcPr>
            <w:tcW w:w="1924" w:type="dxa"/>
            <w:vAlign w:val="bottom"/>
          </w:tcPr>
          <w:p w14:paraId="652D9C11" w14:textId="76C49C0F" w:rsidR="00BD53F9" w:rsidRPr="00910FDE" w:rsidRDefault="00BD53F9" w:rsidP="00BD53F9">
            <w:pPr>
              <w:tabs>
                <w:tab w:val="left" w:pos="459"/>
              </w:tabs>
              <w:spacing w:before="60" w:after="30" w:line="276" w:lineRule="auto"/>
              <w:ind w:left="34"/>
              <w:jc w:val="right"/>
              <w:rPr>
                <w:rFonts w:ascii="Arial" w:hAnsi="Arial" w:cs="Arial"/>
                <w:color w:val="000000"/>
                <w:sz w:val="19"/>
                <w:szCs w:val="19"/>
                <w:cs/>
              </w:rPr>
            </w:pPr>
            <w:r w:rsidRPr="00910FDE">
              <w:rPr>
                <w:rFonts w:ascii="Arial" w:hAnsi="Arial" w:cs="Arial"/>
                <w:sz w:val="19"/>
                <w:szCs w:val="19"/>
              </w:rPr>
              <w:t>2,593,800</w:t>
            </w:r>
          </w:p>
        </w:tc>
      </w:tr>
      <w:tr w:rsidR="00BD53F9" w:rsidRPr="009D3EB8" w14:paraId="6AA5366E" w14:textId="77777777" w:rsidTr="00C01D30">
        <w:trPr>
          <w:cantSplit/>
        </w:trPr>
        <w:tc>
          <w:tcPr>
            <w:tcW w:w="4892" w:type="dxa"/>
          </w:tcPr>
          <w:p w14:paraId="131D516C" w14:textId="67874066" w:rsidR="00BD53F9" w:rsidRPr="00910FDE" w:rsidRDefault="00BD53F9" w:rsidP="00BD53F9">
            <w:pPr>
              <w:spacing w:before="60" w:after="30" w:line="276" w:lineRule="auto"/>
              <w:rPr>
                <w:rFonts w:ascii="Arial" w:hAnsi="Arial" w:cs="Arial"/>
                <w:color w:val="000000"/>
                <w:sz w:val="19"/>
                <w:szCs w:val="19"/>
                <w:u w:val="single"/>
                <w:lang w:val="en-GB"/>
              </w:rPr>
            </w:pPr>
            <w:r w:rsidRPr="00910FDE">
              <w:rPr>
                <w:rFonts w:ascii="Arial" w:hAnsi="Arial" w:cs="Arial"/>
                <w:color w:val="000000"/>
                <w:sz w:val="19"/>
                <w:szCs w:val="19"/>
                <w:u w:val="single"/>
                <w:lang w:val="en-GB"/>
              </w:rPr>
              <w:t>Less</w:t>
            </w:r>
            <w:r w:rsidRPr="00910FDE">
              <w:rPr>
                <w:rFonts w:ascii="Arial" w:hAnsi="Arial" w:cs="Arial"/>
                <w:color w:val="000000"/>
                <w:sz w:val="19"/>
                <w:szCs w:val="19"/>
                <w:lang w:val="en-GB"/>
              </w:rPr>
              <w:t xml:space="preserve"> Deferred financing fee</w:t>
            </w:r>
          </w:p>
        </w:tc>
        <w:tc>
          <w:tcPr>
            <w:tcW w:w="1971" w:type="dxa"/>
            <w:tcBorders>
              <w:bottom w:val="single" w:sz="4" w:space="0" w:color="auto"/>
            </w:tcBorders>
            <w:vAlign w:val="bottom"/>
          </w:tcPr>
          <w:p w14:paraId="66C96301" w14:textId="400A15B2" w:rsidR="00BD53F9" w:rsidRPr="00910FDE" w:rsidRDefault="009738EB" w:rsidP="00BD53F9">
            <w:pPr>
              <w:tabs>
                <w:tab w:val="left" w:pos="459"/>
              </w:tabs>
              <w:spacing w:before="60" w:after="30" w:line="276" w:lineRule="auto"/>
              <w:ind w:left="34"/>
              <w:jc w:val="right"/>
              <w:rPr>
                <w:rFonts w:ascii="Arial" w:hAnsi="Arial" w:cs="Arial"/>
                <w:sz w:val="19"/>
                <w:szCs w:val="19"/>
                <w:cs/>
              </w:rPr>
            </w:pPr>
            <w:r w:rsidRPr="00910FDE">
              <w:rPr>
                <w:rFonts w:ascii="Arial" w:hAnsi="Arial" w:cs="Arial"/>
                <w:sz w:val="19"/>
                <w:szCs w:val="19"/>
              </w:rPr>
              <w:t>(13,233)</w:t>
            </w:r>
          </w:p>
        </w:tc>
        <w:tc>
          <w:tcPr>
            <w:tcW w:w="236" w:type="dxa"/>
          </w:tcPr>
          <w:p w14:paraId="56E7F97D" w14:textId="77777777" w:rsidR="00BD53F9" w:rsidRPr="00910FDE" w:rsidRDefault="00BD53F9" w:rsidP="00BD53F9">
            <w:pPr>
              <w:tabs>
                <w:tab w:val="left" w:pos="459"/>
              </w:tabs>
              <w:spacing w:before="60" w:after="30" w:line="276" w:lineRule="auto"/>
              <w:ind w:left="34"/>
              <w:jc w:val="right"/>
              <w:rPr>
                <w:rFonts w:ascii="Arial" w:hAnsi="Arial" w:cs="Arial"/>
                <w:sz w:val="19"/>
                <w:szCs w:val="19"/>
                <w:cs/>
              </w:rPr>
            </w:pPr>
          </w:p>
        </w:tc>
        <w:tc>
          <w:tcPr>
            <w:tcW w:w="1924" w:type="dxa"/>
            <w:tcBorders>
              <w:bottom w:val="single" w:sz="4" w:space="0" w:color="auto"/>
            </w:tcBorders>
            <w:vAlign w:val="bottom"/>
          </w:tcPr>
          <w:p w14:paraId="1C5B0395" w14:textId="6FA3D74E" w:rsidR="00BD53F9" w:rsidRPr="00910FDE" w:rsidRDefault="00BD53F9" w:rsidP="00BD53F9">
            <w:pPr>
              <w:tabs>
                <w:tab w:val="left" w:pos="459"/>
              </w:tabs>
              <w:spacing w:before="60" w:after="30" w:line="276" w:lineRule="auto"/>
              <w:ind w:left="34"/>
              <w:jc w:val="right"/>
              <w:rPr>
                <w:rFonts w:ascii="Arial" w:hAnsi="Arial" w:cs="Arial"/>
                <w:sz w:val="19"/>
                <w:szCs w:val="19"/>
              </w:rPr>
            </w:pPr>
            <w:r w:rsidRPr="00910FDE">
              <w:rPr>
                <w:rFonts w:ascii="Arial" w:hAnsi="Arial" w:cs="Arial"/>
                <w:sz w:val="19"/>
                <w:szCs w:val="19"/>
              </w:rPr>
              <w:t>(18,242)</w:t>
            </w:r>
          </w:p>
        </w:tc>
      </w:tr>
      <w:tr w:rsidR="00BD53F9" w:rsidRPr="009D3EB8" w14:paraId="72143AC0" w14:textId="77777777" w:rsidTr="00C01D30">
        <w:trPr>
          <w:cantSplit/>
        </w:trPr>
        <w:tc>
          <w:tcPr>
            <w:tcW w:w="4892" w:type="dxa"/>
          </w:tcPr>
          <w:p w14:paraId="5F2608DA" w14:textId="60211A17" w:rsidR="00BD53F9" w:rsidRPr="00910FDE" w:rsidRDefault="00BD53F9" w:rsidP="00BD53F9">
            <w:pPr>
              <w:spacing w:before="60" w:after="30" w:line="276" w:lineRule="auto"/>
              <w:rPr>
                <w:rFonts w:ascii="Arial" w:hAnsi="Arial" w:cs="Arial"/>
                <w:color w:val="000000"/>
                <w:sz w:val="19"/>
                <w:szCs w:val="19"/>
                <w:u w:val="single"/>
                <w:lang w:val="en-GB"/>
              </w:rPr>
            </w:pPr>
            <w:r w:rsidRPr="00910FDE">
              <w:rPr>
                <w:rFonts w:ascii="Arial" w:hAnsi="Arial" w:cs="Arial"/>
                <w:color w:val="000000" w:themeColor="text1"/>
                <w:sz w:val="19"/>
                <w:szCs w:val="19"/>
                <w:lang w:val="en-GB"/>
              </w:rPr>
              <w:t>Unsubordinated and unsecured debentures - net</w:t>
            </w:r>
          </w:p>
        </w:tc>
        <w:tc>
          <w:tcPr>
            <w:tcW w:w="1971" w:type="dxa"/>
            <w:tcBorders>
              <w:top w:val="single" w:sz="4" w:space="0" w:color="auto"/>
            </w:tcBorders>
            <w:vAlign w:val="bottom"/>
          </w:tcPr>
          <w:p w14:paraId="512E8CCE" w14:textId="57CE391A" w:rsidR="00BD53F9" w:rsidRPr="00910FDE" w:rsidRDefault="009738EB" w:rsidP="00BD53F9">
            <w:pPr>
              <w:tabs>
                <w:tab w:val="left" w:pos="459"/>
              </w:tabs>
              <w:spacing w:before="60" w:after="30" w:line="276" w:lineRule="auto"/>
              <w:ind w:left="34"/>
              <w:jc w:val="right"/>
              <w:rPr>
                <w:rFonts w:ascii="Arial" w:hAnsi="Arial" w:cs="Arial"/>
                <w:sz w:val="19"/>
                <w:szCs w:val="19"/>
                <w:cs/>
              </w:rPr>
            </w:pPr>
            <w:r w:rsidRPr="00910FDE">
              <w:rPr>
                <w:rFonts w:ascii="Arial" w:hAnsi="Arial" w:cs="Arial"/>
                <w:sz w:val="19"/>
                <w:szCs w:val="19"/>
              </w:rPr>
              <w:t>2,531,167</w:t>
            </w:r>
          </w:p>
        </w:tc>
        <w:tc>
          <w:tcPr>
            <w:tcW w:w="236" w:type="dxa"/>
          </w:tcPr>
          <w:p w14:paraId="01DC8D1C" w14:textId="77777777" w:rsidR="00BD53F9" w:rsidRPr="00910FDE" w:rsidRDefault="00BD53F9" w:rsidP="00BD53F9">
            <w:pPr>
              <w:tabs>
                <w:tab w:val="left" w:pos="459"/>
              </w:tabs>
              <w:spacing w:before="60" w:after="30" w:line="276" w:lineRule="auto"/>
              <w:ind w:left="34"/>
              <w:jc w:val="right"/>
              <w:rPr>
                <w:rFonts w:ascii="Arial" w:hAnsi="Arial" w:cs="Arial"/>
                <w:sz w:val="19"/>
                <w:szCs w:val="19"/>
                <w:cs/>
              </w:rPr>
            </w:pPr>
          </w:p>
        </w:tc>
        <w:tc>
          <w:tcPr>
            <w:tcW w:w="1924" w:type="dxa"/>
            <w:tcBorders>
              <w:top w:val="single" w:sz="4" w:space="0" w:color="auto"/>
            </w:tcBorders>
            <w:vAlign w:val="bottom"/>
          </w:tcPr>
          <w:p w14:paraId="051E2F96" w14:textId="7B87CA7C" w:rsidR="00BD53F9" w:rsidRPr="00910FDE" w:rsidRDefault="00BD53F9" w:rsidP="00BD53F9">
            <w:pPr>
              <w:tabs>
                <w:tab w:val="left" w:pos="459"/>
              </w:tabs>
              <w:spacing w:before="60" w:after="30" w:line="276" w:lineRule="auto"/>
              <w:ind w:left="34"/>
              <w:jc w:val="right"/>
              <w:rPr>
                <w:rFonts w:ascii="Arial" w:hAnsi="Arial" w:cs="Arial"/>
                <w:sz w:val="19"/>
                <w:szCs w:val="19"/>
              </w:rPr>
            </w:pPr>
            <w:r w:rsidRPr="00910FDE">
              <w:rPr>
                <w:rFonts w:ascii="Arial" w:hAnsi="Arial" w:cs="Arial"/>
                <w:sz w:val="19"/>
                <w:szCs w:val="19"/>
              </w:rPr>
              <w:t>2,575,558</w:t>
            </w:r>
          </w:p>
        </w:tc>
      </w:tr>
      <w:tr w:rsidR="00843672" w:rsidRPr="009D3EB8" w14:paraId="61171530" w14:textId="77777777" w:rsidTr="00C061F0">
        <w:trPr>
          <w:cantSplit/>
        </w:trPr>
        <w:tc>
          <w:tcPr>
            <w:tcW w:w="4892" w:type="dxa"/>
          </w:tcPr>
          <w:p w14:paraId="40E18C37" w14:textId="755ACA04" w:rsidR="00843672" w:rsidRPr="00910FDE" w:rsidRDefault="00A139FC" w:rsidP="00BD53F9">
            <w:pPr>
              <w:spacing w:before="60" w:after="30" w:line="276" w:lineRule="auto"/>
              <w:rPr>
                <w:rFonts w:ascii="Arial" w:hAnsi="Arial" w:cs="Arial"/>
                <w:color w:val="000000" w:themeColor="text1"/>
                <w:sz w:val="19"/>
                <w:szCs w:val="19"/>
                <w:u w:val="single"/>
                <w:lang w:val="en-GB"/>
              </w:rPr>
            </w:pPr>
            <w:r w:rsidRPr="00910FDE">
              <w:rPr>
                <w:rFonts w:ascii="Arial" w:hAnsi="Arial" w:cs="Arial"/>
                <w:color w:val="000000" w:themeColor="text1"/>
                <w:sz w:val="19"/>
                <w:szCs w:val="19"/>
                <w:u w:val="single"/>
                <w:lang w:val="en-GB"/>
              </w:rPr>
              <w:t>Less</w:t>
            </w:r>
            <w:r w:rsidRPr="00910FDE">
              <w:rPr>
                <w:rFonts w:ascii="Arial" w:hAnsi="Arial" w:cs="Arial"/>
                <w:color w:val="000000" w:themeColor="text1"/>
                <w:sz w:val="19"/>
                <w:szCs w:val="19"/>
                <w:lang w:val="en-GB"/>
              </w:rPr>
              <w:t xml:space="preserve"> Current portion</w:t>
            </w:r>
          </w:p>
        </w:tc>
        <w:tc>
          <w:tcPr>
            <w:tcW w:w="1971" w:type="dxa"/>
            <w:vAlign w:val="bottom"/>
          </w:tcPr>
          <w:p w14:paraId="27CCDE8B" w14:textId="524BCF67" w:rsidR="00843672" w:rsidRPr="00910FDE" w:rsidRDefault="00696A7A" w:rsidP="00BD53F9">
            <w:pPr>
              <w:tabs>
                <w:tab w:val="left" w:pos="459"/>
              </w:tabs>
              <w:spacing w:before="60" w:after="30" w:line="276" w:lineRule="auto"/>
              <w:ind w:left="34"/>
              <w:jc w:val="right"/>
              <w:rPr>
                <w:rFonts w:ascii="Arial" w:hAnsi="Arial" w:cs="Arial"/>
                <w:sz w:val="19"/>
                <w:szCs w:val="19"/>
              </w:rPr>
            </w:pPr>
            <w:r>
              <w:rPr>
                <w:rFonts w:ascii="Arial" w:hAnsi="Arial" w:cs="Arial"/>
                <w:sz w:val="19"/>
                <w:szCs w:val="19"/>
              </w:rPr>
              <w:t>(1,</w:t>
            </w:r>
            <w:r w:rsidR="00A139FC" w:rsidRPr="00910FDE">
              <w:rPr>
                <w:rFonts w:ascii="Arial" w:hAnsi="Arial" w:cs="Arial"/>
                <w:sz w:val="19"/>
                <w:szCs w:val="19"/>
              </w:rPr>
              <w:t>235,118</w:t>
            </w:r>
            <w:r>
              <w:rPr>
                <w:rFonts w:ascii="Arial" w:hAnsi="Arial" w:cs="Arial"/>
                <w:sz w:val="19"/>
                <w:szCs w:val="19"/>
              </w:rPr>
              <w:t>)</w:t>
            </w:r>
          </w:p>
        </w:tc>
        <w:tc>
          <w:tcPr>
            <w:tcW w:w="236" w:type="dxa"/>
          </w:tcPr>
          <w:p w14:paraId="798235B0" w14:textId="77777777" w:rsidR="00843672" w:rsidRPr="00910FDE" w:rsidRDefault="00843672" w:rsidP="00BD53F9">
            <w:pPr>
              <w:tabs>
                <w:tab w:val="left" w:pos="459"/>
              </w:tabs>
              <w:spacing w:before="60" w:after="30" w:line="276" w:lineRule="auto"/>
              <w:ind w:left="34"/>
              <w:jc w:val="right"/>
              <w:rPr>
                <w:rFonts w:ascii="Arial" w:hAnsi="Arial" w:cs="Arial"/>
                <w:sz w:val="19"/>
                <w:szCs w:val="19"/>
                <w:cs/>
              </w:rPr>
            </w:pPr>
          </w:p>
        </w:tc>
        <w:tc>
          <w:tcPr>
            <w:tcW w:w="1924" w:type="dxa"/>
            <w:vAlign w:val="bottom"/>
          </w:tcPr>
          <w:p w14:paraId="13528DD0" w14:textId="2E1E5B0E" w:rsidR="00843672" w:rsidRPr="00910FDE" w:rsidRDefault="00A139FC" w:rsidP="00A139FC">
            <w:pPr>
              <w:tabs>
                <w:tab w:val="left" w:pos="459"/>
              </w:tabs>
              <w:spacing w:before="60" w:after="30" w:line="276" w:lineRule="auto"/>
              <w:ind w:left="34"/>
              <w:jc w:val="right"/>
              <w:rPr>
                <w:rFonts w:ascii="Arial" w:hAnsi="Arial" w:cs="Arial"/>
                <w:sz w:val="19"/>
                <w:szCs w:val="19"/>
              </w:rPr>
            </w:pPr>
            <w:r w:rsidRPr="00910FDE">
              <w:rPr>
                <w:rFonts w:ascii="Arial" w:hAnsi="Arial" w:cs="Arial"/>
                <w:sz w:val="19"/>
                <w:szCs w:val="19"/>
              </w:rPr>
              <w:t>(742,344)</w:t>
            </w:r>
          </w:p>
        </w:tc>
      </w:tr>
      <w:tr w:rsidR="004A315D" w:rsidRPr="009D3EB8" w14:paraId="4A0581DF" w14:textId="77777777">
        <w:trPr>
          <w:cantSplit/>
        </w:trPr>
        <w:tc>
          <w:tcPr>
            <w:tcW w:w="4892" w:type="dxa"/>
          </w:tcPr>
          <w:p w14:paraId="12141147" w14:textId="7DD37438" w:rsidR="004A315D" w:rsidRPr="00C061F0" w:rsidRDefault="00C061F0" w:rsidP="00BD53F9">
            <w:pPr>
              <w:spacing w:before="60" w:after="30" w:line="276" w:lineRule="auto"/>
              <w:rPr>
                <w:rFonts w:ascii="Arial" w:hAnsi="Arial" w:cs="Arial"/>
                <w:color w:val="000000" w:themeColor="text1"/>
                <w:sz w:val="19"/>
                <w:szCs w:val="19"/>
                <w:lang w:val="en-GB"/>
              </w:rPr>
            </w:pPr>
            <w:r w:rsidRPr="00C061F0">
              <w:rPr>
                <w:rFonts w:ascii="Arial" w:hAnsi="Arial" w:cs="Arial"/>
                <w:color w:val="000000" w:themeColor="text1"/>
                <w:sz w:val="19"/>
                <w:szCs w:val="19"/>
                <w:lang w:val="en-GB"/>
              </w:rPr>
              <w:t>Classification of non-current portion of debentures</w:t>
            </w:r>
          </w:p>
        </w:tc>
        <w:tc>
          <w:tcPr>
            <w:tcW w:w="1971" w:type="dxa"/>
            <w:tcBorders>
              <w:bottom w:val="single" w:sz="4" w:space="0" w:color="auto"/>
            </w:tcBorders>
            <w:vAlign w:val="bottom"/>
          </w:tcPr>
          <w:p w14:paraId="26E78791" w14:textId="6962471E" w:rsidR="004A315D" w:rsidRDefault="00C061F0" w:rsidP="00BD53F9">
            <w:pPr>
              <w:tabs>
                <w:tab w:val="left" w:pos="459"/>
              </w:tabs>
              <w:spacing w:before="60" w:after="30" w:line="276" w:lineRule="auto"/>
              <w:ind w:left="34"/>
              <w:jc w:val="right"/>
              <w:rPr>
                <w:rFonts w:ascii="Arial" w:hAnsi="Arial" w:cs="Arial"/>
                <w:sz w:val="19"/>
                <w:szCs w:val="19"/>
              </w:rPr>
            </w:pPr>
            <w:r>
              <w:rPr>
                <w:rFonts w:ascii="Arial" w:hAnsi="Arial" w:cs="Arial"/>
                <w:sz w:val="19"/>
                <w:szCs w:val="19"/>
              </w:rPr>
              <w:t>(</w:t>
            </w:r>
            <w:r w:rsidRPr="00A139FC">
              <w:rPr>
                <w:rFonts w:ascii="Arial" w:hAnsi="Arial" w:cs="Arial"/>
                <w:sz w:val="19"/>
                <w:szCs w:val="19"/>
              </w:rPr>
              <w:t>1,296,049</w:t>
            </w:r>
            <w:r>
              <w:rPr>
                <w:rFonts w:ascii="Arial" w:hAnsi="Arial" w:cs="Arial"/>
                <w:sz w:val="19"/>
                <w:szCs w:val="19"/>
              </w:rPr>
              <w:t>)</w:t>
            </w:r>
          </w:p>
        </w:tc>
        <w:tc>
          <w:tcPr>
            <w:tcW w:w="236" w:type="dxa"/>
          </w:tcPr>
          <w:p w14:paraId="1B48970D" w14:textId="77777777" w:rsidR="004A315D" w:rsidRPr="00910FDE" w:rsidRDefault="004A315D" w:rsidP="00BD53F9">
            <w:pPr>
              <w:tabs>
                <w:tab w:val="left" w:pos="459"/>
              </w:tabs>
              <w:spacing w:before="60" w:after="30" w:line="276" w:lineRule="auto"/>
              <w:ind w:left="34"/>
              <w:jc w:val="right"/>
              <w:rPr>
                <w:rFonts w:ascii="Arial" w:hAnsi="Arial" w:cs="Arial"/>
                <w:sz w:val="19"/>
                <w:szCs w:val="19"/>
                <w:cs/>
              </w:rPr>
            </w:pPr>
          </w:p>
        </w:tc>
        <w:tc>
          <w:tcPr>
            <w:tcW w:w="1924" w:type="dxa"/>
            <w:tcBorders>
              <w:bottom w:val="single" w:sz="4" w:space="0" w:color="auto"/>
            </w:tcBorders>
          </w:tcPr>
          <w:p w14:paraId="4AD78B3D" w14:textId="028415CC" w:rsidR="004A315D" w:rsidRPr="00910FDE" w:rsidRDefault="00C061F0" w:rsidP="00C061F0">
            <w:pPr>
              <w:tabs>
                <w:tab w:val="left" w:pos="459"/>
              </w:tabs>
              <w:spacing w:before="60" w:after="30" w:line="276" w:lineRule="auto"/>
              <w:ind w:left="34" w:right="314"/>
              <w:jc w:val="right"/>
              <w:rPr>
                <w:rFonts w:ascii="Arial" w:hAnsi="Arial" w:cs="Arial"/>
                <w:sz w:val="19"/>
                <w:szCs w:val="19"/>
              </w:rPr>
            </w:pPr>
            <w:r>
              <w:rPr>
                <w:rFonts w:ascii="Arial" w:hAnsi="Arial" w:cs="Arial"/>
                <w:sz w:val="19"/>
                <w:szCs w:val="19"/>
              </w:rPr>
              <w:t>-</w:t>
            </w:r>
          </w:p>
        </w:tc>
      </w:tr>
      <w:tr w:rsidR="00BD53F9" w:rsidRPr="009D3EB8" w14:paraId="501DDBDF" w14:textId="77777777" w:rsidTr="00C01D30">
        <w:trPr>
          <w:cantSplit/>
        </w:trPr>
        <w:tc>
          <w:tcPr>
            <w:tcW w:w="4892" w:type="dxa"/>
          </w:tcPr>
          <w:p w14:paraId="63F086B1" w14:textId="085DA4C8" w:rsidR="00BD53F9" w:rsidRPr="00910FDE" w:rsidRDefault="00BD53F9" w:rsidP="00BD53F9">
            <w:pPr>
              <w:spacing w:before="60" w:after="30" w:line="276" w:lineRule="auto"/>
              <w:rPr>
                <w:rFonts w:ascii="Arial" w:hAnsi="Arial" w:cs="Arial"/>
                <w:color w:val="000000" w:themeColor="text1"/>
                <w:sz w:val="19"/>
                <w:szCs w:val="19"/>
              </w:rPr>
            </w:pPr>
            <w:r w:rsidRPr="00910FDE">
              <w:rPr>
                <w:rFonts w:ascii="Arial" w:hAnsi="Arial" w:cs="Arial"/>
                <w:color w:val="000000" w:themeColor="text1"/>
                <w:sz w:val="19"/>
                <w:szCs w:val="19"/>
                <w:lang w:val="en-GB"/>
              </w:rPr>
              <w:t>Net</w:t>
            </w:r>
          </w:p>
        </w:tc>
        <w:tc>
          <w:tcPr>
            <w:tcW w:w="1971" w:type="dxa"/>
            <w:tcBorders>
              <w:top w:val="single" w:sz="4" w:space="0" w:color="auto"/>
              <w:bottom w:val="single" w:sz="12" w:space="0" w:color="auto"/>
            </w:tcBorders>
          </w:tcPr>
          <w:p w14:paraId="1D6C1D81" w14:textId="7A4F4AFF" w:rsidR="00BD53F9" w:rsidRPr="00910FDE" w:rsidRDefault="00C061F0" w:rsidP="00C061F0">
            <w:pPr>
              <w:tabs>
                <w:tab w:val="left" w:pos="459"/>
              </w:tabs>
              <w:spacing w:before="60" w:after="30" w:line="276" w:lineRule="auto"/>
              <w:ind w:left="34" w:right="314"/>
              <w:jc w:val="right"/>
              <w:rPr>
                <w:rFonts w:ascii="Arial" w:hAnsi="Arial" w:cs="Arial"/>
                <w:sz w:val="19"/>
                <w:szCs w:val="19"/>
                <w:cs/>
              </w:rPr>
            </w:pPr>
            <w:r>
              <w:rPr>
                <w:rFonts w:ascii="Arial" w:hAnsi="Arial" w:cs="Arial"/>
                <w:sz w:val="19"/>
                <w:szCs w:val="19"/>
              </w:rPr>
              <w:t>-</w:t>
            </w:r>
          </w:p>
        </w:tc>
        <w:tc>
          <w:tcPr>
            <w:tcW w:w="236" w:type="dxa"/>
          </w:tcPr>
          <w:p w14:paraId="57B4923D" w14:textId="77777777" w:rsidR="00BD53F9" w:rsidRPr="00910FDE" w:rsidRDefault="00BD53F9" w:rsidP="00BD53F9">
            <w:pPr>
              <w:tabs>
                <w:tab w:val="left" w:pos="459"/>
              </w:tabs>
              <w:spacing w:before="60" w:after="30" w:line="276" w:lineRule="auto"/>
              <w:ind w:left="34"/>
              <w:jc w:val="right"/>
              <w:rPr>
                <w:rFonts w:ascii="Arial" w:hAnsi="Arial" w:cs="Arial"/>
                <w:sz w:val="19"/>
                <w:szCs w:val="19"/>
                <w:cs/>
              </w:rPr>
            </w:pPr>
          </w:p>
        </w:tc>
        <w:tc>
          <w:tcPr>
            <w:tcW w:w="1924" w:type="dxa"/>
            <w:tcBorders>
              <w:top w:val="single" w:sz="4" w:space="0" w:color="auto"/>
              <w:bottom w:val="single" w:sz="12" w:space="0" w:color="auto"/>
            </w:tcBorders>
            <w:vAlign w:val="bottom"/>
          </w:tcPr>
          <w:p w14:paraId="455B06BA" w14:textId="1AD753B4" w:rsidR="00BD53F9" w:rsidRPr="00910FDE" w:rsidRDefault="00BD53F9" w:rsidP="00BD53F9">
            <w:pPr>
              <w:tabs>
                <w:tab w:val="left" w:pos="459"/>
              </w:tabs>
              <w:spacing w:before="60" w:after="30" w:line="276" w:lineRule="auto"/>
              <w:ind w:left="34"/>
              <w:jc w:val="right"/>
              <w:rPr>
                <w:rFonts w:ascii="Arial" w:hAnsi="Arial" w:cs="Arial"/>
                <w:color w:val="000000"/>
                <w:sz w:val="19"/>
                <w:szCs w:val="19"/>
              </w:rPr>
            </w:pPr>
            <w:r w:rsidRPr="00910FDE">
              <w:rPr>
                <w:rFonts w:ascii="Arial" w:hAnsi="Arial" w:cs="Arial"/>
                <w:sz w:val="19"/>
                <w:szCs w:val="19"/>
              </w:rPr>
              <w:t>1,833,214</w:t>
            </w:r>
          </w:p>
        </w:tc>
      </w:tr>
    </w:tbl>
    <w:p w14:paraId="070C7A40" w14:textId="77777777" w:rsidR="007D0F22" w:rsidRPr="009D3EB8" w:rsidRDefault="007D0F22" w:rsidP="0015208F">
      <w:pPr>
        <w:spacing w:line="360" w:lineRule="auto"/>
        <w:ind w:left="450"/>
        <w:jc w:val="thaiDistribute"/>
        <w:rPr>
          <w:rFonts w:ascii="Arial" w:hAnsi="Arial" w:cs="Arial"/>
          <w:sz w:val="22"/>
          <w:szCs w:val="22"/>
          <w:highlight w:val="yellow"/>
        </w:rPr>
      </w:pPr>
    </w:p>
    <w:p w14:paraId="2831F9BF" w14:textId="77777777" w:rsidR="009E2945" w:rsidRPr="009D3EB8" w:rsidRDefault="009E2945">
      <w:pPr>
        <w:rPr>
          <w:rFonts w:ascii="Arial" w:hAnsi="Arial" w:cs="Arial"/>
          <w:sz w:val="19"/>
          <w:szCs w:val="19"/>
          <w:highlight w:val="yellow"/>
        </w:rPr>
      </w:pPr>
      <w:r w:rsidRPr="009D3EB8">
        <w:rPr>
          <w:rFonts w:ascii="Arial" w:hAnsi="Arial" w:cs="Arial"/>
          <w:sz w:val="19"/>
          <w:szCs w:val="19"/>
          <w:highlight w:val="yellow"/>
        </w:rPr>
        <w:br w:type="page"/>
      </w:r>
    </w:p>
    <w:p w14:paraId="632FBA99" w14:textId="549D0E14" w:rsidR="007B2FC7" w:rsidRPr="000A1576" w:rsidRDefault="00596B9E" w:rsidP="0015208F">
      <w:pPr>
        <w:spacing w:line="360" w:lineRule="auto"/>
        <w:ind w:left="450"/>
        <w:jc w:val="thaiDistribute"/>
        <w:rPr>
          <w:rFonts w:ascii="Arial" w:hAnsi="Arial" w:cs="Arial"/>
          <w:sz w:val="19"/>
          <w:szCs w:val="19"/>
        </w:rPr>
      </w:pPr>
      <w:r w:rsidRPr="000A1576">
        <w:rPr>
          <w:rFonts w:ascii="Arial" w:hAnsi="Arial" w:cs="Arial"/>
          <w:sz w:val="19"/>
          <w:szCs w:val="19"/>
        </w:rPr>
        <w:lastRenderedPageBreak/>
        <w:t>The movements in debenture can be analy</w:t>
      </w:r>
      <w:r w:rsidR="00CD526F" w:rsidRPr="000A1576">
        <w:rPr>
          <w:rFonts w:ascii="Arial" w:hAnsi="Arial" w:cs="Arial"/>
          <w:sz w:val="19"/>
          <w:szCs w:val="19"/>
        </w:rPr>
        <w:t>z</w:t>
      </w:r>
      <w:r w:rsidRPr="000A1576">
        <w:rPr>
          <w:rFonts w:ascii="Arial" w:hAnsi="Arial" w:cs="Arial"/>
          <w:sz w:val="19"/>
          <w:szCs w:val="19"/>
        </w:rPr>
        <w:t>ed as follows:</w:t>
      </w:r>
    </w:p>
    <w:p w14:paraId="21739355" w14:textId="768E4CE4" w:rsidR="00596B9E" w:rsidRPr="000A1576" w:rsidRDefault="00596B9E" w:rsidP="0015208F">
      <w:pPr>
        <w:spacing w:line="360" w:lineRule="auto"/>
        <w:ind w:left="450"/>
        <w:jc w:val="thaiDistribute"/>
        <w:rPr>
          <w:rFonts w:ascii="Arial" w:hAnsi="Arial" w:cs="Arial"/>
          <w:sz w:val="16"/>
          <w:szCs w:val="16"/>
        </w:rPr>
      </w:pPr>
    </w:p>
    <w:tbl>
      <w:tblPr>
        <w:tblW w:w="9018" w:type="dxa"/>
        <w:tblInd w:w="387" w:type="dxa"/>
        <w:tblLayout w:type="fixed"/>
        <w:tblLook w:val="04A0" w:firstRow="1" w:lastRow="0" w:firstColumn="1" w:lastColumn="0" w:noHBand="0" w:noVBand="1"/>
      </w:tblPr>
      <w:tblGrid>
        <w:gridCol w:w="6276"/>
        <w:gridCol w:w="2742"/>
      </w:tblGrid>
      <w:tr w:rsidR="00FD7EE0" w:rsidRPr="009D3EB8" w14:paraId="561C2CBF" w14:textId="77777777" w:rsidTr="0076233C">
        <w:trPr>
          <w:cantSplit/>
        </w:trPr>
        <w:tc>
          <w:tcPr>
            <w:tcW w:w="6276" w:type="dxa"/>
          </w:tcPr>
          <w:p w14:paraId="5FA86457" w14:textId="77777777" w:rsidR="00FD7EE0" w:rsidRPr="000A1576" w:rsidRDefault="00FD7EE0" w:rsidP="00A120FF">
            <w:pPr>
              <w:pStyle w:val="3"/>
              <w:tabs>
                <w:tab w:val="clear" w:pos="360"/>
              </w:tabs>
              <w:spacing w:before="60" w:after="30" w:line="276" w:lineRule="auto"/>
              <w:ind w:left="252" w:hanging="270"/>
              <w:jc w:val="thaiDistribute"/>
              <w:rPr>
                <w:rFonts w:ascii="Arial" w:hAnsi="Arial" w:cs="Arial"/>
                <w:sz w:val="19"/>
                <w:szCs w:val="19"/>
                <w:lang w:val="en-US"/>
              </w:rPr>
            </w:pPr>
          </w:p>
        </w:tc>
        <w:tc>
          <w:tcPr>
            <w:tcW w:w="2742" w:type="dxa"/>
          </w:tcPr>
          <w:p w14:paraId="5A1E43CE" w14:textId="77777777" w:rsidR="00FD7EE0" w:rsidRPr="000A1576" w:rsidRDefault="00FD7EE0" w:rsidP="00A120FF">
            <w:pPr>
              <w:pStyle w:val="3"/>
              <w:tabs>
                <w:tab w:val="clear" w:pos="360"/>
              </w:tabs>
              <w:spacing w:before="60" w:after="30" w:line="276" w:lineRule="auto"/>
              <w:ind w:left="252" w:hanging="270"/>
              <w:jc w:val="right"/>
              <w:rPr>
                <w:rFonts w:ascii="Arial" w:hAnsi="Arial" w:cs="Arial"/>
                <w:sz w:val="19"/>
                <w:szCs w:val="19"/>
                <w:lang w:val="en-US"/>
              </w:rPr>
            </w:pPr>
            <w:r w:rsidRPr="000A1576">
              <w:rPr>
                <w:rFonts w:ascii="Arial" w:hAnsi="Arial" w:cs="Arial"/>
                <w:sz w:val="19"/>
                <w:szCs w:val="19"/>
                <w:lang w:val="en-US"/>
              </w:rPr>
              <w:t>(Unit : Thousand Baht)</w:t>
            </w:r>
          </w:p>
        </w:tc>
      </w:tr>
      <w:tr w:rsidR="00FD7EE0" w:rsidRPr="009D3EB8" w14:paraId="783940A6" w14:textId="77777777" w:rsidTr="0076233C">
        <w:trPr>
          <w:cantSplit/>
        </w:trPr>
        <w:tc>
          <w:tcPr>
            <w:tcW w:w="6276" w:type="dxa"/>
          </w:tcPr>
          <w:p w14:paraId="11ED7F58" w14:textId="77777777" w:rsidR="00FD7EE0" w:rsidRPr="000A1576" w:rsidRDefault="00FD7EE0" w:rsidP="00A120FF">
            <w:pPr>
              <w:pStyle w:val="3"/>
              <w:tabs>
                <w:tab w:val="clear" w:pos="360"/>
              </w:tabs>
              <w:spacing w:before="60" w:after="30" w:line="276" w:lineRule="auto"/>
              <w:ind w:left="252" w:hanging="270"/>
              <w:jc w:val="thaiDistribute"/>
              <w:rPr>
                <w:rFonts w:ascii="Arial" w:hAnsi="Arial" w:cs="Arial"/>
                <w:sz w:val="19"/>
                <w:szCs w:val="19"/>
                <w:lang w:val="en-US"/>
              </w:rPr>
            </w:pPr>
          </w:p>
        </w:tc>
        <w:tc>
          <w:tcPr>
            <w:tcW w:w="2742" w:type="dxa"/>
            <w:tcBorders>
              <w:bottom w:val="single" w:sz="4" w:space="0" w:color="auto"/>
            </w:tcBorders>
          </w:tcPr>
          <w:p w14:paraId="5F3B1248" w14:textId="49826350" w:rsidR="00FD7EE0" w:rsidRPr="000A1576" w:rsidRDefault="00FD7EE0" w:rsidP="003473A3">
            <w:pPr>
              <w:pStyle w:val="3"/>
              <w:tabs>
                <w:tab w:val="clear" w:pos="360"/>
              </w:tabs>
              <w:spacing w:before="60" w:after="30" w:line="276" w:lineRule="auto"/>
              <w:ind w:left="252" w:hanging="270"/>
              <w:jc w:val="center"/>
              <w:rPr>
                <w:rFonts w:ascii="Arial" w:hAnsi="Arial" w:cs="Arial"/>
                <w:sz w:val="19"/>
                <w:szCs w:val="19"/>
                <w:lang w:val="en-US"/>
              </w:rPr>
            </w:pPr>
            <w:r w:rsidRPr="000A1576">
              <w:rPr>
                <w:rFonts w:ascii="Arial" w:hAnsi="Arial" w:cs="Arial"/>
                <w:sz w:val="19"/>
                <w:szCs w:val="19"/>
                <w:lang w:val="en-US"/>
              </w:rPr>
              <w:t>Consolidated and</w:t>
            </w:r>
            <w:r w:rsidR="00A02253" w:rsidRPr="000A1576">
              <w:rPr>
                <w:rFonts w:ascii="Arial" w:hAnsi="Arial" w:cs="Arial"/>
                <w:sz w:val="19"/>
                <w:szCs w:val="19"/>
                <w:lang w:val="en-US"/>
              </w:rPr>
              <w:t xml:space="preserve"> </w:t>
            </w:r>
            <w:r w:rsidRPr="000A1576">
              <w:rPr>
                <w:rFonts w:ascii="Arial" w:hAnsi="Arial" w:cs="Arial"/>
                <w:sz w:val="19"/>
                <w:szCs w:val="19"/>
                <w:lang w:val="en-US"/>
              </w:rPr>
              <w:t xml:space="preserve">Separate </w:t>
            </w:r>
            <w:r w:rsidR="003473A3" w:rsidRPr="000A1576">
              <w:rPr>
                <w:rFonts w:ascii="Arial" w:hAnsi="Arial" w:cs="Arial"/>
                <w:sz w:val="19"/>
                <w:szCs w:val="19"/>
                <w:lang w:val="en-US"/>
              </w:rPr>
              <w:t>financial information</w:t>
            </w:r>
          </w:p>
        </w:tc>
      </w:tr>
      <w:tr w:rsidR="00FD7EE0" w:rsidRPr="009D3EB8" w14:paraId="6DA43BF0" w14:textId="77777777" w:rsidTr="006018B3">
        <w:trPr>
          <w:cantSplit/>
          <w:trHeight w:val="257"/>
        </w:trPr>
        <w:tc>
          <w:tcPr>
            <w:tcW w:w="6276" w:type="dxa"/>
          </w:tcPr>
          <w:p w14:paraId="4772211B" w14:textId="77777777" w:rsidR="00FD7EE0" w:rsidRPr="000A1576" w:rsidRDefault="00FD7EE0" w:rsidP="00A120FF">
            <w:pPr>
              <w:pStyle w:val="3"/>
              <w:tabs>
                <w:tab w:val="clear" w:pos="360"/>
              </w:tabs>
              <w:spacing w:before="60" w:after="30" w:line="276" w:lineRule="auto"/>
              <w:ind w:left="252" w:hanging="270"/>
              <w:rPr>
                <w:rFonts w:ascii="Arial" w:hAnsi="Arial" w:cs="Arial"/>
                <w:sz w:val="14"/>
                <w:szCs w:val="14"/>
                <w:lang w:val="en-US"/>
              </w:rPr>
            </w:pPr>
          </w:p>
        </w:tc>
        <w:tc>
          <w:tcPr>
            <w:tcW w:w="2742" w:type="dxa"/>
            <w:tcBorders>
              <w:top w:val="single" w:sz="4" w:space="0" w:color="auto"/>
            </w:tcBorders>
          </w:tcPr>
          <w:p w14:paraId="006CEBF1" w14:textId="77777777" w:rsidR="00FD7EE0" w:rsidRPr="000A1576" w:rsidRDefault="00FD7EE0" w:rsidP="00A120FF">
            <w:pPr>
              <w:pStyle w:val="3"/>
              <w:tabs>
                <w:tab w:val="clear" w:pos="360"/>
              </w:tabs>
              <w:spacing w:before="60" w:after="30" w:line="276" w:lineRule="auto"/>
              <w:ind w:left="252" w:hanging="270"/>
              <w:rPr>
                <w:rFonts w:ascii="Arial" w:hAnsi="Arial" w:cs="Arial"/>
                <w:sz w:val="14"/>
                <w:szCs w:val="14"/>
                <w:lang w:val="en-US"/>
              </w:rPr>
            </w:pPr>
          </w:p>
        </w:tc>
      </w:tr>
      <w:tr w:rsidR="002E3A0C" w:rsidRPr="009D3EB8" w14:paraId="37CFFFEF" w14:textId="77777777" w:rsidTr="0076233C">
        <w:trPr>
          <w:cantSplit/>
          <w:trHeight w:val="226"/>
        </w:trPr>
        <w:tc>
          <w:tcPr>
            <w:tcW w:w="6276" w:type="dxa"/>
          </w:tcPr>
          <w:p w14:paraId="509C59A7" w14:textId="44D4B0C6" w:rsidR="002E3A0C" w:rsidRPr="000A1576" w:rsidRDefault="002E3A0C" w:rsidP="00A120FF">
            <w:pPr>
              <w:pStyle w:val="3"/>
              <w:tabs>
                <w:tab w:val="clear" w:pos="360"/>
              </w:tabs>
              <w:spacing w:before="60" w:after="30" w:line="276" w:lineRule="auto"/>
              <w:ind w:left="252" w:hanging="270"/>
              <w:rPr>
                <w:rFonts w:ascii="Arial" w:hAnsi="Arial" w:cstheme="minorBidi"/>
                <w:sz w:val="19"/>
                <w:szCs w:val="19"/>
                <w:lang w:val="en-US"/>
              </w:rPr>
            </w:pPr>
            <w:r w:rsidRPr="000A1576">
              <w:rPr>
                <w:rFonts w:ascii="Arial" w:hAnsi="Arial" w:cs="Arial"/>
                <w:sz w:val="19"/>
                <w:szCs w:val="19"/>
                <w:lang w:val="en-US"/>
              </w:rPr>
              <w:t>Balance as at 1 January 202</w:t>
            </w:r>
            <w:r w:rsidR="00BD53F9" w:rsidRPr="000A1576">
              <w:rPr>
                <w:rFonts w:ascii="Arial" w:hAnsi="Arial" w:cstheme="minorBidi"/>
                <w:sz w:val="19"/>
                <w:szCs w:val="19"/>
                <w:lang w:val="en-US"/>
              </w:rPr>
              <w:t>5</w:t>
            </w:r>
          </w:p>
        </w:tc>
        <w:tc>
          <w:tcPr>
            <w:tcW w:w="2742" w:type="dxa"/>
          </w:tcPr>
          <w:p w14:paraId="19283D9A" w14:textId="61E846F2" w:rsidR="002E3A0C" w:rsidRPr="000A1576" w:rsidRDefault="00116414" w:rsidP="00A120FF">
            <w:pPr>
              <w:tabs>
                <w:tab w:val="left" w:pos="459"/>
              </w:tabs>
              <w:spacing w:before="60" w:after="30" w:line="276" w:lineRule="auto"/>
              <w:ind w:left="34"/>
              <w:jc w:val="right"/>
              <w:rPr>
                <w:rFonts w:ascii="Arial" w:hAnsi="Arial" w:cs="Arial"/>
                <w:sz w:val="19"/>
                <w:szCs w:val="19"/>
              </w:rPr>
            </w:pPr>
            <w:r w:rsidRPr="000A1576">
              <w:rPr>
                <w:rFonts w:ascii="Arial" w:hAnsi="Arial" w:cs="Arial"/>
                <w:sz w:val="19"/>
                <w:szCs w:val="19"/>
              </w:rPr>
              <w:t>2,575,558</w:t>
            </w:r>
          </w:p>
        </w:tc>
      </w:tr>
      <w:tr w:rsidR="00A31157" w:rsidRPr="009D3EB8" w14:paraId="1C4440B5" w14:textId="77777777" w:rsidTr="0076233C">
        <w:trPr>
          <w:cantSplit/>
          <w:trHeight w:val="226"/>
        </w:trPr>
        <w:tc>
          <w:tcPr>
            <w:tcW w:w="6276" w:type="dxa"/>
          </w:tcPr>
          <w:p w14:paraId="70D3F328" w14:textId="6D5FE245" w:rsidR="00A31157" w:rsidRPr="000A1576" w:rsidRDefault="00E34AAF" w:rsidP="00FB7C56">
            <w:pPr>
              <w:pStyle w:val="3"/>
              <w:tabs>
                <w:tab w:val="clear" w:pos="360"/>
              </w:tabs>
              <w:spacing w:before="60" w:after="30" w:line="276" w:lineRule="auto"/>
              <w:ind w:left="252" w:hanging="270"/>
              <w:rPr>
                <w:rFonts w:ascii="Arial" w:hAnsi="Arial" w:cs="Arial"/>
                <w:sz w:val="19"/>
                <w:szCs w:val="19"/>
                <w:lang w:val="en-GB"/>
              </w:rPr>
            </w:pPr>
            <w:r w:rsidRPr="000A1576">
              <w:rPr>
                <w:rFonts w:ascii="Arial" w:hAnsi="Arial" w:cs="Arial"/>
                <w:sz w:val="19"/>
                <w:szCs w:val="24"/>
                <w:lang w:val="en-US"/>
              </w:rPr>
              <w:t>Issuing of debentures</w:t>
            </w:r>
          </w:p>
        </w:tc>
        <w:tc>
          <w:tcPr>
            <w:tcW w:w="2742" w:type="dxa"/>
            <w:vAlign w:val="bottom"/>
          </w:tcPr>
          <w:p w14:paraId="0E2428F7" w14:textId="0390B098" w:rsidR="00A31157" w:rsidRPr="000A1576" w:rsidRDefault="00905666" w:rsidP="00FB7C56">
            <w:pPr>
              <w:tabs>
                <w:tab w:val="left" w:pos="459"/>
              </w:tabs>
              <w:spacing w:before="60" w:after="30" w:line="276" w:lineRule="auto"/>
              <w:ind w:left="34"/>
              <w:jc w:val="right"/>
              <w:rPr>
                <w:rFonts w:ascii="Arial" w:hAnsi="Arial" w:cs="Arial"/>
                <w:sz w:val="19"/>
                <w:szCs w:val="19"/>
              </w:rPr>
            </w:pPr>
            <w:r w:rsidRPr="000A1576">
              <w:rPr>
                <w:rFonts w:ascii="Arial" w:hAnsi="Arial" w:cs="Arial"/>
                <w:sz w:val="19"/>
                <w:szCs w:val="19"/>
              </w:rPr>
              <w:t>305,800</w:t>
            </w:r>
          </w:p>
        </w:tc>
      </w:tr>
      <w:tr w:rsidR="00E1101D" w:rsidRPr="009D3EB8" w14:paraId="604FAEC2" w14:textId="77777777" w:rsidTr="0076233C">
        <w:trPr>
          <w:cantSplit/>
          <w:trHeight w:val="226"/>
        </w:trPr>
        <w:tc>
          <w:tcPr>
            <w:tcW w:w="6276" w:type="dxa"/>
          </w:tcPr>
          <w:p w14:paraId="0B4682A3" w14:textId="0E2B82E8" w:rsidR="00E1101D" w:rsidRPr="000A1576" w:rsidRDefault="00AB1A57" w:rsidP="00FB7C56">
            <w:pPr>
              <w:pStyle w:val="3"/>
              <w:tabs>
                <w:tab w:val="clear" w:pos="360"/>
              </w:tabs>
              <w:spacing w:before="60" w:after="30" w:line="276" w:lineRule="auto"/>
              <w:ind w:left="252" w:hanging="270"/>
              <w:rPr>
                <w:rFonts w:ascii="Arial" w:hAnsi="Arial" w:cs="Arial"/>
                <w:sz w:val="19"/>
                <w:szCs w:val="24"/>
                <w:lang w:val="en-US"/>
              </w:rPr>
            </w:pPr>
            <w:r w:rsidRPr="000A1576">
              <w:rPr>
                <w:rFonts w:ascii="Arial" w:hAnsi="Arial" w:cs="Arial"/>
                <w:sz w:val="19"/>
                <w:szCs w:val="24"/>
                <w:lang w:val="en-US"/>
              </w:rPr>
              <w:t>Repayment of debentures</w:t>
            </w:r>
          </w:p>
        </w:tc>
        <w:tc>
          <w:tcPr>
            <w:tcW w:w="2742" w:type="dxa"/>
            <w:vAlign w:val="bottom"/>
          </w:tcPr>
          <w:p w14:paraId="2B0E57EB" w14:textId="635E9B07" w:rsidR="00E1101D" w:rsidRPr="000A1576" w:rsidRDefault="001D29E2" w:rsidP="00FB7C56">
            <w:pPr>
              <w:tabs>
                <w:tab w:val="left" w:pos="459"/>
              </w:tabs>
              <w:spacing w:before="60" w:after="30" w:line="276" w:lineRule="auto"/>
              <w:ind w:left="34"/>
              <w:jc w:val="right"/>
              <w:rPr>
                <w:rFonts w:ascii="Arial" w:hAnsi="Arial" w:cs="Arial"/>
                <w:sz w:val="19"/>
                <w:szCs w:val="19"/>
              </w:rPr>
            </w:pPr>
            <w:r w:rsidRPr="000A1576">
              <w:rPr>
                <w:rFonts w:ascii="Arial" w:hAnsi="Arial" w:cs="Arial" w:hint="cs"/>
                <w:sz w:val="19"/>
                <w:szCs w:val="19"/>
                <w:cs/>
              </w:rPr>
              <w:t>(</w:t>
            </w:r>
            <w:r w:rsidR="00905666" w:rsidRPr="000A1576">
              <w:rPr>
                <w:rFonts w:ascii="Arial" w:hAnsi="Arial" w:cs="Arial"/>
                <w:sz w:val="19"/>
                <w:szCs w:val="19"/>
              </w:rPr>
              <w:t>355,200</w:t>
            </w:r>
            <w:r w:rsidR="00905666" w:rsidRPr="000A1576">
              <w:rPr>
                <w:rFonts w:ascii="Arial" w:hAnsi="Arial" w:cs="Arial" w:hint="cs"/>
                <w:sz w:val="19"/>
                <w:szCs w:val="19"/>
                <w:cs/>
              </w:rPr>
              <w:t>)</w:t>
            </w:r>
          </w:p>
        </w:tc>
      </w:tr>
      <w:tr w:rsidR="00C77726" w:rsidRPr="009D3EB8" w14:paraId="6DA093B3" w14:textId="77777777" w:rsidTr="0076233C">
        <w:trPr>
          <w:cantSplit/>
          <w:trHeight w:val="226"/>
        </w:trPr>
        <w:tc>
          <w:tcPr>
            <w:tcW w:w="6276" w:type="dxa"/>
          </w:tcPr>
          <w:p w14:paraId="0389F508" w14:textId="60C05BAD" w:rsidR="00C77726" w:rsidRPr="000A1576" w:rsidRDefault="00C77726" w:rsidP="00C77726">
            <w:pPr>
              <w:pStyle w:val="3"/>
              <w:tabs>
                <w:tab w:val="clear" w:pos="360"/>
              </w:tabs>
              <w:spacing w:before="60" w:after="30" w:line="276" w:lineRule="auto"/>
              <w:ind w:left="252" w:hanging="270"/>
              <w:rPr>
                <w:rFonts w:ascii="Arial" w:hAnsi="Arial" w:cs="Arial"/>
                <w:sz w:val="19"/>
                <w:szCs w:val="19"/>
                <w:lang w:val="en-US"/>
              </w:rPr>
            </w:pPr>
            <w:r w:rsidRPr="000A1576">
              <w:rPr>
                <w:rFonts w:ascii="Arial" w:hAnsi="Arial" w:cs="Arial"/>
                <w:sz w:val="19"/>
                <w:szCs w:val="19"/>
                <w:lang w:val="en-GB"/>
              </w:rPr>
              <w:t>Financing fee for issuing debenture</w:t>
            </w:r>
          </w:p>
        </w:tc>
        <w:tc>
          <w:tcPr>
            <w:tcW w:w="2742" w:type="dxa"/>
          </w:tcPr>
          <w:p w14:paraId="5E89F59E" w14:textId="75BC34F3" w:rsidR="00C77726" w:rsidRPr="000A1576" w:rsidRDefault="001D29E2" w:rsidP="00C77726">
            <w:pPr>
              <w:tabs>
                <w:tab w:val="left" w:pos="459"/>
              </w:tabs>
              <w:spacing w:before="60" w:after="30" w:line="276" w:lineRule="auto"/>
              <w:ind w:left="34"/>
              <w:jc w:val="right"/>
              <w:rPr>
                <w:rFonts w:ascii="Arial" w:hAnsi="Arial" w:cs="Arial"/>
                <w:sz w:val="19"/>
                <w:szCs w:val="19"/>
              </w:rPr>
            </w:pPr>
            <w:r w:rsidRPr="000A1576">
              <w:rPr>
                <w:rFonts w:ascii="Arial" w:hAnsi="Arial" w:cs="Arial" w:hint="cs"/>
                <w:sz w:val="19"/>
                <w:szCs w:val="19"/>
                <w:cs/>
              </w:rPr>
              <w:t>(</w:t>
            </w:r>
            <w:r w:rsidRPr="000A1576">
              <w:rPr>
                <w:rFonts w:ascii="Arial" w:hAnsi="Arial" w:cs="Arial"/>
                <w:sz w:val="19"/>
                <w:szCs w:val="19"/>
              </w:rPr>
              <w:t>3,871</w:t>
            </w:r>
            <w:r w:rsidRPr="000A1576">
              <w:rPr>
                <w:rFonts w:ascii="Arial" w:hAnsi="Arial" w:cs="Arial" w:hint="cs"/>
                <w:sz w:val="19"/>
                <w:szCs w:val="19"/>
                <w:cs/>
              </w:rPr>
              <w:t>)</w:t>
            </w:r>
          </w:p>
        </w:tc>
      </w:tr>
      <w:tr w:rsidR="00C77726" w:rsidRPr="009D3EB8" w14:paraId="15C52FD3" w14:textId="77777777" w:rsidTr="0076233C">
        <w:trPr>
          <w:cantSplit/>
        </w:trPr>
        <w:tc>
          <w:tcPr>
            <w:tcW w:w="6276" w:type="dxa"/>
          </w:tcPr>
          <w:p w14:paraId="4CDD0D59" w14:textId="1CEB03AB" w:rsidR="00C77726" w:rsidRPr="000A1576" w:rsidRDefault="00C77726" w:rsidP="00C77726">
            <w:pPr>
              <w:spacing w:before="60" w:after="30" w:line="276" w:lineRule="auto"/>
              <w:rPr>
                <w:rFonts w:ascii="Arial" w:hAnsi="Arial" w:cs="Arial"/>
                <w:color w:val="000000"/>
                <w:sz w:val="19"/>
                <w:szCs w:val="19"/>
                <w:lang w:val="en-GB"/>
              </w:rPr>
            </w:pPr>
            <w:r w:rsidRPr="000A1576">
              <w:rPr>
                <w:rFonts w:ascii="Arial" w:hAnsi="Arial" w:cs="Arial"/>
                <w:color w:val="000000"/>
                <w:sz w:val="19"/>
                <w:szCs w:val="19"/>
                <w:lang w:val="en-GB"/>
              </w:rPr>
              <w:t>Amortisation of deferred financing fee</w:t>
            </w:r>
          </w:p>
        </w:tc>
        <w:tc>
          <w:tcPr>
            <w:tcW w:w="2742" w:type="dxa"/>
          </w:tcPr>
          <w:p w14:paraId="5755E87F" w14:textId="3E38EFA4" w:rsidR="00C77726" w:rsidRPr="000A1576" w:rsidRDefault="007F1857" w:rsidP="00C77726">
            <w:pPr>
              <w:tabs>
                <w:tab w:val="left" w:pos="459"/>
              </w:tabs>
              <w:spacing w:before="60" w:after="30" w:line="276" w:lineRule="auto"/>
              <w:ind w:left="34"/>
              <w:jc w:val="right"/>
              <w:rPr>
                <w:rFonts w:ascii="Arial" w:hAnsi="Arial" w:cs="Arial"/>
                <w:sz w:val="19"/>
                <w:szCs w:val="19"/>
              </w:rPr>
            </w:pPr>
            <w:r w:rsidRPr="000A1576">
              <w:rPr>
                <w:rFonts w:ascii="Arial" w:hAnsi="Arial" w:cs="Browallia New"/>
                <w:sz w:val="19"/>
              </w:rPr>
              <w:t>8,880</w:t>
            </w:r>
          </w:p>
        </w:tc>
      </w:tr>
      <w:tr w:rsidR="000D7115" w:rsidRPr="009D3EB8" w14:paraId="1E20CD4D" w14:textId="77777777" w:rsidTr="0076233C">
        <w:trPr>
          <w:cantSplit/>
        </w:trPr>
        <w:tc>
          <w:tcPr>
            <w:tcW w:w="6276" w:type="dxa"/>
          </w:tcPr>
          <w:p w14:paraId="48C86368" w14:textId="1A46D185" w:rsidR="000D7115" w:rsidRPr="000A1576" w:rsidRDefault="000D7115" w:rsidP="00A120FF">
            <w:pPr>
              <w:spacing w:before="60" w:after="30" w:line="276" w:lineRule="auto"/>
              <w:rPr>
                <w:rFonts w:ascii="Arial" w:hAnsi="Arial" w:cs="Arial"/>
                <w:color w:val="000000" w:themeColor="text1"/>
                <w:sz w:val="19"/>
                <w:szCs w:val="19"/>
                <w:lang w:val="en-GB"/>
              </w:rPr>
            </w:pPr>
            <w:r w:rsidRPr="000A1576">
              <w:rPr>
                <w:rFonts w:ascii="Arial" w:hAnsi="Arial" w:cs="Arial"/>
                <w:sz w:val="19"/>
                <w:szCs w:val="19"/>
              </w:rPr>
              <w:t xml:space="preserve">Balance as at </w:t>
            </w:r>
            <w:r w:rsidR="00836699" w:rsidRPr="000A1576">
              <w:rPr>
                <w:rFonts w:ascii="Arial" w:hAnsi="Arial" w:cs="Arial"/>
                <w:sz w:val="19"/>
                <w:szCs w:val="19"/>
                <w:lang w:val="en-GB"/>
              </w:rPr>
              <w:t xml:space="preserve">30 </w:t>
            </w:r>
            <w:r w:rsidR="00687D55" w:rsidRPr="000A1576">
              <w:rPr>
                <w:rFonts w:ascii="Arial" w:hAnsi="Arial" w:cs="Arial"/>
                <w:sz w:val="19"/>
                <w:szCs w:val="19"/>
                <w:lang w:val="en-GB"/>
              </w:rPr>
              <w:t>September</w:t>
            </w:r>
            <w:r w:rsidR="00BD53F9" w:rsidRPr="000A1576">
              <w:rPr>
                <w:rFonts w:ascii="Arial" w:hAnsi="Arial" w:cs="Arial"/>
                <w:sz w:val="19"/>
                <w:szCs w:val="19"/>
                <w:lang w:val="en-GB"/>
              </w:rPr>
              <w:t xml:space="preserve"> 2025</w:t>
            </w:r>
          </w:p>
        </w:tc>
        <w:tc>
          <w:tcPr>
            <w:tcW w:w="2742" w:type="dxa"/>
            <w:tcBorders>
              <w:top w:val="single" w:sz="4" w:space="0" w:color="auto"/>
              <w:bottom w:val="single" w:sz="12" w:space="0" w:color="auto"/>
            </w:tcBorders>
            <w:vAlign w:val="bottom"/>
          </w:tcPr>
          <w:p w14:paraId="4A9A57A2" w14:textId="77E7842F" w:rsidR="000D7115" w:rsidRPr="000A1576" w:rsidRDefault="007F1857" w:rsidP="006B78FC">
            <w:pPr>
              <w:tabs>
                <w:tab w:val="left" w:pos="459"/>
              </w:tabs>
              <w:spacing w:before="60" w:after="30" w:line="276" w:lineRule="auto"/>
              <w:ind w:left="34"/>
              <w:jc w:val="right"/>
              <w:rPr>
                <w:rFonts w:ascii="Arial" w:hAnsi="Arial" w:cs="Arial"/>
                <w:sz w:val="19"/>
                <w:szCs w:val="19"/>
              </w:rPr>
            </w:pPr>
            <w:r w:rsidRPr="000A1576">
              <w:rPr>
                <w:rFonts w:ascii="Arial" w:hAnsi="Arial" w:cs="Arial"/>
                <w:sz w:val="19"/>
                <w:szCs w:val="19"/>
              </w:rPr>
              <w:t>2,531,167</w:t>
            </w:r>
          </w:p>
        </w:tc>
      </w:tr>
    </w:tbl>
    <w:p w14:paraId="334164D7" w14:textId="77777777" w:rsidR="00187843" w:rsidRPr="009D3EB8" w:rsidRDefault="00187843" w:rsidP="00D60732">
      <w:pPr>
        <w:spacing w:line="360" w:lineRule="auto"/>
        <w:ind w:left="450"/>
        <w:jc w:val="thaiDistribute"/>
        <w:rPr>
          <w:rFonts w:ascii="Arial" w:hAnsi="Arial" w:cstheme="minorBidi"/>
          <w:sz w:val="19"/>
          <w:szCs w:val="19"/>
          <w:highlight w:val="yellow"/>
          <w:lang w:val="en-GB"/>
        </w:rPr>
      </w:pPr>
    </w:p>
    <w:p w14:paraId="3212FC3B" w14:textId="5E5D8C57" w:rsidR="00D60732" w:rsidRPr="00B54097" w:rsidRDefault="00D60732" w:rsidP="00D60732">
      <w:pPr>
        <w:spacing w:line="360" w:lineRule="auto"/>
        <w:ind w:left="450"/>
        <w:jc w:val="thaiDistribute"/>
        <w:rPr>
          <w:rFonts w:ascii="Arial" w:hAnsi="Arial" w:cs="Cordia New"/>
          <w:sz w:val="19"/>
          <w:szCs w:val="19"/>
        </w:rPr>
      </w:pPr>
      <w:r w:rsidRPr="00B54097">
        <w:rPr>
          <w:rFonts w:ascii="Arial" w:hAnsi="Arial" w:cs="Arial"/>
          <w:sz w:val="19"/>
          <w:szCs w:val="19"/>
          <w:lang w:val="en-GB"/>
        </w:rPr>
        <w:t xml:space="preserve">On </w:t>
      </w:r>
      <w:r w:rsidRPr="00B54097">
        <w:rPr>
          <w:rFonts w:ascii="Arial" w:hAnsi="Arial" w:cs="Cordia New"/>
          <w:sz w:val="19"/>
          <w:szCs w:val="19"/>
        </w:rPr>
        <w:t xml:space="preserve">30 January 2025, the Company issue such unsubordinated and unsecured debentures for 305,800 shares at par value of Baht 1,000 per share at selling price Baht 1,000 per share, totaling </w:t>
      </w:r>
      <w:r w:rsidR="00A50EB4" w:rsidRPr="00B54097">
        <w:rPr>
          <w:rFonts w:ascii="Arial" w:hAnsi="Arial" w:cs="Cordia New"/>
          <w:sz w:val="19"/>
          <w:szCs w:val="19"/>
        </w:rPr>
        <w:t>of</w:t>
      </w:r>
      <w:r w:rsidRPr="00B54097">
        <w:rPr>
          <w:rFonts w:ascii="Arial" w:hAnsi="Arial" w:cs="Cordia New"/>
          <w:sz w:val="19"/>
          <w:szCs w:val="19"/>
        </w:rPr>
        <w:t xml:space="preserve"> Baht 305.80 million. Debentures which term to maturity 3 years, maturity in 2028, fixed interest rate 6.15% per annum, with three-month interest payment. The Company has right to call for the redemption of the debenture before the maturity date.</w:t>
      </w:r>
    </w:p>
    <w:p w14:paraId="59CFF551" w14:textId="77777777" w:rsidR="001F3819" w:rsidRPr="0038599A" w:rsidRDefault="001F3819" w:rsidP="00D60732">
      <w:pPr>
        <w:spacing w:line="360" w:lineRule="auto"/>
        <w:ind w:left="450"/>
        <w:jc w:val="thaiDistribute"/>
        <w:rPr>
          <w:rFonts w:ascii="Arial" w:hAnsi="Arial" w:cs="Cordia New"/>
          <w:sz w:val="19"/>
          <w:szCs w:val="19"/>
        </w:rPr>
      </w:pPr>
    </w:p>
    <w:p w14:paraId="69F619B7" w14:textId="0E5135B7" w:rsidR="00BF12B4" w:rsidRPr="008D56AD" w:rsidRDefault="001F3819" w:rsidP="008D56AD">
      <w:pPr>
        <w:spacing w:line="360" w:lineRule="auto"/>
        <w:ind w:left="450"/>
        <w:jc w:val="thaiDistribute"/>
        <w:rPr>
          <w:rFonts w:ascii="Arial" w:hAnsi="Arial" w:cs="Arial"/>
          <w:sz w:val="19"/>
          <w:szCs w:val="19"/>
          <w:lang w:val="en-GB"/>
        </w:rPr>
      </w:pPr>
      <w:r w:rsidRPr="008D56AD">
        <w:rPr>
          <w:rFonts w:ascii="Arial" w:hAnsi="Arial" w:cs="Arial"/>
          <w:sz w:val="19"/>
          <w:szCs w:val="19"/>
          <w:lang w:val="en-GB"/>
        </w:rPr>
        <w:t xml:space="preserve">On </w:t>
      </w:r>
      <w:r w:rsidR="00EF797F" w:rsidRPr="008D56AD">
        <w:rPr>
          <w:rFonts w:ascii="Arial" w:hAnsi="Arial" w:cs="Arial"/>
          <w:sz w:val="19"/>
          <w:szCs w:val="19"/>
          <w:lang w:val="en-GB"/>
        </w:rPr>
        <w:t>19 February</w:t>
      </w:r>
      <w:r w:rsidRPr="008D56AD">
        <w:rPr>
          <w:rFonts w:ascii="Arial" w:hAnsi="Arial" w:cs="Arial"/>
          <w:sz w:val="19"/>
          <w:szCs w:val="19"/>
          <w:lang w:val="en-GB"/>
        </w:rPr>
        <w:t xml:space="preserve"> 2025, the Company </w:t>
      </w:r>
      <w:r w:rsidR="004A5036" w:rsidRPr="008D56AD">
        <w:rPr>
          <w:rFonts w:ascii="Arial" w:hAnsi="Arial" w:cs="Arial"/>
          <w:sz w:val="19"/>
          <w:szCs w:val="19"/>
          <w:lang w:val="en-GB"/>
        </w:rPr>
        <w:t xml:space="preserve">made </w:t>
      </w:r>
      <w:r w:rsidRPr="008D56AD">
        <w:rPr>
          <w:rFonts w:ascii="Arial" w:hAnsi="Arial" w:cs="Arial"/>
          <w:sz w:val="19"/>
          <w:szCs w:val="19"/>
          <w:lang w:val="en-GB"/>
        </w:rPr>
        <w:t xml:space="preserve">repayment debentures and interest </w:t>
      </w:r>
      <w:proofErr w:type="spellStart"/>
      <w:r w:rsidRPr="008D56AD">
        <w:rPr>
          <w:rFonts w:ascii="Arial" w:hAnsi="Arial" w:cs="Arial"/>
          <w:sz w:val="19"/>
          <w:szCs w:val="19"/>
          <w:lang w:val="en-GB"/>
        </w:rPr>
        <w:t>totaling</w:t>
      </w:r>
      <w:proofErr w:type="spellEnd"/>
      <w:r w:rsidRPr="008D56AD">
        <w:rPr>
          <w:rFonts w:ascii="Arial" w:hAnsi="Arial" w:cs="Arial"/>
          <w:sz w:val="19"/>
          <w:szCs w:val="19"/>
          <w:lang w:val="en-GB"/>
        </w:rPr>
        <w:t xml:space="preserve"> of Baht 355.20 million</w:t>
      </w:r>
      <w:r w:rsidR="00D279B9" w:rsidRPr="008D56AD">
        <w:rPr>
          <w:rFonts w:ascii="Arial" w:hAnsi="Arial" w:cs="Arial"/>
          <w:sz w:val="19"/>
          <w:szCs w:val="19"/>
          <w:lang w:val="en-GB"/>
        </w:rPr>
        <w:t>, which was redeemed</w:t>
      </w:r>
      <w:r w:rsidR="00BF12B4" w:rsidRPr="008D56AD">
        <w:rPr>
          <w:rFonts w:ascii="Arial" w:hAnsi="Arial" w:cs="Arial"/>
          <w:sz w:val="19"/>
          <w:szCs w:val="19"/>
          <w:lang w:val="en-GB"/>
        </w:rPr>
        <w:t xml:space="preserve"> before maturity date.</w:t>
      </w:r>
    </w:p>
    <w:p w14:paraId="62201347" w14:textId="77777777" w:rsidR="00152BEB" w:rsidRPr="008D56AD" w:rsidRDefault="00152BEB" w:rsidP="008D56AD">
      <w:pPr>
        <w:spacing w:line="360" w:lineRule="auto"/>
        <w:ind w:left="450"/>
        <w:jc w:val="thaiDistribute"/>
        <w:rPr>
          <w:rFonts w:ascii="Arial" w:hAnsi="Arial" w:cs="Arial"/>
          <w:sz w:val="19"/>
          <w:szCs w:val="19"/>
          <w:lang w:val="en-GB"/>
        </w:rPr>
      </w:pPr>
    </w:p>
    <w:p w14:paraId="703DD907" w14:textId="5A26C154" w:rsidR="001A2E52" w:rsidRPr="00AB5254" w:rsidRDefault="001A2E52" w:rsidP="008D56AD">
      <w:pPr>
        <w:spacing w:line="360" w:lineRule="auto"/>
        <w:ind w:left="450"/>
        <w:jc w:val="thaiDistribute"/>
        <w:rPr>
          <w:rFonts w:ascii="Arial" w:hAnsi="Arial" w:cs="Arial"/>
          <w:sz w:val="19"/>
          <w:szCs w:val="19"/>
          <w:lang w:val="en-GB"/>
        </w:rPr>
      </w:pPr>
      <w:r w:rsidRPr="00CB1FC9">
        <w:rPr>
          <w:rFonts w:ascii="Arial" w:hAnsi="Arial" w:cs="Arial"/>
          <w:sz w:val="19"/>
          <w:szCs w:val="19"/>
          <w:lang w:val="en-GB"/>
        </w:rPr>
        <w:t xml:space="preserve">On </w:t>
      </w:r>
      <w:r w:rsidR="00D544AE" w:rsidRPr="00CB1FC9">
        <w:rPr>
          <w:rFonts w:ascii="Arial" w:hAnsi="Arial" w:cs="Arial"/>
          <w:sz w:val="19"/>
          <w:szCs w:val="19"/>
          <w:lang w:val="en-GB"/>
        </w:rPr>
        <w:t>18</w:t>
      </w:r>
      <w:r w:rsidR="00AB5254" w:rsidRPr="00CB1FC9">
        <w:rPr>
          <w:rFonts w:ascii="Arial" w:hAnsi="Arial" w:cs="Arial"/>
          <w:sz w:val="19"/>
          <w:szCs w:val="19"/>
          <w:lang w:val="en-GB"/>
        </w:rPr>
        <w:t xml:space="preserve"> July 2025, the Company </w:t>
      </w:r>
      <w:r w:rsidR="00650A31" w:rsidRPr="00CB1FC9">
        <w:rPr>
          <w:rFonts w:ascii="Arial" w:hAnsi="Arial" w:cs="Arial"/>
          <w:sz w:val="19"/>
          <w:szCs w:val="19"/>
          <w:lang w:val="en-GB"/>
        </w:rPr>
        <w:t>was</w:t>
      </w:r>
      <w:r w:rsidR="00AB5254" w:rsidRPr="00CB1FC9">
        <w:rPr>
          <w:rFonts w:ascii="Arial" w:hAnsi="Arial" w:cs="Arial"/>
          <w:sz w:val="19"/>
          <w:szCs w:val="19"/>
          <w:lang w:val="en-GB"/>
        </w:rPr>
        <w:t xml:space="preserve"> unable to make payment under letter of guarantee with a financial institution</w:t>
      </w:r>
      <w:r w:rsidR="00750D6A" w:rsidRPr="00CB1FC9">
        <w:rPr>
          <w:rFonts w:ascii="Arial" w:hAnsi="Arial" w:cs="Arial"/>
          <w:sz w:val="19"/>
          <w:szCs w:val="19"/>
          <w:lang w:val="en-GB"/>
        </w:rPr>
        <w:t>, with</w:t>
      </w:r>
      <w:r w:rsidR="00AB5254" w:rsidRPr="00CB1FC9">
        <w:rPr>
          <w:rFonts w:ascii="Arial" w:hAnsi="Arial" w:cs="Arial"/>
          <w:sz w:val="19"/>
          <w:szCs w:val="19"/>
          <w:lang w:val="en-GB"/>
        </w:rPr>
        <w:t xml:space="preserve"> amount exceeding Baht 500 million or </w:t>
      </w:r>
      <w:r w:rsidR="00750D6A" w:rsidRPr="00CB1FC9">
        <w:rPr>
          <w:rFonts w:ascii="Arial" w:hAnsi="Arial" w:cs="Arial"/>
          <w:sz w:val="19"/>
          <w:szCs w:val="19"/>
          <w:lang w:val="en-GB"/>
        </w:rPr>
        <w:t xml:space="preserve">its </w:t>
      </w:r>
      <w:r w:rsidR="00AB5254" w:rsidRPr="00CB1FC9">
        <w:rPr>
          <w:rFonts w:ascii="Arial" w:hAnsi="Arial" w:cs="Arial"/>
          <w:sz w:val="19"/>
          <w:szCs w:val="19"/>
          <w:lang w:val="en-GB"/>
        </w:rPr>
        <w:t>equivalent in other currencies</w:t>
      </w:r>
      <w:r w:rsidR="008C5664" w:rsidRPr="00CB1FC9">
        <w:rPr>
          <w:rFonts w:ascii="Arial" w:hAnsi="Arial" w:cs="Arial"/>
          <w:sz w:val="19"/>
          <w:szCs w:val="19"/>
          <w:lang w:val="en-GB"/>
        </w:rPr>
        <w:t>.</w:t>
      </w:r>
      <w:r w:rsidR="008C5664">
        <w:rPr>
          <w:rFonts w:ascii="Arial" w:hAnsi="Arial" w:cs="Cordia New"/>
          <w:sz w:val="19"/>
          <w:szCs w:val="19"/>
          <w:lang w:val="en-GB"/>
        </w:rPr>
        <w:t xml:space="preserve"> </w:t>
      </w:r>
      <w:r w:rsidR="00F5335C">
        <w:rPr>
          <w:rFonts w:ascii="Arial" w:hAnsi="Arial" w:cs="Cordia New"/>
          <w:sz w:val="19"/>
          <w:szCs w:val="19"/>
        </w:rPr>
        <w:t>Additionally, th</w:t>
      </w:r>
      <w:r w:rsidR="0085185E">
        <w:rPr>
          <w:rFonts w:ascii="Arial" w:hAnsi="Arial" w:cs="Cordia New"/>
          <w:sz w:val="19"/>
          <w:szCs w:val="19"/>
        </w:rPr>
        <w:t>e Company</w:t>
      </w:r>
      <w:r w:rsidR="002B39C5">
        <w:rPr>
          <w:rFonts w:ascii="Arial" w:hAnsi="Arial" w:cs="Cordia New"/>
          <w:sz w:val="19"/>
          <w:szCs w:val="19"/>
        </w:rPr>
        <w:t xml:space="preserve"> commences </w:t>
      </w:r>
      <w:r w:rsidR="008556BC">
        <w:rPr>
          <w:rFonts w:ascii="Arial" w:hAnsi="Arial" w:cs="Cordia New"/>
          <w:sz w:val="19"/>
          <w:szCs w:val="19"/>
        </w:rPr>
        <w:t xml:space="preserve">negotiations </w:t>
      </w:r>
      <w:r w:rsidR="00234A7E">
        <w:rPr>
          <w:rFonts w:ascii="Arial" w:hAnsi="Arial" w:cs="Cordia New"/>
          <w:sz w:val="19"/>
          <w:szCs w:val="19"/>
        </w:rPr>
        <w:t xml:space="preserve">with </w:t>
      </w:r>
      <w:r w:rsidR="0009441F">
        <w:rPr>
          <w:rFonts w:ascii="Arial" w:hAnsi="Arial" w:cs="Cordia New"/>
          <w:sz w:val="19"/>
          <w:szCs w:val="19"/>
        </w:rPr>
        <w:t>the financial institution for the purpose of restruct</w:t>
      </w:r>
      <w:r w:rsidR="00E546D9">
        <w:rPr>
          <w:rFonts w:ascii="Arial" w:hAnsi="Arial" w:cs="Cordia New"/>
          <w:sz w:val="19"/>
          <w:szCs w:val="19"/>
        </w:rPr>
        <w:t>uring its debts</w:t>
      </w:r>
      <w:r w:rsidR="00674357">
        <w:rPr>
          <w:rFonts w:ascii="Arial" w:hAnsi="Arial" w:cs="Cordia New"/>
          <w:sz w:val="19"/>
          <w:szCs w:val="19"/>
        </w:rPr>
        <w:t xml:space="preserve">, which </w:t>
      </w:r>
      <w:r w:rsidR="00A06F44">
        <w:rPr>
          <w:rFonts w:ascii="Arial" w:hAnsi="Arial" w:cs="Cordia New"/>
          <w:sz w:val="19"/>
          <w:szCs w:val="19"/>
        </w:rPr>
        <w:t>constitutes an</w:t>
      </w:r>
      <w:r w:rsidR="0012232E">
        <w:rPr>
          <w:rFonts w:ascii="Arial" w:hAnsi="Arial" w:cs="Cordia New"/>
          <w:sz w:val="19"/>
          <w:szCs w:val="19"/>
        </w:rPr>
        <w:t xml:space="preserve"> event </w:t>
      </w:r>
      <w:r w:rsidR="00A06F44">
        <w:rPr>
          <w:rFonts w:ascii="Arial" w:hAnsi="Arial" w:cs="Cordia New"/>
          <w:sz w:val="19"/>
          <w:szCs w:val="19"/>
        </w:rPr>
        <w:t>having</w:t>
      </w:r>
      <w:r w:rsidR="0012232E">
        <w:rPr>
          <w:rFonts w:ascii="Arial" w:hAnsi="Arial" w:cs="Cordia New"/>
          <w:sz w:val="19"/>
          <w:szCs w:val="19"/>
        </w:rPr>
        <w:t xml:space="preserve"> a materially adverse effect on the </w:t>
      </w:r>
      <w:r w:rsidR="00A06F44">
        <w:rPr>
          <w:rFonts w:ascii="Arial" w:hAnsi="Arial" w:cs="Cordia New"/>
          <w:sz w:val="19"/>
          <w:szCs w:val="19"/>
        </w:rPr>
        <w:t>bond</w:t>
      </w:r>
      <w:r w:rsidR="0012232E">
        <w:rPr>
          <w:rFonts w:ascii="Arial" w:hAnsi="Arial" w:cs="Cordia New"/>
          <w:sz w:val="19"/>
          <w:szCs w:val="19"/>
        </w:rPr>
        <w:t xml:space="preserve"> issuer.</w:t>
      </w:r>
      <w:r w:rsidR="008C5664" w:rsidRPr="00CB1FC9">
        <w:rPr>
          <w:rFonts w:ascii="Arial" w:hAnsi="Arial" w:cs="Arial"/>
          <w:sz w:val="19"/>
          <w:szCs w:val="19"/>
          <w:lang w:val="en-GB"/>
        </w:rPr>
        <w:t xml:space="preserve"> </w:t>
      </w:r>
      <w:r w:rsidR="007A5918" w:rsidRPr="00CB1FC9">
        <w:rPr>
          <w:rFonts w:ascii="Arial" w:hAnsi="Arial" w:cs="Arial"/>
          <w:sz w:val="19"/>
          <w:szCs w:val="19"/>
          <w:lang w:val="en-GB"/>
        </w:rPr>
        <w:t xml:space="preserve">This constitutes an event of default under Clause </w:t>
      </w:r>
      <w:r w:rsidR="007A5918" w:rsidRPr="00CB1FC9">
        <w:rPr>
          <w:rFonts w:ascii="Arial" w:hAnsi="Arial" w:cs="Arial"/>
          <w:sz w:val="19"/>
          <w:szCs w:val="19"/>
          <w:cs/>
          <w:lang w:val="en-GB"/>
        </w:rPr>
        <w:t>11.1(</w:t>
      </w:r>
      <w:r w:rsidR="00D72CA8" w:rsidRPr="00CB1FC9">
        <w:rPr>
          <w:rFonts w:ascii="Arial" w:hAnsi="Arial" w:cs="Arial"/>
          <w:sz w:val="19"/>
          <w:szCs w:val="19"/>
          <w:lang w:val="en-GB"/>
        </w:rPr>
        <w:t>d</w:t>
      </w:r>
      <w:r w:rsidR="007A5918" w:rsidRPr="00CB1FC9">
        <w:rPr>
          <w:rFonts w:ascii="Arial" w:hAnsi="Arial" w:cs="Arial"/>
          <w:sz w:val="19"/>
          <w:szCs w:val="19"/>
          <w:lang w:val="en-GB"/>
        </w:rPr>
        <w:t>)</w:t>
      </w:r>
      <w:r w:rsidR="00D72CA8" w:rsidRPr="00CB1FC9">
        <w:rPr>
          <w:rFonts w:ascii="Arial" w:hAnsi="Arial" w:cs="Arial"/>
          <w:sz w:val="19"/>
          <w:szCs w:val="19"/>
          <w:lang w:val="en-GB"/>
        </w:rPr>
        <w:t xml:space="preserve"> and 11.1(j)</w:t>
      </w:r>
      <w:r w:rsidR="007A5918" w:rsidRPr="00CB1FC9">
        <w:rPr>
          <w:rFonts w:ascii="Arial" w:hAnsi="Arial" w:cs="Arial"/>
          <w:sz w:val="19"/>
          <w:szCs w:val="19"/>
          <w:lang w:val="en-GB"/>
        </w:rPr>
        <w:t xml:space="preserve"> of the terms and conditions governing the rights and obligations of the bond issuer and bondholders</w:t>
      </w:r>
      <w:r w:rsidR="007A5918" w:rsidRPr="00CB1FC9">
        <w:rPr>
          <w:rFonts w:ascii="Arial" w:hAnsi="Arial" w:cs="Arial"/>
          <w:color w:val="EE0000"/>
          <w:sz w:val="19"/>
          <w:szCs w:val="19"/>
          <w:lang w:val="en-GB"/>
        </w:rPr>
        <w:t>.</w:t>
      </w:r>
    </w:p>
    <w:p w14:paraId="6C43B7B4" w14:textId="77777777" w:rsidR="001A2E52" w:rsidRPr="00AB5254" w:rsidRDefault="001A2E52" w:rsidP="008D56AD">
      <w:pPr>
        <w:spacing w:line="360" w:lineRule="auto"/>
        <w:ind w:left="450"/>
        <w:jc w:val="thaiDistribute"/>
        <w:rPr>
          <w:rFonts w:ascii="Arial" w:hAnsi="Arial" w:cs="Arial"/>
          <w:sz w:val="19"/>
          <w:szCs w:val="19"/>
          <w:lang w:val="en-GB"/>
        </w:rPr>
      </w:pPr>
    </w:p>
    <w:p w14:paraId="7F1901E9" w14:textId="77777777" w:rsidR="008D56AD" w:rsidRPr="008D56AD" w:rsidRDefault="008D56AD" w:rsidP="008D56AD">
      <w:pPr>
        <w:spacing w:line="360" w:lineRule="auto"/>
        <w:ind w:left="450"/>
        <w:jc w:val="thaiDistribute"/>
        <w:rPr>
          <w:rFonts w:ascii="Arial" w:hAnsi="Arial" w:cs="Arial"/>
          <w:sz w:val="19"/>
          <w:szCs w:val="19"/>
          <w:lang w:val="en-GB"/>
        </w:rPr>
      </w:pPr>
      <w:r w:rsidRPr="008D56AD">
        <w:rPr>
          <w:rFonts w:ascii="Arial" w:hAnsi="Arial" w:cs="Arial"/>
          <w:sz w:val="19"/>
          <w:szCs w:val="19"/>
          <w:lang w:val="en-GB"/>
        </w:rPr>
        <w:t>As at 30 September 2025, the Company had unsecured debentures which are name-registered, unsubordinated, and unsecured debentures with a debenture holder’s representative in the amount of Baht 2,544.40 million (31 December 2024: Baht 2,593.80 million). The term to maturity of the debentures are from 2 years to 3 years, and the fixed interest rate is 5.65% - 6.95% per annum with three-month interest payment and maintain a “Net Debt-to-Equity” ratio as of the Company’s fiscal year-end throughout the debenture period, based on the consolidated financial statement that have been reviewed and audited by an auditor, at a ratio not exceeding 3:1.</w:t>
      </w:r>
    </w:p>
    <w:p w14:paraId="7D6B46B8" w14:textId="0F46364E" w:rsidR="008D56AD" w:rsidRPr="008D56AD" w:rsidRDefault="00E66FB4" w:rsidP="008D56AD">
      <w:pPr>
        <w:spacing w:line="360" w:lineRule="auto"/>
        <w:ind w:left="450"/>
        <w:jc w:val="thaiDistribute"/>
        <w:rPr>
          <w:rFonts w:ascii="Arial" w:hAnsi="Arial" w:cs="Arial"/>
          <w:sz w:val="19"/>
          <w:szCs w:val="19"/>
          <w:lang w:val="en-GB"/>
        </w:rPr>
      </w:pPr>
      <w:r>
        <w:rPr>
          <w:rFonts w:ascii="Arial" w:hAnsi="Arial" w:cs="Arial"/>
          <w:sz w:val="19"/>
          <w:szCs w:val="19"/>
          <w:lang w:val="en-GB"/>
        </w:rPr>
        <w:t xml:space="preserve"> </w:t>
      </w:r>
    </w:p>
    <w:p w14:paraId="7ED45259" w14:textId="77777777" w:rsidR="002E72CB" w:rsidRDefault="002E72CB">
      <w:pPr>
        <w:rPr>
          <w:rFonts w:ascii="Arial" w:hAnsi="Arial" w:cs="Arial"/>
          <w:sz w:val="19"/>
          <w:szCs w:val="19"/>
          <w:lang w:val="en-GB"/>
        </w:rPr>
      </w:pPr>
      <w:r>
        <w:rPr>
          <w:rFonts w:ascii="Arial" w:hAnsi="Arial" w:cs="Arial"/>
          <w:sz w:val="19"/>
          <w:szCs w:val="19"/>
          <w:lang w:val="en-GB"/>
        </w:rPr>
        <w:br w:type="page"/>
      </w:r>
    </w:p>
    <w:p w14:paraId="7D4582EC" w14:textId="6EB42D39" w:rsidR="003A643B" w:rsidRPr="00142762" w:rsidRDefault="003A643B" w:rsidP="008D56AD">
      <w:pPr>
        <w:spacing w:line="360" w:lineRule="auto"/>
        <w:ind w:left="450"/>
        <w:jc w:val="thaiDistribute"/>
        <w:rPr>
          <w:rFonts w:ascii="Arial" w:hAnsi="Arial" w:cstheme="minorBidi"/>
          <w:sz w:val="19"/>
          <w:szCs w:val="19"/>
        </w:rPr>
      </w:pPr>
      <w:r w:rsidRPr="008D56AD">
        <w:rPr>
          <w:rFonts w:ascii="Arial" w:hAnsi="Arial" w:cs="Arial"/>
          <w:sz w:val="19"/>
          <w:szCs w:val="19"/>
          <w:lang w:val="en-GB"/>
        </w:rPr>
        <w:lastRenderedPageBreak/>
        <w:t>As at 30 September 2025, the Company</w:t>
      </w:r>
      <w:r w:rsidR="006C361E">
        <w:rPr>
          <w:rFonts w:ascii="Arial" w:hAnsi="Arial" w:cs="Arial"/>
          <w:sz w:val="19"/>
          <w:szCs w:val="19"/>
          <w:lang w:val="en-GB"/>
        </w:rPr>
        <w:t xml:space="preserve"> </w:t>
      </w:r>
      <w:r w:rsidR="004665AA" w:rsidRPr="00F0781D">
        <w:rPr>
          <w:rFonts w:ascii="Arial" w:hAnsi="Arial" w:cs="Arial"/>
          <w:sz w:val="19"/>
          <w:szCs w:val="19"/>
          <w:lang w:val="en-GB"/>
        </w:rPr>
        <w:t>was</w:t>
      </w:r>
      <w:r w:rsidR="0057108E" w:rsidRPr="00F0781D">
        <w:rPr>
          <w:rFonts w:ascii="Arial" w:hAnsi="Arial" w:cs="Arial"/>
          <w:sz w:val="19"/>
          <w:szCs w:val="19"/>
          <w:lang w:val="en-GB"/>
        </w:rPr>
        <w:t xml:space="preserve"> unable to</w:t>
      </w:r>
      <w:r w:rsidR="007E7644" w:rsidRPr="00F0781D">
        <w:rPr>
          <w:rFonts w:ascii="Arial" w:hAnsi="Arial" w:cs="Arial"/>
          <w:sz w:val="19"/>
          <w:szCs w:val="19"/>
          <w:lang w:val="en-GB"/>
        </w:rPr>
        <w:t xml:space="preserve"> </w:t>
      </w:r>
      <w:r w:rsidR="00E66FB4" w:rsidRPr="00F0781D">
        <w:rPr>
          <w:rFonts w:ascii="Arial" w:hAnsi="Arial" w:cs="Arial"/>
          <w:sz w:val="19"/>
          <w:szCs w:val="19"/>
          <w:lang w:val="en-GB"/>
        </w:rPr>
        <w:t xml:space="preserve">make </w:t>
      </w:r>
      <w:r w:rsidR="007E7644" w:rsidRPr="00F0781D">
        <w:rPr>
          <w:rFonts w:ascii="Arial" w:hAnsi="Arial" w:cs="Arial"/>
          <w:sz w:val="19"/>
          <w:szCs w:val="19"/>
          <w:lang w:val="en-GB"/>
        </w:rPr>
        <w:t xml:space="preserve">payment under letter of guarantee </w:t>
      </w:r>
      <w:r w:rsidR="00E66FB4" w:rsidRPr="00F0781D">
        <w:rPr>
          <w:rFonts w:ascii="Arial" w:hAnsi="Arial" w:cs="Arial"/>
          <w:sz w:val="19"/>
          <w:szCs w:val="19"/>
          <w:lang w:val="en-GB"/>
        </w:rPr>
        <w:t>with a</w:t>
      </w:r>
      <w:r w:rsidR="007E7644" w:rsidRPr="00F0781D">
        <w:rPr>
          <w:rFonts w:ascii="Arial" w:hAnsi="Arial" w:cs="Arial"/>
          <w:sz w:val="19"/>
          <w:szCs w:val="19"/>
          <w:lang w:val="en-GB"/>
        </w:rPr>
        <w:t xml:space="preserve"> financial institution</w:t>
      </w:r>
      <w:r w:rsidR="00CD213A" w:rsidRPr="00F0781D">
        <w:t xml:space="preserve"> </w:t>
      </w:r>
      <w:r w:rsidR="007E7644" w:rsidRPr="00F0781D">
        <w:rPr>
          <w:rFonts w:ascii="Arial" w:hAnsi="Arial" w:cs="Arial"/>
          <w:sz w:val="19"/>
          <w:szCs w:val="19"/>
          <w:lang w:val="en-GB"/>
        </w:rPr>
        <w:t>and unable</w:t>
      </w:r>
      <w:r w:rsidR="00CD213A" w:rsidRPr="00F0781D">
        <w:rPr>
          <w:rFonts w:ascii="Arial" w:hAnsi="Arial" w:cs="Arial"/>
          <w:sz w:val="19"/>
          <w:szCs w:val="19"/>
          <w:lang w:val="en-GB"/>
        </w:rPr>
        <w:t xml:space="preserve"> </w:t>
      </w:r>
      <w:r w:rsidR="006C361E" w:rsidRPr="008D56AD">
        <w:rPr>
          <w:rFonts w:ascii="Arial" w:hAnsi="Arial" w:cs="Arial"/>
          <w:sz w:val="19"/>
          <w:szCs w:val="19"/>
          <w:lang w:val="en-GB"/>
        </w:rPr>
        <w:t>maintain a “Net Debt-to-Equity” ratio based on the consolidated financial statement that have been reviewed by an auditor, at a ratio not exceeding 3:1.</w:t>
      </w:r>
      <w:r w:rsidR="00FB11B8" w:rsidRPr="00F0781D">
        <w:rPr>
          <w:rFonts w:ascii="Arial" w:hAnsi="Arial" w:cs="Arial"/>
          <w:sz w:val="19"/>
          <w:szCs w:val="19"/>
        </w:rPr>
        <w:t xml:space="preserve"> </w:t>
      </w:r>
      <w:r w:rsidR="004665AA" w:rsidRPr="00F0781D">
        <w:rPr>
          <w:rFonts w:ascii="Arial" w:hAnsi="Arial" w:cs="Arial"/>
          <w:sz w:val="19"/>
          <w:szCs w:val="19"/>
        </w:rPr>
        <w:t>As a result</w:t>
      </w:r>
      <w:r w:rsidR="00910ADF" w:rsidRPr="00F0781D">
        <w:rPr>
          <w:rFonts w:ascii="Arial" w:hAnsi="Arial" w:cs="Arial"/>
          <w:sz w:val="19"/>
          <w:szCs w:val="19"/>
        </w:rPr>
        <w:t xml:space="preserve">, </w:t>
      </w:r>
      <w:r w:rsidR="007016A1" w:rsidRPr="00F0781D">
        <w:rPr>
          <w:rFonts w:ascii="Arial" w:hAnsi="Arial" w:cs="Arial"/>
          <w:sz w:val="19"/>
          <w:szCs w:val="19"/>
        </w:rPr>
        <w:t xml:space="preserve">the </w:t>
      </w:r>
      <w:r w:rsidR="00A57617" w:rsidRPr="00F0781D">
        <w:rPr>
          <w:rFonts w:ascii="Arial" w:hAnsi="Arial" w:cs="Arial"/>
          <w:sz w:val="19"/>
          <w:szCs w:val="19"/>
        </w:rPr>
        <w:t xml:space="preserve">remaining </w:t>
      </w:r>
      <w:r w:rsidR="007016A1" w:rsidRPr="00F0781D">
        <w:rPr>
          <w:rFonts w:ascii="Arial" w:hAnsi="Arial" w:cs="Arial"/>
          <w:sz w:val="19"/>
          <w:szCs w:val="19"/>
        </w:rPr>
        <w:t>balance</w:t>
      </w:r>
      <w:r w:rsidR="00142762" w:rsidRPr="00F0781D">
        <w:rPr>
          <w:rFonts w:ascii="Arial" w:hAnsi="Arial" w:cs="Arial"/>
          <w:sz w:val="19"/>
          <w:szCs w:val="19"/>
        </w:rPr>
        <w:t xml:space="preserve"> of debentures amount</w:t>
      </w:r>
      <w:r w:rsidR="00205FF2" w:rsidRPr="00F0781D">
        <w:rPr>
          <w:rFonts w:ascii="Arial" w:hAnsi="Arial" w:cs="Arial"/>
          <w:sz w:val="19"/>
          <w:szCs w:val="19"/>
        </w:rPr>
        <w:t>ing</w:t>
      </w:r>
      <w:r w:rsidR="00142762" w:rsidRPr="00F0781D">
        <w:rPr>
          <w:rFonts w:ascii="Arial" w:hAnsi="Arial" w:cs="Arial"/>
          <w:sz w:val="19"/>
          <w:szCs w:val="19"/>
        </w:rPr>
        <w:t xml:space="preserve"> of Baht 1,296</w:t>
      </w:r>
      <w:r w:rsidR="008202FC" w:rsidRPr="00F0781D">
        <w:rPr>
          <w:rFonts w:ascii="Arial" w:hAnsi="Arial" w:cs="Arial"/>
          <w:sz w:val="19"/>
          <w:szCs w:val="19"/>
        </w:rPr>
        <w:t>.05</w:t>
      </w:r>
      <w:r w:rsidR="00142762" w:rsidRPr="00F0781D">
        <w:rPr>
          <w:rFonts w:ascii="Arial" w:hAnsi="Arial" w:cs="Arial"/>
          <w:sz w:val="19"/>
          <w:szCs w:val="19"/>
        </w:rPr>
        <w:t xml:space="preserve"> million</w:t>
      </w:r>
      <w:r w:rsidR="007016A1" w:rsidRPr="00F0781D">
        <w:rPr>
          <w:rFonts w:ascii="Arial" w:hAnsi="Arial" w:cs="Arial"/>
          <w:sz w:val="19"/>
          <w:szCs w:val="19"/>
        </w:rPr>
        <w:t xml:space="preserve"> </w:t>
      </w:r>
      <w:r w:rsidR="00823F74" w:rsidRPr="00F0781D">
        <w:rPr>
          <w:rFonts w:ascii="Arial" w:hAnsi="Arial" w:cs="Arial"/>
          <w:sz w:val="19"/>
          <w:szCs w:val="19"/>
        </w:rPr>
        <w:t>has been</w:t>
      </w:r>
      <w:r w:rsidR="007016A1" w:rsidRPr="00F0781D">
        <w:rPr>
          <w:rFonts w:ascii="Arial" w:hAnsi="Arial" w:cs="Arial"/>
          <w:sz w:val="19"/>
          <w:szCs w:val="19"/>
        </w:rPr>
        <w:t xml:space="preserve"> classified </w:t>
      </w:r>
      <w:r w:rsidR="00823F74" w:rsidRPr="00F0781D">
        <w:rPr>
          <w:rFonts w:ascii="Arial" w:hAnsi="Arial" w:cs="Arial"/>
          <w:sz w:val="19"/>
          <w:szCs w:val="19"/>
        </w:rPr>
        <w:t>as</w:t>
      </w:r>
      <w:r w:rsidR="007E7644" w:rsidRPr="00F0781D">
        <w:rPr>
          <w:rFonts w:ascii="Arial" w:hAnsi="Arial" w:cs="Arial"/>
          <w:sz w:val="19"/>
          <w:szCs w:val="19"/>
        </w:rPr>
        <w:t xml:space="preserve"> a</w:t>
      </w:r>
      <w:r w:rsidR="007016A1" w:rsidRPr="00F0781D">
        <w:rPr>
          <w:rFonts w:ascii="Arial" w:hAnsi="Arial" w:cs="Arial"/>
          <w:sz w:val="19"/>
          <w:szCs w:val="19"/>
        </w:rPr>
        <w:t xml:space="preserve"> </w:t>
      </w:r>
      <w:r w:rsidR="00910ADF" w:rsidRPr="00F0781D">
        <w:rPr>
          <w:rFonts w:ascii="Arial" w:hAnsi="Arial" w:cs="Arial"/>
          <w:sz w:val="19"/>
          <w:szCs w:val="19"/>
        </w:rPr>
        <w:t xml:space="preserve">current portion and presented under </w:t>
      </w:r>
      <w:r w:rsidR="007016A1" w:rsidRPr="00F0781D">
        <w:rPr>
          <w:rFonts w:ascii="Arial" w:hAnsi="Arial" w:cs="Arial"/>
          <w:sz w:val="19"/>
          <w:szCs w:val="19"/>
        </w:rPr>
        <w:t xml:space="preserve">current </w:t>
      </w:r>
      <w:r w:rsidR="00910ADF" w:rsidRPr="00F0781D">
        <w:rPr>
          <w:rFonts w:ascii="Arial" w:hAnsi="Arial" w:cs="Arial"/>
          <w:sz w:val="19"/>
          <w:szCs w:val="19"/>
        </w:rPr>
        <w:t>liabilities.</w:t>
      </w:r>
    </w:p>
    <w:p w14:paraId="5D3B4D30" w14:textId="77777777" w:rsidR="002E72CB" w:rsidRPr="002E72CB" w:rsidRDefault="002E72CB" w:rsidP="008D56AD">
      <w:pPr>
        <w:spacing w:line="360" w:lineRule="auto"/>
        <w:ind w:left="450"/>
        <w:jc w:val="thaiDistribute"/>
        <w:rPr>
          <w:rFonts w:ascii="Arial" w:hAnsi="Arial" w:cs="Cordia New"/>
          <w:sz w:val="19"/>
          <w:szCs w:val="19"/>
        </w:rPr>
      </w:pPr>
    </w:p>
    <w:p w14:paraId="794C1136" w14:textId="4D590F98" w:rsidR="008D56AD" w:rsidRPr="00A10F65" w:rsidRDefault="00E83CF0" w:rsidP="00A10F65">
      <w:pPr>
        <w:spacing w:line="360" w:lineRule="auto"/>
        <w:ind w:left="450"/>
        <w:jc w:val="thaiDistribute"/>
        <w:rPr>
          <w:rFonts w:ascii="Arial" w:hAnsi="Arial" w:cs="Arial"/>
          <w:sz w:val="19"/>
          <w:szCs w:val="19"/>
          <w:lang w:val="en-GB"/>
        </w:rPr>
      </w:pPr>
      <w:r>
        <w:rPr>
          <w:rFonts w:ascii="Arial" w:hAnsi="Arial" w:cs="Arial"/>
          <w:sz w:val="19"/>
          <w:szCs w:val="19"/>
          <w:lang w:val="en-GB"/>
        </w:rPr>
        <w:t xml:space="preserve">On </w:t>
      </w:r>
      <w:r w:rsidR="008D56AD" w:rsidRPr="008D56AD">
        <w:rPr>
          <w:rFonts w:ascii="Arial" w:hAnsi="Arial" w:cs="Arial"/>
          <w:sz w:val="19"/>
          <w:szCs w:val="19"/>
          <w:lang w:val="en-GB"/>
        </w:rPr>
        <w:t>16 October 2025, the Company held the Bondholders’ Meeting No. 1/2025 for all five series of the Company’s debentures, comprising:</w:t>
      </w:r>
    </w:p>
    <w:p w14:paraId="763D3981" w14:textId="77777777" w:rsidR="008D56AD" w:rsidRPr="00B248D1" w:rsidRDefault="008D56AD" w:rsidP="00E42F00">
      <w:pPr>
        <w:pStyle w:val="ListParagraph"/>
        <w:spacing w:line="360" w:lineRule="auto"/>
        <w:ind w:left="1179" w:hanging="360"/>
        <w:contextualSpacing/>
        <w:jc w:val="both"/>
        <w:rPr>
          <w:rFonts w:ascii="Arial" w:hAnsi="Arial" w:cs="Arial"/>
          <w:sz w:val="19"/>
          <w:szCs w:val="19"/>
          <w:lang w:val="en-US" w:bidi="th-TH"/>
        </w:rPr>
      </w:pPr>
      <w:r w:rsidRPr="00B248D1">
        <w:rPr>
          <w:rFonts w:ascii="Arial" w:hAnsi="Arial" w:cs="Arial"/>
          <w:sz w:val="19"/>
          <w:szCs w:val="19"/>
          <w:lang w:val="en-US" w:bidi="th-TH"/>
        </w:rPr>
        <w:t>1.</w:t>
      </w:r>
      <w:r w:rsidRPr="00B248D1">
        <w:rPr>
          <w:rFonts w:ascii="Arial" w:hAnsi="Arial" w:cs="Arial"/>
          <w:sz w:val="19"/>
          <w:szCs w:val="19"/>
          <w:lang w:val="en-US" w:bidi="th-TH"/>
        </w:rPr>
        <w:tab/>
        <w:t>The debentures of TTCL Public Company Limited, No. 1/2023, Tranche 2, maturing in 2025, for which the issuer has the right to redeem the debentures prior to maturity (TTCL25OA);</w:t>
      </w:r>
    </w:p>
    <w:p w14:paraId="25D3F17E" w14:textId="77777777" w:rsidR="008D56AD" w:rsidRPr="00B248D1" w:rsidRDefault="008D56AD" w:rsidP="00E42F00">
      <w:pPr>
        <w:pStyle w:val="ListParagraph"/>
        <w:spacing w:line="360" w:lineRule="auto"/>
        <w:ind w:left="1179" w:hanging="360"/>
        <w:contextualSpacing/>
        <w:jc w:val="both"/>
        <w:rPr>
          <w:rFonts w:ascii="Arial" w:hAnsi="Arial" w:cs="Arial"/>
          <w:sz w:val="19"/>
          <w:szCs w:val="19"/>
          <w:lang w:val="en-US" w:bidi="th-TH"/>
        </w:rPr>
      </w:pPr>
      <w:r w:rsidRPr="00B248D1">
        <w:rPr>
          <w:rFonts w:ascii="Arial" w:hAnsi="Arial" w:cs="Arial"/>
          <w:sz w:val="19"/>
          <w:szCs w:val="19"/>
          <w:lang w:val="en-US" w:bidi="th-TH"/>
        </w:rPr>
        <w:t>2.</w:t>
      </w:r>
      <w:r w:rsidRPr="00B248D1">
        <w:rPr>
          <w:rFonts w:ascii="Arial" w:hAnsi="Arial" w:cs="Arial"/>
          <w:sz w:val="19"/>
          <w:szCs w:val="19"/>
          <w:lang w:val="en-US" w:bidi="th-TH"/>
        </w:rPr>
        <w:tab/>
        <w:t>The debenture of TTCL Public Company Limited, No. 1/2024, Tranche 1, maturing in 2026, for which the issuer has the right to redeem the debentures prior to maturity (TTCL263A);</w:t>
      </w:r>
    </w:p>
    <w:p w14:paraId="4EE42A57" w14:textId="77777777" w:rsidR="008D56AD" w:rsidRPr="00B248D1" w:rsidRDefault="008D56AD" w:rsidP="00E42F00">
      <w:pPr>
        <w:pStyle w:val="ListParagraph"/>
        <w:spacing w:line="360" w:lineRule="auto"/>
        <w:ind w:left="1179" w:hanging="360"/>
        <w:contextualSpacing/>
        <w:jc w:val="both"/>
        <w:rPr>
          <w:rFonts w:ascii="Arial" w:hAnsi="Arial" w:cs="Arial"/>
          <w:sz w:val="19"/>
          <w:szCs w:val="19"/>
          <w:lang w:val="en-US" w:bidi="th-TH"/>
        </w:rPr>
      </w:pPr>
      <w:r w:rsidRPr="00B248D1">
        <w:rPr>
          <w:rFonts w:ascii="Arial" w:hAnsi="Arial" w:cs="Arial"/>
          <w:sz w:val="19"/>
          <w:szCs w:val="19"/>
          <w:lang w:val="en-US" w:bidi="th-TH"/>
        </w:rPr>
        <w:t>3.</w:t>
      </w:r>
      <w:r w:rsidRPr="00B248D1">
        <w:rPr>
          <w:rFonts w:ascii="Arial" w:hAnsi="Arial" w:cs="Arial"/>
          <w:sz w:val="19"/>
          <w:szCs w:val="19"/>
          <w:lang w:val="en-US" w:bidi="th-TH"/>
        </w:rPr>
        <w:tab/>
        <w:t>The debenture of TTCL Public Company Limited, No. 1/2024, Tranche 2, maturing in 2026, for which the issuer has the right to redeem the debentures prior to maturity (TTCL269A);</w:t>
      </w:r>
    </w:p>
    <w:p w14:paraId="223934F5" w14:textId="77777777" w:rsidR="008D56AD" w:rsidRPr="00B248D1" w:rsidRDefault="008D56AD" w:rsidP="00E42F00">
      <w:pPr>
        <w:pStyle w:val="ListParagraph"/>
        <w:spacing w:line="360" w:lineRule="auto"/>
        <w:ind w:left="1179" w:hanging="360"/>
        <w:contextualSpacing/>
        <w:jc w:val="both"/>
        <w:rPr>
          <w:rFonts w:ascii="Arial" w:hAnsi="Arial" w:cs="Arial"/>
          <w:sz w:val="19"/>
          <w:szCs w:val="19"/>
          <w:lang w:val="en-US" w:bidi="th-TH"/>
        </w:rPr>
      </w:pPr>
      <w:r w:rsidRPr="00B248D1">
        <w:rPr>
          <w:rFonts w:ascii="Arial" w:hAnsi="Arial" w:cs="Arial"/>
          <w:sz w:val="19"/>
          <w:szCs w:val="19"/>
          <w:lang w:val="en-US" w:bidi="th-TH"/>
        </w:rPr>
        <w:t>4.</w:t>
      </w:r>
      <w:r w:rsidRPr="00B248D1">
        <w:rPr>
          <w:rFonts w:ascii="Arial" w:hAnsi="Arial" w:cs="Arial"/>
          <w:sz w:val="19"/>
          <w:szCs w:val="19"/>
          <w:lang w:val="en-US" w:bidi="th-TH"/>
        </w:rPr>
        <w:tab/>
        <w:t>The debenture of TTCL Public Company Limited, No. 2/2024, maturing in 2027, for which the issuer has the right to redeem the debentures prior to maturity (TTCL277A)</w:t>
      </w:r>
    </w:p>
    <w:p w14:paraId="0F99A1E4" w14:textId="1D4F6E70" w:rsidR="008D56AD" w:rsidRPr="007F1CD6" w:rsidRDefault="008D56AD" w:rsidP="007F1CD6">
      <w:pPr>
        <w:pStyle w:val="ListParagraph"/>
        <w:spacing w:line="360" w:lineRule="auto"/>
        <w:ind w:left="1179" w:hanging="360"/>
        <w:contextualSpacing/>
        <w:jc w:val="both"/>
        <w:rPr>
          <w:rFonts w:ascii="Arial" w:hAnsi="Arial" w:cs="Arial"/>
          <w:sz w:val="19"/>
          <w:szCs w:val="19"/>
          <w:lang w:val="en-US" w:bidi="th-TH"/>
        </w:rPr>
      </w:pPr>
      <w:r w:rsidRPr="00B248D1">
        <w:rPr>
          <w:rFonts w:ascii="Arial" w:hAnsi="Arial" w:cs="Arial"/>
          <w:sz w:val="19"/>
          <w:szCs w:val="19"/>
          <w:lang w:val="en-US" w:bidi="th-TH"/>
        </w:rPr>
        <w:t>5.</w:t>
      </w:r>
      <w:r w:rsidRPr="00B248D1">
        <w:rPr>
          <w:rFonts w:ascii="Arial" w:hAnsi="Arial" w:cs="Arial"/>
          <w:sz w:val="19"/>
          <w:szCs w:val="19"/>
          <w:lang w:val="en-US" w:bidi="th-TH"/>
        </w:rPr>
        <w:tab/>
        <w:t>The high-risk debentures of TTCL Public Company Limited, No. 1/2025, maturing in 2028, for which the issuer has the right to redeem the debentures prior to maturity (TTCL281A).</w:t>
      </w:r>
    </w:p>
    <w:p w14:paraId="6027EFF0" w14:textId="77777777" w:rsidR="00735EC0" w:rsidRPr="00735EC0" w:rsidRDefault="00735EC0" w:rsidP="00735EC0">
      <w:pPr>
        <w:jc w:val="thaiDistribute"/>
        <w:rPr>
          <w:rFonts w:ascii="Browallia New" w:eastAsia="Arial Unicode MS" w:hAnsi="Browallia New" w:cs="Browallia New"/>
        </w:rPr>
      </w:pPr>
    </w:p>
    <w:p w14:paraId="772CA2AD" w14:textId="77777777" w:rsidR="00735EC0" w:rsidRPr="00F97987" w:rsidRDefault="00735EC0" w:rsidP="00F97987">
      <w:pPr>
        <w:spacing w:line="360" w:lineRule="auto"/>
        <w:ind w:left="450"/>
        <w:jc w:val="thaiDistribute"/>
        <w:rPr>
          <w:rFonts w:ascii="Arial" w:hAnsi="Arial" w:cs="Arial"/>
          <w:sz w:val="19"/>
          <w:szCs w:val="19"/>
          <w:lang w:val="en-GB"/>
        </w:rPr>
      </w:pPr>
      <w:r w:rsidRPr="00F97987">
        <w:rPr>
          <w:rFonts w:ascii="Arial" w:hAnsi="Arial" w:cs="Arial"/>
          <w:sz w:val="19"/>
          <w:szCs w:val="19"/>
          <w:lang w:val="en-GB"/>
        </w:rPr>
        <w:t>However, for debenture series TTCL25OA and TTCL269A, the number of debenture holders and proxies attending the meeting did not constitute a quorum as required under the terms and conditions of the debentures. Consequently, the meetings for these two debentures series could not be convened and have been adjourned to 24 October 2025. Nevertheless, the meetings for debenture series TTCL263A, TTCL277A, and TTCL281A were duly constituted with a quorum in accordance with the terms and conditions of the debentures, and the meetings were successfully convened.</w:t>
      </w:r>
    </w:p>
    <w:p w14:paraId="0669B48C" w14:textId="77777777" w:rsidR="00735EC0" w:rsidRPr="00F97987" w:rsidRDefault="00735EC0" w:rsidP="00F97987">
      <w:pPr>
        <w:spacing w:line="360" w:lineRule="auto"/>
        <w:ind w:left="450"/>
        <w:jc w:val="thaiDistribute"/>
        <w:rPr>
          <w:rFonts w:ascii="Arial" w:hAnsi="Arial" w:cs="Arial"/>
          <w:sz w:val="19"/>
          <w:szCs w:val="19"/>
          <w:lang w:val="en-GB"/>
        </w:rPr>
      </w:pPr>
    </w:p>
    <w:p w14:paraId="72AAF4AC" w14:textId="1C51324C" w:rsidR="00742A92" w:rsidRPr="00F97987" w:rsidRDefault="00E83CF0" w:rsidP="00F97987">
      <w:pPr>
        <w:spacing w:line="360" w:lineRule="auto"/>
        <w:ind w:left="450"/>
        <w:jc w:val="thaiDistribute"/>
        <w:rPr>
          <w:rFonts w:ascii="Arial" w:eastAsia="Arial Unicode MS" w:hAnsi="Arial" w:cs="Arial"/>
          <w:sz w:val="19"/>
          <w:szCs w:val="19"/>
          <w:lang w:val="en-GB"/>
        </w:rPr>
      </w:pPr>
      <w:r>
        <w:rPr>
          <w:rFonts w:ascii="Arial" w:hAnsi="Arial" w:cs="Arial"/>
          <w:sz w:val="19"/>
          <w:szCs w:val="19"/>
          <w:lang w:val="en-GB"/>
        </w:rPr>
        <w:t xml:space="preserve">On </w:t>
      </w:r>
      <w:r w:rsidR="00735EC0" w:rsidRPr="00F97987">
        <w:rPr>
          <w:rFonts w:ascii="Arial" w:hAnsi="Arial" w:cs="Arial"/>
          <w:sz w:val="19"/>
          <w:szCs w:val="19"/>
          <w:lang w:val="en-GB"/>
        </w:rPr>
        <w:t>24 October 2025, the Company subsequently held the Bondholders’ Meeting No. 1/2025 (Postponed Meeting) for debenture series TTCL25OA and TTCL269A, which had been adjourned from the meeting originally scheduled on</w:t>
      </w:r>
      <w:r>
        <w:rPr>
          <w:rFonts w:ascii="Arial" w:hAnsi="Arial" w:cs="Arial"/>
          <w:sz w:val="19"/>
          <w:szCs w:val="19"/>
          <w:lang w:val="en-GB"/>
        </w:rPr>
        <w:t xml:space="preserve"> 16</w:t>
      </w:r>
      <w:r w:rsidR="00735EC0" w:rsidRPr="00F97987">
        <w:rPr>
          <w:rFonts w:ascii="Arial" w:hAnsi="Arial" w:cs="Arial"/>
          <w:sz w:val="19"/>
          <w:szCs w:val="19"/>
          <w:lang w:val="en-GB"/>
        </w:rPr>
        <w:t xml:space="preserve"> October 2025</w:t>
      </w:r>
      <w:r w:rsidR="000C4641">
        <w:rPr>
          <w:rFonts w:ascii="Arial" w:hAnsi="Arial" w:cs="Arial"/>
          <w:sz w:val="19"/>
          <w:szCs w:val="19"/>
          <w:lang w:val="en-GB"/>
        </w:rPr>
        <w:t xml:space="preserve"> which the</w:t>
      </w:r>
      <w:r w:rsidR="00F06296">
        <w:rPr>
          <w:rFonts w:ascii="Arial" w:hAnsi="Arial" w:cs="Arial"/>
          <w:sz w:val="19"/>
          <w:szCs w:val="19"/>
          <w:lang w:val="en-GB"/>
        </w:rPr>
        <w:t xml:space="preserve"> resolution</w:t>
      </w:r>
      <w:r w:rsidR="00FE5D2D">
        <w:rPr>
          <w:rFonts w:ascii="Arial" w:hAnsi="Arial" w:cs="Arial"/>
          <w:sz w:val="19"/>
          <w:szCs w:val="19"/>
          <w:lang w:val="en-GB"/>
        </w:rPr>
        <w:t>s</w:t>
      </w:r>
      <w:r w:rsidR="00F06296">
        <w:rPr>
          <w:rFonts w:ascii="Arial" w:hAnsi="Arial" w:cs="Arial"/>
          <w:sz w:val="19"/>
          <w:szCs w:val="19"/>
          <w:lang w:val="en-GB"/>
        </w:rPr>
        <w:t xml:space="preserve"> of the Bo</w:t>
      </w:r>
      <w:r w:rsidR="009B3768">
        <w:rPr>
          <w:rFonts w:ascii="Arial" w:hAnsi="Arial" w:cs="Arial"/>
          <w:sz w:val="19"/>
          <w:szCs w:val="19"/>
          <w:lang w:val="en-GB"/>
        </w:rPr>
        <w:t>ndholders’ Meeting are as follows.</w:t>
      </w:r>
    </w:p>
    <w:p w14:paraId="6AC69D3E" w14:textId="77777777" w:rsidR="004F3857" w:rsidRDefault="004F3857" w:rsidP="00742A92">
      <w:pPr>
        <w:pStyle w:val="ListParagraph"/>
        <w:ind w:left="441"/>
        <w:jc w:val="thaiDistribute"/>
        <w:rPr>
          <w:rFonts w:ascii="Browallia New" w:eastAsia="Arial Unicode MS" w:hAnsi="Browallia New" w:cs="Browallia New"/>
          <w:highlight w:val="yellow"/>
          <w:lang w:val="en-US"/>
        </w:rPr>
      </w:pPr>
    </w:p>
    <w:p w14:paraId="5F9E721B" w14:textId="1751F316" w:rsidR="004F3857" w:rsidRPr="004F3857" w:rsidRDefault="004F3857" w:rsidP="00742A92">
      <w:pPr>
        <w:pStyle w:val="ListParagraph"/>
        <w:ind w:left="441"/>
        <w:jc w:val="thaiDistribute"/>
        <w:rPr>
          <w:rFonts w:ascii="Browallia New" w:eastAsia="Arial Unicode MS" w:hAnsi="Browallia New" w:cs="Browallia New"/>
          <w:color w:val="EE0000"/>
          <w:highlight w:val="yellow"/>
          <w:lang w:val="en-US"/>
        </w:rPr>
        <w:sectPr w:rsidR="004F3857" w:rsidRPr="004F3857" w:rsidSect="00936300">
          <w:headerReference w:type="default" r:id="rId14"/>
          <w:pgSz w:w="11909" w:h="16834" w:code="9"/>
          <w:pgMar w:top="2295" w:right="1123" w:bottom="1260" w:left="1411" w:header="810" w:footer="509" w:gutter="0"/>
          <w:cols w:space="720"/>
          <w:docGrid w:linePitch="381"/>
        </w:sectPr>
      </w:pPr>
    </w:p>
    <w:p w14:paraId="448548FC" w14:textId="3A9FD5E7" w:rsidR="00FB7E26" w:rsidRPr="00671D8C" w:rsidRDefault="00FB7E26" w:rsidP="004B5FFF">
      <w:pPr>
        <w:ind w:right="-367"/>
        <w:rPr>
          <w:rFonts w:ascii="Arial" w:eastAsia="Arial Unicode MS" w:hAnsi="Arial" w:cs="Arial"/>
          <w:sz w:val="19"/>
          <w:szCs w:val="19"/>
        </w:rPr>
      </w:pPr>
      <w:r w:rsidRPr="00671D8C">
        <w:rPr>
          <w:rFonts w:ascii="Arial" w:eastAsia="Arial Unicode MS" w:hAnsi="Arial" w:cs="Arial"/>
          <w:sz w:val="19"/>
          <w:szCs w:val="19"/>
        </w:rPr>
        <w:lastRenderedPageBreak/>
        <w:t xml:space="preserve">Details of the debentures as of September </w:t>
      </w:r>
      <w:r w:rsidRPr="00671D8C">
        <w:rPr>
          <w:rFonts w:ascii="Arial" w:eastAsia="Arial Unicode MS" w:hAnsi="Arial" w:cs="Arial"/>
          <w:sz w:val="19"/>
          <w:szCs w:val="19"/>
          <w:cs/>
        </w:rPr>
        <w:t>30</w:t>
      </w:r>
      <w:r w:rsidRPr="00671D8C">
        <w:rPr>
          <w:rFonts w:ascii="Arial" w:eastAsia="Arial Unicode MS" w:hAnsi="Arial" w:cs="Arial"/>
          <w:sz w:val="19"/>
          <w:szCs w:val="19"/>
        </w:rPr>
        <w:t xml:space="preserve">, </w:t>
      </w:r>
      <w:r w:rsidRPr="00671D8C">
        <w:rPr>
          <w:rFonts w:ascii="Arial" w:eastAsia="Arial Unicode MS" w:hAnsi="Arial" w:cs="Arial"/>
          <w:sz w:val="19"/>
          <w:szCs w:val="19"/>
          <w:cs/>
        </w:rPr>
        <w:t xml:space="preserve">2025 </w:t>
      </w:r>
      <w:r w:rsidRPr="00671D8C">
        <w:rPr>
          <w:rFonts w:ascii="Arial" w:eastAsia="Arial Unicode MS" w:hAnsi="Arial" w:cs="Arial"/>
          <w:sz w:val="19"/>
          <w:szCs w:val="19"/>
        </w:rPr>
        <w:t xml:space="preserve">and the resolutions of the Debenture Holders' Meeting No. </w:t>
      </w:r>
      <w:r w:rsidRPr="00671D8C">
        <w:rPr>
          <w:rFonts w:ascii="Arial" w:eastAsia="Arial Unicode MS" w:hAnsi="Arial" w:cs="Arial"/>
          <w:sz w:val="19"/>
          <w:szCs w:val="19"/>
          <w:cs/>
        </w:rPr>
        <w:t xml:space="preserve">1/2025 </w:t>
      </w:r>
      <w:r w:rsidR="004B5FFF">
        <w:rPr>
          <w:rFonts w:ascii="Arial" w:eastAsia="Arial Unicode MS" w:hAnsi="Arial" w:cs="Browallia New"/>
          <w:sz w:val="19"/>
        </w:rPr>
        <w:t xml:space="preserve">on 16 October 2025 </w:t>
      </w:r>
      <w:r w:rsidRPr="00671D8C">
        <w:rPr>
          <w:rFonts w:ascii="Arial" w:eastAsia="Arial Unicode MS" w:hAnsi="Arial" w:cs="Arial"/>
          <w:sz w:val="19"/>
          <w:szCs w:val="19"/>
        </w:rPr>
        <w:t xml:space="preserve">and No. </w:t>
      </w:r>
      <w:r w:rsidRPr="00671D8C">
        <w:rPr>
          <w:rFonts w:ascii="Arial" w:eastAsia="Arial Unicode MS" w:hAnsi="Arial" w:cs="Arial"/>
          <w:sz w:val="19"/>
          <w:szCs w:val="19"/>
          <w:cs/>
        </w:rPr>
        <w:t>1/2025 (</w:t>
      </w:r>
      <w:r w:rsidRPr="00671D8C">
        <w:rPr>
          <w:rFonts w:ascii="Arial" w:eastAsia="Arial Unicode MS" w:hAnsi="Arial" w:cs="Arial"/>
          <w:sz w:val="19"/>
          <w:szCs w:val="19"/>
        </w:rPr>
        <w:t xml:space="preserve">postponed) </w:t>
      </w:r>
      <w:r w:rsidR="004B5FFF">
        <w:rPr>
          <w:rFonts w:ascii="Arial" w:eastAsia="Arial Unicode MS" w:hAnsi="Arial" w:cs="Arial"/>
          <w:sz w:val="19"/>
          <w:szCs w:val="19"/>
        </w:rPr>
        <w:t>on 24 October 2025</w:t>
      </w:r>
      <w:r w:rsidRPr="00671D8C">
        <w:rPr>
          <w:rFonts w:ascii="Arial" w:eastAsia="Arial Unicode MS" w:hAnsi="Arial" w:cs="Arial"/>
          <w:sz w:val="19"/>
          <w:szCs w:val="19"/>
        </w:rPr>
        <w:t xml:space="preserve"> are as follows;</w:t>
      </w:r>
    </w:p>
    <w:p w14:paraId="2A4A8493" w14:textId="77777777" w:rsidR="00356B10" w:rsidRPr="00671D8C" w:rsidRDefault="00356B10" w:rsidP="00FB7E26">
      <w:pPr>
        <w:rPr>
          <w:rFonts w:ascii="Arial" w:hAnsi="Arial" w:cs="Arial"/>
          <w:sz w:val="19"/>
          <w:szCs w:val="19"/>
        </w:rPr>
      </w:pPr>
    </w:p>
    <w:tbl>
      <w:tblPr>
        <w:tblW w:w="14559" w:type="dxa"/>
        <w:tblLook w:val="04A0" w:firstRow="1" w:lastRow="0" w:firstColumn="1" w:lastColumn="0" w:noHBand="0" w:noVBand="1"/>
      </w:tblPr>
      <w:tblGrid>
        <w:gridCol w:w="6379"/>
        <w:gridCol w:w="1636"/>
        <w:gridCol w:w="1636"/>
        <w:gridCol w:w="1636"/>
        <w:gridCol w:w="1636"/>
        <w:gridCol w:w="1636"/>
      </w:tblGrid>
      <w:tr w:rsidR="00671D8C" w:rsidRPr="005D7A76" w14:paraId="6AD79D2E" w14:textId="77777777" w:rsidTr="00784165">
        <w:trPr>
          <w:trHeight w:val="381"/>
        </w:trPr>
        <w:tc>
          <w:tcPr>
            <w:tcW w:w="6379" w:type="dxa"/>
            <w:tcBorders>
              <w:top w:val="nil"/>
              <w:left w:val="nil"/>
              <w:bottom w:val="nil"/>
              <w:right w:val="nil"/>
            </w:tcBorders>
            <w:vAlign w:val="center"/>
            <w:hideMark/>
          </w:tcPr>
          <w:p w14:paraId="7AA1499A" w14:textId="77777777" w:rsidR="00670ECF" w:rsidRPr="005D7A76" w:rsidRDefault="00670ECF">
            <w:pPr>
              <w:rPr>
                <w:rFonts w:ascii="Arial" w:hAnsi="Arial" w:cs="Arial"/>
                <w:b/>
                <w:bCs/>
                <w:sz w:val="17"/>
                <w:szCs w:val="17"/>
                <w:lang w:eastAsia="ja-JP" w:bidi="ar-SA"/>
              </w:rPr>
            </w:pPr>
            <w:r w:rsidRPr="005D7A76">
              <w:rPr>
                <w:rFonts w:ascii="Arial" w:hAnsi="Arial" w:cs="Arial"/>
                <w:b/>
                <w:bCs/>
                <w:sz w:val="17"/>
                <w:szCs w:val="17"/>
                <w:lang w:eastAsia="ja-JP"/>
              </w:rPr>
              <w:t>Series</w:t>
            </w:r>
          </w:p>
        </w:tc>
        <w:tc>
          <w:tcPr>
            <w:tcW w:w="1636" w:type="dxa"/>
            <w:tcBorders>
              <w:top w:val="nil"/>
              <w:left w:val="nil"/>
              <w:bottom w:val="nil"/>
              <w:right w:val="nil"/>
            </w:tcBorders>
            <w:vAlign w:val="center"/>
            <w:hideMark/>
          </w:tcPr>
          <w:p w14:paraId="189183B9" w14:textId="77777777" w:rsidR="00670ECF" w:rsidRPr="005D7A76" w:rsidRDefault="00670ECF">
            <w:pPr>
              <w:jc w:val="center"/>
              <w:rPr>
                <w:rFonts w:ascii="Arial" w:hAnsi="Arial" w:cs="Arial"/>
                <w:b/>
                <w:bCs/>
                <w:sz w:val="17"/>
                <w:szCs w:val="17"/>
                <w:lang w:eastAsia="ja-JP" w:bidi="ar-SA"/>
              </w:rPr>
            </w:pPr>
            <w:r w:rsidRPr="005D7A76">
              <w:rPr>
                <w:rFonts w:ascii="Arial" w:hAnsi="Arial" w:cs="Arial"/>
                <w:b/>
                <w:bCs/>
                <w:sz w:val="17"/>
                <w:szCs w:val="17"/>
                <w:lang w:eastAsia="ja-JP"/>
              </w:rPr>
              <w:t>TTCL</w:t>
            </w:r>
            <w:r w:rsidRPr="005D7A76">
              <w:rPr>
                <w:rFonts w:ascii="Arial" w:hAnsi="Arial" w:cs="Arial"/>
                <w:b/>
                <w:bCs/>
                <w:sz w:val="17"/>
                <w:szCs w:val="17"/>
                <w:cs/>
                <w:lang w:eastAsia="ja-JP"/>
              </w:rPr>
              <w:t>25</w:t>
            </w:r>
            <w:r w:rsidRPr="005D7A76">
              <w:rPr>
                <w:rFonts w:ascii="Arial" w:hAnsi="Arial" w:cs="Arial"/>
                <w:b/>
                <w:bCs/>
                <w:sz w:val="17"/>
                <w:szCs w:val="17"/>
                <w:lang w:eastAsia="ja-JP"/>
              </w:rPr>
              <w:t>OA</w:t>
            </w:r>
          </w:p>
        </w:tc>
        <w:tc>
          <w:tcPr>
            <w:tcW w:w="1636" w:type="dxa"/>
            <w:tcBorders>
              <w:top w:val="nil"/>
              <w:left w:val="nil"/>
              <w:bottom w:val="nil"/>
              <w:right w:val="nil"/>
            </w:tcBorders>
            <w:vAlign w:val="center"/>
            <w:hideMark/>
          </w:tcPr>
          <w:p w14:paraId="2176FD8A" w14:textId="77777777" w:rsidR="00670ECF" w:rsidRPr="005D7A76" w:rsidRDefault="00670ECF">
            <w:pPr>
              <w:jc w:val="center"/>
              <w:rPr>
                <w:rFonts w:ascii="Arial" w:hAnsi="Arial" w:cs="Arial"/>
                <w:b/>
                <w:bCs/>
                <w:sz w:val="17"/>
                <w:szCs w:val="17"/>
                <w:lang w:eastAsia="ja-JP" w:bidi="ar-SA"/>
              </w:rPr>
            </w:pPr>
            <w:r w:rsidRPr="005D7A76">
              <w:rPr>
                <w:rFonts w:ascii="Arial" w:hAnsi="Arial" w:cs="Arial"/>
                <w:b/>
                <w:bCs/>
                <w:sz w:val="17"/>
                <w:szCs w:val="17"/>
                <w:lang w:eastAsia="ja-JP"/>
              </w:rPr>
              <w:t>TTCL</w:t>
            </w:r>
            <w:r w:rsidRPr="005D7A76">
              <w:rPr>
                <w:rFonts w:ascii="Arial" w:hAnsi="Arial" w:cs="Arial"/>
                <w:b/>
                <w:bCs/>
                <w:sz w:val="17"/>
                <w:szCs w:val="17"/>
                <w:cs/>
                <w:lang w:eastAsia="ja-JP"/>
              </w:rPr>
              <w:t>263</w:t>
            </w:r>
            <w:r w:rsidRPr="005D7A76">
              <w:rPr>
                <w:rFonts w:ascii="Arial" w:hAnsi="Arial" w:cs="Arial"/>
                <w:b/>
                <w:bCs/>
                <w:sz w:val="17"/>
                <w:szCs w:val="17"/>
                <w:lang w:eastAsia="ja-JP"/>
              </w:rPr>
              <w:t>A</w:t>
            </w:r>
          </w:p>
        </w:tc>
        <w:tc>
          <w:tcPr>
            <w:tcW w:w="1636" w:type="dxa"/>
            <w:tcBorders>
              <w:top w:val="nil"/>
              <w:left w:val="nil"/>
              <w:bottom w:val="nil"/>
              <w:right w:val="nil"/>
            </w:tcBorders>
            <w:vAlign w:val="center"/>
            <w:hideMark/>
          </w:tcPr>
          <w:p w14:paraId="6CE96CD9" w14:textId="77777777" w:rsidR="00670ECF" w:rsidRPr="005D7A76" w:rsidRDefault="00670ECF">
            <w:pPr>
              <w:jc w:val="center"/>
              <w:rPr>
                <w:rFonts w:ascii="Arial" w:hAnsi="Arial" w:cs="Arial"/>
                <w:b/>
                <w:bCs/>
                <w:sz w:val="17"/>
                <w:szCs w:val="17"/>
                <w:lang w:eastAsia="ja-JP" w:bidi="ar-SA"/>
              </w:rPr>
            </w:pPr>
            <w:r w:rsidRPr="005D7A76">
              <w:rPr>
                <w:rFonts w:ascii="Arial" w:hAnsi="Arial" w:cs="Arial"/>
                <w:b/>
                <w:bCs/>
                <w:sz w:val="17"/>
                <w:szCs w:val="17"/>
                <w:lang w:eastAsia="ja-JP"/>
              </w:rPr>
              <w:t>TTCL</w:t>
            </w:r>
            <w:r w:rsidRPr="005D7A76">
              <w:rPr>
                <w:rFonts w:ascii="Arial" w:hAnsi="Arial" w:cs="Arial"/>
                <w:b/>
                <w:bCs/>
                <w:sz w:val="17"/>
                <w:szCs w:val="17"/>
                <w:cs/>
                <w:lang w:eastAsia="ja-JP"/>
              </w:rPr>
              <w:t>269</w:t>
            </w:r>
            <w:r w:rsidRPr="005D7A76">
              <w:rPr>
                <w:rFonts w:ascii="Arial" w:hAnsi="Arial" w:cs="Arial"/>
                <w:b/>
                <w:bCs/>
                <w:sz w:val="17"/>
                <w:szCs w:val="17"/>
                <w:lang w:eastAsia="ja-JP"/>
              </w:rPr>
              <w:t>A</w:t>
            </w:r>
          </w:p>
        </w:tc>
        <w:tc>
          <w:tcPr>
            <w:tcW w:w="1636" w:type="dxa"/>
            <w:tcBorders>
              <w:top w:val="nil"/>
              <w:left w:val="nil"/>
              <w:bottom w:val="nil"/>
              <w:right w:val="nil"/>
            </w:tcBorders>
            <w:vAlign w:val="center"/>
            <w:hideMark/>
          </w:tcPr>
          <w:p w14:paraId="5201B93E" w14:textId="77777777" w:rsidR="00670ECF" w:rsidRPr="005D7A76" w:rsidRDefault="00670ECF">
            <w:pPr>
              <w:jc w:val="center"/>
              <w:rPr>
                <w:rFonts w:ascii="Arial" w:hAnsi="Arial" w:cs="Arial"/>
                <w:b/>
                <w:bCs/>
                <w:sz w:val="17"/>
                <w:szCs w:val="17"/>
                <w:lang w:eastAsia="ja-JP" w:bidi="ar-SA"/>
              </w:rPr>
            </w:pPr>
            <w:r w:rsidRPr="005D7A76">
              <w:rPr>
                <w:rFonts w:ascii="Arial" w:hAnsi="Arial" w:cs="Arial"/>
                <w:b/>
                <w:bCs/>
                <w:sz w:val="17"/>
                <w:szCs w:val="17"/>
                <w:lang w:eastAsia="ja-JP"/>
              </w:rPr>
              <w:t>TTCL</w:t>
            </w:r>
            <w:r w:rsidRPr="005D7A76">
              <w:rPr>
                <w:rFonts w:ascii="Arial" w:hAnsi="Arial" w:cs="Arial"/>
                <w:b/>
                <w:bCs/>
                <w:sz w:val="17"/>
                <w:szCs w:val="17"/>
                <w:cs/>
                <w:lang w:eastAsia="ja-JP"/>
              </w:rPr>
              <w:t>277</w:t>
            </w:r>
            <w:r w:rsidRPr="005D7A76">
              <w:rPr>
                <w:rFonts w:ascii="Arial" w:hAnsi="Arial" w:cs="Arial"/>
                <w:b/>
                <w:bCs/>
                <w:sz w:val="17"/>
                <w:szCs w:val="17"/>
                <w:lang w:eastAsia="ja-JP"/>
              </w:rPr>
              <w:t>A</w:t>
            </w:r>
          </w:p>
        </w:tc>
        <w:tc>
          <w:tcPr>
            <w:tcW w:w="1636" w:type="dxa"/>
            <w:tcBorders>
              <w:top w:val="nil"/>
              <w:left w:val="nil"/>
              <w:bottom w:val="nil"/>
              <w:right w:val="nil"/>
            </w:tcBorders>
            <w:vAlign w:val="center"/>
            <w:hideMark/>
          </w:tcPr>
          <w:p w14:paraId="272C5578" w14:textId="77777777" w:rsidR="00670ECF" w:rsidRPr="005D7A76" w:rsidRDefault="00670ECF">
            <w:pPr>
              <w:jc w:val="center"/>
              <w:rPr>
                <w:rFonts w:ascii="Arial" w:hAnsi="Arial" w:cs="Arial"/>
                <w:b/>
                <w:bCs/>
                <w:sz w:val="17"/>
                <w:szCs w:val="17"/>
                <w:lang w:eastAsia="ja-JP" w:bidi="ar-SA"/>
              </w:rPr>
            </w:pPr>
            <w:r w:rsidRPr="005D7A76">
              <w:rPr>
                <w:rFonts w:ascii="Arial" w:hAnsi="Arial" w:cs="Arial"/>
                <w:b/>
                <w:bCs/>
                <w:sz w:val="17"/>
                <w:szCs w:val="17"/>
                <w:lang w:eastAsia="ja-JP"/>
              </w:rPr>
              <w:t>TTCL</w:t>
            </w:r>
            <w:r w:rsidRPr="005D7A76">
              <w:rPr>
                <w:rFonts w:ascii="Arial" w:hAnsi="Arial" w:cs="Arial"/>
                <w:b/>
                <w:bCs/>
                <w:sz w:val="17"/>
                <w:szCs w:val="17"/>
                <w:cs/>
                <w:lang w:eastAsia="ja-JP"/>
              </w:rPr>
              <w:t>281</w:t>
            </w:r>
            <w:r w:rsidRPr="005D7A76">
              <w:rPr>
                <w:rFonts w:ascii="Arial" w:hAnsi="Arial" w:cs="Arial"/>
                <w:b/>
                <w:bCs/>
                <w:sz w:val="17"/>
                <w:szCs w:val="17"/>
                <w:lang w:eastAsia="ja-JP"/>
              </w:rPr>
              <w:t>A</w:t>
            </w:r>
          </w:p>
        </w:tc>
      </w:tr>
      <w:tr w:rsidR="00671D8C" w:rsidRPr="005D7A76" w14:paraId="2CD2DCB4" w14:textId="77777777" w:rsidTr="00784165">
        <w:trPr>
          <w:trHeight w:val="370"/>
        </w:trPr>
        <w:tc>
          <w:tcPr>
            <w:tcW w:w="6379" w:type="dxa"/>
            <w:tcBorders>
              <w:top w:val="nil"/>
              <w:left w:val="nil"/>
              <w:bottom w:val="nil"/>
              <w:right w:val="nil"/>
            </w:tcBorders>
            <w:vAlign w:val="center"/>
            <w:hideMark/>
          </w:tcPr>
          <w:p w14:paraId="6CB5DD94" w14:textId="77777777" w:rsidR="00670ECF" w:rsidRPr="005D7A76" w:rsidRDefault="00670ECF">
            <w:pPr>
              <w:rPr>
                <w:rFonts w:ascii="Arial" w:hAnsi="Arial" w:cs="Arial"/>
                <w:b/>
                <w:bCs/>
                <w:sz w:val="17"/>
                <w:szCs w:val="17"/>
                <w:cs/>
                <w:lang w:eastAsia="ja-JP"/>
              </w:rPr>
            </w:pPr>
            <w:r w:rsidRPr="005D7A76">
              <w:rPr>
                <w:rFonts w:ascii="Arial" w:hAnsi="Arial" w:cs="Arial"/>
                <w:b/>
                <w:bCs/>
                <w:sz w:val="17"/>
                <w:szCs w:val="17"/>
                <w:lang w:eastAsia="ja-JP"/>
              </w:rPr>
              <w:t xml:space="preserve">Amount </w:t>
            </w:r>
            <w:r w:rsidRPr="005D7A76">
              <w:rPr>
                <w:rFonts w:ascii="Arial" w:hAnsi="Arial" w:cs="Arial"/>
                <w:b/>
                <w:bCs/>
                <w:sz w:val="17"/>
                <w:szCs w:val="17"/>
                <w:cs/>
                <w:lang w:eastAsia="ja-JP"/>
              </w:rPr>
              <w:t>(</w:t>
            </w:r>
            <w:r w:rsidRPr="005D7A76">
              <w:rPr>
                <w:rFonts w:ascii="Arial" w:hAnsi="Arial" w:cs="Arial"/>
                <w:b/>
                <w:bCs/>
                <w:sz w:val="17"/>
                <w:szCs w:val="17"/>
                <w:lang w:eastAsia="ja-JP"/>
              </w:rPr>
              <w:t>Million Baht</w:t>
            </w:r>
            <w:r w:rsidRPr="005D7A76">
              <w:rPr>
                <w:rFonts w:ascii="Arial" w:hAnsi="Arial" w:cs="Arial"/>
                <w:b/>
                <w:bCs/>
                <w:sz w:val="17"/>
                <w:szCs w:val="17"/>
                <w:cs/>
                <w:lang w:eastAsia="ja-JP"/>
              </w:rPr>
              <w:t>)</w:t>
            </w:r>
          </w:p>
        </w:tc>
        <w:tc>
          <w:tcPr>
            <w:tcW w:w="1636" w:type="dxa"/>
            <w:tcBorders>
              <w:top w:val="nil"/>
              <w:left w:val="nil"/>
              <w:bottom w:val="nil"/>
              <w:right w:val="nil"/>
            </w:tcBorders>
            <w:vAlign w:val="center"/>
            <w:hideMark/>
          </w:tcPr>
          <w:p w14:paraId="180257F3"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val="en-GB" w:eastAsia="ja-JP" w:bidi="ar-SA"/>
              </w:rPr>
              <w:t>389.90</w:t>
            </w:r>
          </w:p>
        </w:tc>
        <w:tc>
          <w:tcPr>
            <w:tcW w:w="1636" w:type="dxa"/>
            <w:tcBorders>
              <w:top w:val="nil"/>
              <w:left w:val="nil"/>
              <w:bottom w:val="nil"/>
              <w:right w:val="nil"/>
            </w:tcBorders>
            <w:vAlign w:val="center"/>
            <w:hideMark/>
          </w:tcPr>
          <w:p w14:paraId="2CF4CF62"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val="en-GB" w:eastAsia="ja-JP" w:bidi="ar-SA"/>
              </w:rPr>
              <w:t>220.50</w:t>
            </w:r>
          </w:p>
        </w:tc>
        <w:tc>
          <w:tcPr>
            <w:tcW w:w="1636" w:type="dxa"/>
            <w:tcBorders>
              <w:top w:val="nil"/>
              <w:left w:val="nil"/>
              <w:bottom w:val="nil"/>
              <w:right w:val="nil"/>
            </w:tcBorders>
            <w:vAlign w:val="center"/>
            <w:hideMark/>
          </w:tcPr>
          <w:p w14:paraId="46C4AEBB"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val="en-GB" w:eastAsia="ja-JP" w:bidi="ar-SA"/>
              </w:rPr>
              <w:t>628.20</w:t>
            </w:r>
          </w:p>
        </w:tc>
        <w:tc>
          <w:tcPr>
            <w:tcW w:w="1636" w:type="dxa"/>
            <w:tcBorders>
              <w:top w:val="nil"/>
              <w:left w:val="nil"/>
              <w:bottom w:val="nil"/>
              <w:right w:val="nil"/>
            </w:tcBorders>
            <w:vAlign w:val="center"/>
            <w:hideMark/>
          </w:tcPr>
          <w:p w14:paraId="02700465"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val="en-GB" w:eastAsia="ja-JP" w:bidi="ar-SA"/>
              </w:rPr>
              <w:t>1,000.00</w:t>
            </w:r>
          </w:p>
        </w:tc>
        <w:tc>
          <w:tcPr>
            <w:tcW w:w="1636" w:type="dxa"/>
            <w:tcBorders>
              <w:top w:val="nil"/>
              <w:left w:val="nil"/>
              <w:bottom w:val="nil"/>
              <w:right w:val="nil"/>
            </w:tcBorders>
            <w:vAlign w:val="center"/>
            <w:hideMark/>
          </w:tcPr>
          <w:p w14:paraId="1E653C9C"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val="en-GB" w:eastAsia="ja-JP"/>
              </w:rPr>
              <w:t>305.80</w:t>
            </w:r>
          </w:p>
        </w:tc>
      </w:tr>
      <w:tr w:rsidR="00671D8C" w:rsidRPr="005D7A76" w14:paraId="607C8759" w14:textId="77777777" w:rsidTr="00784165">
        <w:trPr>
          <w:trHeight w:val="150"/>
        </w:trPr>
        <w:tc>
          <w:tcPr>
            <w:tcW w:w="6379" w:type="dxa"/>
            <w:tcBorders>
              <w:top w:val="nil"/>
              <w:left w:val="nil"/>
              <w:bottom w:val="nil"/>
              <w:right w:val="nil"/>
            </w:tcBorders>
            <w:vAlign w:val="center"/>
            <w:hideMark/>
          </w:tcPr>
          <w:p w14:paraId="3069C06E" w14:textId="77777777" w:rsidR="00670ECF" w:rsidRPr="005D7A76" w:rsidRDefault="00670ECF">
            <w:pPr>
              <w:rPr>
                <w:rFonts w:ascii="Arial" w:hAnsi="Arial" w:cs="Arial"/>
                <w:b/>
                <w:bCs/>
                <w:sz w:val="17"/>
                <w:szCs w:val="17"/>
                <w:lang w:eastAsia="ja-JP" w:bidi="ar-SA"/>
              </w:rPr>
            </w:pPr>
            <w:r w:rsidRPr="005D7A76">
              <w:rPr>
                <w:rFonts w:ascii="Arial" w:hAnsi="Arial" w:cs="Arial"/>
                <w:b/>
                <w:bCs/>
                <w:sz w:val="17"/>
                <w:szCs w:val="17"/>
                <w:lang w:eastAsia="ja-JP"/>
              </w:rPr>
              <w:t>Issue</w:t>
            </w:r>
            <w:r w:rsidRPr="005D7A76">
              <w:rPr>
                <w:rFonts w:ascii="Arial" w:hAnsi="Arial" w:cs="Arial"/>
                <w:b/>
                <w:bCs/>
                <w:sz w:val="17"/>
                <w:szCs w:val="17"/>
                <w:cs/>
                <w:lang w:eastAsia="ja-JP"/>
              </w:rPr>
              <w:t xml:space="preserve"> </w:t>
            </w:r>
            <w:r w:rsidRPr="005D7A76">
              <w:rPr>
                <w:rFonts w:ascii="Arial" w:hAnsi="Arial" w:cs="Arial"/>
                <w:b/>
                <w:bCs/>
                <w:sz w:val="17"/>
                <w:szCs w:val="17"/>
                <w:lang w:eastAsia="ja-JP"/>
              </w:rPr>
              <w:t>Date</w:t>
            </w:r>
          </w:p>
        </w:tc>
        <w:tc>
          <w:tcPr>
            <w:tcW w:w="1636" w:type="dxa"/>
            <w:tcBorders>
              <w:top w:val="nil"/>
              <w:left w:val="nil"/>
              <w:bottom w:val="nil"/>
              <w:right w:val="nil"/>
            </w:tcBorders>
            <w:vAlign w:val="center"/>
            <w:hideMark/>
          </w:tcPr>
          <w:p w14:paraId="64080A09"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bidi="ar-SA"/>
              </w:rPr>
              <w:t>27 April 2023</w:t>
            </w:r>
          </w:p>
        </w:tc>
        <w:tc>
          <w:tcPr>
            <w:tcW w:w="1636" w:type="dxa"/>
            <w:tcBorders>
              <w:top w:val="nil"/>
              <w:left w:val="nil"/>
              <w:bottom w:val="nil"/>
              <w:right w:val="nil"/>
            </w:tcBorders>
            <w:vAlign w:val="center"/>
            <w:hideMark/>
          </w:tcPr>
          <w:p w14:paraId="2375DF73"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bidi="ar-SA"/>
              </w:rPr>
              <w:t>20 March 2024</w:t>
            </w:r>
          </w:p>
        </w:tc>
        <w:tc>
          <w:tcPr>
            <w:tcW w:w="1636" w:type="dxa"/>
            <w:tcBorders>
              <w:top w:val="nil"/>
              <w:left w:val="nil"/>
              <w:bottom w:val="nil"/>
              <w:right w:val="nil"/>
            </w:tcBorders>
            <w:vAlign w:val="center"/>
            <w:hideMark/>
          </w:tcPr>
          <w:p w14:paraId="7C0A12FE"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bidi="ar-SA"/>
              </w:rPr>
              <w:t>20 March 2024</w:t>
            </w:r>
          </w:p>
        </w:tc>
        <w:tc>
          <w:tcPr>
            <w:tcW w:w="1636" w:type="dxa"/>
            <w:tcBorders>
              <w:top w:val="nil"/>
              <w:left w:val="nil"/>
              <w:bottom w:val="nil"/>
              <w:right w:val="nil"/>
            </w:tcBorders>
            <w:vAlign w:val="center"/>
            <w:hideMark/>
          </w:tcPr>
          <w:p w14:paraId="2987A0C5"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bidi="ar-SA"/>
              </w:rPr>
              <w:t>9 July 2024</w:t>
            </w:r>
          </w:p>
        </w:tc>
        <w:tc>
          <w:tcPr>
            <w:tcW w:w="1636" w:type="dxa"/>
            <w:tcBorders>
              <w:top w:val="nil"/>
              <w:left w:val="nil"/>
              <w:bottom w:val="nil"/>
              <w:right w:val="nil"/>
            </w:tcBorders>
            <w:vAlign w:val="center"/>
            <w:hideMark/>
          </w:tcPr>
          <w:p w14:paraId="532F8134"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val="en-GB" w:eastAsia="ja-JP"/>
              </w:rPr>
              <w:t>30 January 2025</w:t>
            </w:r>
          </w:p>
        </w:tc>
      </w:tr>
      <w:tr w:rsidR="00671D8C" w:rsidRPr="005D7A76" w14:paraId="7E472FFA" w14:textId="77777777" w:rsidTr="00784165">
        <w:trPr>
          <w:trHeight w:val="81"/>
        </w:trPr>
        <w:tc>
          <w:tcPr>
            <w:tcW w:w="6379" w:type="dxa"/>
            <w:tcBorders>
              <w:top w:val="nil"/>
              <w:left w:val="nil"/>
              <w:bottom w:val="nil"/>
              <w:right w:val="nil"/>
            </w:tcBorders>
            <w:vAlign w:val="center"/>
            <w:hideMark/>
          </w:tcPr>
          <w:p w14:paraId="24614AE8" w14:textId="77777777" w:rsidR="00670ECF" w:rsidRPr="005D7A76" w:rsidRDefault="00670ECF">
            <w:pPr>
              <w:rPr>
                <w:rFonts w:ascii="Arial" w:hAnsi="Arial" w:cs="Arial"/>
                <w:b/>
                <w:bCs/>
                <w:sz w:val="17"/>
                <w:szCs w:val="17"/>
                <w:lang w:eastAsia="ja-JP" w:bidi="ar-SA"/>
              </w:rPr>
            </w:pPr>
            <w:r w:rsidRPr="005D7A76">
              <w:rPr>
                <w:rFonts w:ascii="Arial" w:hAnsi="Arial" w:cs="Arial"/>
                <w:b/>
                <w:bCs/>
                <w:sz w:val="17"/>
                <w:szCs w:val="17"/>
                <w:lang w:eastAsia="ja-JP"/>
              </w:rPr>
              <w:t>Maturity Date</w:t>
            </w:r>
          </w:p>
        </w:tc>
        <w:tc>
          <w:tcPr>
            <w:tcW w:w="1636" w:type="dxa"/>
            <w:tcBorders>
              <w:top w:val="nil"/>
              <w:left w:val="nil"/>
              <w:bottom w:val="nil"/>
              <w:right w:val="nil"/>
            </w:tcBorders>
            <w:vAlign w:val="center"/>
            <w:hideMark/>
          </w:tcPr>
          <w:p w14:paraId="43837D7F"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bidi="ar-SA"/>
              </w:rPr>
              <w:t>27 October 2025</w:t>
            </w:r>
          </w:p>
        </w:tc>
        <w:tc>
          <w:tcPr>
            <w:tcW w:w="1636" w:type="dxa"/>
            <w:tcBorders>
              <w:top w:val="nil"/>
              <w:left w:val="nil"/>
              <w:bottom w:val="nil"/>
              <w:right w:val="nil"/>
            </w:tcBorders>
            <w:vAlign w:val="center"/>
            <w:hideMark/>
          </w:tcPr>
          <w:p w14:paraId="26725B76"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bidi="ar-SA"/>
              </w:rPr>
              <w:t>20 March 2026</w:t>
            </w:r>
          </w:p>
        </w:tc>
        <w:tc>
          <w:tcPr>
            <w:tcW w:w="1636" w:type="dxa"/>
            <w:tcBorders>
              <w:top w:val="nil"/>
              <w:left w:val="nil"/>
              <w:bottom w:val="nil"/>
              <w:right w:val="nil"/>
            </w:tcBorders>
            <w:vAlign w:val="center"/>
            <w:hideMark/>
          </w:tcPr>
          <w:p w14:paraId="0C2B8E0B"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bidi="ar-SA"/>
              </w:rPr>
              <w:t>20 September 2026</w:t>
            </w:r>
          </w:p>
        </w:tc>
        <w:tc>
          <w:tcPr>
            <w:tcW w:w="1636" w:type="dxa"/>
            <w:tcBorders>
              <w:top w:val="nil"/>
              <w:left w:val="nil"/>
              <w:bottom w:val="nil"/>
              <w:right w:val="nil"/>
            </w:tcBorders>
            <w:vAlign w:val="center"/>
            <w:hideMark/>
          </w:tcPr>
          <w:p w14:paraId="7DF4FD1B"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bidi="ar-SA"/>
              </w:rPr>
              <w:t>9 July 2027</w:t>
            </w:r>
          </w:p>
        </w:tc>
        <w:tc>
          <w:tcPr>
            <w:tcW w:w="1636" w:type="dxa"/>
            <w:tcBorders>
              <w:top w:val="nil"/>
              <w:left w:val="nil"/>
              <w:bottom w:val="nil"/>
              <w:right w:val="nil"/>
            </w:tcBorders>
            <w:vAlign w:val="center"/>
            <w:hideMark/>
          </w:tcPr>
          <w:p w14:paraId="3A9EEF18"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val="en-GB" w:eastAsia="ja-JP"/>
              </w:rPr>
              <w:t>30 January 2028</w:t>
            </w:r>
          </w:p>
        </w:tc>
      </w:tr>
      <w:tr w:rsidR="00671D8C" w:rsidRPr="005D7A76" w14:paraId="01E9FF19" w14:textId="77777777" w:rsidTr="00784165">
        <w:trPr>
          <w:trHeight w:val="57"/>
        </w:trPr>
        <w:tc>
          <w:tcPr>
            <w:tcW w:w="6379" w:type="dxa"/>
            <w:tcBorders>
              <w:top w:val="nil"/>
              <w:left w:val="nil"/>
              <w:bottom w:val="nil"/>
              <w:right w:val="nil"/>
            </w:tcBorders>
            <w:vAlign w:val="center"/>
            <w:hideMark/>
          </w:tcPr>
          <w:p w14:paraId="0C0875DF" w14:textId="77777777" w:rsidR="00670ECF" w:rsidRPr="005D7A76" w:rsidRDefault="00670ECF">
            <w:pPr>
              <w:jc w:val="center"/>
              <w:rPr>
                <w:rFonts w:ascii="Arial" w:hAnsi="Arial" w:cs="Arial"/>
                <w:sz w:val="17"/>
                <w:szCs w:val="17"/>
                <w:lang w:eastAsia="ja-JP" w:bidi="ar-SA"/>
              </w:rPr>
            </w:pPr>
          </w:p>
        </w:tc>
        <w:tc>
          <w:tcPr>
            <w:tcW w:w="1636" w:type="dxa"/>
            <w:tcBorders>
              <w:top w:val="nil"/>
              <w:left w:val="nil"/>
              <w:bottom w:val="nil"/>
              <w:right w:val="nil"/>
            </w:tcBorders>
            <w:vAlign w:val="center"/>
            <w:hideMark/>
          </w:tcPr>
          <w:p w14:paraId="3B9E9CCA" w14:textId="77777777" w:rsidR="00670ECF" w:rsidRPr="005D7A76" w:rsidRDefault="00670ECF">
            <w:pPr>
              <w:rPr>
                <w:rFonts w:ascii="Arial" w:hAnsi="Arial" w:cs="Arial"/>
                <w:sz w:val="17"/>
                <w:szCs w:val="17"/>
                <w:lang w:eastAsia="ja-JP" w:bidi="ar-SA"/>
              </w:rPr>
            </w:pPr>
          </w:p>
        </w:tc>
        <w:tc>
          <w:tcPr>
            <w:tcW w:w="1636" w:type="dxa"/>
            <w:tcBorders>
              <w:top w:val="nil"/>
              <w:left w:val="nil"/>
              <w:bottom w:val="nil"/>
              <w:right w:val="nil"/>
            </w:tcBorders>
            <w:vAlign w:val="center"/>
            <w:hideMark/>
          </w:tcPr>
          <w:p w14:paraId="4EF1D4BD" w14:textId="77777777" w:rsidR="00670ECF" w:rsidRPr="005D7A76" w:rsidRDefault="00670ECF">
            <w:pPr>
              <w:jc w:val="center"/>
              <w:rPr>
                <w:rFonts w:ascii="Arial" w:hAnsi="Arial" w:cs="Arial"/>
                <w:sz w:val="17"/>
                <w:szCs w:val="17"/>
                <w:lang w:eastAsia="ja-JP" w:bidi="ar-SA"/>
              </w:rPr>
            </w:pPr>
          </w:p>
        </w:tc>
        <w:tc>
          <w:tcPr>
            <w:tcW w:w="1636" w:type="dxa"/>
            <w:tcBorders>
              <w:top w:val="nil"/>
              <w:left w:val="nil"/>
              <w:bottom w:val="nil"/>
              <w:right w:val="nil"/>
            </w:tcBorders>
            <w:vAlign w:val="center"/>
            <w:hideMark/>
          </w:tcPr>
          <w:p w14:paraId="2E7B2AF5" w14:textId="77777777" w:rsidR="00670ECF" w:rsidRPr="005D7A76" w:rsidRDefault="00670ECF">
            <w:pPr>
              <w:jc w:val="center"/>
              <w:rPr>
                <w:rFonts w:ascii="Arial" w:hAnsi="Arial" w:cs="Arial"/>
                <w:sz w:val="17"/>
                <w:szCs w:val="17"/>
                <w:lang w:eastAsia="ja-JP" w:bidi="ar-SA"/>
              </w:rPr>
            </w:pPr>
          </w:p>
        </w:tc>
        <w:tc>
          <w:tcPr>
            <w:tcW w:w="1636" w:type="dxa"/>
            <w:tcBorders>
              <w:top w:val="nil"/>
              <w:left w:val="nil"/>
              <w:bottom w:val="nil"/>
              <w:right w:val="nil"/>
            </w:tcBorders>
            <w:vAlign w:val="center"/>
            <w:hideMark/>
          </w:tcPr>
          <w:p w14:paraId="462BB9BE" w14:textId="77777777" w:rsidR="00670ECF" w:rsidRPr="005D7A76" w:rsidRDefault="00670ECF">
            <w:pPr>
              <w:jc w:val="center"/>
              <w:rPr>
                <w:rFonts w:ascii="Arial" w:hAnsi="Arial" w:cs="Arial"/>
                <w:sz w:val="17"/>
                <w:szCs w:val="17"/>
                <w:lang w:eastAsia="ja-JP" w:bidi="ar-SA"/>
              </w:rPr>
            </w:pPr>
          </w:p>
        </w:tc>
        <w:tc>
          <w:tcPr>
            <w:tcW w:w="1636" w:type="dxa"/>
            <w:tcBorders>
              <w:top w:val="nil"/>
              <w:left w:val="nil"/>
              <w:bottom w:val="nil"/>
              <w:right w:val="nil"/>
            </w:tcBorders>
            <w:vAlign w:val="center"/>
            <w:hideMark/>
          </w:tcPr>
          <w:p w14:paraId="16818578" w14:textId="77777777" w:rsidR="00670ECF" w:rsidRPr="005D7A76" w:rsidRDefault="00670ECF">
            <w:pPr>
              <w:jc w:val="center"/>
              <w:rPr>
                <w:rFonts w:ascii="Arial" w:hAnsi="Arial" w:cs="Arial"/>
                <w:sz w:val="17"/>
                <w:szCs w:val="17"/>
                <w:lang w:eastAsia="ja-JP" w:bidi="ar-SA"/>
              </w:rPr>
            </w:pPr>
          </w:p>
        </w:tc>
      </w:tr>
      <w:tr w:rsidR="00671D8C" w:rsidRPr="005D7A76" w14:paraId="6273EC0E" w14:textId="77777777" w:rsidTr="00784165">
        <w:trPr>
          <w:trHeight w:val="370"/>
        </w:trPr>
        <w:tc>
          <w:tcPr>
            <w:tcW w:w="6379" w:type="dxa"/>
            <w:tcBorders>
              <w:top w:val="nil"/>
              <w:left w:val="nil"/>
              <w:bottom w:val="nil"/>
              <w:right w:val="nil"/>
            </w:tcBorders>
            <w:vAlign w:val="center"/>
          </w:tcPr>
          <w:p w14:paraId="69454165" w14:textId="77777777" w:rsidR="00670ECF" w:rsidRDefault="000965B5">
            <w:pPr>
              <w:rPr>
                <w:rFonts w:ascii="Arial" w:hAnsi="Arial" w:cs="Arial"/>
                <w:b/>
                <w:bCs/>
                <w:sz w:val="17"/>
                <w:szCs w:val="17"/>
                <w:lang w:eastAsia="ja-JP"/>
              </w:rPr>
            </w:pPr>
            <w:r>
              <w:rPr>
                <w:rFonts w:ascii="Arial" w:hAnsi="Arial" w:cs="Arial"/>
                <w:b/>
                <w:bCs/>
                <w:sz w:val="17"/>
                <w:szCs w:val="17"/>
                <w:lang w:eastAsia="ja-JP"/>
              </w:rPr>
              <w:t>T</w:t>
            </w:r>
            <w:r w:rsidR="00670ECF" w:rsidRPr="005D7A76">
              <w:rPr>
                <w:rFonts w:ascii="Arial" w:hAnsi="Arial" w:cs="Arial"/>
                <w:b/>
                <w:bCs/>
                <w:sz w:val="17"/>
                <w:szCs w:val="17"/>
                <w:lang w:eastAsia="ja-JP"/>
              </w:rPr>
              <w:t xml:space="preserve">he Resolutions of the Debenture Holders' Meeting No. </w:t>
            </w:r>
            <w:r w:rsidR="00670ECF" w:rsidRPr="005D7A76">
              <w:rPr>
                <w:rFonts w:ascii="Arial" w:hAnsi="Arial" w:cs="Arial"/>
                <w:b/>
                <w:bCs/>
                <w:sz w:val="17"/>
                <w:szCs w:val="17"/>
                <w:cs/>
                <w:lang w:eastAsia="ja-JP"/>
              </w:rPr>
              <w:t xml:space="preserve">1/2025 </w:t>
            </w:r>
            <w:r w:rsidR="00670ECF" w:rsidRPr="005D7A76">
              <w:rPr>
                <w:rFonts w:ascii="Arial" w:hAnsi="Arial" w:cs="Arial"/>
                <w:b/>
                <w:bCs/>
                <w:sz w:val="17"/>
                <w:szCs w:val="17"/>
                <w:lang w:eastAsia="ja-JP"/>
              </w:rPr>
              <w:t xml:space="preserve">and No.1/2025 </w:t>
            </w:r>
            <w:r w:rsidR="00670ECF" w:rsidRPr="005D7A76">
              <w:rPr>
                <w:rFonts w:ascii="Arial" w:hAnsi="Arial" w:cs="Arial"/>
                <w:b/>
                <w:bCs/>
                <w:sz w:val="17"/>
                <w:szCs w:val="17"/>
                <w:cs/>
                <w:lang w:eastAsia="ja-JP"/>
              </w:rPr>
              <w:t>(</w:t>
            </w:r>
            <w:r w:rsidR="00670ECF" w:rsidRPr="005D7A76">
              <w:rPr>
                <w:rFonts w:ascii="Arial" w:hAnsi="Arial" w:cs="Arial"/>
                <w:b/>
                <w:bCs/>
                <w:sz w:val="17"/>
                <w:szCs w:val="17"/>
                <w:lang w:eastAsia="ja-JP"/>
              </w:rPr>
              <w:t>Postponed)</w:t>
            </w:r>
          </w:p>
          <w:p w14:paraId="08EC25E5" w14:textId="1DAE19B0" w:rsidR="001F4725" w:rsidRPr="005D7A76" w:rsidRDefault="001F4725">
            <w:pPr>
              <w:rPr>
                <w:rFonts w:ascii="Arial" w:hAnsi="Arial" w:cs="Arial"/>
                <w:b/>
                <w:bCs/>
                <w:sz w:val="17"/>
                <w:szCs w:val="17"/>
                <w:cs/>
                <w:lang w:eastAsia="ja-JP"/>
              </w:rPr>
            </w:pPr>
          </w:p>
        </w:tc>
        <w:tc>
          <w:tcPr>
            <w:tcW w:w="1636" w:type="dxa"/>
            <w:tcBorders>
              <w:top w:val="nil"/>
              <w:left w:val="nil"/>
              <w:bottom w:val="nil"/>
              <w:right w:val="nil"/>
            </w:tcBorders>
            <w:vAlign w:val="center"/>
          </w:tcPr>
          <w:p w14:paraId="6676846E"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vAlign w:val="center"/>
          </w:tcPr>
          <w:p w14:paraId="6BC3504F"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vAlign w:val="center"/>
          </w:tcPr>
          <w:p w14:paraId="3EECC7E2"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vAlign w:val="center"/>
          </w:tcPr>
          <w:p w14:paraId="1CBCF335"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vAlign w:val="center"/>
          </w:tcPr>
          <w:p w14:paraId="17CB0462" w14:textId="77777777" w:rsidR="00670ECF" w:rsidRPr="005D7A76" w:rsidRDefault="00670ECF">
            <w:pPr>
              <w:jc w:val="center"/>
              <w:rPr>
                <w:rFonts w:ascii="Arial" w:hAnsi="Arial" w:cs="Arial"/>
                <w:sz w:val="17"/>
                <w:szCs w:val="17"/>
                <w:cs/>
                <w:lang w:eastAsia="ja-JP"/>
              </w:rPr>
            </w:pPr>
          </w:p>
        </w:tc>
      </w:tr>
      <w:tr w:rsidR="00671D8C" w:rsidRPr="005D7A76" w14:paraId="6DED3F64" w14:textId="77777777" w:rsidTr="00784165">
        <w:trPr>
          <w:trHeight w:val="370"/>
        </w:trPr>
        <w:tc>
          <w:tcPr>
            <w:tcW w:w="6379" w:type="dxa"/>
            <w:tcBorders>
              <w:top w:val="nil"/>
              <w:left w:val="nil"/>
              <w:bottom w:val="nil"/>
              <w:right w:val="nil"/>
            </w:tcBorders>
            <w:vAlign w:val="center"/>
            <w:hideMark/>
          </w:tcPr>
          <w:p w14:paraId="218200F7" w14:textId="7B59736E" w:rsidR="00670ECF" w:rsidRPr="005D7A76" w:rsidRDefault="00670ECF" w:rsidP="00EE3D51">
            <w:pPr>
              <w:jc w:val="thaiDistribute"/>
              <w:rPr>
                <w:rFonts w:ascii="Arial" w:hAnsi="Arial" w:cs="Arial"/>
                <w:sz w:val="17"/>
                <w:szCs w:val="17"/>
                <w:lang w:eastAsia="ja-JP"/>
              </w:rPr>
            </w:pPr>
            <w:r w:rsidRPr="00480C40">
              <w:rPr>
                <w:rFonts w:ascii="Arial" w:hAnsi="Arial" w:cs="Arial"/>
                <w:b/>
                <w:bCs/>
                <w:sz w:val="17"/>
                <w:szCs w:val="17"/>
                <w:lang w:eastAsia="ja-JP"/>
              </w:rPr>
              <w:t>Agenda 1</w:t>
            </w:r>
            <w:r w:rsidRPr="005D7A76">
              <w:rPr>
                <w:rFonts w:ascii="Arial" w:hAnsi="Arial" w:cs="Arial"/>
                <w:sz w:val="17"/>
                <w:szCs w:val="17"/>
                <w:lang w:eastAsia="ja-JP"/>
              </w:rPr>
              <w:t xml:space="preserve"> To consider and approve a relief for the Issuer's obligations regarding (</w:t>
            </w:r>
            <w:r w:rsidRPr="005D7A76">
              <w:rPr>
                <w:rFonts w:ascii="Arial" w:hAnsi="Arial" w:cs="Arial"/>
                <w:sz w:val="17"/>
                <w:szCs w:val="17"/>
                <w:cs/>
                <w:lang w:eastAsia="ja-JP"/>
              </w:rPr>
              <w:t xml:space="preserve">1) </w:t>
            </w:r>
            <w:r w:rsidRPr="005D7A76">
              <w:rPr>
                <w:rFonts w:ascii="Arial" w:hAnsi="Arial" w:cs="Arial"/>
                <w:sz w:val="17"/>
                <w:szCs w:val="17"/>
                <w:lang w:eastAsia="ja-JP"/>
              </w:rPr>
              <w:t xml:space="preserve">the requirement for the debenture registrar to close the debenture holders register </w:t>
            </w:r>
            <w:r w:rsidRPr="005D7A76">
              <w:rPr>
                <w:rFonts w:ascii="Arial" w:hAnsi="Arial" w:cs="Arial"/>
                <w:sz w:val="17"/>
                <w:szCs w:val="17"/>
                <w:cs/>
                <w:lang w:eastAsia="ja-JP"/>
              </w:rPr>
              <w:t>14</w:t>
            </w:r>
            <w:r w:rsidRPr="005D7A76">
              <w:rPr>
                <w:rFonts w:ascii="Arial" w:hAnsi="Arial" w:cs="Arial"/>
                <w:sz w:val="17"/>
                <w:szCs w:val="17"/>
                <w:lang w:eastAsia="ja-JP"/>
              </w:rPr>
              <w:t xml:space="preserve"> days in advance of the debenture</w:t>
            </w:r>
            <w:r w:rsidR="00CF66C3">
              <w:rPr>
                <w:rFonts w:ascii="Arial" w:hAnsi="Arial" w:cs="Arial"/>
                <w:sz w:val="17"/>
                <w:szCs w:val="17"/>
                <w:lang w:eastAsia="ja-JP"/>
              </w:rPr>
              <w:t xml:space="preserve"> </w:t>
            </w:r>
            <w:r w:rsidRPr="005D7A76">
              <w:rPr>
                <w:rFonts w:ascii="Arial" w:hAnsi="Arial" w:cs="Arial"/>
                <w:sz w:val="17"/>
                <w:szCs w:val="17"/>
                <w:lang w:eastAsia="ja-JP"/>
              </w:rPr>
              <w:t>holders' meeting; and (</w:t>
            </w:r>
            <w:r w:rsidRPr="005D7A76">
              <w:rPr>
                <w:rFonts w:ascii="Arial" w:hAnsi="Arial" w:cs="Arial"/>
                <w:sz w:val="17"/>
                <w:szCs w:val="17"/>
                <w:cs/>
                <w:lang w:eastAsia="ja-JP"/>
              </w:rPr>
              <w:t xml:space="preserve">2) </w:t>
            </w:r>
            <w:r w:rsidRPr="005D7A76">
              <w:rPr>
                <w:rFonts w:ascii="Arial" w:hAnsi="Arial" w:cs="Arial"/>
                <w:sz w:val="17"/>
                <w:szCs w:val="17"/>
                <w:lang w:eastAsia="ja-JP"/>
              </w:rPr>
              <w:t>the requirement to notify or cause the debenture registrar to notify the Thai</w:t>
            </w:r>
            <w:r w:rsidR="00EE3D51">
              <w:rPr>
                <w:rFonts w:ascii="Arial" w:hAnsi="Arial" w:cs="Arial"/>
                <w:sz w:val="17"/>
                <w:szCs w:val="17"/>
                <w:lang w:eastAsia="ja-JP"/>
              </w:rPr>
              <w:t xml:space="preserve"> </w:t>
            </w:r>
            <w:r w:rsidRPr="005D7A76">
              <w:rPr>
                <w:rFonts w:ascii="Arial" w:hAnsi="Arial" w:cs="Arial"/>
                <w:sz w:val="17"/>
                <w:szCs w:val="17"/>
                <w:lang w:eastAsia="ja-JP"/>
              </w:rPr>
              <w:t xml:space="preserve">Bond Market Association not less than </w:t>
            </w:r>
            <w:r w:rsidRPr="005D7A76">
              <w:rPr>
                <w:rFonts w:ascii="Arial" w:hAnsi="Arial" w:cs="Arial"/>
                <w:sz w:val="17"/>
                <w:szCs w:val="17"/>
                <w:cs/>
                <w:lang w:eastAsia="ja-JP"/>
              </w:rPr>
              <w:t>7</w:t>
            </w:r>
            <w:r w:rsidRPr="005D7A76">
              <w:rPr>
                <w:rFonts w:ascii="Arial" w:hAnsi="Arial" w:cs="Arial"/>
                <w:sz w:val="17"/>
                <w:szCs w:val="17"/>
                <w:lang w:eastAsia="ja-JP"/>
              </w:rPr>
              <w:t xml:space="preserve"> days before the first day of closing the debenture holders register.</w:t>
            </w:r>
          </w:p>
        </w:tc>
        <w:tc>
          <w:tcPr>
            <w:tcW w:w="1636" w:type="dxa"/>
            <w:tcBorders>
              <w:top w:val="nil"/>
              <w:left w:val="nil"/>
              <w:bottom w:val="nil"/>
              <w:right w:val="nil"/>
            </w:tcBorders>
            <w:hideMark/>
          </w:tcPr>
          <w:p w14:paraId="136BC7C5"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c>
          <w:tcPr>
            <w:tcW w:w="1636" w:type="dxa"/>
            <w:tcBorders>
              <w:top w:val="nil"/>
              <w:left w:val="nil"/>
              <w:bottom w:val="nil"/>
              <w:right w:val="nil"/>
            </w:tcBorders>
            <w:hideMark/>
          </w:tcPr>
          <w:p w14:paraId="28DB8159"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c>
          <w:tcPr>
            <w:tcW w:w="1636" w:type="dxa"/>
            <w:tcBorders>
              <w:top w:val="nil"/>
              <w:left w:val="nil"/>
              <w:bottom w:val="nil"/>
              <w:right w:val="nil"/>
            </w:tcBorders>
            <w:hideMark/>
          </w:tcPr>
          <w:p w14:paraId="07FDF054"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c>
          <w:tcPr>
            <w:tcW w:w="1636" w:type="dxa"/>
            <w:tcBorders>
              <w:top w:val="nil"/>
              <w:left w:val="nil"/>
              <w:bottom w:val="nil"/>
              <w:right w:val="nil"/>
            </w:tcBorders>
            <w:hideMark/>
          </w:tcPr>
          <w:p w14:paraId="33F97473"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c>
          <w:tcPr>
            <w:tcW w:w="1636" w:type="dxa"/>
            <w:tcBorders>
              <w:top w:val="nil"/>
              <w:left w:val="nil"/>
              <w:bottom w:val="nil"/>
              <w:right w:val="nil"/>
            </w:tcBorders>
            <w:hideMark/>
          </w:tcPr>
          <w:p w14:paraId="03F52085"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r>
      <w:tr w:rsidR="00671D8C" w:rsidRPr="005D7A76" w14:paraId="2D0B2055" w14:textId="77777777" w:rsidTr="00784165">
        <w:trPr>
          <w:trHeight w:val="57"/>
        </w:trPr>
        <w:tc>
          <w:tcPr>
            <w:tcW w:w="6379" w:type="dxa"/>
            <w:tcBorders>
              <w:top w:val="nil"/>
              <w:left w:val="nil"/>
              <w:bottom w:val="nil"/>
              <w:right w:val="nil"/>
            </w:tcBorders>
            <w:vAlign w:val="center"/>
          </w:tcPr>
          <w:p w14:paraId="41A5DE8E" w14:textId="77777777" w:rsidR="00670ECF" w:rsidRPr="005D7A76" w:rsidRDefault="00670ECF">
            <w:pPr>
              <w:rPr>
                <w:rFonts w:ascii="Arial" w:hAnsi="Arial" w:cs="Arial"/>
                <w:sz w:val="17"/>
                <w:szCs w:val="17"/>
                <w:cs/>
                <w:lang w:eastAsia="ja-JP"/>
              </w:rPr>
            </w:pPr>
          </w:p>
        </w:tc>
        <w:tc>
          <w:tcPr>
            <w:tcW w:w="1636" w:type="dxa"/>
            <w:tcBorders>
              <w:top w:val="nil"/>
              <w:left w:val="nil"/>
              <w:bottom w:val="nil"/>
              <w:right w:val="nil"/>
            </w:tcBorders>
          </w:tcPr>
          <w:p w14:paraId="1357D7EA"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2C02D5D2"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03D19A68"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1B1D3557"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4A940EDD" w14:textId="77777777" w:rsidR="00670ECF" w:rsidRPr="005D7A76" w:rsidRDefault="00670ECF">
            <w:pPr>
              <w:jc w:val="center"/>
              <w:rPr>
                <w:rFonts w:ascii="Arial" w:hAnsi="Arial" w:cs="Arial"/>
                <w:sz w:val="17"/>
                <w:szCs w:val="17"/>
                <w:cs/>
                <w:lang w:eastAsia="ja-JP"/>
              </w:rPr>
            </w:pPr>
          </w:p>
        </w:tc>
      </w:tr>
      <w:tr w:rsidR="00671D8C" w:rsidRPr="005D7A76" w14:paraId="65183A37" w14:textId="77777777" w:rsidTr="00784165">
        <w:trPr>
          <w:trHeight w:val="370"/>
        </w:trPr>
        <w:tc>
          <w:tcPr>
            <w:tcW w:w="6379" w:type="dxa"/>
            <w:tcBorders>
              <w:top w:val="nil"/>
              <w:left w:val="nil"/>
              <w:bottom w:val="nil"/>
              <w:right w:val="nil"/>
            </w:tcBorders>
            <w:vAlign w:val="center"/>
            <w:hideMark/>
          </w:tcPr>
          <w:p w14:paraId="1EE433DF" w14:textId="52245ECF" w:rsidR="00670ECF" w:rsidRPr="005D7A76" w:rsidRDefault="00670ECF" w:rsidP="00EE3D51">
            <w:pPr>
              <w:jc w:val="thaiDistribute"/>
              <w:rPr>
                <w:rFonts w:ascii="Arial" w:hAnsi="Arial" w:cs="Arial"/>
                <w:sz w:val="17"/>
                <w:szCs w:val="17"/>
                <w:lang w:eastAsia="ja-JP" w:bidi="ar-SA"/>
              </w:rPr>
            </w:pPr>
            <w:r w:rsidRPr="00480C40">
              <w:rPr>
                <w:rFonts w:ascii="Arial" w:hAnsi="Arial" w:cs="Arial"/>
                <w:b/>
                <w:bCs/>
                <w:sz w:val="17"/>
                <w:szCs w:val="17"/>
                <w:lang w:eastAsia="ja-JP"/>
              </w:rPr>
              <w:t>Agenda 2</w:t>
            </w:r>
            <w:r w:rsidR="00480C40">
              <w:rPr>
                <w:rFonts w:ascii="Arial" w:hAnsi="Arial" w:cs="Arial"/>
                <w:b/>
                <w:bCs/>
                <w:sz w:val="17"/>
                <w:szCs w:val="17"/>
                <w:u w:val="single"/>
                <w:lang w:eastAsia="ja-JP"/>
              </w:rPr>
              <w:t xml:space="preserve"> </w:t>
            </w:r>
            <w:r w:rsidRPr="005D7A76">
              <w:rPr>
                <w:rFonts w:ascii="Arial" w:hAnsi="Arial" w:cs="Arial"/>
                <w:sz w:val="17"/>
                <w:szCs w:val="17"/>
                <w:lang w:eastAsia="ja-JP"/>
              </w:rPr>
              <w:t xml:space="preserve">To consider and approve a relief for the Issuer's obligation to maintain the "Net Debt to Equity Ratio" at a ratio not exceeding </w:t>
            </w:r>
            <w:r w:rsidRPr="005D7A76">
              <w:rPr>
                <w:rFonts w:ascii="Arial" w:hAnsi="Arial" w:cs="Arial"/>
                <w:sz w:val="17"/>
                <w:szCs w:val="17"/>
                <w:cs/>
                <w:lang w:eastAsia="ja-JP"/>
              </w:rPr>
              <w:t>3:1 (</w:t>
            </w:r>
            <w:r w:rsidRPr="005D7A76">
              <w:rPr>
                <w:rFonts w:ascii="Arial" w:hAnsi="Arial" w:cs="Arial"/>
                <w:sz w:val="17"/>
                <w:szCs w:val="17"/>
                <w:lang w:eastAsia="ja-JP"/>
              </w:rPr>
              <w:t xml:space="preserve">three to one) as of the end of the Issuer’s financial year </w:t>
            </w:r>
            <w:r w:rsidRPr="005D7A76">
              <w:rPr>
                <w:rFonts w:ascii="Arial" w:hAnsi="Arial" w:cs="Arial"/>
                <w:sz w:val="17"/>
                <w:szCs w:val="17"/>
                <w:cs/>
                <w:lang w:eastAsia="ja-JP"/>
              </w:rPr>
              <w:t>2025</w:t>
            </w:r>
            <w:r w:rsidR="001F4725">
              <w:rPr>
                <w:rFonts w:ascii="Arial" w:hAnsi="Arial" w:cs="Arial"/>
                <w:sz w:val="17"/>
                <w:szCs w:val="17"/>
                <w:lang w:eastAsia="ja-JP"/>
              </w:rPr>
              <w:t>.</w:t>
            </w:r>
            <w:r w:rsidRPr="005D7A76">
              <w:rPr>
                <w:rFonts w:ascii="Arial" w:hAnsi="Arial" w:cs="Arial"/>
                <w:sz w:val="17"/>
                <w:szCs w:val="17"/>
                <w:lang w:eastAsia="ja-JP"/>
              </w:rPr>
              <w:t xml:space="preserve"> </w:t>
            </w:r>
          </w:p>
        </w:tc>
        <w:tc>
          <w:tcPr>
            <w:tcW w:w="1636" w:type="dxa"/>
            <w:tcBorders>
              <w:top w:val="nil"/>
              <w:left w:val="nil"/>
              <w:bottom w:val="nil"/>
              <w:right w:val="nil"/>
            </w:tcBorders>
            <w:hideMark/>
          </w:tcPr>
          <w:p w14:paraId="33A6C76E" w14:textId="7C323593" w:rsidR="00670ECF" w:rsidRPr="005D7A76" w:rsidRDefault="0083058C">
            <w:pPr>
              <w:jc w:val="center"/>
              <w:rPr>
                <w:rFonts w:ascii="Arial" w:hAnsi="Arial" w:cs="Arial"/>
                <w:sz w:val="17"/>
                <w:szCs w:val="17"/>
                <w:lang w:eastAsia="ja-JP" w:bidi="ar-SA"/>
              </w:rPr>
            </w:pPr>
            <w:proofErr w:type="spellStart"/>
            <w:r>
              <w:rPr>
                <w:rFonts w:ascii="Arial" w:hAnsi="Arial" w:cs="Arial"/>
                <w:sz w:val="17"/>
                <w:szCs w:val="17"/>
                <w:lang w:eastAsia="ja-JP"/>
              </w:rPr>
              <w:t>Un</w:t>
            </w:r>
            <w:r w:rsidR="00670ECF" w:rsidRPr="005D7A76">
              <w:rPr>
                <w:rFonts w:ascii="Arial" w:hAnsi="Arial" w:cs="Arial"/>
                <w:sz w:val="17"/>
                <w:szCs w:val="17"/>
                <w:lang w:eastAsia="ja-JP"/>
              </w:rPr>
              <w:t>approve</w:t>
            </w:r>
            <w:proofErr w:type="spellEnd"/>
          </w:p>
        </w:tc>
        <w:tc>
          <w:tcPr>
            <w:tcW w:w="1636" w:type="dxa"/>
            <w:tcBorders>
              <w:top w:val="nil"/>
              <w:left w:val="nil"/>
              <w:bottom w:val="nil"/>
              <w:right w:val="nil"/>
            </w:tcBorders>
            <w:hideMark/>
          </w:tcPr>
          <w:p w14:paraId="203DA380" w14:textId="65B816C9" w:rsidR="00670ECF" w:rsidRPr="005D7A76" w:rsidRDefault="000B2E39">
            <w:pPr>
              <w:jc w:val="center"/>
              <w:rPr>
                <w:rFonts w:ascii="Arial" w:hAnsi="Arial" w:cs="Arial"/>
                <w:sz w:val="17"/>
                <w:szCs w:val="17"/>
                <w:lang w:eastAsia="ja-JP" w:bidi="ar-SA"/>
              </w:rPr>
            </w:pPr>
            <w:proofErr w:type="spellStart"/>
            <w:r>
              <w:rPr>
                <w:rFonts w:ascii="Arial" w:hAnsi="Arial" w:cs="Arial"/>
                <w:sz w:val="17"/>
                <w:szCs w:val="17"/>
                <w:lang w:eastAsia="ja-JP"/>
              </w:rPr>
              <w:t>Un</w:t>
            </w:r>
            <w:r w:rsidRPr="005D7A76">
              <w:rPr>
                <w:rFonts w:ascii="Arial" w:hAnsi="Arial" w:cs="Arial"/>
                <w:sz w:val="17"/>
                <w:szCs w:val="17"/>
                <w:lang w:eastAsia="ja-JP"/>
              </w:rPr>
              <w:t>approve</w:t>
            </w:r>
            <w:proofErr w:type="spellEnd"/>
          </w:p>
        </w:tc>
        <w:tc>
          <w:tcPr>
            <w:tcW w:w="1636" w:type="dxa"/>
            <w:tcBorders>
              <w:top w:val="nil"/>
              <w:left w:val="nil"/>
              <w:bottom w:val="nil"/>
              <w:right w:val="nil"/>
            </w:tcBorders>
            <w:hideMark/>
          </w:tcPr>
          <w:p w14:paraId="77B6257C"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c>
          <w:tcPr>
            <w:tcW w:w="1636" w:type="dxa"/>
            <w:tcBorders>
              <w:top w:val="nil"/>
              <w:left w:val="nil"/>
              <w:bottom w:val="nil"/>
              <w:right w:val="nil"/>
            </w:tcBorders>
            <w:hideMark/>
          </w:tcPr>
          <w:p w14:paraId="21C90AE6"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c>
          <w:tcPr>
            <w:tcW w:w="1636" w:type="dxa"/>
            <w:tcBorders>
              <w:top w:val="nil"/>
              <w:left w:val="nil"/>
              <w:bottom w:val="nil"/>
              <w:right w:val="nil"/>
            </w:tcBorders>
            <w:hideMark/>
          </w:tcPr>
          <w:p w14:paraId="38B3CEFB"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r>
      <w:tr w:rsidR="00671D8C" w:rsidRPr="005D7A76" w14:paraId="12967BF1" w14:textId="77777777" w:rsidTr="00784165">
        <w:trPr>
          <w:trHeight w:val="57"/>
        </w:trPr>
        <w:tc>
          <w:tcPr>
            <w:tcW w:w="6379" w:type="dxa"/>
            <w:tcBorders>
              <w:top w:val="nil"/>
              <w:left w:val="nil"/>
              <w:bottom w:val="nil"/>
              <w:right w:val="nil"/>
            </w:tcBorders>
            <w:vAlign w:val="center"/>
          </w:tcPr>
          <w:p w14:paraId="6D7E314F" w14:textId="77777777" w:rsidR="00670ECF" w:rsidRPr="005D7A76" w:rsidRDefault="00670ECF">
            <w:pPr>
              <w:rPr>
                <w:rFonts w:ascii="Arial" w:hAnsi="Arial" w:cs="Arial"/>
                <w:sz w:val="17"/>
                <w:szCs w:val="17"/>
                <w:cs/>
                <w:lang w:eastAsia="ja-JP"/>
              </w:rPr>
            </w:pPr>
          </w:p>
        </w:tc>
        <w:tc>
          <w:tcPr>
            <w:tcW w:w="1636" w:type="dxa"/>
            <w:tcBorders>
              <w:top w:val="nil"/>
              <w:left w:val="nil"/>
              <w:bottom w:val="nil"/>
              <w:right w:val="nil"/>
            </w:tcBorders>
          </w:tcPr>
          <w:p w14:paraId="1D36A208"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53F2C9F9"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243B30B9"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0DC8E5D4"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6F25A777" w14:textId="77777777" w:rsidR="00670ECF" w:rsidRPr="005D7A76" w:rsidRDefault="00670ECF">
            <w:pPr>
              <w:jc w:val="center"/>
              <w:rPr>
                <w:rFonts w:ascii="Arial" w:hAnsi="Arial" w:cs="Arial"/>
                <w:sz w:val="17"/>
                <w:szCs w:val="17"/>
                <w:cs/>
                <w:lang w:eastAsia="ja-JP"/>
              </w:rPr>
            </w:pPr>
          </w:p>
        </w:tc>
      </w:tr>
      <w:tr w:rsidR="00671D8C" w:rsidRPr="005D7A76" w14:paraId="33D61027" w14:textId="77777777" w:rsidTr="00E136D0">
        <w:trPr>
          <w:trHeight w:val="1342"/>
        </w:trPr>
        <w:tc>
          <w:tcPr>
            <w:tcW w:w="6379" w:type="dxa"/>
            <w:tcBorders>
              <w:top w:val="nil"/>
              <w:left w:val="nil"/>
              <w:bottom w:val="nil"/>
              <w:right w:val="nil"/>
            </w:tcBorders>
            <w:vAlign w:val="center"/>
            <w:hideMark/>
          </w:tcPr>
          <w:p w14:paraId="321D7BD5" w14:textId="3EC6EB2B" w:rsidR="00670ECF" w:rsidRPr="005D7A76" w:rsidRDefault="00670ECF" w:rsidP="00B754FB">
            <w:pPr>
              <w:jc w:val="thaiDistribute"/>
              <w:rPr>
                <w:rFonts w:ascii="Arial" w:hAnsi="Arial" w:cs="Arial"/>
                <w:sz w:val="17"/>
                <w:szCs w:val="17"/>
                <w:lang w:eastAsia="ja-JP"/>
              </w:rPr>
            </w:pPr>
            <w:r w:rsidRPr="00480C40">
              <w:rPr>
                <w:rFonts w:ascii="Arial" w:hAnsi="Arial" w:cs="Arial"/>
                <w:b/>
                <w:bCs/>
                <w:sz w:val="17"/>
                <w:szCs w:val="17"/>
                <w:lang w:eastAsia="ja-JP"/>
              </w:rPr>
              <w:t>Agenda 3</w:t>
            </w:r>
            <w:r w:rsidRPr="005D7A76">
              <w:rPr>
                <w:rFonts w:ascii="Arial" w:hAnsi="Arial" w:cs="Arial"/>
                <w:sz w:val="17"/>
                <w:szCs w:val="17"/>
                <w:lang w:eastAsia="ja-JP"/>
              </w:rPr>
              <w:t xml:space="preserve"> To consider and approve a relief of events of default that occurred prior to the debenture holders' meeting and/or will occur within </w:t>
            </w:r>
            <w:r w:rsidRPr="005D7A76">
              <w:rPr>
                <w:rFonts w:ascii="Arial" w:hAnsi="Arial" w:cs="Arial"/>
                <w:sz w:val="17"/>
                <w:szCs w:val="17"/>
                <w:cs/>
                <w:lang w:eastAsia="ja-JP"/>
              </w:rPr>
              <w:t xml:space="preserve">1 </w:t>
            </w:r>
            <w:r w:rsidRPr="005D7A76">
              <w:rPr>
                <w:rFonts w:ascii="Arial" w:hAnsi="Arial" w:cs="Arial"/>
                <w:sz w:val="17"/>
                <w:szCs w:val="17"/>
                <w:lang w:eastAsia="ja-JP"/>
              </w:rPr>
              <w:t>year regarding (</w:t>
            </w:r>
            <w:r w:rsidRPr="005D7A76">
              <w:rPr>
                <w:rFonts w:ascii="Arial" w:hAnsi="Arial" w:cs="Arial"/>
                <w:sz w:val="17"/>
                <w:szCs w:val="17"/>
                <w:cs/>
                <w:lang w:eastAsia="ja-JP"/>
              </w:rPr>
              <w:t xml:space="preserve">1) </w:t>
            </w:r>
            <w:r w:rsidRPr="005D7A76">
              <w:rPr>
                <w:rFonts w:ascii="Arial" w:hAnsi="Arial" w:cs="Arial"/>
                <w:sz w:val="17"/>
                <w:szCs w:val="17"/>
                <w:lang w:eastAsia="ja-JP"/>
              </w:rPr>
              <w:t xml:space="preserve">the Issuer’s default in debt payment in an aggregate amount exceeding THB </w:t>
            </w:r>
            <w:r w:rsidRPr="005D7A76">
              <w:rPr>
                <w:rFonts w:ascii="Arial" w:hAnsi="Arial" w:cs="Arial"/>
                <w:sz w:val="17"/>
                <w:szCs w:val="17"/>
                <w:cs/>
                <w:lang w:eastAsia="ja-JP"/>
              </w:rPr>
              <w:t>500</w:t>
            </w:r>
            <w:r w:rsidRPr="005D7A76">
              <w:rPr>
                <w:rFonts w:ascii="Arial" w:hAnsi="Arial" w:cs="Arial"/>
                <w:sz w:val="17"/>
                <w:szCs w:val="17"/>
                <w:lang w:eastAsia="ja-JP"/>
              </w:rPr>
              <w:t xml:space="preserve"> Million under Clause </w:t>
            </w:r>
            <w:r w:rsidRPr="005D7A76">
              <w:rPr>
                <w:rFonts w:ascii="Arial" w:hAnsi="Arial" w:cs="Arial"/>
                <w:sz w:val="17"/>
                <w:szCs w:val="17"/>
                <w:cs/>
                <w:lang w:eastAsia="ja-JP"/>
              </w:rPr>
              <w:t>11.1 (</w:t>
            </w:r>
            <w:r w:rsidRPr="005D7A76">
              <w:rPr>
                <w:rFonts w:ascii="Arial" w:hAnsi="Arial" w:cs="Arial"/>
                <w:sz w:val="17"/>
                <w:szCs w:val="17"/>
                <w:lang w:eastAsia="ja-JP"/>
              </w:rPr>
              <w:t>d) and (</w:t>
            </w:r>
            <w:r w:rsidRPr="005D7A76">
              <w:rPr>
                <w:rFonts w:ascii="Arial" w:hAnsi="Arial" w:cs="Arial"/>
                <w:sz w:val="17"/>
                <w:szCs w:val="17"/>
                <w:cs/>
                <w:lang w:eastAsia="ja-JP"/>
              </w:rPr>
              <w:t xml:space="preserve">2) </w:t>
            </w:r>
            <w:r w:rsidRPr="005D7A76">
              <w:rPr>
                <w:rFonts w:ascii="Arial" w:hAnsi="Arial" w:cs="Arial"/>
                <w:sz w:val="17"/>
                <w:szCs w:val="17"/>
                <w:lang w:eastAsia="ja-JP"/>
              </w:rPr>
              <w:t xml:space="preserve">the Issuer's inability to perform its financial obligations or the Issuer's suspension or cessation of debt payments generally or the commencement of negotiations entering into any agreement with any one or more of its creditors for the purpose of debt restructuring under Clause </w:t>
            </w:r>
            <w:r w:rsidRPr="005D7A76">
              <w:rPr>
                <w:rFonts w:ascii="Arial" w:hAnsi="Arial" w:cs="Arial"/>
                <w:sz w:val="17"/>
                <w:szCs w:val="17"/>
                <w:cs/>
                <w:lang w:eastAsia="ja-JP"/>
              </w:rPr>
              <w:t>11.1 (</w:t>
            </w:r>
            <w:r w:rsidRPr="005D7A76">
              <w:rPr>
                <w:rFonts w:ascii="Arial" w:hAnsi="Arial" w:cs="Arial"/>
                <w:sz w:val="17"/>
                <w:szCs w:val="17"/>
                <w:lang w:eastAsia="ja-JP"/>
              </w:rPr>
              <w:t>j)</w:t>
            </w:r>
            <w:r w:rsidR="001F4725">
              <w:rPr>
                <w:rFonts w:ascii="Arial" w:hAnsi="Arial" w:cs="Arial"/>
                <w:sz w:val="17"/>
                <w:szCs w:val="17"/>
                <w:lang w:eastAsia="ja-JP"/>
              </w:rPr>
              <w:t>.</w:t>
            </w:r>
          </w:p>
        </w:tc>
        <w:tc>
          <w:tcPr>
            <w:tcW w:w="1636" w:type="dxa"/>
            <w:tcBorders>
              <w:top w:val="nil"/>
              <w:left w:val="nil"/>
              <w:bottom w:val="nil"/>
              <w:right w:val="nil"/>
            </w:tcBorders>
            <w:hideMark/>
          </w:tcPr>
          <w:p w14:paraId="30246575" w14:textId="799057E5" w:rsidR="00670ECF" w:rsidRPr="005D7A76" w:rsidRDefault="000B2E39">
            <w:pPr>
              <w:jc w:val="center"/>
              <w:rPr>
                <w:rFonts w:ascii="Arial" w:hAnsi="Arial" w:cs="Arial"/>
                <w:sz w:val="17"/>
                <w:szCs w:val="17"/>
                <w:lang w:eastAsia="ja-JP" w:bidi="ar-SA"/>
              </w:rPr>
            </w:pPr>
            <w:proofErr w:type="spellStart"/>
            <w:r>
              <w:rPr>
                <w:rFonts w:ascii="Arial" w:hAnsi="Arial" w:cs="Arial"/>
                <w:sz w:val="17"/>
                <w:szCs w:val="17"/>
                <w:lang w:eastAsia="ja-JP"/>
              </w:rPr>
              <w:t>Un</w:t>
            </w:r>
            <w:r w:rsidRPr="005D7A76">
              <w:rPr>
                <w:rFonts w:ascii="Arial" w:hAnsi="Arial" w:cs="Arial"/>
                <w:sz w:val="17"/>
                <w:szCs w:val="17"/>
                <w:lang w:eastAsia="ja-JP"/>
              </w:rPr>
              <w:t>approve</w:t>
            </w:r>
            <w:proofErr w:type="spellEnd"/>
            <w:r w:rsidR="002A0575">
              <w:rPr>
                <w:rFonts w:ascii="Arial" w:hAnsi="Arial" w:cs="Arial"/>
                <w:sz w:val="17"/>
                <w:szCs w:val="17"/>
                <w:lang w:eastAsia="ja-JP"/>
              </w:rPr>
              <w:br/>
            </w:r>
          </w:p>
        </w:tc>
        <w:tc>
          <w:tcPr>
            <w:tcW w:w="1636" w:type="dxa"/>
            <w:tcBorders>
              <w:top w:val="nil"/>
              <w:left w:val="nil"/>
              <w:bottom w:val="nil"/>
              <w:right w:val="nil"/>
            </w:tcBorders>
            <w:hideMark/>
          </w:tcPr>
          <w:p w14:paraId="7F55137D" w14:textId="2D61E832"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c>
          <w:tcPr>
            <w:tcW w:w="1636" w:type="dxa"/>
            <w:tcBorders>
              <w:top w:val="nil"/>
              <w:left w:val="nil"/>
              <w:bottom w:val="nil"/>
              <w:right w:val="nil"/>
            </w:tcBorders>
            <w:hideMark/>
          </w:tcPr>
          <w:p w14:paraId="7DD9A861"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c>
          <w:tcPr>
            <w:tcW w:w="1636" w:type="dxa"/>
            <w:tcBorders>
              <w:top w:val="nil"/>
              <w:left w:val="nil"/>
              <w:bottom w:val="nil"/>
              <w:right w:val="nil"/>
            </w:tcBorders>
            <w:hideMark/>
          </w:tcPr>
          <w:p w14:paraId="221D88C0"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c>
          <w:tcPr>
            <w:tcW w:w="1636" w:type="dxa"/>
            <w:tcBorders>
              <w:top w:val="nil"/>
              <w:left w:val="nil"/>
              <w:bottom w:val="nil"/>
              <w:right w:val="nil"/>
            </w:tcBorders>
            <w:hideMark/>
          </w:tcPr>
          <w:p w14:paraId="6213FCCC" w14:textId="77777777" w:rsidR="00670ECF" w:rsidRPr="005D7A76" w:rsidRDefault="00670ECF">
            <w:pPr>
              <w:jc w:val="center"/>
              <w:rPr>
                <w:rFonts w:ascii="Arial" w:hAnsi="Arial" w:cs="Arial"/>
                <w:sz w:val="17"/>
                <w:szCs w:val="17"/>
                <w:lang w:eastAsia="ja-JP" w:bidi="ar-SA"/>
              </w:rPr>
            </w:pPr>
            <w:r w:rsidRPr="005D7A76">
              <w:rPr>
                <w:rFonts w:ascii="Arial" w:hAnsi="Arial" w:cs="Arial"/>
                <w:sz w:val="17"/>
                <w:szCs w:val="17"/>
                <w:lang w:eastAsia="ja-JP"/>
              </w:rPr>
              <w:t>Approve</w:t>
            </w:r>
          </w:p>
        </w:tc>
      </w:tr>
      <w:tr w:rsidR="00671D8C" w:rsidRPr="005D7A76" w14:paraId="17D58349" w14:textId="77777777" w:rsidTr="00784165">
        <w:trPr>
          <w:trHeight w:val="57"/>
        </w:trPr>
        <w:tc>
          <w:tcPr>
            <w:tcW w:w="6379" w:type="dxa"/>
            <w:tcBorders>
              <w:top w:val="nil"/>
              <w:left w:val="nil"/>
              <w:bottom w:val="nil"/>
              <w:right w:val="nil"/>
            </w:tcBorders>
            <w:vAlign w:val="center"/>
          </w:tcPr>
          <w:p w14:paraId="36366D2E" w14:textId="77777777" w:rsidR="00670ECF" w:rsidRPr="005D7A76" w:rsidRDefault="00670ECF">
            <w:pPr>
              <w:rPr>
                <w:rFonts w:ascii="Arial" w:hAnsi="Arial" w:cs="Arial"/>
                <w:sz w:val="17"/>
                <w:szCs w:val="17"/>
                <w:cs/>
                <w:lang w:eastAsia="ja-JP"/>
              </w:rPr>
            </w:pPr>
          </w:p>
        </w:tc>
        <w:tc>
          <w:tcPr>
            <w:tcW w:w="1636" w:type="dxa"/>
            <w:tcBorders>
              <w:top w:val="nil"/>
              <w:left w:val="nil"/>
              <w:bottom w:val="nil"/>
              <w:right w:val="nil"/>
            </w:tcBorders>
          </w:tcPr>
          <w:p w14:paraId="61073C59"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6DA31CD6"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25963D46"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0FB95FE7" w14:textId="77777777" w:rsidR="00670ECF" w:rsidRPr="005D7A76" w:rsidRDefault="00670ECF">
            <w:pPr>
              <w:jc w:val="center"/>
              <w:rPr>
                <w:rFonts w:ascii="Arial" w:hAnsi="Arial" w:cs="Arial"/>
                <w:sz w:val="17"/>
                <w:szCs w:val="17"/>
                <w:cs/>
                <w:lang w:eastAsia="ja-JP"/>
              </w:rPr>
            </w:pPr>
          </w:p>
        </w:tc>
        <w:tc>
          <w:tcPr>
            <w:tcW w:w="1636" w:type="dxa"/>
            <w:tcBorders>
              <w:top w:val="nil"/>
              <w:left w:val="nil"/>
              <w:bottom w:val="nil"/>
              <w:right w:val="nil"/>
            </w:tcBorders>
          </w:tcPr>
          <w:p w14:paraId="55A0E09B" w14:textId="77777777" w:rsidR="00670ECF" w:rsidRPr="005D7A76" w:rsidRDefault="00670ECF">
            <w:pPr>
              <w:jc w:val="center"/>
              <w:rPr>
                <w:rFonts w:ascii="Arial" w:hAnsi="Arial" w:cs="Arial"/>
                <w:sz w:val="17"/>
                <w:szCs w:val="17"/>
                <w:cs/>
                <w:lang w:eastAsia="ja-JP"/>
              </w:rPr>
            </w:pPr>
          </w:p>
        </w:tc>
      </w:tr>
      <w:tr w:rsidR="00671D8C" w:rsidRPr="005D7A76" w14:paraId="1749B85D" w14:textId="77777777" w:rsidTr="00784165">
        <w:trPr>
          <w:trHeight w:val="370"/>
        </w:trPr>
        <w:tc>
          <w:tcPr>
            <w:tcW w:w="6379" w:type="dxa"/>
            <w:tcBorders>
              <w:top w:val="nil"/>
              <w:left w:val="nil"/>
              <w:bottom w:val="nil"/>
              <w:right w:val="nil"/>
            </w:tcBorders>
            <w:vAlign w:val="center"/>
            <w:hideMark/>
          </w:tcPr>
          <w:p w14:paraId="751A4D5A" w14:textId="7A92B9B1" w:rsidR="00670ECF" w:rsidRPr="005D7A76" w:rsidRDefault="00670ECF" w:rsidP="00EE3D51">
            <w:pPr>
              <w:jc w:val="thaiDistribute"/>
              <w:rPr>
                <w:rFonts w:ascii="Arial" w:hAnsi="Arial" w:cs="Arial"/>
                <w:sz w:val="17"/>
                <w:szCs w:val="17"/>
                <w:lang w:eastAsia="ja-JP" w:bidi="ar-SA"/>
              </w:rPr>
            </w:pPr>
            <w:r w:rsidRPr="00480C40">
              <w:rPr>
                <w:rFonts w:ascii="Arial" w:hAnsi="Arial" w:cs="Arial"/>
                <w:b/>
                <w:bCs/>
                <w:sz w:val="17"/>
                <w:szCs w:val="17"/>
                <w:lang w:eastAsia="ja-JP"/>
              </w:rPr>
              <w:t>Agenda 4</w:t>
            </w:r>
            <w:r w:rsidRPr="005D7A76">
              <w:rPr>
                <w:rFonts w:ascii="Arial" w:hAnsi="Arial" w:cs="Arial"/>
                <w:sz w:val="17"/>
                <w:szCs w:val="17"/>
                <w:lang w:eastAsia="ja-JP"/>
              </w:rPr>
              <w:t xml:space="preserve"> To consider and approve (</w:t>
            </w:r>
            <w:r w:rsidRPr="005D7A76">
              <w:rPr>
                <w:rFonts w:ascii="Arial" w:hAnsi="Arial" w:cs="Arial"/>
                <w:sz w:val="17"/>
                <w:szCs w:val="17"/>
                <w:cs/>
                <w:lang w:eastAsia="ja-JP"/>
              </w:rPr>
              <w:t xml:space="preserve">1) </w:t>
            </w:r>
            <w:r w:rsidRPr="005D7A76">
              <w:rPr>
                <w:rFonts w:ascii="Arial" w:hAnsi="Arial" w:cs="Arial"/>
                <w:sz w:val="17"/>
                <w:szCs w:val="17"/>
                <w:lang w:eastAsia="ja-JP"/>
              </w:rPr>
              <w:t xml:space="preserve">the amendment of the maturity date by extending for a period of </w:t>
            </w:r>
            <w:r w:rsidRPr="005D7A76">
              <w:rPr>
                <w:rFonts w:ascii="Arial" w:hAnsi="Arial" w:cs="Arial"/>
                <w:sz w:val="17"/>
                <w:szCs w:val="17"/>
                <w:cs/>
                <w:lang w:eastAsia="ja-JP"/>
              </w:rPr>
              <w:t xml:space="preserve">6 </w:t>
            </w:r>
            <w:r w:rsidRPr="005D7A76">
              <w:rPr>
                <w:rFonts w:ascii="Arial" w:hAnsi="Arial" w:cs="Arial"/>
                <w:sz w:val="17"/>
                <w:szCs w:val="17"/>
                <w:lang w:eastAsia="ja-JP"/>
              </w:rPr>
              <w:t xml:space="preserve">years,; </w:t>
            </w:r>
            <w:r w:rsidRPr="005D7A76">
              <w:rPr>
                <w:rFonts w:ascii="Arial" w:hAnsi="Arial" w:cs="Arial"/>
                <w:sz w:val="17"/>
                <w:szCs w:val="17"/>
                <w:cs/>
                <w:lang w:eastAsia="ja-JP"/>
              </w:rPr>
              <w:t xml:space="preserve">(2) </w:t>
            </w:r>
            <w:r w:rsidRPr="005D7A76">
              <w:rPr>
                <w:rFonts w:ascii="Arial" w:hAnsi="Arial" w:cs="Arial"/>
                <w:sz w:val="17"/>
                <w:szCs w:val="17"/>
                <w:lang w:eastAsia="ja-JP"/>
              </w:rPr>
              <w:t xml:space="preserve">the extension of the maturity date in cases related to additional revenue for up to </w:t>
            </w:r>
            <w:r w:rsidRPr="005D7A76">
              <w:rPr>
                <w:rFonts w:ascii="Arial" w:hAnsi="Arial" w:cs="Arial"/>
                <w:sz w:val="17"/>
                <w:szCs w:val="17"/>
                <w:cs/>
                <w:lang w:eastAsia="ja-JP"/>
              </w:rPr>
              <w:t xml:space="preserve">2 </w:t>
            </w:r>
            <w:r w:rsidRPr="005D7A76">
              <w:rPr>
                <w:rFonts w:ascii="Arial" w:hAnsi="Arial" w:cs="Arial"/>
                <w:sz w:val="17"/>
                <w:szCs w:val="17"/>
                <w:lang w:eastAsia="ja-JP"/>
              </w:rPr>
              <w:t xml:space="preserve">additional times, with each extension not exceeding </w:t>
            </w:r>
            <w:r w:rsidRPr="005D7A76">
              <w:rPr>
                <w:rFonts w:ascii="Arial" w:hAnsi="Arial" w:cs="Arial"/>
                <w:sz w:val="17"/>
                <w:szCs w:val="17"/>
                <w:cs/>
                <w:lang w:eastAsia="ja-JP"/>
              </w:rPr>
              <w:t xml:space="preserve">1 </w:t>
            </w:r>
            <w:r w:rsidRPr="005D7A76">
              <w:rPr>
                <w:rFonts w:ascii="Arial" w:hAnsi="Arial" w:cs="Arial"/>
                <w:sz w:val="17"/>
                <w:szCs w:val="17"/>
                <w:lang w:eastAsia="ja-JP"/>
              </w:rPr>
              <w:t xml:space="preserve">year; </w:t>
            </w:r>
            <w:r w:rsidRPr="005D7A76">
              <w:rPr>
                <w:rFonts w:ascii="Arial" w:hAnsi="Arial" w:cs="Arial"/>
                <w:sz w:val="17"/>
                <w:szCs w:val="17"/>
                <w:cs/>
                <w:lang w:eastAsia="ja-JP"/>
              </w:rPr>
              <w:t xml:space="preserve">(3) </w:t>
            </w:r>
            <w:r w:rsidRPr="005D7A76">
              <w:rPr>
                <w:rFonts w:ascii="Arial" w:hAnsi="Arial" w:cs="Arial"/>
                <w:sz w:val="17"/>
                <w:szCs w:val="17"/>
                <w:lang w:eastAsia="ja-JP"/>
              </w:rPr>
              <w:t xml:space="preserve">the increase of the interest rate by </w:t>
            </w:r>
            <w:r w:rsidRPr="005D7A76">
              <w:rPr>
                <w:rFonts w:ascii="Arial" w:hAnsi="Arial" w:cs="Arial"/>
                <w:sz w:val="17"/>
                <w:szCs w:val="17"/>
                <w:cs/>
                <w:lang w:eastAsia="ja-JP"/>
              </w:rPr>
              <w:t xml:space="preserve">0.50 </w:t>
            </w:r>
            <w:r w:rsidRPr="005D7A76">
              <w:rPr>
                <w:rFonts w:ascii="Arial" w:hAnsi="Arial" w:cs="Arial"/>
                <w:sz w:val="17"/>
                <w:szCs w:val="17"/>
                <w:lang w:eastAsia="ja-JP"/>
              </w:rPr>
              <w:t xml:space="preserve">percent; </w:t>
            </w:r>
            <w:r w:rsidRPr="005D7A76">
              <w:rPr>
                <w:rFonts w:ascii="Arial" w:hAnsi="Arial" w:cs="Arial"/>
                <w:sz w:val="17"/>
                <w:szCs w:val="17"/>
                <w:cs/>
                <w:lang w:eastAsia="ja-JP"/>
              </w:rPr>
              <w:t xml:space="preserve">(4) </w:t>
            </w:r>
            <w:r w:rsidRPr="005D7A76">
              <w:rPr>
                <w:rFonts w:ascii="Arial" w:hAnsi="Arial" w:cs="Arial"/>
                <w:sz w:val="17"/>
                <w:szCs w:val="17"/>
                <w:lang w:eastAsia="ja-JP"/>
              </w:rPr>
              <w:t xml:space="preserve">the change of principal repayment to installment payments; </w:t>
            </w:r>
            <w:r w:rsidRPr="005D7A76">
              <w:rPr>
                <w:rFonts w:ascii="Arial" w:hAnsi="Arial" w:cs="Arial"/>
                <w:sz w:val="17"/>
                <w:szCs w:val="17"/>
                <w:cs/>
                <w:lang w:eastAsia="ja-JP"/>
              </w:rPr>
              <w:t xml:space="preserve">(5) </w:t>
            </w:r>
            <w:r w:rsidRPr="005D7A76">
              <w:rPr>
                <w:rFonts w:ascii="Arial" w:hAnsi="Arial" w:cs="Arial"/>
                <w:sz w:val="17"/>
                <w:szCs w:val="17"/>
                <w:lang w:eastAsia="ja-JP"/>
              </w:rPr>
              <w:t xml:space="preserve">the addition of the Issuer's obligation that "The Issuer shall provide written notification regarding the progress of additional”; </w:t>
            </w:r>
            <w:r w:rsidRPr="005D7A76">
              <w:rPr>
                <w:rFonts w:ascii="Arial" w:hAnsi="Arial" w:cs="Arial"/>
                <w:sz w:val="17"/>
                <w:szCs w:val="17"/>
                <w:cs/>
                <w:lang w:eastAsia="ja-JP"/>
              </w:rPr>
              <w:t xml:space="preserve">(6) </w:t>
            </w:r>
            <w:r w:rsidRPr="005D7A76">
              <w:rPr>
                <w:rFonts w:ascii="Arial" w:hAnsi="Arial" w:cs="Arial"/>
                <w:sz w:val="17"/>
                <w:szCs w:val="17"/>
                <w:lang w:eastAsia="ja-JP"/>
              </w:rPr>
              <w:t>the amendments to the Terms and Conditions and any other related documents to be in line with such amendments for Debentures</w:t>
            </w:r>
            <w:r w:rsidR="001F4725">
              <w:rPr>
                <w:rFonts w:ascii="Arial" w:hAnsi="Arial" w:cs="Arial"/>
                <w:sz w:val="17"/>
                <w:szCs w:val="17"/>
                <w:lang w:eastAsia="ja-JP"/>
              </w:rPr>
              <w:t>.</w:t>
            </w:r>
            <w:r w:rsidRPr="005D7A76">
              <w:rPr>
                <w:rFonts w:ascii="Arial" w:hAnsi="Arial" w:cs="Arial"/>
                <w:sz w:val="17"/>
                <w:szCs w:val="17"/>
                <w:lang w:eastAsia="ja-JP"/>
              </w:rPr>
              <w:t xml:space="preserve"> </w:t>
            </w:r>
          </w:p>
        </w:tc>
        <w:tc>
          <w:tcPr>
            <w:tcW w:w="1636" w:type="dxa"/>
            <w:tcBorders>
              <w:top w:val="nil"/>
              <w:left w:val="nil"/>
              <w:bottom w:val="nil"/>
              <w:right w:val="nil"/>
            </w:tcBorders>
            <w:hideMark/>
          </w:tcPr>
          <w:p w14:paraId="0D165AA1" w14:textId="3A65667A" w:rsidR="00670ECF" w:rsidRPr="005D7A76" w:rsidRDefault="000B2E39">
            <w:pPr>
              <w:jc w:val="center"/>
              <w:rPr>
                <w:rFonts w:ascii="Arial" w:hAnsi="Arial" w:cs="Arial"/>
                <w:sz w:val="17"/>
                <w:szCs w:val="17"/>
                <w:lang w:eastAsia="ja-JP" w:bidi="ar-SA"/>
              </w:rPr>
            </w:pPr>
            <w:proofErr w:type="spellStart"/>
            <w:r>
              <w:rPr>
                <w:rFonts w:ascii="Arial" w:hAnsi="Arial" w:cs="Arial"/>
                <w:sz w:val="17"/>
                <w:szCs w:val="17"/>
                <w:lang w:eastAsia="ja-JP"/>
              </w:rPr>
              <w:t>Un</w:t>
            </w:r>
            <w:r w:rsidRPr="005D7A76">
              <w:rPr>
                <w:rFonts w:ascii="Arial" w:hAnsi="Arial" w:cs="Arial"/>
                <w:sz w:val="17"/>
                <w:szCs w:val="17"/>
                <w:lang w:eastAsia="ja-JP"/>
              </w:rPr>
              <w:t>approve</w:t>
            </w:r>
            <w:proofErr w:type="spellEnd"/>
          </w:p>
        </w:tc>
        <w:tc>
          <w:tcPr>
            <w:tcW w:w="1636" w:type="dxa"/>
            <w:tcBorders>
              <w:top w:val="nil"/>
              <w:left w:val="nil"/>
              <w:bottom w:val="nil"/>
              <w:right w:val="nil"/>
            </w:tcBorders>
            <w:hideMark/>
          </w:tcPr>
          <w:p w14:paraId="2D9F7961" w14:textId="70C47655" w:rsidR="00670ECF" w:rsidRPr="005D7A76" w:rsidRDefault="000B2E39">
            <w:pPr>
              <w:jc w:val="center"/>
              <w:rPr>
                <w:rFonts w:ascii="Arial" w:hAnsi="Arial" w:cs="Arial"/>
                <w:sz w:val="17"/>
                <w:szCs w:val="17"/>
                <w:lang w:eastAsia="ja-JP" w:bidi="ar-SA"/>
              </w:rPr>
            </w:pPr>
            <w:proofErr w:type="spellStart"/>
            <w:r>
              <w:rPr>
                <w:rFonts w:ascii="Arial" w:hAnsi="Arial" w:cs="Arial"/>
                <w:sz w:val="17"/>
                <w:szCs w:val="17"/>
                <w:lang w:eastAsia="ja-JP"/>
              </w:rPr>
              <w:t>Un</w:t>
            </w:r>
            <w:r w:rsidRPr="005D7A76">
              <w:rPr>
                <w:rFonts w:ascii="Arial" w:hAnsi="Arial" w:cs="Arial"/>
                <w:sz w:val="17"/>
                <w:szCs w:val="17"/>
                <w:lang w:eastAsia="ja-JP"/>
              </w:rPr>
              <w:t>approve</w:t>
            </w:r>
            <w:proofErr w:type="spellEnd"/>
          </w:p>
        </w:tc>
        <w:tc>
          <w:tcPr>
            <w:tcW w:w="1636" w:type="dxa"/>
            <w:tcBorders>
              <w:top w:val="nil"/>
              <w:left w:val="nil"/>
              <w:bottom w:val="nil"/>
              <w:right w:val="nil"/>
            </w:tcBorders>
            <w:hideMark/>
          </w:tcPr>
          <w:p w14:paraId="5A003C21" w14:textId="5BA8BD44" w:rsidR="00670ECF" w:rsidRPr="005D7A76" w:rsidRDefault="000B2E39">
            <w:pPr>
              <w:jc w:val="center"/>
              <w:rPr>
                <w:rFonts w:ascii="Arial" w:hAnsi="Arial" w:cs="Arial"/>
                <w:sz w:val="17"/>
                <w:szCs w:val="17"/>
                <w:lang w:eastAsia="ja-JP" w:bidi="ar-SA"/>
              </w:rPr>
            </w:pPr>
            <w:proofErr w:type="spellStart"/>
            <w:r>
              <w:rPr>
                <w:rFonts w:ascii="Arial" w:hAnsi="Arial" w:cs="Arial"/>
                <w:sz w:val="17"/>
                <w:szCs w:val="17"/>
                <w:lang w:eastAsia="ja-JP"/>
              </w:rPr>
              <w:t>Un</w:t>
            </w:r>
            <w:r w:rsidRPr="005D7A76">
              <w:rPr>
                <w:rFonts w:ascii="Arial" w:hAnsi="Arial" w:cs="Arial"/>
                <w:sz w:val="17"/>
                <w:szCs w:val="17"/>
                <w:lang w:eastAsia="ja-JP"/>
              </w:rPr>
              <w:t>approve</w:t>
            </w:r>
            <w:proofErr w:type="spellEnd"/>
          </w:p>
        </w:tc>
        <w:tc>
          <w:tcPr>
            <w:tcW w:w="1636" w:type="dxa"/>
            <w:tcBorders>
              <w:top w:val="nil"/>
              <w:left w:val="nil"/>
              <w:bottom w:val="nil"/>
              <w:right w:val="nil"/>
            </w:tcBorders>
            <w:hideMark/>
          </w:tcPr>
          <w:p w14:paraId="560F992D" w14:textId="61A5EB1A" w:rsidR="00670ECF" w:rsidRPr="005D7A76" w:rsidRDefault="000B2E39">
            <w:pPr>
              <w:jc w:val="center"/>
              <w:rPr>
                <w:rFonts w:ascii="Arial" w:hAnsi="Arial" w:cs="Arial"/>
                <w:sz w:val="17"/>
                <w:szCs w:val="17"/>
                <w:lang w:eastAsia="ja-JP" w:bidi="ar-SA"/>
              </w:rPr>
            </w:pPr>
            <w:proofErr w:type="spellStart"/>
            <w:r>
              <w:rPr>
                <w:rFonts w:ascii="Arial" w:hAnsi="Arial" w:cs="Arial"/>
                <w:sz w:val="17"/>
                <w:szCs w:val="17"/>
                <w:lang w:eastAsia="ja-JP"/>
              </w:rPr>
              <w:t>Un</w:t>
            </w:r>
            <w:r w:rsidRPr="005D7A76">
              <w:rPr>
                <w:rFonts w:ascii="Arial" w:hAnsi="Arial" w:cs="Arial"/>
                <w:sz w:val="17"/>
                <w:szCs w:val="17"/>
                <w:lang w:eastAsia="ja-JP"/>
              </w:rPr>
              <w:t>approve</w:t>
            </w:r>
            <w:proofErr w:type="spellEnd"/>
          </w:p>
        </w:tc>
        <w:tc>
          <w:tcPr>
            <w:tcW w:w="1636" w:type="dxa"/>
            <w:tcBorders>
              <w:top w:val="nil"/>
              <w:left w:val="nil"/>
              <w:bottom w:val="nil"/>
              <w:right w:val="nil"/>
            </w:tcBorders>
            <w:hideMark/>
          </w:tcPr>
          <w:p w14:paraId="2F742F5C" w14:textId="6F311B50" w:rsidR="00670ECF" w:rsidRPr="005D7A76" w:rsidRDefault="000B2E39">
            <w:pPr>
              <w:jc w:val="center"/>
              <w:rPr>
                <w:rFonts w:ascii="Arial" w:hAnsi="Arial" w:cs="Arial"/>
                <w:b/>
                <w:bCs/>
                <w:sz w:val="17"/>
                <w:szCs w:val="17"/>
                <w:lang w:eastAsia="ja-JP" w:bidi="ar-SA"/>
              </w:rPr>
            </w:pPr>
            <w:proofErr w:type="spellStart"/>
            <w:r>
              <w:rPr>
                <w:rFonts w:ascii="Arial" w:hAnsi="Arial" w:cs="Arial"/>
                <w:sz w:val="17"/>
                <w:szCs w:val="17"/>
                <w:lang w:eastAsia="ja-JP"/>
              </w:rPr>
              <w:t>Un</w:t>
            </w:r>
            <w:r w:rsidRPr="005D7A76">
              <w:rPr>
                <w:rFonts w:ascii="Arial" w:hAnsi="Arial" w:cs="Arial"/>
                <w:sz w:val="17"/>
                <w:szCs w:val="17"/>
                <w:lang w:eastAsia="ja-JP"/>
              </w:rPr>
              <w:t>approve</w:t>
            </w:r>
            <w:proofErr w:type="spellEnd"/>
          </w:p>
        </w:tc>
      </w:tr>
    </w:tbl>
    <w:p w14:paraId="3478456F" w14:textId="77777777" w:rsidR="001E1770" w:rsidRPr="009D3EB8" w:rsidRDefault="001E1770">
      <w:pPr>
        <w:rPr>
          <w:rFonts w:ascii="Arial" w:hAnsi="Arial" w:cs="Angsana New"/>
          <w:b/>
          <w:bCs/>
          <w:sz w:val="19"/>
          <w:szCs w:val="19"/>
          <w:highlight w:val="yellow"/>
          <w:cs/>
        </w:rPr>
        <w:sectPr w:rsidR="001E1770" w:rsidRPr="009D3EB8" w:rsidSect="00554CBC">
          <w:headerReference w:type="default" r:id="rId15"/>
          <w:pgSz w:w="16834" w:h="11909" w:orient="landscape" w:code="9"/>
          <w:pgMar w:top="1411" w:right="1624" w:bottom="1123" w:left="1260" w:header="810" w:footer="509" w:gutter="0"/>
          <w:cols w:space="720"/>
          <w:docGrid w:linePitch="381"/>
        </w:sectPr>
      </w:pPr>
    </w:p>
    <w:p w14:paraId="4C7FAB26" w14:textId="7E3BE2BF" w:rsidR="00EA6DC2" w:rsidRDefault="00D0668B" w:rsidP="00EA6DC2">
      <w:pPr>
        <w:pStyle w:val="ListParagraph"/>
        <w:spacing w:line="360" w:lineRule="auto"/>
        <w:ind w:left="459" w:right="2"/>
        <w:jc w:val="thaiDistribute"/>
        <w:rPr>
          <w:rFonts w:ascii="Arial" w:hAnsi="Arial" w:cs="Arial"/>
          <w:color w:val="EE0000"/>
          <w:sz w:val="19"/>
          <w:szCs w:val="19"/>
          <w:lang w:val="en-GB"/>
        </w:rPr>
      </w:pPr>
      <w:r w:rsidRPr="006D206A">
        <w:rPr>
          <w:rFonts w:ascii="Arial" w:hAnsi="Arial" w:cs="Arial"/>
          <w:sz w:val="19"/>
          <w:szCs w:val="19"/>
          <w:lang w:val="en-GB"/>
        </w:rPr>
        <w:lastRenderedPageBreak/>
        <w:t>Refer to the resolution of the Bond</w:t>
      </w:r>
      <w:r w:rsidR="003C19F0" w:rsidRPr="006D206A">
        <w:rPr>
          <w:rFonts w:ascii="Arial" w:hAnsi="Arial" w:cs="Arial"/>
          <w:sz w:val="19"/>
          <w:szCs w:val="19"/>
          <w:lang w:val="en-GB"/>
        </w:rPr>
        <w:t>holders’ Meeting</w:t>
      </w:r>
      <w:r w:rsidR="002B664B" w:rsidRPr="006D206A">
        <w:rPr>
          <w:rFonts w:ascii="Arial" w:hAnsi="Arial" w:cs="Arial"/>
          <w:sz w:val="19"/>
          <w:szCs w:val="19"/>
          <w:lang w:val="en-GB"/>
        </w:rPr>
        <w:t xml:space="preserve"> and the</w:t>
      </w:r>
      <w:r w:rsidR="00FE5AF9" w:rsidRPr="006D206A">
        <w:rPr>
          <w:rFonts w:ascii="Arial" w:hAnsi="Arial" w:cs="Arial"/>
          <w:sz w:val="19"/>
          <w:szCs w:val="19"/>
          <w:lang w:val="en-GB"/>
        </w:rPr>
        <w:t xml:space="preserve"> effect that the </w:t>
      </w:r>
      <w:r w:rsidR="00FE5AF9" w:rsidRPr="0007635E">
        <w:rPr>
          <w:rFonts w:ascii="Arial" w:hAnsi="Arial" w:cs="Arial"/>
          <w:sz w:val="19"/>
          <w:szCs w:val="19"/>
          <w:lang w:val="en-GB"/>
        </w:rPr>
        <w:t>Company</w:t>
      </w:r>
      <w:r w:rsidR="00823FA6" w:rsidRPr="0007635E">
        <w:rPr>
          <w:rFonts w:ascii="Arial" w:hAnsi="Arial" w:cs="Arial"/>
          <w:sz w:val="19"/>
          <w:szCs w:val="19"/>
          <w:lang w:val="en-GB"/>
        </w:rPr>
        <w:t xml:space="preserve"> unable to withdraw loan from financial </w:t>
      </w:r>
      <w:r w:rsidR="00E65300" w:rsidRPr="0007635E">
        <w:rPr>
          <w:rFonts w:ascii="Arial" w:hAnsi="Arial" w:cs="Arial"/>
          <w:sz w:val="19"/>
          <w:szCs w:val="19"/>
          <w:lang w:val="en-GB"/>
        </w:rPr>
        <w:t>institution as</w:t>
      </w:r>
      <w:r w:rsidR="003416AB" w:rsidRPr="0007635E">
        <w:rPr>
          <w:rFonts w:ascii="Arial" w:hAnsi="Arial" w:cs="Arial"/>
          <w:sz w:val="19"/>
          <w:szCs w:val="19"/>
          <w:lang w:val="en-GB"/>
        </w:rPr>
        <w:t xml:space="preserve"> a result the Company was late of </w:t>
      </w:r>
      <w:r w:rsidR="003758C0" w:rsidRPr="0007635E">
        <w:rPr>
          <w:rFonts w:ascii="Arial" w:hAnsi="Arial" w:cs="Arial"/>
          <w:sz w:val="19"/>
          <w:szCs w:val="19"/>
          <w:lang w:val="en-GB"/>
        </w:rPr>
        <w:t>liquid</w:t>
      </w:r>
      <w:r w:rsidR="00051E98" w:rsidRPr="0007635E">
        <w:rPr>
          <w:rFonts w:ascii="Arial" w:hAnsi="Arial" w:cs="Arial"/>
          <w:sz w:val="19"/>
          <w:szCs w:val="19"/>
          <w:lang w:val="en-GB"/>
        </w:rPr>
        <w:t>ity</w:t>
      </w:r>
      <w:r w:rsidR="00E60BDE" w:rsidRPr="0007635E">
        <w:rPr>
          <w:rFonts w:ascii="Arial" w:hAnsi="Arial" w:cs="Arial"/>
          <w:sz w:val="19"/>
          <w:szCs w:val="19"/>
          <w:lang w:val="en-GB"/>
        </w:rPr>
        <w:t xml:space="preserve"> </w:t>
      </w:r>
      <w:r w:rsidR="00AF2301" w:rsidRPr="0007635E">
        <w:rPr>
          <w:rFonts w:ascii="Arial" w:hAnsi="Arial" w:cs="Arial"/>
          <w:sz w:val="19"/>
          <w:szCs w:val="19"/>
          <w:lang w:val="en-GB"/>
        </w:rPr>
        <w:t>and default for repayment</w:t>
      </w:r>
      <w:r w:rsidR="004A39A8" w:rsidRPr="0007635E">
        <w:rPr>
          <w:rFonts w:ascii="Arial" w:hAnsi="Arial" w:cs="Arial"/>
          <w:sz w:val="19"/>
          <w:szCs w:val="19"/>
          <w:lang w:val="en-GB"/>
        </w:rPr>
        <w:t xml:space="preserve"> debenture of</w:t>
      </w:r>
      <w:r w:rsidR="00EA6DC2" w:rsidRPr="0007635E">
        <w:rPr>
          <w:rFonts w:ascii="Arial" w:hAnsi="Arial" w:cs="Arial"/>
          <w:sz w:val="19"/>
          <w:szCs w:val="19"/>
          <w:lang w:val="en-GB"/>
        </w:rPr>
        <w:t xml:space="preserve"> </w:t>
      </w:r>
      <w:r w:rsidR="00EA6DC2" w:rsidRPr="00771AFC">
        <w:rPr>
          <w:rFonts w:ascii="Arial" w:hAnsi="Arial" w:cs="Arial"/>
          <w:sz w:val="19"/>
          <w:szCs w:val="19"/>
          <w:lang w:val="en-GB"/>
        </w:rPr>
        <w:t xml:space="preserve">TTCL Public Company Limited Debentures No. </w:t>
      </w:r>
      <w:r w:rsidR="00EA6DC2" w:rsidRPr="00EA6DC2">
        <w:rPr>
          <w:rFonts w:ascii="Arial" w:hAnsi="Arial" w:cs="Arial"/>
          <w:sz w:val="19"/>
          <w:szCs w:val="19"/>
          <w:cs/>
          <w:lang w:val="en-GB" w:bidi="th-TH"/>
        </w:rPr>
        <w:t>1/2023</w:t>
      </w:r>
      <w:r w:rsidR="00EA6DC2" w:rsidRPr="00EA6DC2">
        <w:rPr>
          <w:rFonts w:ascii="Arial" w:hAnsi="Arial" w:cs="Arial"/>
          <w:sz w:val="19"/>
          <w:szCs w:val="19"/>
          <w:lang w:val="en-GB"/>
        </w:rPr>
        <w:t xml:space="preserve"> Tranche </w:t>
      </w:r>
      <w:r w:rsidR="00EA6DC2" w:rsidRPr="00EA6DC2">
        <w:rPr>
          <w:rFonts w:ascii="Arial" w:hAnsi="Arial" w:cs="Arial"/>
          <w:sz w:val="19"/>
          <w:szCs w:val="19"/>
          <w:cs/>
          <w:lang w:val="en-GB" w:bidi="th-TH"/>
        </w:rPr>
        <w:t>2</w:t>
      </w:r>
      <w:r w:rsidR="00EA6DC2" w:rsidRPr="00EA6DC2">
        <w:rPr>
          <w:rFonts w:ascii="Arial" w:hAnsi="Arial" w:cs="Arial"/>
          <w:sz w:val="19"/>
          <w:szCs w:val="19"/>
          <w:lang w:val="en-GB"/>
        </w:rPr>
        <w:t xml:space="preserve">, maturing in </w:t>
      </w:r>
      <w:r w:rsidR="00EA6DC2" w:rsidRPr="00EA6DC2">
        <w:rPr>
          <w:rFonts w:ascii="Arial" w:hAnsi="Arial" w:cs="Arial"/>
          <w:sz w:val="19"/>
          <w:szCs w:val="19"/>
          <w:cs/>
          <w:lang w:val="en-GB" w:bidi="th-TH"/>
        </w:rPr>
        <w:t>2025</w:t>
      </w:r>
      <w:r w:rsidR="00716110" w:rsidRPr="00771AFC">
        <w:rPr>
          <w:rFonts w:ascii="Arial" w:hAnsi="Arial" w:cs="Arial"/>
          <w:sz w:val="19"/>
          <w:szCs w:val="19"/>
          <w:lang w:val="en-GB" w:bidi="th-TH"/>
        </w:rPr>
        <w:t>. On 27 October 2025, Bondholders</w:t>
      </w:r>
      <w:r w:rsidR="00411F94" w:rsidRPr="00771AFC">
        <w:rPr>
          <w:rFonts w:ascii="Arial" w:hAnsi="Arial" w:cs="Arial"/>
          <w:sz w:val="19"/>
          <w:szCs w:val="19"/>
          <w:lang w:val="en-GB" w:bidi="th-TH"/>
        </w:rPr>
        <w:t>’ has right to recall on</w:t>
      </w:r>
      <w:r w:rsidR="00EA6DC2" w:rsidRPr="00EA6DC2">
        <w:rPr>
          <w:rFonts w:ascii="Arial" w:hAnsi="Arial" w:cs="Arial"/>
          <w:sz w:val="19"/>
          <w:szCs w:val="19"/>
          <w:cs/>
          <w:lang w:val="en-GB" w:bidi="th-TH"/>
        </w:rPr>
        <w:t xml:space="preserve"> (</w:t>
      </w:r>
      <w:r w:rsidR="00EA6DC2" w:rsidRPr="00EA6DC2">
        <w:rPr>
          <w:rFonts w:ascii="Arial" w:hAnsi="Arial" w:cs="Arial"/>
          <w:sz w:val="19"/>
          <w:szCs w:val="19"/>
          <w:lang w:val="en-GB"/>
        </w:rPr>
        <w:t>TTCL</w:t>
      </w:r>
      <w:r w:rsidR="00EA6DC2" w:rsidRPr="00EA6DC2">
        <w:rPr>
          <w:rFonts w:ascii="Arial" w:hAnsi="Arial" w:cs="Arial"/>
          <w:sz w:val="19"/>
          <w:szCs w:val="19"/>
          <w:cs/>
          <w:lang w:val="en-GB" w:bidi="th-TH"/>
        </w:rPr>
        <w:t>25</w:t>
      </w:r>
      <w:r w:rsidR="00EA6DC2" w:rsidRPr="00EA6DC2">
        <w:rPr>
          <w:rFonts w:ascii="Arial" w:hAnsi="Arial" w:cs="Arial"/>
          <w:sz w:val="19"/>
          <w:szCs w:val="19"/>
          <w:lang w:val="en-GB"/>
        </w:rPr>
        <w:t xml:space="preserve">OA) for a total principal amount of </w:t>
      </w:r>
      <w:r w:rsidR="002A345B">
        <w:rPr>
          <w:rFonts w:ascii="Arial" w:hAnsi="Arial" w:cs="Arial"/>
          <w:sz w:val="19"/>
          <w:szCs w:val="19"/>
          <w:lang w:val="en-GB"/>
        </w:rPr>
        <w:t xml:space="preserve">Baht </w:t>
      </w:r>
      <w:r w:rsidR="00EA6DC2" w:rsidRPr="00EA6DC2">
        <w:rPr>
          <w:rFonts w:ascii="Arial" w:hAnsi="Arial" w:cs="Arial"/>
          <w:sz w:val="19"/>
          <w:szCs w:val="19"/>
          <w:cs/>
          <w:lang w:val="en-GB" w:bidi="th-TH"/>
        </w:rPr>
        <w:t>389.90</w:t>
      </w:r>
      <w:r w:rsidR="00EA6DC2" w:rsidRPr="00EA6DC2">
        <w:rPr>
          <w:rFonts w:ascii="Arial" w:hAnsi="Arial" w:cs="Arial"/>
          <w:sz w:val="19"/>
          <w:szCs w:val="19"/>
          <w:lang w:val="en-GB"/>
        </w:rPr>
        <w:t xml:space="preserve"> millio</w:t>
      </w:r>
      <w:r w:rsidR="002A345B">
        <w:rPr>
          <w:rFonts w:ascii="Arial" w:hAnsi="Arial" w:cs="Arial"/>
          <w:sz w:val="19"/>
          <w:szCs w:val="19"/>
          <w:lang w:val="en-GB"/>
        </w:rPr>
        <w:t>n</w:t>
      </w:r>
      <w:r w:rsidR="00EA6DC2" w:rsidRPr="00EA6DC2">
        <w:rPr>
          <w:rFonts w:ascii="Arial" w:hAnsi="Arial" w:cs="Arial"/>
          <w:sz w:val="19"/>
          <w:szCs w:val="19"/>
          <w:lang w:val="en-GB"/>
        </w:rPr>
        <w:t xml:space="preserve">. This constitutes an event of default under Clause </w:t>
      </w:r>
      <w:r w:rsidR="00EA6DC2" w:rsidRPr="00EA6DC2">
        <w:rPr>
          <w:rFonts w:ascii="Arial" w:hAnsi="Arial" w:cs="Arial"/>
          <w:sz w:val="19"/>
          <w:szCs w:val="19"/>
          <w:cs/>
          <w:lang w:val="en-GB" w:bidi="th-TH"/>
        </w:rPr>
        <w:t>11.1(</w:t>
      </w:r>
      <w:r w:rsidR="00EA6DC2" w:rsidRPr="00EA6DC2">
        <w:rPr>
          <w:rFonts w:ascii="Arial" w:hAnsi="Arial" w:cs="Arial"/>
          <w:sz w:val="19"/>
          <w:szCs w:val="19"/>
          <w:lang w:val="en-GB"/>
        </w:rPr>
        <w:t>a) of the terms and conditions governing the rights and obligations of the bond issuer and bondholders</w:t>
      </w:r>
      <w:r w:rsidR="006E34C3">
        <w:rPr>
          <w:rFonts w:ascii="Arial" w:hAnsi="Arial" w:cs="Arial"/>
          <w:color w:val="EE0000"/>
          <w:sz w:val="19"/>
          <w:szCs w:val="19"/>
          <w:lang w:val="en-GB"/>
        </w:rPr>
        <w:t>.</w:t>
      </w:r>
    </w:p>
    <w:p w14:paraId="5283BE2F" w14:textId="77777777" w:rsidR="006E34C3" w:rsidRPr="0006477F" w:rsidRDefault="006E34C3" w:rsidP="00EA6DC2">
      <w:pPr>
        <w:pStyle w:val="ListParagraph"/>
        <w:spacing w:line="360" w:lineRule="auto"/>
        <w:ind w:left="459" w:right="2"/>
        <w:jc w:val="thaiDistribute"/>
        <w:rPr>
          <w:rFonts w:ascii="Arial" w:hAnsi="Arial" w:cs="Arial"/>
          <w:sz w:val="12"/>
          <w:szCs w:val="12"/>
          <w:lang w:val="en-GB"/>
        </w:rPr>
      </w:pPr>
    </w:p>
    <w:p w14:paraId="38DEB558" w14:textId="1E6FD8CF" w:rsidR="0057297E" w:rsidRPr="00BB3D69" w:rsidRDefault="004F3857" w:rsidP="00EA6DC2">
      <w:pPr>
        <w:pStyle w:val="ListParagraph"/>
        <w:spacing w:line="360" w:lineRule="auto"/>
        <w:ind w:left="459" w:right="2"/>
        <w:jc w:val="thaiDistribute"/>
        <w:rPr>
          <w:rFonts w:ascii="Arial" w:hAnsi="Arial" w:cs="Arial"/>
          <w:sz w:val="19"/>
          <w:szCs w:val="19"/>
          <w:lang w:val="en-GB"/>
        </w:rPr>
      </w:pPr>
      <w:r>
        <w:rPr>
          <w:rFonts w:ascii="Arial" w:hAnsi="Arial" w:cs="Arial"/>
          <w:sz w:val="19"/>
          <w:szCs w:val="19"/>
          <w:lang w:val="en-GB"/>
        </w:rPr>
        <w:t>On</w:t>
      </w:r>
      <w:r w:rsidR="00EA6DC2" w:rsidRPr="00EA6DC2">
        <w:rPr>
          <w:rFonts w:ascii="Arial" w:hAnsi="Arial" w:cs="Arial"/>
          <w:sz w:val="19"/>
          <w:szCs w:val="19"/>
          <w:lang w:val="en-GB"/>
        </w:rPr>
        <w:t xml:space="preserve"> </w:t>
      </w:r>
      <w:r w:rsidR="00EA6DC2" w:rsidRPr="00EA6DC2">
        <w:rPr>
          <w:rFonts w:ascii="Arial" w:hAnsi="Arial" w:cs="Arial"/>
          <w:sz w:val="19"/>
          <w:szCs w:val="19"/>
          <w:cs/>
          <w:lang w:val="en-GB" w:bidi="th-TH"/>
        </w:rPr>
        <w:t xml:space="preserve">31 </w:t>
      </w:r>
      <w:r w:rsidR="00EA6DC2" w:rsidRPr="00EA6DC2">
        <w:rPr>
          <w:rFonts w:ascii="Arial" w:hAnsi="Arial" w:cs="Arial"/>
          <w:sz w:val="19"/>
          <w:szCs w:val="19"/>
          <w:lang w:val="en-GB"/>
        </w:rPr>
        <w:t xml:space="preserve">October </w:t>
      </w:r>
      <w:r w:rsidR="00EA6DC2" w:rsidRPr="00EA6DC2">
        <w:rPr>
          <w:rFonts w:ascii="Arial" w:hAnsi="Arial" w:cs="Arial"/>
          <w:sz w:val="19"/>
          <w:szCs w:val="19"/>
          <w:cs/>
          <w:lang w:val="en-GB" w:bidi="th-TH"/>
        </w:rPr>
        <w:t>2025</w:t>
      </w:r>
      <w:r w:rsidR="00EA6DC2" w:rsidRPr="00EA6DC2">
        <w:rPr>
          <w:rFonts w:ascii="Arial" w:hAnsi="Arial" w:cs="Arial"/>
          <w:sz w:val="19"/>
          <w:szCs w:val="19"/>
          <w:lang w:val="en-GB"/>
        </w:rPr>
        <w:t xml:space="preserve">, the Board of Directors </w:t>
      </w:r>
      <w:r w:rsidR="00BB3D69">
        <w:rPr>
          <w:rFonts w:ascii="Arial" w:hAnsi="Arial" w:cs="Arial"/>
          <w:sz w:val="19"/>
          <w:szCs w:val="19"/>
          <w:lang w:val="en-GB"/>
        </w:rPr>
        <w:t>had resolution to approve</w:t>
      </w:r>
      <w:r w:rsidR="00EA6DC2" w:rsidRPr="00EA6DC2">
        <w:rPr>
          <w:rFonts w:ascii="Arial" w:hAnsi="Arial" w:cs="Arial"/>
          <w:sz w:val="19"/>
          <w:szCs w:val="19"/>
          <w:lang w:val="en-GB"/>
        </w:rPr>
        <w:t xml:space="preserve"> the Company</w:t>
      </w:r>
      <w:r w:rsidR="00BB3D69">
        <w:rPr>
          <w:rFonts w:ascii="Arial" w:hAnsi="Arial" w:cs="Arial"/>
          <w:sz w:val="19"/>
          <w:szCs w:val="19"/>
          <w:lang w:val="en-GB"/>
        </w:rPr>
        <w:t xml:space="preserve"> (act</w:t>
      </w:r>
      <w:r w:rsidR="00EA6DC2" w:rsidRPr="00EA6DC2">
        <w:rPr>
          <w:rFonts w:ascii="Arial" w:hAnsi="Arial" w:cs="Arial"/>
          <w:sz w:val="19"/>
          <w:szCs w:val="19"/>
          <w:lang w:val="en-GB"/>
        </w:rPr>
        <w:t xml:space="preserve"> as debtor</w:t>
      </w:r>
      <w:r w:rsidR="00BB3D69">
        <w:rPr>
          <w:rFonts w:ascii="Arial" w:hAnsi="Arial" w:cs="Arial"/>
          <w:sz w:val="19"/>
          <w:szCs w:val="19"/>
          <w:lang w:val="en-GB"/>
        </w:rPr>
        <w:t>),</w:t>
      </w:r>
      <w:r w:rsidR="00EA6DC2" w:rsidRPr="00EA6DC2">
        <w:rPr>
          <w:rFonts w:ascii="Arial" w:hAnsi="Arial" w:cs="Arial"/>
          <w:sz w:val="19"/>
          <w:szCs w:val="19"/>
          <w:lang w:val="en-GB"/>
        </w:rPr>
        <w:t xml:space="preserve"> shall file a petition for rehabilitation and nominate </w:t>
      </w:r>
      <w:r w:rsidR="00BB3D69">
        <w:rPr>
          <w:rFonts w:ascii="Arial" w:hAnsi="Arial" w:cs="Arial"/>
          <w:sz w:val="19"/>
          <w:szCs w:val="19"/>
          <w:lang w:val="en-GB"/>
        </w:rPr>
        <w:t>itself as a planner</w:t>
      </w:r>
      <w:r w:rsidR="00EA6DC2" w:rsidRPr="00EA6DC2">
        <w:rPr>
          <w:rFonts w:ascii="Arial" w:hAnsi="Arial" w:cs="Arial"/>
          <w:sz w:val="19"/>
          <w:szCs w:val="19"/>
          <w:lang w:val="en-GB"/>
        </w:rPr>
        <w:t xml:space="preserve"> to the Central Bankruptcy Court under the Bankruptcy Act, B.E. </w:t>
      </w:r>
      <w:r w:rsidR="00EA6DC2" w:rsidRPr="00EA6DC2">
        <w:rPr>
          <w:rFonts w:ascii="Arial" w:hAnsi="Arial" w:cs="Arial"/>
          <w:sz w:val="19"/>
          <w:szCs w:val="19"/>
          <w:cs/>
          <w:lang w:val="en-GB" w:bidi="th-TH"/>
        </w:rPr>
        <w:t>2483 (1940) (</w:t>
      </w:r>
      <w:r w:rsidR="00EA6DC2" w:rsidRPr="00EA6DC2">
        <w:rPr>
          <w:rFonts w:ascii="Arial" w:hAnsi="Arial" w:cs="Arial"/>
          <w:sz w:val="19"/>
          <w:szCs w:val="19"/>
          <w:lang w:val="en-GB"/>
        </w:rPr>
        <w:t xml:space="preserve">as amended). On </w:t>
      </w:r>
      <w:r w:rsidR="00EA6DC2" w:rsidRPr="00EA6DC2">
        <w:rPr>
          <w:rFonts w:ascii="Arial" w:hAnsi="Arial" w:cs="Arial"/>
          <w:sz w:val="19"/>
          <w:szCs w:val="19"/>
          <w:cs/>
          <w:lang w:val="en-GB" w:bidi="th-TH"/>
        </w:rPr>
        <w:t xml:space="preserve">3 </w:t>
      </w:r>
      <w:r w:rsidR="00EA6DC2" w:rsidRPr="00EA6DC2">
        <w:rPr>
          <w:rFonts w:ascii="Arial" w:hAnsi="Arial" w:cs="Arial"/>
          <w:sz w:val="19"/>
          <w:szCs w:val="19"/>
          <w:lang w:val="en-GB"/>
        </w:rPr>
        <w:t xml:space="preserve">November </w:t>
      </w:r>
      <w:r w:rsidR="00EA6DC2" w:rsidRPr="00EA6DC2">
        <w:rPr>
          <w:rFonts w:ascii="Arial" w:hAnsi="Arial" w:cs="Arial"/>
          <w:sz w:val="19"/>
          <w:szCs w:val="19"/>
          <w:cs/>
          <w:lang w:val="en-GB" w:bidi="th-TH"/>
        </w:rPr>
        <w:t>2025</w:t>
      </w:r>
      <w:r w:rsidR="00EA6DC2" w:rsidRPr="00EA6DC2">
        <w:rPr>
          <w:rFonts w:ascii="Arial" w:hAnsi="Arial" w:cs="Arial"/>
          <w:sz w:val="19"/>
          <w:szCs w:val="19"/>
          <w:lang w:val="en-GB"/>
        </w:rPr>
        <w:t xml:space="preserve">, the Central Bankruptcy Court </w:t>
      </w:r>
      <w:r w:rsidR="00BB3D69">
        <w:rPr>
          <w:rFonts w:ascii="Arial" w:hAnsi="Arial" w:cs="Arial"/>
          <w:sz w:val="19"/>
          <w:szCs w:val="19"/>
          <w:lang w:val="en-GB"/>
        </w:rPr>
        <w:t>accepted</w:t>
      </w:r>
      <w:r w:rsidR="00EA6DC2" w:rsidRPr="00EA6DC2">
        <w:rPr>
          <w:rFonts w:ascii="Arial" w:hAnsi="Arial" w:cs="Arial"/>
          <w:sz w:val="19"/>
          <w:szCs w:val="19"/>
          <w:lang w:val="en-GB"/>
        </w:rPr>
        <w:t xml:space="preserve"> the petition of business rehabilitation and scheduled the hearing </w:t>
      </w:r>
      <w:r w:rsidR="00BB3D69">
        <w:rPr>
          <w:rFonts w:ascii="Arial" w:hAnsi="Arial" w:cs="Arial"/>
          <w:sz w:val="19"/>
          <w:szCs w:val="19"/>
          <w:lang w:val="en-GB"/>
        </w:rPr>
        <w:t>on</w:t>
      </w:r>
      <w:r w:rsidR="00EA6DC2" w:rsidRPr="00EA6DC2">
        <w:rPr>
          <w:rFonts w:ascii="Arial" w:hAnsi="Arial" w:cs="Arial"/>
          <w:sz w:val="19"/>
          <w:szCs w:val="19"/>
          <w:lang w:val="en-GB"/>
        </w:rPr>
        <w:t xml:space="preserve"> </w:t>
      </w:r>
      <w:r w:rsidR="00EA6DC2" w:rsidRPr="00EA6DC2">
        <w:rPr>
          <w:rFonts w:ascii="Arial" w:hAnsi="Arial" w:cs="Arial"/>
          <w:sz w:val="19"/>
          <w:szCs w:val="19"/>
          <w:cs/>
          <w:lang w:val="en-GB" w:bidi="th-TH"/>
        </w:rPr>
        <w:t xml:space="preserve">28 </w:t>
      </w:r>
      <w:r w:rsidR="00EA6DC2" w:rsidRPr="00EA6DC2">
        <w:rPr>
          <w:rFonts w:ascii="Arial" w:hAnsi="Arial" w:cs="Arial"/>
          <w:sz w:val="19"/>
          <w:szCs w:val="19"/>
          <w:lang w:val="en-GB"/>
        </w:rPr>
        <w:t xml:space="preserve">January </w:t>
      </w:r>
      <w:r w:rsidR="00EA6DC2" w:rsidRPr="00EA6DC2">
        <w:rPr>
          <w:rFonts w:ascii="Arial" w:hAnsi="Arial" w:cs="Arial"/>
          <w:sz w:val="19"/>
          <w:szCs w:val="19"/>
          <w:cs/>
          <w:lang w:val="en-GB" w:bidi="th-TH"/>
        </w:rPr>
        <w:t xml:space="preserve">2026. </w:t>
      </w:r>
      <w:r w:rsidR="00EA6DC2" w:rsidRPr="00EA6DC2">
        <w:rPr>
          <w:rFonts w:ascii="Arial" w:hAnsi="Arial" w:cs="Arial"/>
          <w:sz w:val="19"/>
          <w:szCs w:val="19"/>
          <w:lang w:val="en-GB"/>
        </w:rPr>
        <w:t>Consequently, an Automatic Stay became effective</w:t>
      </w:r>
      <w:r w:rsidR="00BB3D69">
        <w:rPr>
          <w:rFonts w:ascii="Arial" w:hAnsi="Arial" w:cs="Arial"/>
          <w:sz w:val="19"/>
          <w:szCs w:val="19"/>
          <w:lang w:val="en-GB"/>
        </w:rPr>
        <w:t xml:space="preserve"> and several</w:t>
      </w:r>
      <w:r w:rsidR="00EA6DC2" w:rsidRPr="00EA6DC2">
        <w:rPr>
          <w:rFonts w:ascii="Arial" w:hAnsi="Arial" w:cs="Arial"/>
          <w:sz w:val="19"/>
          <w:szCs w:val="19"/>
          <w:lang w:val="en-GB"/>
        </w:rPr>
        <w:t xml:space="preserve"> severe </w:t>
      </w:r>
      <w:r w:rsidR="00BB3D69">
        <w:rPr>
          <w:rFonts w:ascii="Arial" w:hAnsi="Arial" w:cs="Arial"/>
          <w:sz w:val="19"/>
          <w:szCs w:val="19"/>
          <w:lang w:val="en-GB"/>
        </w:rPr>
        <w:t xml:space="preserve">and </w:t>
      </w:r>
      <w:r w:rsidR="00EA6DC2" w:rsidRPr="00EA6DC2">
        <w:rPr>
          <w:rFonts w:ascii="Arial" w:hAnsi="Arial" w:cs="Arial"/>
          <w:sz w:val="19"/>
          <w:szCs w:val="19"/>
          <w:lang w:val="en-GB"/>
        </w:rPr>
        <w:t>adverse</w:t>
      </w:r>
      <w:r w:rsidR="00BB3D69">
        <w:rPr>
          <w:rFonts w:ascii="Arial" w:hAnsi="Arial" w:cs="Arial"/>
          <w:sz w:val="19"/>
          <w:szCs w:val="19"/>
          <w:lang w:val="en-GB"/>
        </w:rPr>
        <w:t xml:space="preserve"> matters</w:t>
      </w:r>
      <w:r w:rsidR="00EA6DC2" w:rsidRPr="00EA6DC2">
        <w:rPr>
          <w:rFonts w:ascii="Arial" w:hAnsi="Arial" w:cs="Arial"/>
          <w:sz w:val="19"/>
          <w:szCs w:val="19"/>
          <w:lang w:val="en-GB"/>
        </w:rPr>
        <w:t xml:space="preserve"> impact on the Company’s ability to service debenture obligations in accordance with the terms and conditions, or to comply with the obligations of the debenture issuer pursuant to Clause </w:t>
      </w:r>
      <w:r w:rsidR="00EA6DC2" w:rsidRPr="00EA6DC2">
        <w:rPr>
          <w:rFonts w:ascii="Arial" w:hAnsi="Arial" w:cs="Arial"/>
          <w:sz w:val="19"/>
          <w:szCs w:val="19"/>
          <w:cs/>
          <w:lang w:val="en-GB" w:bidi="th-TH"/>
        </w:rPr>
        <w:t>7.1 (</w:t>
      </w:r>
      <w:r w:rsidR="00EA6DC2" w:rsidRPr="00EA6DC2">
        <w:rPr>
          <w:rFonts w:ascii="Arial" w:hAnsi="Arial" w:cs="Arial"/>
          <w:sz w:val="19"/>
          <w:szCs w:val="19"/>
          <w:lang w:val="en-GB"/>
        </w:rPr>
        <w:t xml:space="preserve">j) of the Terms and Conditions. Under such clause, the Company is required to remedy the event causing the material adverse effect within </w:t>
      </w:r>
      <w:r w:rsidR="00EA6DC2" w:rsidRPr="00EA6DC2">
        <w:rPr>
          <w:rFonts w:ascii="Arial" w:hAnsi="Arial" w:cs="Arial"/>
          <w:sz w:val="19"/>
          <w:szCs w:val="19"/>
          <w:cs/>
          <w:lang w:val="en-GB" w:bidi="th-TH"/>
        </w:rPr>
        <w:t xml:space="preserve">30 </w:t>
      </w:r>
      <w:r w:rsidR="00EA6DC2" w:rsidRPr="00EA6DC2">
        <w:rPr>
          <w:rFonts w:ascii="Arial" w:hAnsi="Arial" w:cs="Arial"/>
          <w:sz w:val="19"/>
          <w:szCs w:val="19"/>
          <w:lang w:val="en-GB"/>
        </w:rPr>
        <w:t>days. If the Company fails to rectify the breach within the specified period will result in all outstanding debentures becoming immediately due and payable.</w:t>
      </w:r>
    </w:p>
    <w:p w14:paraId="36159EBC" w14:textId="2CF3C7D3" w:rsidR="00005DA9" w:rsidRPr="003E31F2" w:rsidRDefault="006E34C3" w:rsidP="006E34C3">
      <w:pPr>
        <w:spacing w:line="360" w:lineRule="auto"/>
        <w:ind w:right="2"/>
        <w:jc w:val="thaiDistribute"/>
        <w:rPr>
          <w:rFonts w:ascii="Arial" w:hAnsi="Arial" w:cs="Arial"/>
          <w:sz w:val="19"/>
          <w:szCs w:val="19"/>
        </w:rPr>
      </w:pPr>
      <w:r>
        <w:rPr>
          <w:rFonts w:ascii="Arial" w:hAnsi="Arial" w:cs="Arial"/>
          <w:sz w:val="12"/>
          <w:szCs w:val="12"/>
          <w:lang w:val="en-GB"/>
        </w:rPr>
        <w:tab/>
      </w:r>
    </w:p>
    <w:p w14:paraId="2FFEB599" w14:textId="51E77E22" w:rsidR="00116128" w:rsidRPr="007522F3" w:rsidRDefault="00116128" w:rsidP="00C01D30">
      <w:pPr>
        <w:pStyle w:val="BodyTextIndent3"/>
        <w:numPr>
          <w:ilvl w:val="0"/>
          <w:numId w:val="1"/>
        </w:numPr>
        <w:tabs>
          <w:tab w:val="clear" w:pos="360"/>
          <w:tab w:val="num" w:pos="720"/>
          <w:tab w:val="num" w:pos="786"/>
        </w:tabs>
        <w:spacing w:line="360" w:lineRule="auto"/>
        <w:ind w:left="459" w:hanging="459"/>
        <w:rPr>
          <w:rFonts w:ascii="Arial" w:hAnsi="Arial" w:cs="Arial"/>
          <w:b/>
          <w:bCs/>
          <w:sz w:val="19"/>
          <w:szCs w:val="19"/>
          <w:rtl/>
        </w:rPr>
      </w:pPr>
      <w:r w:rsidRPr="007522F3">
        <w:rPr>
          <w:rFonts w:ascii="Arial" w:hAnsi="Arial" w:cs="Arial" w:hint="cs"/>
          <w:b/>
          <w:bCs/>
          <w:sz w:val="19"/>
          <w:szCs w:val="19"/>
          <w:rtl/>
        </w:rPr>
        <w:t>PREFERRED SHARE</w:t>
      </w:r>
    </w:p>
    <w:p w14:paraId="598989B2" w14:textId="77777777" w:rsidR="00116128" w:rsidRPr="00A739D3" w:rsidRDefault="00116128" w:rsidP="00116128">
      <w:pPr>
        <w:pStyle w:val="BodyTextIndent3"/>
        <w:tabs>
          <w:tab w:val="num" w:pos="786"/>
        </w:tabs>
        <w:spacing w:line="360" w:lineRule="auto"/>
        <w:ind w:left="459" w:firstLine="0"/>
        <w:rPr>
          <w:rFonts w:ascii="Arial" w:hAnsi="Arial" w:cs="Angsana New"/>
          <w:sz w:val="19"/>
          <w:szCs w:val="19"/>
          <w:lang w:bidi="th-TH"/>
        </w:rPr>
      </w:pPr>
    </w:p>
    <w:p w14:paraId="6195D50C" w14:textId="0BA6B655" w:rsidR="00DB158D" w:rsidRDefault="001836F1" w:rsidP="00116128">
      <w:pPr>
        <w:pStyle w:val="ListParagraph"/>
        <w:spacing w:line="360" w:lineRule="auto"/>
        <w:ind w:left="459" w:right="2"/>
        <w:jc w:val="thaiDistribute"/>
        <w:rPr>
          <w:rFonts w:ascii="Arial" w:hAnsi="Arial" w:cs="Arial"/>
          <w:sz w:val="19"/>
          <w:szCs w:val="19"/>
          <w:lang w:val="en-GB"/>
        </w:rPr>
      </w:pPr>
      <w:r w:rsidRPr="007522F3">
        <w:rPr>
          <w:rFonts w:ascii="Arial" w:hAnsi="Arial" w:cs="Arial"/>
          <w:sz w:val="19"/>
          <w:szCs w:val="19"/>
          <w:lang w:val="en-GB"/>
        </w:rPr>
        <w:t>On 16 January 2023 and 16 February 2023, TTCL Power Holding</w:t>
      </w:r>
      <w:r w:rsidR="008B7CDB" w:rsidRPr="007522F3">
        <w:rPr>
          <w:rFonts w:ascii="Arial" w:hAnsi="Arial" w:cs="Arial"/>
          <w:sz w:val="19"/>
          <w:szCs w:val="19"/>
          <w:lang w:val="en-GB"/>
        </w:rPr>
        <w:t>s</w:t>
      </w:r>
      <w:r w:rsidRPr="007522F3">
        <w:rPr>
          <w:rFonts w:ascii="Arial" w:hAnsi="Arial" w:cs="Arial"/>
          <w:sz w:val="19"/>
          <w:szCs w:val="19"/>
          <w:lang w:val="en-GB"/>
        </w:rPr>
        <w:t xml:space="preserve"> </w:t>
      </w:r>
      <w:proofErr w:type="spellStart"/>
      <w:r w:rsidRPr="007522F3">
        <w:rPr>
          <w:rFonts w:ascii="Arial" w:hAnsi="Arial" w:cs="Arial"/>
          <w:sz w:val="19"/>
          <w:szCs w:val="19"/>
          <w:lang w:val="en-GB"/>
        </w:rPr>
        <w:t>Pte.</w:t>
      </w:r>
      <w:proofErr w:type="spellEnd"/>
      <w:r w:rsidRPr="007522F3">
        <w:rPr>
          <w:rFonts w:ascii="Arial" w:hAnsi="Arial" w:cs="Arial"/>
          <w:sz w:val="19"/>
          <w:szCs w:val="19"/>
          <w:lang w:val="en-GB"/>
        </w:rPr>
        <w:t xml:space="preserve"> Ltd. (TTPHD) as subsidiary, registered increase in preferred shares by issuing 5,000,000 shares and 2,500,000 shares, respectively, at the value of USD 1. In this regard, the issuance of preference shares will not affect the controlling and managing power of the Company in TTPHD since holders of preference shares do not have voting rights but only have the right to receive dividends from operating results of TTPHD in predetermined fixed amounts. That is, the holders of preference shares will be entitled to receive dividend </w:t>
      </w:r>
      <w:r w:rsidR="00A00B4F" w:rsidRPr="007522F3">
        <w:rPr>
          <w:rFonts w:ascii="Arial" w:hAnsi="Arial" w:cs="Arial"/>
          <w:sz w:val="19"/>
          <w:szCs w:val="19"/>
          <w:lang w:val="en-GB"/>
        </w:rPr>
        <w:t>not exceed</w:t>
      </w:r>
      <w:r w:rsidRPr="007522F3">
        <w:rPr>
          <w:rFonts w:ascii="Arial" w:hAnsi="Arial" w:cs="Arial"/>
          <w:sz w:val="19"/>
          <w:szCs w:val="19"/>
          <w:lang w:val="en-GB"/>
        </w:rPr>
        <w:t xml:space="preserve"> the rate of 7.5% per annum of its paid-up subscription price. Such dividend is accumulated and will be payable only out of the TTPHD's profits and TTPHD declare dividend payment. Moreover, TTPHD will have the right to purchase preference shares back at the price and condition already agreed in advance. The holders of preference shares are also entitled to convert their preference shares into ordinary shares of TTPHD upon the lapse of 3 years from the subscription date at conversion rate of 1 preference share per 0.26 ordinary share(s) of TTPHD.</w:t>
      </w:r>
    </w:p>
    <w:p w14:paraId="5904B4F4" w14:textId="39963EFD" w:rsidR="0057297E" w:rsidRPr="00DB158D" w:rsidRDefault="00DB158D" w:rsidP="00DB158D">
      <w:pPr>
        <w:rPr>
          <w:rFonts w:ascii="Arial" w:hAnsi="Arial" w:cs="Arial"/>
          <w:sz w:val="19"/>
          <w:szCs w:val="19"/>
          <w:lang w:val="en-GB" w:bidi="ar-SA"/>
        </w:rPr>
      </w:pPr>
      <w:r>
        <w:rPr>
          <w:rFonts w:ascii="Arial" w:hAnsi="Arial" w:cs="Arial"/>
          <w:sz w:val="19"/>
          <w:szCs w:val="19"/>
          <w:lang w:val="en-GB"/>
        </w:rPr>
        <w:br w:type="page"/>
      </w:r>
    </w:p>
    <w:p w14:paraId="3C40356E" w14:textId="41B8976C" w:rsidR="00732422" w:rsidRPr="009D3EB8" w:rsidRDefault="00737D15" w:rsidP="00C01D30">
      <w:pPr>
        <w:pStyle w:val="BodyTextIndent3"/>
        <w:numPr>
          <w:ilvl w:val="0"/>
          <w:numId w:val="1"/>
        </w:numPr>
        <w:tabs>
          <w:tab w:val="clear" w:pos="360"/>
          <w:tab w:val="num" w:pos="720"/>
          <w:tab w:val="num" w:pos="786"/>
        </w:tabs>
        <w:spacing w:line="360" w:lineRule="auto"/>
        <w:ind w:left="459" w:hanging="459"/>
        <w:rPr>
          <w:rFonts w:ascii="Arial" w:hAnsi="Arial" w:cs="Arial"/>
          <w:sz w:val="18"/>
          <w:szCs w:val="18"/>
          <w:lang w:val="en-GB"/>
        </w:rPr>
      </w:pPr>
      <w:r w:rsidRPr="5AE37C15">
        <w:rPr>
          <w:rFonts w:ascii="Arial" w:hAnsi="Arial" w:cs="Browallia New"/>
          <w:b/>
          <w:bCs/>
          <w:color w:val="000000" w:themeColor="text1"/>
          <w:sz w:val="19"/>
          <w:szCs w:val="19"/>
          <w:lang w:bidi="th-TH"/>
        </w:rPr>
        <w:lastRenderedPageBreak/>
        <w:t>A</w:t>
      </w:r>
      <w:r w:rsidR="00FE7270" w:rsidRPr="5AE37C15">
        <w:rPr>
          <w:rFonts w:ascii="Arial" w:hAnsi="Arial" w:cs="Browallia New"/>
          <w:b/>
          <w:bCs/>
          <w:color w:val="000000" w:themeColor="text1"/>
          <w:sz w:val="19"/>
          <w:szCs w:val="19"/>
          <w:lang w:bidi="th-TH"/>
        </w:rPr>
        <w:t xml:space="preserve">PPROPRIATED </w:t>
      </w:r>
      <w:r w:rsidR="00840938" w:rsidRPr="5AE37C15">
        <w:rPr>
          <w:rFonts w:ascii="Arial" w:hAnsi="Arial" w:cs="Browallia New"/>
          <w:b/>
          <w:bCs/>
          <w:color w:val="000000" w:themeColor="text1"/>
          <w:sz w:val="19"/>
          <w:szCs w:val="19"/>
          <w:lang w:bidi="th-TH"/>
        </w:rPr>
        <w:t>FOR LEGAL RESERVE AND PREMIUM ON SHARE CAPITAL</w:t>
      </w:r>
    </w:p>
    <w:p w14:paraId="06A74078" w14:textId="77777777" w:rsidR="00417FC1" w:rsidRPr="009D3EB8" w:rsidRDefault="00417FC1" w:rsidP="00D82CD7">
      <w:pPr>
        <w:pStyle w:val="ListParagraph"/>
        <w:spacing w:line="360" w:lineRule="auto"/>
        <w:ind w:left="426" w:right="2"/>
        <w:jc w:val="thaiDistribute"/>
        <w:rPr>
          <w:rFonts w:ascii="Arial" w:hAnsi="Arial" w:cs="Arial"/>
          <w:sz w:val="19"/>
          <w:szCs w:val="19"/>
          <w:highlight w:val="yellow"/>
          <w:lang w:val="en-US"/>
        </w:rPr>
      </w:pPr>
    </w:p>
    <w:p w14:paraId="4532A12F" w14:textId="527A965B" w:rsidR="00D82CD7" w:rsidRPr="009D3EB8" w:rsidRDefault="00D82CD7" w:rsidP="00D82CD7">
      <w:pPr>
        <w:pStyle w:val="ListParagraph"/>
        <w:spacing w:line="360" w:lineRule="auto"/>
        <w:ind w:left="426" w:right="2"/>
        <w:jc w:val="thaiDistribute"/>
        <w:rPr>
          <w:rFonts w:ascii="Arial" w:hAnsi="Arial" w:cs="Arial"/>
          <w:sz w:val="19"/>
          <w:szCs w:val="19"/>
          <w:lang w:val="en-GB"/>
        </w:rPr>
      </w:pPr>
      <w:r w:rsidRPr="61B38749">
        <w:rPr>
          <w:rFonts w:ascii="Arial" w:hAnsi="Arial" w:cs="Arial"/>
          <w:sz w:val="19"/>
          <w:szCs w:val="19"/>
          <w:lang w:val="en-GB"/>
        </w:rPr>
        <w:t xml:space="preserve">Movement of </w:t>
      </w:r>
      <w:r w:rsidR="00417FC1" w:rsidRPr="61B38749">
        <w:rPr>
          <w:rFonts w:ascii="Arial" w:hAnsi="Arial" w:cs="Arial"/>
          <w:sz w:val="19"/>
          <w:szCs w:val="19"/>
          <w:lang w:val="en-GB"/>
        </w:rPr>
        <w:t>legal reserve</w:t>
      </w:r>
      <w:r w:rsidRPr="61B38749">
        <w:rPr>
          <w:rFonts w:ascii="Arial" w:hAnsi="Arial" w:cs="Arial"/>
          <w:sz w:val="19"/>
          <w:szCs w:val="19"/>
          <w:lang w:val="en-GB"/>
        </w:rPr>
        <w:t xml:space="preserve"> and premium on share </w:t>
      </w:r>
      <w:r w:rsidR="00C14C88" w:rsidRPr="61B38749">
        <w:rPr>
          <w:rFonts w:ascii="Arial" w:hAnsi="Arial" w:cs="Arial"/>
          <w:sz w:val="19"/>
          <w:szCs w:val="19"/>
          <w:lang w:val="en-GB"/>
        </w:rPr>
        <w:t>capital</w:t>
      </w:r>
      <w:r w:rsidRPr="61B38749">
        <w:rPr>
          <w:rFonts w:ascii="Arial" w:hAnsi="Arial" w:cs="Arial"/>
          <w:sz w:val="19"/>
          <w:szCs w:val="19"/>
          <w:lang w:val="en-GB"/>
        </w:rPr>
        <w:t xml:space="preserve"> </w:t>
      </w:r>
      <w:r w:rsidR="00E84345" w:rsidRPr="61B38749">
        <w:rPr>
          <w:rFonts w:ascii="Arial" w:hAnsi="Arial" w:cs="Arial"/>
          <w:sz w:val="19"/>
          <w:szCs w:val="19"/>
          <w:lang w:val="en-GB"/>
        </w:rPr>
        <w:t xml:space="preserve">for the </w:t>
      </w:r>
      <w:r w:rsidR="00687D55" w:rsidRPr="61B38749">
        <w:rPr>
          <w:rFonts w:ascii="Arial" w:hAnsi="Arial" w:cs="Arial"/>
          <w:sz w:val="19"/>
          <w:szCs w:val="19"/>
          <w:lang w:val="en-GB"/>
        </w:rPr>
        <w:t>nine</w:t>
      </w:r>
      <w:r w:rsidR="00E84345" w:rsidRPr="61B38749">
        <w:rPr>
          <w:rFonts w:ascii="Arial" w:hAnsi="Arial" w:cs="Arial"/>
          <w:sz w:val="19"/>
          <w:szCs w:val="19"/>
          <w:lang w:val="en-GB"/>
        </w:rPr>
        <w:t>-month</w:t>
      </w:r>
      <w:r w:rsidRPr="61B38749">
        <w:rPr>
          <w:rFonts w:ascii="Arial" w:hAnsi="Arial" w:cs="Arial"/>
          <w:sz w:val="19"/>
          <w:szCs w:val="19"/>
          <w:lang w:val="en-GB"/>
        </w:rPr>
        <w:t xml:space="preserve"> </w:t>
      </w:r>
      <w:r w:rsidR="00192744" w:rsidRPr="61B38749">
        <w:rPr>
          <w:rFonts w:ascii="Arial" w:hAnsi="Arial" w:cs="Arial"/>
          <w:sz w:val="19"/>
          <w:szCs w:val="19"/>
          <w:lang w:val="en-GB"/>
        </w:rPr>
        <w:t>period</w:t>
      </w:r>
      <w:r w:rsidRPr="61B38749">
        <w:rPr>
          <w:rFonts w:ascii="Arial" w:hAnsi="Arial" w:cs="Arial"/>
          <w:sz w:val="19"/>
          <w:szCs w:val="19"/>
          <w:lang w:val="en-GB"/>
        </w:rPr>
        <w:t xml:space="preserve"> ended </w:t>
      </w:r>
      <w:r w:rsidR="008C3D4D" w:rsidRPr="61B38749">
        <w:rPr>
          <w:rFonts w:ascii="Arial" w:hAnsi="Arial" w:cs="Arial"/>
          <w:sz w:val="19"/>
          <w:szCs w:val="19"/>
          <w:lang w:val="en-GB"/>
        </w:rPr>
        <w:t xml:space="preserve">30 </w:t>
      </w:r>
      <w:r w:rsidR="00687D55" w:rsidRPr="61B38749">
        <w:rPr>
          <w:rFonts w:ascii="Arial" w:hAnsi="Arial" w:cs="Arial"/>
          <w:sz w:val="19"/>
          <w:szCs w:val="19"/>
          <w:lang w:val="en-GB"/>
        </w:rPr>
        <w:t>September</w:t>
      </w:r>
      <w:r w:rsidRPr="61B38749">
        <w:rPr>
          <w:rFonts w:ascii="Arial" w:hAnsi="Arial" w:cs="Arial"/>
          <w:sz w:val="19"/>
          <w:szCs w:val="19"/>
          <w:lang w:val="en-GB"/>
        </w:rPr>
        <w:t xml:space="preserve"> 2025 are as follows:</w:t>
      </w:r>
    </w:p>
    <w:p w14:paraId="425E57A6" w14:textId="77777777" w:rsidR="00D82CD7" w:rsidRPr="009D3EB8" w:rsidRDefault="00D82CD7" w:rsidP="00D82CD7">
      <w:pPr>
        <w:pStyle w:val="BodyTextIndent3"/>
        <w:tabs>
          <w:tab w:val="num" w:pos="786"/>
        </w:tabs>
        <w:spacing w:line="360" w:lineRule="auto"/>
        <w:ind w:left="414" w:firstLine="0"/>
        <w:rPr>
          <w:rFonts w:ascii="Arial" w:hAnsi="Arial" w:cs="Arial"/>
          <w:b/>
          <w:bCs/>
          <w:sz w:val="16"/>
          <w:szCs w:val="16"/>
          <w:highlight w:val="yellow"/>
          <w:lang w:bidi="th-TH"/>
        </w:rPr>
      </w:pPr>
    </w:p>
    <w:tbl>
      <w:tblPr>
        <w:tblW w:w="8970" w:type="dxa"/>
        <w:tblInd w:w="426" w:type="dxa"/>
        <w:tblLayout w:type="fixed"/>
        <w:tblLook w:val="04A0" w:firstRow="1" w:lastRow="0" w:firstColumn="1" w:lastColumn="0" w:noHBand="0" w:noVBand="1"/>
      </w:tblPr>
      <w:tblGrid>
        <w:gridCol w:w="2814"/>
        <w:gridCol w:w="1305"/>
        <w:gridCol w:w="239"/>
        <w:gridCol w:w="1345"/>
        <w:gridCol w:w="239"/>
        <w:gridCol w:w="1254"/>
        <w:gridCol w:w="345"/>
        <w:gridCol w:w="1429"/>
      </w:tblGrid>
      <w:tr w:rsidR="00D82CD7" w:rsidRPr="009D3EB8" w14:paraId="2F81E123" w14:textId="77777777" w:rsidTr="61B38749">
        <w:trPr>
          <w:cantSplit/>
          <w:trHeight w:val="330"/>
        </w:trPr>
        <w:tc>
          <w:tcPr>
            <w:tcW w:w="2814" w:type="dxa"/>
          </w:tcPr>
          <w:p w14:paraId="38555166" w14:textId="77777777" w:rsidR="00D82CD7" w:rsidRPr="009D3EB8" w:rsidRDefault="00D82CD7">
            <w:pPr>
              <w:pStyle w:val="3"/>
              <w:tabs>
                <w:tab w:val="clear" w:pos="360"/>
              </w:tabs>
              <w:spacing w:before="60" w:after="30" w:line="276" w:lineRule="auto"/>
              <w:ind w:left="252" w:hanging="270"/>
              <w:jc w:val="thaiDistribute"/>
              <w:rPr>
                <w:rFonts w:ascii="Arial" w:hAnsi="Arial" w:cs="Arial"/>
                <w:sz w:val="16"/>
                <w:szCs w:val="16"/>
                <w:highlight w:val="yellow"/>
                <w:lang w:val="en-US"/>
              </w:rPr>
            </w:pPr>
          </w:p>
        </w:tc>
        <w:tc>
          <w:tcPr>
            <w:tcW w:w="1305" w:type="dxa"/>
          </w:tcPr>
          <w:p w14:paraId="3C208495" w14:textId="77777777" w:rsidR="00D82CD7" w:rsidRPr="009D3EB8" w:rsidRDefault="00D82CD7">
            <w:pPr>
              <w:spacing w:before="60" w:after="30" w:line="276" w:lineRule="auto"/>
              <w:ind w:firstLine="6"/>
              <w:jc w:val="right"/>
              <w:rPr>
                <w:rFonts w:ascii="Arial" w:hAnsi="Arial" w:cs="Arial"/>
                <w:sz w:val="16"/>
                <w:szCs w:val="16"/>
                <w:highlight w:val="yellow"/>
              </w:rPr>
            </w:pPr>
          </w:p>
        </w:tc>
        <w:tc>
          <w:tcPr>
            <w:tcW w:w="239" w:type="dxa"/>
          </w:tcPr>
          <w:p w14:paraId="468B0964" w14:textId="77777777" w:rsidR="00D82CD7" w:rsidRPr="009D3EB8" w:rsidRDefault="00D82CD7">
            <w:pPr>
              <w:spacing w:before="60" w:after="30" w:line="276" w:lineRule="auto"/>
              <w:ind w:firstLine="6"/>
              <w:jc w:val="right"/>
              <w:rPr>
                <w:rFonts w:ascii="Arial" w:hAnsi="Arial" w:cs="Arial"/>
                <w:sz w:val="16"/>
                <w:szCs w:val="16"/>
                <w:highlight w:val="yellow"/>
              </w:rPr>
            </w:pPr>
          </w:p>
        </w:tc>
        <w:tc>
          <w:tcPr>
            <w:tcW w:w="1345" w:type="dxa"/>
          </w:tcPr>
          <w:p w14:paraId="5EF4232F" w14:textId="77777777" w:rsidR="00D82CD7" w:rsidRPr="009D3EB8" w:rsidRDefault="00D82CD7">
            <w:pPr>
              <w:spacing w:before="60" w:after="30" w:line="276" w:lineRule="auto"/>
              <w:ind w:firstLine="6"/>
              <w:jc w:val="right"/>
              <w:rPr>
                <w:rFonts w:ascii="Arial" w:hAnsi="Arial" w:cs="Arial"/>
                <w:sz w:val="16"/>
                <w:szCs w:val="16"/>
                <w:highlight w:val="yellow"/>
              </w:rPr>
            </w:pPr>
          </w:p>
        </w:tc>
        <w:tc>
          <w:tcPr>
            <w:tcW w:w="239" w:type="dxa"/>
          </w:tcPr>
          <w:p w14:paraId="56F6A474" w14:textId="77777777" w:rsidR="00D82CD7" w:rsidRPr="009D3EB8" w:rsidRDefault="00D82CD7">
            <w:pPr>
              <w:spacing w:before="60" w:after="30" w:line="276" w:lineRule="auto"/>
              <w:ind w:firstLine="6"/>
              <w:jc w:val="right"/>
              <w:rPr>
                <w:rFonts w:ascii="Arial" w:hAnsi="Arial" w:cs="Arial"/>
                <w:sz w:val="16"/>
                <w:szCs w:val="16"/>
                <w:highlight w:val="yellow"/>
              </w:rPr>
            </w:pPr>
          </w:p>
        </w:tc>
        <w:tc>
          <w:tcPr>
            <w:tcW w:w="3028" w:type="dxa"/>
            <w:gridSpan w:val="3"/>
            <w:tcBorders>
              <w:top w:val="nil"/>
              <w:left w:val="nil"/>
              <w:right w:val="nil"/>
            </w:tcBorders>
            <w:hideMark/>
          </w:tcPr>
          <w:p w14:paraId="4F0FE2F0" w14:textId="51B2726A" w:rsidR="00D82CD7" w:rsidRPr="009D3EB8" w:rsidRDefault="00D82CD7">
            <w:pPr>
              <w:spacing w:before="60" w:after="30" w:line="276" w:lineRule="auto"/>
              <w:ind w:firstLine="6"/>
              <w:jc w:val="right"/>
              <w:rPr>
                <w:rFonts w:ascii="Arial" w:hAnsi="Arial" w:cs="Arial"/>
                <w:sz w:val="16"/>
                <w:szCs w:val="16"/>
                <w:lang w:val="en-GB"/>
              </w:rPr>
            </w:pPr>
            <w:r w:rsidRPr="61B38749">
              <w:rPr>
                <w:rFonts w:ascii="Arial" w:hAnsi="Arial" w:cs="Arial"/>
                <w:sz w:val="16"/>
                <w:szCs w:val="16"/>
              </w:rPr>
              <w:t xml:space="preserve">(Unit : </w:t>
            </w:r>
            <w:r w:rsidR="002F4635" w:rsidRPr="61B38749">
              <w:rPr>
                <w:rFonts w:ascii="Arial" w:hAnsi="Arial" w:cs="Arial"/>
                <w:sz w:val="16"/>
                <w:szCs w:val="16"/>
              </w:rPr>
              <w:t>Tho</w:t>
            </w:r>
            <w:r w:rsidR="008A394E" w:rsidRPr="61B38749">
              <w:rPr>
                <w:rFonts w:ascii="Arial" w:hAnsi="Arial" w:cs="Arial"/>
                <w:sz w:val="16"/>
                <w:szCs w:val="16"/>
              </w:rPr>
              <w:t xml:space="preserve">usand </w:t>
            </w:r>
            <w:r w:rsidRPr="61B38749">
              <w:rPr>
                <w:rFonts w:ascii="Arial" w:hAnsi="Arial" w:cs="Arial"/>
                <w:sz w:val="16"/>
                <w:szCs w:val="16"/>
              </w:rPr>
              <w:t>Baht)</w:t>
            </w:r>
          </w:p>
        </w:tc>
      </w:tr>
      <w:tr w:rsidR="00D82CD7" w:rsidRPr="009D3EB8" w14:paraId="72432ED5" w14:textId="77777777" w:rsidTr="00BF031B">
        <w:trPr>
          <w:cantSplit/>
          <w:trHeight w:val="330"/>
        </w:trPr>
        <w:tc>
          <w:tcPr>
            <w:tcW w:w="2814" w:type="dxa"/>
          </w:tcPr>
          <w:p w14:paraId="24A6CE4A" w14:textId="77777777" w:rsidR="00D82CD7" w:rsidRPr="009D3EB8" w:rsidRDefault="00D82CD7">
            <w:pPr>
              <w:pStyle w:val="3"/>
              <w:tabs>
                <w:tab w:val="clear" w:pos="360"/>
              </w:tabs>
              <w:spacing w:before="60" w:after="30" w:line="276" w:lineRule="auto"/>
              <w:ind w:left="252" w:hanging="270"/>
              <w:jc w:val="thaiDistribute"/>
              <w:rPr>
                <w:rFonts w:ascii="Arial" w:hAnsi="Arial" w:cs="Arial"/>
                <w:sz w:val="16"/>
                <w:szCs w:val="16"/>
                <w:highlight w:val="yellow"/>
                <w:lang w:val="en-US"/>
              </w:rPr>
            </w:pPr>
          </w:p>
        </w:tc>
        <w:tc>
          <w:tcPr>
            <w:tcW w:w="2889" w:type="dxa"/>
            <w:gridSpan w:val="3"/>
            <w:tcBorders>
              <w:bottom w:val="single" w:sz="4" w:space="0" w:color="auto"/>
            </w:tcBorders>
          </w:tcPr>
          <w:p w14:paraId="2E44A6CE" w14:textId="069BF790" w:rsidR="00D82CD7" w:rsidRPr="009D3EB8" w:rsidRDefault="00D82CD7">
            <w:pPr>
              <w:spacing w:before="60" w:after="30" w:line="276" w:lineRule="auto"/>
              <w:ind w:firstLine="6"/>
              <w:jc w:val="center"/>
              <w:rPr>
                <w:rFonts w:ascii="Arial" w:hAnsi="Arial" w:cs="Arial"/>
                <w:sz w:val="16"/>
                <w:szCs w:val="16"/>
                <w:cs/>
              </w:rPr>
            </w:pPr>
            <w:r w:rsidRPr="61B38749">
              <w:rPr>
                <w:rFonts w:ascii="Arial" w:hAnsi="Arial" w:cs="Arial"/>
                <w:sz w:val="16"/>
                <w:szCs w:val="16"/>
                <w:cs/>
              </w:rPr>
              <w:t xml:space="preserve">Consolidated </w:t>
            </w:r>
            <w:r w:rsidR="00571258" w:rsidRPr="61B38749">
              <w:rPr>
                <w:rFonts w:ascii="Arial" w:hAnsi="Arial" w:cs="Arial"/>
                <w:sz w:val="16"/>
                <w:szCs w:val="16"/>
              </w:rPr>
              <w:t>financial information</w:t>
            </w:r>
          </w:p>
        </w:tc>
        <w:tc>
          <w:tcPr>
            <w:tcW w:w="239" w:type="dxa"/>
          </w:tcPr>
          <w:p w14:paraId="1ABFEFF9" w14:textId="77777777" w:rsidR="00D82CD7" w:rsidRPr="009D3EB8" w:rsidRDefault="00D82CD7">
            <w:pPr>
              <w:spacing w:before="60" w:after="30" w:line="276" w:lineRule="auto"/>
              <w:ind w:firstLine="6"/>
              <w:jc w:val="center"/>
              <w:rPr>
                <w:rFonts w:ascii="Arial" w:hAnsi="Arial" w:cs="Arial"/>
                <w:sz w:val="16"/>
                <w:szCs w:val="16"/>
                <w:highlight w:val="yellow"/>
                <w:cs/>
              </w:rPr>
            </w:pPr>
          </w:p>
        </w:tc>
        <w:tc>
          <w:tcPr>
            <w:tcW w:w="3028" w:type="dxa"/>
            <w:gridSpan w:val="3"/>
            <w:tcBorders>
              <w:top w:val="nil"/>
              <w:left w:val="nil"/>
              <w:bottom w:val="single" w:sz="4" w:space="0" w:color="auto"/>
              <w:right w:val="nil"/>
            </w:tcBorders>
          </w:tcPr>
          <w:p w14:paraId="5065F3B4" w14:textId="5E09FDE1" w:rsidR="00D82CD7" w:rsidRPr="009D3EB8" w:rsidRDefault="00D82CD7">
            <w:pPr>
              <w:spacing w:before="60" w:after="30" w:line="276" w:lineRule="auto"/>
              <w:ind w:firstLine="6"/>
              <w:jc w:val="center"/>
              <w:rPr>
                <w:rFonts w:ascii="Arial" w:hAnsi="Arial" w:cs="Arial"/>
                <w:sz w:val="16"/>
                <w:szCs w:val="16"/>
              </w:rPr>
            </w:pPr>
            <w:r w:rsidRPr="61B38749">
              <w:rPr>
                <w:rFonts w:ascii="Arial" w:hAnsi="Arial" w:cs="Arial"/>
                <w:sz w:val="16"/>
                <w:szCs w:val="16"/>
              </w:rPr>
              <w:t xml:space="preserve">Separate </w:t>
            </w:r>
            <w:r w:rsidR="00CE246B" w:rsidRPr="61B38749">
              <w:rPr>
                <w:rFonts w:ascii="Arial" w:hAnsi="Arial" w:cs="Arial"/>
                <w:sz w:val="16"/>
                <w:szCs w:val="16"/>
              </w:rPr>
              <w:t>financial information</w:t>
            </w:r>
          </w:p>
        </w:tc>
      </w:tr>
      <w:tr w:rsidR="00D82CD7" w:rsidRPr="009D3EB8" w14:paraId="170B5684" w14:textId="77777777" w:rsidTr="61B38749">
        <w:trPr>
          <w:cantSplit/>
          <w:trHeight w:val="212"/>
        </w:trPr>
        <w:tc>
          <w:tcPr>
            <w:tcW w:w="2814" w:type="dxa"/>
          </w:tcPr>
          <w:p w14:paraId="1668978B" w14:textId="77777777" w:rsidR="00D82CD7" w:rsidRPr="009D3EB8" w:rsidRDefault="00D82CD7">
            <w:pPr>
              <w:pStyle w:val="3"/>
              <w:tabs>
                <w:tab w:val="clear" w:pos="360"/>
              </w:tabs>
              <w:spacing w:before="60" w:after="30" w:line="276" w:lineRule="auto"/>
              <w:ind w:left="252" w:hanging="270"/>
              <w:rPr>
                <w:rFonts w:ascii="Arial" w:hAnsi="Arial" w:cs="Arial"/>
                <w:sz w:val="16"/>
                <w:szCs w:val="16"/>
                <w:highlight w:val="yellow"/>
                <w:lang w:val="en-US"/>
              </w:rPr>
            </w:pPr>
          </w:p>
        </w:tc>
        <w:tc>
          <w:tcPr>
            <w:tcW w:w="1305" w:type="dxa"/>
            <w:tcBorders>
              <w:top w:val="single" w:sz="4" w:space="0" w:color="auto"/>
              <w:bottom w:val="single" w:sz="4" w:space="0" w:color="auto"/>
            </w:tcBorders>
            <w:vAlign w:val="center"/>
          </w:tcPr>
          <w:p w14:paraId="458A7435" w14:textId="77777777" w:rsidR="00D82CD7" w:rsidRPr="009D3EB8" w:rsidRDefault="00D82CD7">
            <w:pPr>
              <w:spacing w:before="60" w:after="30" w:line="276" w:lineRule="auto"/>
              <w:ind w:left="-99" w:right="-96"/>
              <w:jc w:val="center"/>
              <w:rPr>
                <w:rFonts w:ascii="Arial" w:hAnsi="Arial" w:cs="Arial"/>
                <w:sz w:val="16"/>
                <w:szCs w:val="16"/>
                <w:lang w:val="en-GB"/>
              </w:rPr>
            </w:pPr>
            <w:r w:rsidRPr="61B38749">
              <w:rPr>
                <w:rFonts w:ascii="Arial" w:hAnsi="Arial" w:cs="Arial"/>
                <w:sz w:val="16"/>
                <w:szCs w:val="16"/>
                <w:lang w:val="en-GB"/>
              </w:rPr>
              <w:t xml:space="preserve">Premium on </w:t>
            </w:r>
            <w:r>
              <w:br/>
            </w:r>
            <w:r w:rsidRPr="61B38749">
              <w:rPr>
                <w:rFonts w:ascii="Arial" w:hAnsi="Arial" w:cs="Arial"/>
                <w:sz w:val="16"/>
                <w:szCs w:val="16"/>
                <w:lang w:val="en-GB"/>
              </w:rPr>
              <w:t>share capital</w:t>
            </w:r>
          </w:p>
        </w:tc>
        <w:tc>
          <w:tcPr>
            <w:tcW w:w="239" w:type="dxa"/>
          </w:tcPr>
          <w:p w14:paraId="6B98DE62" w14:textId="77777777" w:rsidR="00D82CD7" w:rsidRPr="009D3EB8" w:rsidRDefault="00D82CD7">
            <w:pPr>
              <w:spacing w:before="60" w:after="30" w:line="276" w:lineRule="auto"/>
              <w:ind w:left="-99" w:right="-96"/>
              <w:jc w:val="center"/>
              <w:rPr>
                <w:rFonts w:ascii="Arial" w:hAnsi="Arial" w:cs="Arial"/>
                <w:sz w:val="16"/>
                <w:szCs w:val="16"/>
              </w:rPr>
            </w:pPr>
          </w:p>
        </w:tc>
        <w:tc>
          <w:tcPr>
            <w:tcW w:w="1345" w:type="dxa"/>
            <w:tcBorders>
              <w:top w:val="single" w:sz="4" w:space="0" w:color="auto"/>
              <w:bottom w:val="single" w:sz="4" w:space="0" w:color="auto"/>
            </w:tcBorders>
            <w:vAlign w:val="center"/>
          </w:tcPr>
          <w:p w14:paraId="62983A3A" w14:textId="77777777" w:rsidR="00D82CD7" w:rsidRPr="009D3EB8" w:rsidRDefault="00D82CD7">
            <w:pPr>
              <w:spacing w:before="60" w:after="30" w:line="276" w:lineRule="auto"/>
              <w:ind w:left="-99" w:right="-96"/>
              <w:jc w:val="center"/>
              <w:rPr>
                <w:rFonts w:ascii="Arial" w:hAnsi="Arial" w:cs="Arial"/>
                <w:sz w:val="16"/>
                <w:szCs w:val="16"/>
              </w:rPr>
            </w:pPr>
            <w:r w:rsidRPr="61B38749">
              <w:rPr>
                <w:rFonts w:ascii="Arial" w:hAnsi="Arial" w:cs="Arial"/>
                <w:sz w:val="16"/>
                <w:szCs w:val="16"/>
              </w:rPr>
              <w:t xml:space="preserve">Appropriated for </w:t>
            </w:r>
            <w:r>
              <w:br/>
            </w:r>
            <w:r w:rsidRPr="61B38749">
              <w:rPr>
                <w:rFonts w:ascii="Arial" w:hAnsi="Arial" w:cs="Arial"/>
                <w:sz w:val="16"/>
                <w:szCs w:val="16"/>
              </w:rPr>
              <w:t>legal reserve</w:t>
            </w:r>
          </w:p>
        </w:tc>
        <w:tc>
          <w:tcPr>
            <w:tcW w:w="239" w:type="dxa"/>
          </w:tcPr>
          <w:p w14:paraId="04FEC12E" w14:textId="77777777" w:rsidR="00D82CD7" w:rsidRPr="009D3EB8" w:rsidRDefault="00D82CD7">
            <w:pPr>
              <w:spacing w:before="60" w:after="30" w:line="276" w:lineRule="auto"/>
              <w:ind w:left="-99" w:right="-96"/>
              <w:jc w:val="center"/>
              <w:rPr>
                <w:rFonts w:ascii="Arial" w:hAnsi="Arial" w:cs="Arial"/>
                <w:sz w:val="16"/>
                <w:szCs w:val="16"/>
                <w:lang w:val="en-GB"/>
              </w:rPr>
            </w:pPr>
          </w:p>
        </w:tc>
        <w:tc>
          <w:tcPr>
            <w:tcW w:w="1254" w:type="dxa"/>
            <w:tcBorders>
              <w:top w:val="single" w:sz="4" w:space="0" w:color="auto"/>
              <w:left w:val="nil"/>
              <w:bottom w:val="single" w:sz="4" w:space="0" w:color="auto"/>
              <w:right w:val="nil"/>
            </w:tcBorders>
            <w:vAlign w:val="center"/>
          </w:tcPr>
          <w:p w14:paraId="3C45A9B9" w14:textId="77777777" w:rsidR="00D82CD7" w:rsidRPr="009D3EB8" w:rsidRDefault="00D82CD7">
            <w:pPr>
              <w:spacing w:before="60" w:after="30" w:line="276" w:lineRule="auto"/>
              <w:ind w:left="-99" w:right="-96"/>
              <w:jc w:val="center"/>
              <w:rPr>
                <w:rFonts w:ascii="Arial" w:hAnsi="Arial" w:cs="Arial"/>
                <w:sz w:val="16"/>
                <w:szCs w:val="16"/>
                <w:lang w:val="en-GB"/>
              </w:rPr>
            </w:pPr>
            <w:r w:rsidRPr="61B38749">
              <w:rPr>
                <w:rFonts w:ascii="Arial" w:hAnsi="Arial" w:cs="Arial"/>
                <w:sz w:val="16"/>
                <w:szCs w:val="16"/>
                <w:lang w:val="en-GB"/>
              </w:rPr>
              <w:t xml:space="preserve">Premium on </w:t>
            </w:r>
            <w:r>
              <w:br/>
            </w:r>
            <w:r w:rsidRPr="61B38749">
              <w:rPr>
                <w:rFonts w:ascii="Arial" w:hAnsi="Arial" w:cs="Arial"/>
                <w:sz w:val="16"/>
                <w:szCs w:val="16"/>
                <w:lang w:val="en-GB"/>
              </w:rPr>
              <w:t>share capital</w:t>
            </w:r>
          </w:p>
        </w:tc>
        <w:tc>
          <w:tcPr>
            <w:tcW w:w="345" w:type="dxa"/>
            <w:tcBorders>
              <w:top w:val="single" w:sz="4" w:space="0" w:color="auto"/>
              <w:left w:val="nil"/>
              <w:right w:val="nil"/>
            </w:tcBorders>
            <w:vAlign w:val="center"/>
          </w:tcPr>
          <w:p w14:paraId="578CF7E5" w14:textId="77777777" w:rsidR="00D82CD7" w:rsidRPr="009D3EB8" w:rsidRDefault="00D82CD7">
            <w:pPr>
              <w:spacing w:before="60" w:after="30" w:line="276" w:lineRule="auto"/>
              <w:ind w:left="-99" w:right="-96"/>
              <w:jc w:val="center"/>
              <w:rPr>
                <w:rFonts w:ascii="Arial" w:hAnsi="Arial" w:cs="Arial"/>
                <w:sz w:val="16"/>
                <w:szCs w:val="16"/>
                <w:cs/>
              </w:rPr>
            </w:pPr>
          </w:p>
        </w:tc>
        <w:tc>
          <w:tcPr>
            <w:tcW w:w="1429" w:type="dxa"/>
            <w:tcBorders>
              <w:top w:val="single" w:sz="4" w:space="0" w:color="auto"/>
              <w:left w:val="nil"/>
              <w:bottom w:val="single" w:sz="4" w:space="0" w:color="auto"/>
              <w:right w:val="nil"/>
            </w:tcBorders>
            <w:vAlign w:val="center"/>
          </w:tcPr>
          <w:p w14:paraId="560EF64A" w14:textId="77777777" w:rsidR="00D82CD7" w:rsidRPr="009D3EB8" w:rsidRDefault="00D82CD7">
            <w:pPr>
              <w:spacing w:before="60" w:after="30" w:line="276" w:lineRule="auto"/>
              <w:ind w:left="-99" w:right="-96"/>
              <w:jc w:val="center"/>
              <w:rPr>
                <w:rFonts w:ascii="Arial" w:hAnsi="Arial" w:cs="Arial"/>
                <w:sz w:val="16"/>
                <w:szCs w:val="16"/>
                <w:cs/>
              </w:rPr>
            </w:pPr>
            <w:r w:rsidRPr="61B38749">
              <w:rPr>
                <w:rFonts w:ascii="Arial" w:hAnsi="Arial" w:cs="Arial"/>
                <w:sz w:val="16"/>
                <w:szCs w:val="16"/>
              </w:rPr>
              <w:t xml:space="preserve">Appropriated for </w:t>
            </w:r>
            <w:r>
              <w:br/>
            </w:r>
            <w:r w:rsidRPr="61B38749">
              <w:rPr>
                <w:rFonts w:ascii="Arial" w:hAnsi="Arial" w:cs="Arial"/>
                <w:sz w:val="16"/>
                <w:szCs w:val="16"/>
              </w:rPr>
              <w:t>legal reserve</w:t>
            </w:r>
          </w:p>
        </w:tc>
      </w:tr>
      <w:tr w:rsidR="00D82CD7" w:rsidRPr="009D3EB8" w14:paraId="545FAE73" w14:textId="77777777" w:rsidTr="61B38749">
        <w:trPr>
          <w:cantSplit/>
          <w:trHeight w:val="212"/>
        </w:trPr>
        <w:tc>
          <w:tcPr>
            <w:tcW w:w="2814" w:type="dxa"/>
          </w:tcPr>
          <w:p w14:paraId="2902D36E" w14:textId="77777777" w:rsidR="00D82CD7" w:rsidRPr="009D3EB8" w:rsidRDefault="00D82CD7">
            <w:pPr>
              <w:pStyle w:val="3"/>
              <w:tabs>
                <w:tab w:val="clear" w:pos="360"/>
              </w:tabs>
              <w:spacing w:before="60" w:after="30" w:line="276" w:lineRule="auto"/>
              <w:ind w:left="252" w:hanging="270"/>
              <w:rPr>
                <w:rFonts w:ascii="Arial" w:hAnsi="Arial" w:cs="Arial"/>
                <w:sz w:val="16"/>
                <w:szCs w:val="16"/>
                <w:highlight w:val="yellow"/>
                <w:lang w:val="en-US"/>
              </w:rPr>
            </w:pPr>
          </w:p>
        </w:tc>
        <w:tc>
          <w:tcPr>
            <w:tcW w:w="1305" w:type="dxa"/>
            <w:tcBorders>
              <w:top w:val="single" w:sz="4" w:space="0" w:color="auto"/>
            </w:tcBorders>
          </w:tcPr>
          <w:p w14:paraId="6C75F5C1" w14:textId="77777777" w:rsidR="00D82CD7" w:rsidRPr="009D3EB8" w:rsidRDefault="00D82CD7">
            <w:pPr>
              <w:spacing w:before="60" w:after="30" w:line="276" w:lineRule="auto"/>
              <w:ind w:left="-108" w:right="-108"/>
              <w:jc w:val="center"/>
              <w:rPr>
                <w:rFonts w:ascii="Arial" w:hAnsi="Arial" w:cs="Arial"/>
                <w:sz w:val="16"/>
                <w:szCs w:val="16"/>
                <w:highlight w:val="yellow"/>
                <w:cs/>
              </w:rPr>
            </w:pPr>
          </w:p>
        </w:tc>
        <w:tc>
          <w:tcPr>
            <w:tcW w:w="239" w:type="dxa"/>
          </w:tcPr>
          <w:p w14:paraId="0461E24E" w14:textId="77777777" w:rsidR="00D82CD7" w:rsidRPr="009D3EB8" w:rsidRDefault="00D82CD7">
            <w:pPr>
              <w:spacing w:before="60" w:after="30" w:line="276" w:lineRule="auto"/>
              <w:ind w:left="-108" w:right="-108"/>
              <w:jc w:val="center"/>
              <w:rPr>
                <w:rFonts w:ascii="Arial" w:hAnsi="Arial" w:cs="Arial"/>
                <w:sz w:val="16"/>
                <w:szCs w:val="16"/>
                <w:highlight w:val="yellow"/>
                <w:cs/>
              </w:rPr>
            </w:pPr>
          </w:p>
        </w:tc>
        <w:tc>
          <w:tcPr>
            <w:tcW w:w="1345" w:type="dxa"/>
            <w:tcBorders>
              <w:top w:val="single" w:sz="4" w:space="0" w:color="auto"/>
            </w:tcBorders>
          </w:tcPr>
          <w:p w14:paraId="3A33811C" w14:textId="77777777" w:rsidR="00D82CD7" w:rsidRPr="009D3EB8" w:rsidRDefault="00D82CD7">
            <w:pPr>
              <w:spacing w:before="60" w:after="30" w:line="276" w:lineRule="auto"/>
              <w:ind w:left="-108" w:right="-108"/>
              <w:jc w:val="center"/>
              <w:rPr>
                <w:rFonts w:ascii="Arial" w:hAnsi="Arial" w:cs="Arial"/>
                <w:sz w:val="16"/>
                <w:szCs w:val="16"/>
                <w:highlight w:val="yellow"/>
                <w:cs/>
              </w:rPr>
            </w:pPr>
          </w:p>
        </w:tc>
        <w:tc>
          <w:tcPr>
            <w:tcW w:w="239" w:type="dxa"/>
          </w:tcPr>
          <w:p w14:paraId="64ECE08B" w14:textId="77777777" w:rsidR="00D82CD7" w:rsidRPr="009D3EB8" w:rsidRDefault="00D82CD7">
            <w:pPr>
              <w:spacing w:before="60" w:after="30" w:line="276" w:lineRule="auto"/>
              <w:ind w:left="-108" w:right="-108"/>
              <w:jc w:val="center"/>
              <w:rPr>
                <w:rFonts w:ascii="Arial" w:hAnsi="Arial" w:cs="Arial"/>
                <w:sz w:val="16"/>
                <w:szCs w:val="16"/>
                <w:highlight w:val="yellow"/>
                <w:cs/>
              </w:rPr>
            </w:pPr>
          </w:p>
        </w:tc>
        <w:tc>
          <w:tcPr>
            <w:tcW w:w="1254" w:type="dxa"/>
            <w:tcBorders>
              <w:top w:val="single" w:sz="4" w:space="0" w:color="auto"/>
              <w:left w:val="nil"/>
              <w:right w:val="nil"/>
            </w:tcBorders>
          </w:tcPr>
          <w:p w14:paraId="6E6F185F" w14:textId="77777777" w:rsidR="00D82CD7" w:rsidRPr="009D3EB8" w:rsidRDefault="00D82CD7">
            <w:pPr>
              <w:spacing w:before="60" w:after="30" w:line="276" w:lineRule="auto"/>
              <w:ind w:left="-108" w:right="-108"/>
              <w:jc w:val="center"/>
              <w:rPr>
                <w:rFonts w:ascii="Arial" w:hAnsi="Arial" w:cs="Arial"/>
                <w:sz w:val="16"/>
                <w:szCs w:val="16"/>
                <w:highlight w:val="yellow"/>
                <w:cs/>
              </w:rPr>
            </w:pPr>
          </w:p>
        </w:tc>
        <w:tc>
          <w:tcPr>
            <w:tcW w:w="345" w:type="dxa"/>
            <w:tcBorders>
              <w:left w:val="nil"/>
              <w:right w:val="nil"/>
            </w:tcBorders>
          </w:tcPr>
          <w:p w14:paraId="3706F996" w14:textId="77777777" w:rsidR="00D82CD7" w:rsidRPr="009D3EB8" w:rsidRDefault="00D82CD7">
            <w:pPr>
              <w:spacing w:before="60" w:after="30" w:line="276" w:lineRule="auto"/>
              <w:jc w:val="center"/>
              <w:rPr>
                <w:rFonts w:ascii="Arial" w:hAnsi="Arial" w:cs="Arial"/>
                <w:sz w:val="16"/>
                <w:szCs w:val="16"/>
                <w:highlight w:val="yellow"/>
                <w:cs/>
              </w:rPr>
            </w:pPr>
          </w:p>
        </w:tc>
        <w:tc>
          <w:tcPr>
            <w:tcW w:w="1429" w:type="dxa"/>
            <w:tcBorders>
              <w:top w:val="single" w:sz="4" w:space="0" w:color="auto"/>
              <w:left w:val="nil"/>
              <w:right w:val="nil"/>
            </w:tcBorders>
          </w:tcPr>
          <w:p w14:paraId="21A1B9C0" w14:textId="77777777" w:rsidR="00D82CD7" w:rsidRPr="009D3EB8" w:rsidRDefault="00D82CD7">
            <w:pPr>
              <w:spacing w:before="60" w:after="30" w:line="276" w:lineRule="auto"/>
              <w:jc w:val="center"/>
              <w:rPr>
                <w:rFonts w:ascii="Arial" w:hAnsi="Arial" w:cs="Arial"/>
                <w:sz w:val="16"/>
                <w:szCs w:val="16"/>
                <w:highlight w:val="yellow"/>
                <w:cs/>
              </w:rPr>
            </w:pPr>
          </w:p>
        </w:tc>
      </w:tr>
      <w:tr w:rsidR="00D82CD7" w:rsidRPr="009D3EB8" w14:paraId="2DDA3C6C" w14:textId="77777777" w:rsidTr="61B38749">
        <w:trPr>
          <w:cantSplit/>
          <w:trHeight w:val="319"/>
        </w:trPr>
        <w:tc>
          <w:tcPr>
            <w:tcW w:w="2814" w:type="dxa"/>
          </w:tcPr>
          <w:p w14:paraId="75B4585A" w14:textId="60B43B79" w:rsidR="00D82CD7" w:rsidRPr="009D3EB8" w:rsidRDefault="00D82CD7">
            <w:pPr>
              <w:spacing w:before="60" w:after="30" w:line="276" w:lineRule="auto"/>
              <w:ind w:firstLine="6"/>
              <w:rPr>
                <w:rFonts w:ascii="Arial" w:hAnsi="Arial" w:cs="Arial"/>
                <w:sz w:val="16"/>
                <w:szCs w:val="16"/>
              </w:rPr>
            </w:pPr>
            <w:r w:rsidRPr="61B38749">
              <w:rPr>
                <w:rFonts w:ascii="Arial" w:hAnsi="Arial" w:cs="Arial"/>
                <w:sz w:val="16"/>
                <w:szCs w:val="16"/>
              </w:rPr>
              <w:t>Balance as at 1 January 2025</w:t>
            </w:r>
          </w:p>
        </w:tc>
        <w:tc>
          <w:tcPr>
            <w:tcW w:w="1305" w:type="dxa"/>
          </w:tcPr>
          <w:p w14:paraId="22AE6816" w14:textId="53BE1C0C" w:rsidR="00D82CD7" w:rsidRPr="009D3EB8" w:rsidRDefault="00D82CD7">
            <w:pPr>
              <w:tabs>
                <w:tab w:val="left" w:pos="459"/>
              </w:tabs>
              <w:spacing w:before="60" w:after="30" w:line="276" w:lineRule="auto"/>
              <w:ind w:left="34"/>
              <w:jc w:val="right"/>
              <w:rPr>
                <w:rFonts w:ascii="Arial" w:hAnsi="Arial" w:cs="Arial"/>
                <w:sz w:val="16"/>
                <w:szCs w:val="16"/>
              </w:rPr>
            </w:pPr>
            <w:r w:rsidRPr="61B38749">
              <w:rPr>
                <w:rFonts w:ascii="Arial" w:hAnsi="Arial" w:cs="Arial"/>
                <w:sz w:val="16"/>
                <w:szCs w:val="16"/>
              </w:rPr>
              <w:t>2,385,950</w:t>
            </w:r>
          </w:p>
        </w:tc>
        <w:tc>
          <w:tcPr>
            <w:tcW w:w="239" w:type="dxa"/>
          </w:tcPr>
          <w:p w14:paraId="17DBE358" w14:textId="77777777" w:rsidR="00D82CD7" w:rsidRPr="009D3EB8" w:rsidRDefault="00D82CD7">
            <w:pPr>
              <w:tabs>
                <w:tab w:val="left" w:pos="459"/>
              </w:tabs>
              <w:spacing w:before="60" w:after="30" w:line="276" w:lineRule="auto"/>
              <w:ind w:left="34"/>
              <w:jc w:val="right"/>
              <w:rPr>
                <w:rFonts w:ascii="Arial" w:hAnsi="Arial" w:cs="Arial"/>
                <w:sz w:val="16"/>
                <w:szCs w:val="16"/>
              </w:rPr>
            </w:pPr>
          </w:p>
        </w:tc>
        <w:tc>
          <w:tcPr>
            <w:tcW w:w="1345" w:type="dxa"/>
          </w:tcPr>
          <w:p w14:paraId="69AD6827" w14:textId="5546DD7B" w:rsidR="00D82CD7" w:rsidRPr="009D3EB8" w:rsidRDefault="00501417">
            <w:pPr>
              <w:tabs>
                <w:tab w:val="left" w:pos="459"/>
              </w:tabs>
              <w:spacing w:before="60" w:after="30" w:line="276" w:lineRule="auto"/>
              <w:ind w:left="34"/>
              <w:jc w:val="right"/>
              <w:rPr>
                <w:rFonts w:ascii="Arial" w:hAnsi="Arial" w:cs="Arial"/>
                <w:sz w:val="16"/>
                <w:szCs w:val="16"/>
              </w:rPr>
            </w:pPr>
            <w:r w:rsidRPr="61B38749">
              <w:rPr>
                <w:rFonts w:ascii="Arial" w:hAnsi="Arial" w:cs="Arial"/>
                <w:sz w:val="16"/>
                <w:szCs w:val="16"/>
              </w:rPr>
              <w:t>32,474</w:t>
            </w:r>
          </w:p>
        </w:tc>
        <w:tc>
          <w:tcPr>
            <w:tcW w:w="239" w:type="dxa"/>
          </w:tcPr>
          <w:p w14:paraId="3C81A16B" w14:textId="77777777" w:rsidR="00D82CD7" w:rsidRPr="009D3EB8" w:rsidRDefault="00D82CD7">
            <w:pPr>
              <w:tabs>
                <w:tab w:val="left" w:pos="459"/>
              </w:tabs>
              <w:spacing w:before="60" w:after="30" w:line="276" w:lineRule="auto"/>
              <w:ind w:left="34"/>
              <w:jc w:val="right"/>
              <w:rPr>
                <w:rFonts w:ascii="Arial" w:hAnsi="Arial" w:cs="Arial"/>
                <w:sz w:val="16"/>
                <w:szCs w:val="16"/>
              </w:rPr>
            </w:pPr>
          </w:p>
        </w:tc>
        <w:tc>
          <w:tcPr>
            <w:tcW w:w="1254" w:type="dxa"/>
            <w:vAlign w:val="bottom"/>
          </w:tcPr>
          <w:p w14:paraId="541A6C5F" w14:textId="16A42320" w:rsidR="00D82CD7" w:rsidRPr="009D3EB8" w:rsidRDefault="00D82CD7">
            <w:pPr>
              <w:tabs>
                <w:tab w:val="left" w:pos="459"/>
              </w:tabs>
              <w:spacing w:before="60" w:after="30" w:line="276" w:lineRule="auto"/>
              <w:ind w:left="34"/>
              <w:jc w:val="right"/>
              <w:rPr>
                <w:rFonts w:ascii="Arial" w:hAnsi="Arial" w:cs="Arial"/>
                <w:sz w:val="16"/>
                <w:szCs w:val="16"/>
                <w:cs/>
              </w:rPr>
            </w:pPr>
            <w:r w:rsidRPr="61B38749">
              <w:rPr>
                <w:rFonts w:ascii="Arial" w:hAnsi="Arial" w:cs="Arial"/>
                <w:sz w:val="16"/>
                <w:szCs w:val="16"/>
              </w:rPr>
              <w:t>2,385,950</w:t>
            </w:r>
          </w:p>
        </w:tc>
        <w:tc>
          <w:tcPr>
            <w:tcW w:w="345" w:type="dxa"/>
          </w:tcPr>
          <w:p w14:paraId="14BC64F0" w14:textId="77777777" w:rsidR="00D82CD7" w:rsidRPr="009D3EB8" w:rsidRDefault="00D82CD7">
            <w:pPr>
              <w:tabs>
                <w:tab w:val="left" w:pos="459"/>
              </w:tabs>
              <w:spacing w:before="60" w:after="30" w:line="276" w:lineRule="auto"/>
              <w:ind w:left="34"/>
              <w:jc w:val="right"/>
              <w:rPr>
                <w:rFonts w:ascii="Arial" w:hAnsi="Arial" w:cs="Arial"/>
                <w:sz w:val="16"/>
                <w:szCs w:val="16"/>
                <w:cs/>
              </w:rPr>
            </w:pPr>
          </w:p>
        </w:tc>
        <w:tc>
          <w:tcPr>
            <w:tcW w:w="1429" w:type="dxa"/>
            <w:vAlign w:val="bottom"/>
          </w:tcPr>
          <w:p w14:paraId="1A78F84C" w14:textId="27EE7BEB" w:rsidR="00D82CD7" w:rsidRPr="009D3EB8" w:rsidRDefault="00501417">
            <w:pPr>
              <w:tabs>
                <w:tab w:val="left" w:pos="459"/>
              </w:tabs>
              <w:spacing w:before="60" w:after="30" w:line="276" w:lineRule="auto"/>
              <w:ind w:left="34"/>
              <w:jc w:val="right"/>
              <w:rPr>
                <w:rFonts w:ascii="Arial" w:hAnsi="Arial" w:cs="Arial"/>
                <w:sz w:val="16"/>
                <w:szCs w:val="16"/>
                <w:cs/>
              </w:rPr>
            </w:pPr>
            <w:r w:rsidRPr="61B38749">
              <w:rPr>
                <w:rFonts w:ascii="Arial" w:hAnsi="Arial" w:cs="Arial"/>
                <w:sz w:val="16"/>
                <w:szCs w:val="16"/>
              </w:rPr>
              <w:t>26,474</w:t>
            </w:r>
          </w:p>
        </w:tc>
      </w:tr>
      <w:tr w:rsidR="00F14033" w:rsidRPr="009D3EB8" w14:paraId="372BD8CE" w14:textId="77777777" w:rsidTr="61B38749">
        <w:trPr>
          <w:cantSplit/>
          <w:trHeight w:val="319"/>
        </w:trPr>
        <w:tc>
          <w:tcPr>
            <w:tcW w:w="2814" w:type="dxa"/>
          </w:tcPr>
          <w:p w14:paraId="284CD9A5" w14:textId="77777777" w:rsidR="00F14033" w:rsidRPr="009D3EB8" w:rsidRDefault="00F14033" w:rsidP="00F14033">
            <w:pPr>
              <w:spacing w:before="60" w:after="30" w:line="276" w:lineRule="auto"/>
              <w:ind w:firstLine="6"/>
              <w:rPr>
                <w:rFonts w:ascii="Arial" w:hAnsi="Arial" w:cs="Browallia New"/>
                <w:sz w:val="16"/>
                <w:szCs w:val="16"/>
              </w:rPr>
            </w:pPr>
            <w:r w:rsidRPr="61B38749">
              <w:rPr>
                <w:rFonts w:ascii="Arial" w:hAnsi="Arial" w:cs="Browallia New"/>
                <w:sz w:val="16"/>
                <w:szCs w:val="16"/>
              </w:rPr>
              <w:t>Appropriation for legal reserve</w:t>
            </w:r>
          </w:p>
        </w:tc>
        <w:tc>
          <w:tcPr>
            <w:tcW w:w="1305" w:type="dxa"/>
            <w:tcBorders>
              <w:bottom w:val="single" w:sz="4" w:space="0" w:color="auto"/>
            </w:tcBorders>
          </w:tcPr>
          <w:p w14:paraId="274663B0" w14:textId="5DD6472D" w:rsidR="00F14033" w:rsidRPr="009D3EB8" w:rsidRDefault="28F1FFD6" w:rsidP="00F14033">
            <w:pPr>
              <w:tabs>
                <w:tab w:val="left" w:pos="459"/>
              </w:tabs>
              <w:spacing w:before="60" w:after="30" w:line="276" w:lineRule="auto"/>
              <w:ind w:left="34"/>
              <w:jc w:val="center"/>
              <w:rPr>
                <w:rFonts w:ascii="Arial" w:hAnsi="Arial" w:cs="Arial"/>
                <w:sz w:val="16"/>
                <w:szCs w:val="16"/>
              </w:rPr>
            </w:pPr>
            <w:r w:rsidRPr="61B38749">
              <w:rPr>
                <w:rFonts w:ascii="Arial" w:hAnsi="Arial" w:cs="Arial"/>
                <w:sz w:val="16"/>
                <w:szCs w:val="16"/>
              </w:rPr>
              <w:t xml:space="preserve">           -</w:t>
            </w:r>
          </w:p>
        </w:tc>
        <w:tc>
          <w:tcPr>
            <w:tcW w:w="239" w:type="dxa"/>
          </w:tcPr>
          <w:p w14:paraId="526B1B1F" w14:textId="77777777" w:rsidR="00F14033" w:rsidRPr="009D3EB8" w:rsidRDefault="00F14033" w:rsidP="00F14033">
            <w:pPr>
              <w:tabs>
                <w:tab w:val="left" w:pos="459"/>
              </w:tabs>
              <w:spacing w:before="60" w:after="30" w:line="276" w:lineRule="auto"/>
              <w:ind w:left="34"/>
              <w:jc w:val="right"/>
              <w:rPr>
                <w:rFonts w:ascii="Arial" w:hAnsi="Arial" w:cs="Arial"/>
                <w:sz w:val="16"/>
                <w:szCs w:val="16"/>
              </w:rPr>
            </w:pPr>
          </w:p>
        </w:tc>
        <w:tc>
          <w:tcPr>
            <w:tcW w:w="1345" w:type="dxa"/>
            <w:tcBorders>
              <w:bottom w:val="single" w:sz="4" w:space="0" w:color="auto"/>
            </w:tcBorders>
          </w:tcPr>
          <w:p w14:paraId="71FC5956" w14:textId="341E0CF3" w:rsidR="00F14033" w:rsidRPr="009D3EB8" w:rsidRDefault="28F1FFD6" w:rsidP="00F14033">
            <w:pPr>
              <w:tabs>
                <w:tab w:val="left" w:pos="459"/>
              </w:tabs>
              <w:spacing w:before="60" w:after="30" w:line="276" w:lineRule="auto"/>
              <w:ind w:left="34"/>
              <w:jc w:val="center"/>
              <w:rPr>
                <w:rFonts w:ascii="Arial" w:hAnsi="Arial" w:cs="Arial"/>
                <w:sz w:val="16"/>
                <w:szCs w:val="16"/>
              </w:rPr>
            </w:pPr>
            <w:r w:rsidRPr="61B38749">
              <w:rPr>
                <w:rFonts w:ascii="Arial" w:hAnsi="Arial" w:cs="Arial"/>
                <w:sz w:val="16"/>
                <w:szCs w:val="16"/>
              </w:rPr>
              <w:t xml:space="preserve">             -</w:t>
            </w:r>
          </w:p>
        </w:tc>
        <w:tc>
          <w:tcPr>
            <w:tcW w:w="239" w:type="dxa"/>
          </w:tcPr>
          <w:p w14:paraId="78FC39B7" w14:textId="77777777" w:rsidR="00F14033" w:rsidRPr="009D3EB8" w:rsidRDefault="00F14033" w:rsidP="00F14033">
            <w:pPr>
              <w:tabs>
                <w:tab w:val="left" w:pos="459"/>
              </w:tabs>
              <w:spacing w:before="60" w:after="30" w:line="276" w:lineRule="auto"/>
              <w:ind w:left="34"/>
              <w:jc w:val="right"/>
              <w:rPr>
                <w:rFonts w:ascii="Arial" w:hAnsi="Arial" w:cs="Arial"/>
                <w:sz w:val="16"/>
                <w:szCs w:val="16"/>
              </w:rPr>
            </w:pPr>
          </w:p>
        </w:tc>
        <w:tc>
          <w:tcPr>
            <w:tcW w:w="1254" w:type="dxa"/>
          </w:tcPr>
          <w:p w14:paraId="7F3F1CE2" w14:textId="67D32ADA" w:rsidR="00F14033" w:rsidRPr="009D3EB8" w:rsidRDefault="28F1FFD6" w:rsidP="00F14033">
            <w:pPr>
              <w:tabs>
                <w:tab w:val="left" w:pos="459"/>
              </w:tabs>
              <w:spacing w:before="60" w:after="30" w:line="276" w:lineRule="auto"/>
              <w:ind w:left="34"/>
              <w:jc w:val="center"/>
              <w:rPr>
                <w:rFonts w:ascii="Arial" w:hAnsi="Arial" w:cs="Arial"/>
                <w:sz w:val="16"/>
                <w:szCs w:val="16"/>
              </w:rPr>
            </w:pPr>
            <w:r w:rsidRPr="61B38749">
              <w:rPr>
                <w:rFonts w:ascii="Arial" w:hAnsi="Arial" w:cs="Arial"/>
                <w:sz w:val="16"/>
                <w:szCs w:val="16"/>
              </w:rPr>
              <w:t xml:space="preserve">              - </w:t>
            </w:r>
          </w:p>
        </w:tc>
        <w:tc>
          <w:tcPr>
            <w:tcW w:w="345" w:type="dxa"/>
          </w:tcPr>
          <w:p w14:paraId="33441099" w14:textId="77777777" w:rsidR="00F14033" w:rsidRPr="009D3EB8" w:rsidRDefault="00F14033" w:rsidP="00F14033">
            <w:pPr>
              <w:tabs>
                <w:tab w:val="left" w:pos="459"/>
              </w:tabs>
              <w:spacing w:before="60" w:after="30" w:line="276" w:lineRule="auto"/>
              <w:ind w:left="34"/>
              <w:jc w:val="right"/>
              <w:rPr>
                <w:rFonts w:ascii="Arial" w:hAnsi="Arial" w:cs="Arial"/>
                <w:sz w:val="16"/>
                <w:szCs w:val="16"/>
                <w:cs/>
              </w:rPr>
            </w:pPr>
          </w:p>
        </w:tc>
        <w:tc>
          <w:tcPr>
            <w:tcW w:w="1429" w:type="dxa"/>
          </w:tcPr>
          <w:p w14:paraId="553D9938" w14:textId="49E7F4AE" w:rsidR="00F14033" w:rsidRPr="009D3EB8" w:rsidRDefault="28F1FFD6" w:rsidP="00F14033">
            <w:pPr>
              <w:tabs>
                <w:tab w:val="left" w:pos="459"/>
              </w:tabs>
              <w:spacing w:before="60" w:after="30" w:line="276" w:lineRule="auto"/>
              <w:ind w:left="34"/>
              <w:jc w:val="center"/>
              <w:rPr>
                <w:rFonts w:ascii="Arial" w:hAnsi="Arial" w:cs="Arial"/>
                <w:sz w:val="16"/>
                <w:szCs w:val="16"/>
              </w:rPr>
            </w:pPr>
            <w:r w:rsidRPr="61B38749">
              <w:rPr>
                <w:rFonts w:ascii="Arial" w:hAnsi="Arial" w:cs="Arial"/>
                <w:sz w:val="16"/>
                <w:szCs w:val="16"/>
              </w:rPr>
              <w:t xml:space="preserve">               -</w:t>
            </w:r>
          </w:p>
        </w:tc>
      </w:tr>
      <w:tr w:rsidR="00D82CD7" w:rsidRPr="009D3EB8" w14:paraId="12924249" w14:textId="77777777" w:rsidTr="61B38749">
        <w:trPr>
          <w:cantSplit/>
          <w:trHeight w:val="319"/>
        </w:trPr>
        <w:tc>
          <w:tcPr>
            <w:tcW w:w="2814" w:type="dxa"/>
          </w:tcPr>
          <w:p w14:paraId="28291A0C" w14:textId="0C565A52" w:rsidR="00D82CD7" w:rsidRPr="009D3EB8" w:rsidRDefault="00D82CD7">
            <w:pPr>
              <w:spacing w:before="60" w:after="30" w:line="276" w:lineRule="auto"/>
              <w:ind w:firstLine="6"/>
              <w:rPr>
                <w:rFonts w:ascii="Arial" w:hAnsi="Arial" w:cs="Arial"/>
                <w:sz w:val="16"/>
                <w:szCs w:val="16"/>
              </w:rPr>
            </w:pPr>
            <w:r w:rsidRPr="61B38749">
              <w:rPr>
                <w:rFonts w:ascii="Arial" w:hAnsi="Arial" w:cs="Arial"/>
                <w:sz w:val="16"/>
                <w:szCs w:val="16"/>
              </w:rPr>
              <w:t xml:space="preserve">Balance as at </w:t>
            </w:r>
            <w:r w:rsidR="00E84345" w:rsidRPr="61B38749">
              <w:rPr>
                <w:rFonts w:ascii="Arial" w:hAnsi="Arial" w:cs="Arial"/>
                <w:sz w:val="16"/>
                <w:szCs w:val="16"/>
              </w:rPr>
              <w:t xml:space="preserve">30 </w:t>
            </w:r>
            <w:r w:rsidR="00687D55" w:rsidRPr="61B38749">
              <w:rPr>
                <w:rFonts w:ascii="Arial" w:hAnsi="Arial" w:cs="Arial"/>
                <w:sz w:val="16"/>
                <w:szCs w:val="16"/>
              </w:rPr>
              <w:t>September</w:t>
            </w:r>
            <w:r w:rsidRPr="61B38749">
              <w:rPr>
                <w:rFonts w:ascii="Arial" w:hAnsi="Arial" w:cs="Arial"/>
                <w:sz w:val="16"/>
                <w:szCs w:val="16"/>
              </w:rPr>
              <w:t xml:space="preserve"> 2025</w:t>
            </w:r>
          </w:p>
        </w:tc>
        <w:tc>
          <w:tcPr>
            <w:tcW w:w="1305" w:type="dxa"/>
            <w:tcBorders>
              <w:top w:val="single" w:sz="4" w:space="0" w:color="auto"/>
              <w:bottom w:val="single" w:sz="12" w:space="0" w:color="auto"/>
            </w:tcBorders>
          </w:tcPr>
          <w:p w14:paraId="4BD91593" w14:textId="31656EE7" w:rsidR="00D82CD7" w:rsidRPr="009D3EB8" w:rsidRDefault="127A83BC" w:rsidP="00CE246B">
            <w:pPr>
              <w:tabs>
                <w:tab w:val="left" w:pos="459"/>
              </w:tabs>
              <w:spacing w:before="60" w:after="30" w:line="276" w:lineRule="auto"/>
              <w:ind w:left="34"/>
              <w:jc w:val="right"/>
              <w:rPr>
                <w:rFonts w:ascii="Arial" w:hAnsi="Arial" w:cs="Arial"/>
                <w:sz w:val="16"/>
                <w:szCs w:val="16"/>
              </w:rPr>
            </w:pPr>
            <w:r w:rsidRPr="61B38749">
              <w:rPr>
                <w:rFonts w:ascii="Arial" w:hAnsi="Arial" w:cs="Arial"/>
                <w:sz w:val="16"/>
                <w:szCs w:val="16"/>
              </w:rPr>
              <w:t>2,385,950</w:t>
            </w:r>
          </w:p>
        </w:tc>
        <w:tc>
          <w:tcPr>
            <w:tcW w:w="239" w:type="dxa"/>
          </w:tcPr>
          <w:p w14:paraId="621D92B9" w14:textId="77777777" w:rsidR="00D82CD7" w:rsidRPr="009D3EB8" w:rsidRDefault="00D82CD7">
            <w:pPr>
              <w:tabs>
                <w:tab w:val="left" w:pos="459"/>
              </w:tabs>
              <w:spacing w:before="60" w:after="30" w:line="276" w:lineRule="auto"/>
              <w:ind w:left="34"/>
              <w:jc w:val="center"/>
              <w:rPr>
                <w:rFonts w:ascii="Arial" w:hAnsi="Arial" w:cs="Arial"/>
                <w:sz w:val="16"/>
                <w:szCs w:val="16"/>
                <w:highlight w:val="yellow"/>
              </w:rPr>
            </w:pPr>
          </w:p>
        </w:tc>
        <w:tc>
          <w:tcPr>
            <w:tcW w:w="1345" w:type="dxa"/>
            <w:tcBorders>
              <w:top w:val="single" w:sz="4" w:space="0" w:color="auto"/>
              <w:bottom w:val="single" w:sz="12" w:space="0" w:color="auto"/>
            </w:tcBorders>
          </w:tcPr>
          <w:p w14:paraId="2392B9BF" w14:textId="2F1B616B" w:rsidR="00D82CD7" w:rsidRPr="009D3EB8" w:rsidRDefault="127A83BC">
            <w:pPr>
              <w:tabs>
                <w:tab w:val="left" w:pos="459"/>
              </w:tabs>
              <w:spacing w:before="60" w:after="30" w:line="276" w:lineRule="auto"/>
              <w:ind w:left="34"/>
              <w:jc w:val="right"/>
              <w:rPr>
                <w:rFonts w:ascii="Arial" w:hAnsi="Arial" w:cs="Arial"/>
                <w:sz w:val="16"/>
                <w:szCs w:val="16"/>
              </w:rPr>
            </w:pPr>
            <w:r w:rsidRPr="61B38749">
              <w:rPr>
                <w:rFonts w:ascii="Arial" w:hAnsi="Arial" w:cs="Arial"/>
                <w:sz w:val="16"/>
                <w:szCs w:val="16"/>
              </w:rPr>
              <w:t>32,474</w:t>
            </w:r>
          </w:p>
        </w:tc>
        <w:tc>
          <w:tcPr>
            <w:tcW w:w="239" w:type="dxa"/>
          </w:tcPr>
          <w:p w14:paraId="4EEC9580" w14:textId="77777777" w:rsidR="00D82CD7" w:rsidRPr="009D3EB8" w:rsidRDefault="00D82CD7">
            <w:pPr>
              <w:tabs>
                <w:tab w:val="left" w:pos="459"/>
              </w:tabs>
              <w:spacing w:before="60" w:after="30" w:line="276" w:lineRule="auto"/>
              <w:ind w:left="34"/>
              <w:jc w:val="right"/>
              <w:rPr>
                <w:rFonts w:ascii="Arial" w:hAnsi="Arial" w:cs="Arial"/>
                <w:sz w:val="16"/>
                <w:szCs w:val="16"/>
                <w:highlight w:val="yellow"/>
              </w:rPr>
            </w:pPr>
          </w:p>
        </w:tc>
        <w:tc>
          <w:tcPr>
            <w:tcW w:w="1254" w:type="dxa"/>
            <w:tcBorders>
              <w:top w:val="single" w:sz="4" w:space="0" w:color="auto"/>
              <w:bottom w:val="single" w:sz="12" w:space="0" w:color="auto"/>
            </w:tcBorders>
            <w:vAlign w:val="bottom"/>
          </w:tcPr>
          <w:p w14:paraId="6530236B" w14:textId="538BFE43" w:rsidR="00D82CD7" w:rsidRPr="009D3EB8" w:rsidRDefault="127A83BC">
            <w:pPr>
              <w:tabs>
                <w:tab w:val="left" w:pos="459"/>
              </w:tabs>
              <w:spacing w:before="60" w:after="30" w:line="276" w:lineRule="auto"/>
              <w:ind w:left="34"/>
              <w:jc w:val="right"/>
              <w:rPr>
                <w:rFonts w:ascii="Arial" w:hAnsi="Arial" w:cs="Arial"/>
                <w:sz w:val="16"/>
                <w:szCs w:val="16"/>
                <w:cs/>
              </w:rPr>
            </w:pPr>
            <w:r w:rsidRPr="61B38749">
              <w:rPr>
                <w:rFonts w:ascii="Arial" w:hAnsi="Arial" w:cs="Arial"/>
                <w:sz w:val="16"/>
                <w:szCs w:val="16"/>
              </w:rPr>
              <w:t>2,385,950</w:t>
            </w:r>
          </w:p>
        </w:tc>
        <w:tc>
          <w:tcPr>
            <w:tcW w:w="345" w:type="dxa"/>
          </w:tcPr>
          <w:p w14:paraId="02CBAA80" w14:textId="77777777" w:rsidR="00D82CD7" w:rsidRPr="009D3EB8" w:rsidRDefault="00D82CD7">
            <w:pPr>
              <w:tabs>
                <w:tab w:val="left" w:pos="459"/>
              </w:tabs>
              <w:spacing w:before="60" w:after="30" w:line="276" w:lineRule="auto"/>
              <w:ind w:left="34"/>
              <w:jc w:val="right"/>
              <w:rPr>
                <w:rFonts w:ascii="Arial" w:hAnsi="Arial" w:cs="Arial"/>
                <w:sz w:val="16"/>
                <w:szCs w:val="16"/>
                <w:highlight w:val="yellow"/>
                <w:cs/>
              </w:rPr>
            </w:pPr>
          </w:p>
        </w:tc>
        <w:tc>
          <w:tcPr>
            <w:tcW w:w="1429" w:type="dxa"/>
            <w:tcBorders>
              <w:top w:val="single" w:sz="4" w:space="0" w:color="auto"/>
              <w:bottom w:val="single" w:sz="12" w:space="0" w:color="auto"/>
            </w:tcBorders>
            <w:vAlign w:val="bottom"/>
          </w:tcPr>
          <w:p w14:paraId="5A588FD2" w14:textId="39A5B8BE" w:rsidR="00D82CD7" w:rsidRPr="009D3EB8" w:rsidRDefault="127A83BC">
            <w:pPr>
              <w:tabs>
                <w:tab w:val="left" w:pos="459"/>
              </w:tabs>
              <w:spacing w:before="60" w:after="30" w:line="276" w:lineRule="auto"/>
              <w:ind w:left="34"/>
              <w:jc w:val="right"/>
              <w:rPr>
                <w:rFonts w:ascii="Arial" w:hAnsi="Arial" w:cs="Arial"/>
                <w:sz w:val="16"/>
                <w:szCs w:val="16"/>
              </w:rPr>
            </w:pPr>
            <w:r w:rsidRPr="61B38749">
              <w:rPr>
                <w:rFonts w:ascii="Arial" w:hAnsi="Arial" w:cs="Arial"/>
                <w:sz w:val="16"/>
                <w:szCs w:val="16"/>
              </w:rPr>
              <w:t>26,474</w:t>
            </w:r>
          </w:p>
        </w:tc>
      </w:tr>
    </w:tbl>
    <w:p w14:paraId="1005B095" w14:textId="77777777" w:rsidR="00D82CD7" w:rsidRPr="009D3EB8" w:rsidRDefault="00D82CD7" w:rsidP="00D82CD7">
      <w:pPr>
        <w:pStyle w:val="ListParagraph"/>
        <w:spacing w:line="360" w:lineRule="auto"/>
        <w:ind w:left="426" w:right="2"/>
        <w:jc w:val="thaiDistribute"/>
        <w:rPr>
          <w:rFonts w:ascii="Arial" w:hAnsi="Arial" w:cs="Arial"/>
          <w:sz w:val="19"/>
          <w:szCs w:val="19"/>
          <w:highlight w:val="yellow"/>
          <w:lang w:val="en-GB"/>
        </w:rPr>
      </w:pPr>
    </w:p>
    <w:p w14:paraId="5BE7CF7C" w14:textId="48E5C43D" w:rsidR="00FC1B1F" w:rsidRPr="009D3EB8" w:rsidRDefault="00D82CD7" w:rsidP="003A5FD0">
      <w:pPr>
        <w:pStyle w:val="BodyTextIndent3"/>
        <w:tabs>
          <w:tab w:val="num" w:pos="786"/>
        </w:tabs>
        <w:spacing w:line="360" w:lineRule="auto"/>
        <w:ind w:left="459" w:firstLine="0"/>
        <w:rPr>
          <w:rFonts w:ascii="Arial" w:hAnsi="Arial" w:cstheme="minorBidi"/>
          <w:sz w:val="19"/>
          <w:szCs w:val="19"/>
          <w:lang w:val="en-GB" w:bidi="th-TH"/>
        </w:rPr>
      </w:pPr>
      <w:r w:rsidRPr="61B38749">
        <w:rPr>
          <w:rFonts w:ascii="Arial" w:hAnsi="Arial" w:cs="Arial"/>
          <w:sz w:val="19"/>
          <w:szCs w:val="19"/>
        </w:rPr>
        <w:t>Pursuant to Section 116 of the Public Limited Company Act B.E. 2535, the Company is required to set aside as a statutory reserve at least 5% of its net income for the year after deducting accumulated deficit brought forward (if any) until the reserve reaches 10% of the registered capital. The legal reserve is not available for dividend distribution</w:t>
      </w:r>
      <w:r w:rsidRPr="61B38749">
        <w:rPr>
          <w:rFonts w:ascii="Arial" w:hAnsi="Arial" w:cstheme="minorBidi" w:hint="cs"/>
          <w:sz w:val="19"/>
          <w:szCs w:val="19"/>
          <w:lang w:bidi="th-TH"/>
        </w:rPr>
        <w:t xml:space="preserve"> </w:t>
      </w:r>
      <w:r w:rsidRPr="61B38749">
        <w:rPr>
          <w:rFonts w:ascii="Arial" w:hAnsi="Arial" w:cstheme="minorBidi"/>
          <w:sz w:val="19"/>
          <w:szCs w:val="19"/>
          <w:lang w:bidi="th-TH"/>
        </w:rPr>
        <w:t>and a</w:t>
      </w:r>
      <w:r w:rsidRPr="61B38749">
        <w:rPr>
          <w:rFonts w:ascii="Arial" w:hAnsi="Arial" w:cs="Arial"/>
          <w:sz w:val="19"/>
          <w:szCs w:val="19"/>
          <w:lang w:val="en-GB"/>
        </w:rPr>
        <w:t xml:space="preserve">s of </w:t>
      </w:r>
      <w:r w:rsidR="00E84345" w:rsidRPr="61B38749">
        <w:rPr>
          <w:rFonts w:ascii="Arial" w:hAnsi="Arial" w:cs="Arial"/>
          <w:sz w:val="19"/>
          <w:szCs w:val="19"/>
          <w:lang w:val="en-GB"/>
        </w:rPr>
        <w:t xml:space="preserve">30 </w:t>
      </w:r>
      <w:r w:rsidR="00687D55" w:rsidRPr="61B38749">
        <w:rPr>
          <w:rFonts w:ascii="Arial" w:hAnsi="Arial" w:cs="Arial"/>
          <w:sz w:val="19"/>
          <w:szCs w:val="19"/>
          <w:lang w:val="en-GB"/>
        </w:rPr>
        <w:t>September</w:t>
      </w:r>
      <w:r w:rsidRPr="61B38749">
        <w:rPr>
          <w:rFonts w:ascii="Arial" w:hAnsi="Arial" w:cs="Arial"/>
          <w:sz w:val="19"/>
          <w:szCs w:val="19"/>
          <w:lang w:val="en-GB"/>
        </w:rPr>
        <w:t xml:space="preserve"> 2025, the Company reserves the legal reserve amount of Baht </w:t>
      </w:r>
      <w:r w:rsidR="1D9113CB" w:rsidRPr="61B38749">
        <w:rPr>
          <w:rFonts w:ascii="Arial" w:hAnsi="Arial" w:cs="Arial"/>
          <w:sz w:val="19"/>
          <w:szCs w:val="19"/>
          <w:lang w:val="en-GB"/>
        </w:rPr>
        <w:t>32.47</w:t>
      </w:r>
      <w:r w:rsidR="00C84F45" w:rsidRPr="61B38749">
        <w:rPr>
          <w:rFonts w:ascii="Arial" w:hAnsi="Arial" w:cs="Arial"/>
          <w:sz w:val="19"/>
          <w:szCs w:val="19"/>
          <w:lang w:val="en-GB"/>
        </w:rPr>
        <w:t xml:space="preserve"> million and </w:t>
      </w:r>
      <w:r w:rsidR="0C3395E3" w:rsidRPr="61B38749">
        <w:rPr>
          <w:rFonts w:ascii="Arial" w:hAnsi="Arial" w:cs="Arial"/>
          <w:sz w:val="19"/>
          <w:szCs w:val="19"/>
          <w:lang w:val="en-GB"/>
        </w:rPr>
        <w:t>26.47</w:t>
      </w:r>
      <w:r w:rsidRPr="61B38749">
        <w:rPr>
          <w:rFonts w:ascii="Arial" w:hAnsi="Arial" w:cs="Arial"/>
          <w:sz w:val="19"/>
          <w:szCs w:val="19"/>
          <w:lang w:val="en-GB"/>
        </w:rPr>
        <w:t xml:space="preserve"> million</w:t>
      </w:r>
      <w:r w:rsidR="00EF3997" w:rsidRPr="61B38749">
        <w:rPr>
          <w:rFonts w:ascii="Arial" w:hAnsi="Arial" w:cs="Arial"/>
          <w:sz w:val="19"/>
          <w:szCs w:val="19"/>
          <w:lang w:val="en-GB"/>
        </w:rPr>
        <w:t xml:space="preserve"> </w:t>
      </w:r>
      <w:r w:rsidR="00422FF8" w:rsidRPr="61B38749">
        <w:rPr>
          <w:rFonts w:ascii="Arial" w:hAnsi="Arial" w:cs="Arial"/>
          <w:sz w:val="19"/>
          <w:szCs w:val="19"/>
          <w:lang w:val="en-GB"/>
        </w:rPr>
        <w:t>in the interim consolidated and separated financial information</w:t>
      </w:r>
      <w:r w:rsidR="00AC0247" w:rsidRPr="61B38749">
        <w:rPr>
          <w:rFonts w:ascii="Arial" w:hAnsi="Arial" w:cs="Arial"/>
          <w:sz w:val="19"/>
          <w:szCs w:val="19"/>
          <w:lang w:val="en-GB"/>
        </w:rPr>
        <w:t xml:space="preserve">, </w:t>
      </w:r>
      <w:r w:rsidR="00AC0247" w:rsidRPr="61B38749">
        <w:rPr>
          <w:rFonts w:ascii="Arial" w:hAnsi="Arial" w:cs="Arial"/>
          <w:sz w:val="19"/>
          <w:szCs w:val="19"/>
          <w:lang w:bidi="th-TH"/>
        </w:rPr>
        <w:t>respectively.</w:t>
      </w:r>
    </w:p>
    <w:p w14:paraId="5553F73B" w14:textId="77777777" w:rsidR="000C55E3" w:rsidRPr="009D3EB8" w:rsidRDefault="000C55E3" w:rsidP="003A5FD0">
      <w:pPr>
        <w:pStyle w:val="BodyTextIndent3"/>
        <w:tabs>
          <w:tab w:val="num" w:pos="786"/>
        </w:tabs>
        <w:spacing w:line="360" w:lineRule="auto"/>
        <w:ind w:left="459" w:firstLine="0"/>
        <w:rPr>
          <w:rFonts w:ascii="Arial" w:hAnsi="Arial" w:cstheme="minorBidi"/>
          <w:sz w:val="19"/>
          <w:szCs w:val="24"/>
          <w:highlight w:val="yellow"/>
          <w:lang w:bidi="th-TH"/>
        </w:rPr>
      </w:pPr>
    </w:p>
    <w:p w14:paraId="061893CF" w14:textId="3D3EA6DB" w:rsidR="006B2709" w:rsidRPr="00742320" w:rsidRDefault="002E0840" w:rsidP="00C01D30">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742320">
        <w:rPr>
          <w:rFonts w:ascii="Arial" w:hAnsi="Arial" w:cs="Arial"/>
          <w:b/>
          <w:bCs/>
          <w:color w:val="000000" w:themeColor="text1"/>
          <w:sz w:val="19"/>
          <w:szCs w:val="19"/>
          <w:lang w:bidi="th-TH"/>
        </w:rPr>
        <w:t>INCOME TAX</w:t>
      </w:r>
    </w:p>
    <w:p w14:paraId="14A924D0" w14:textId="61FEB961" w:rsidR="006B2709" w:rsidRPr="00742320" w:rsidRDefault="006B2709" w:rsidP="006B2709">
      <w:pPr>
        <w:pStyle w:val="ListParagraph"/>
        <w:spacing w:line="360" w:lineRule="auto"/>
        <w:ind w:left="426" w:right="2"/>
        <w:rPr>
          <w:rFonts w:ascii="Arial" w:hAnsi="Arial" w:cs="Arial"/>
          <w:b/>
          <w:bCs/>
          <w:sz w:val="18"/>
          <w:szCs w:val="18"/>
          <w:u w:val="single"/>
          <w:lang w:val="en-US" w:bidi="th-TH"/>
        </w:rPr>
      </w:pPr>
    </w:p>
    <w:p w14:paraId="041AA784" w14:textId="629F6212" w:rsidR="00BE2E2A" w:rsidRPr="00742320" w:rsidRDefault="00BE2E2A" w:rsidP="00604B77">
      <w:pPr>
        <w:pStyle w:val="ListParagraph"/>
        <w:spacing w:line="360" w:lineRule="auto"/>
        <w:ind w:left="459" w:right="2"/>
        <w:jc w:val="thaiDistribute"/>
        <w:rPr>
          <w:rFonts w:ascii="Arial" w:hAnsi="Arial" w:cs="Arial"/>
          <w:sz w:val="19"/>
          <w:szCs w:val="19"/>
          <w:lang w:val="en-US" w:bidi="th-TH"/>
        </w:rPr>
      </w:pPr>
      <w:r w:rsidRPr="00742320">
        <w:rPr>
          <w:rFonts w:ascii="Arial" w:hAnsi="Arial" w:cs="Arial"/>
          <w:sz w:val="19"/>
          <w:szCs w:val="19"/>
          <w:lang w:val="en-US" w:bidi="th-TH"/>
        </w:rPr>
        <w:t xml:space="preserve">Income tax for the </w:t>
      </w:r>
      <w:r w:rsidR="00E81937" w:rsidRPr="00742320">
        <w:rPr>
          <w:rFonts w:ascii="Arial" w:hAnsi="Arial" w:cs="Arial"/>
          <w:sz w:val="19"/>
          <w:szCs w:val="19"/>
          <w:lang w:val="en-US"/>
        </w:rPr>
        <w:t xml:space="preserve">three-month and </w:t>
      </w:r>
      <w:r w:rsidR="00687D55" w:rsidRPr="00742320">
        <w:rPr>
          <w:rFonts w:ascii="Arial" w:hAnsi="Arial" w:cs="Arial"/>
          <w:sz w:val="19"/>
          <w:szCs w:val="19"/>
          <w:lang w:val="en-US"/>
        </w:rPr>
        <w:t>nine</w:t>
      </w:r>
      <w:r w:rsidRPr="00742320">
        <w:rPr>
          <w:rFonts w:ascii="Arial" w:hAnsi="Arial" w:cs="Arial"/>
          <w:sz w:val="19"/>
          <w:szCs w:val="19"/>
          <w:lang w:val="en-US"/>
        </w:rPr>
        <w:t xml:space="preserve">-month </w:t>
      </w:r>
      <w:r w:rsidRPr="00742320">
        <w:rPr>
          <w:rFonts w:ascii="Arial" w:hAnsi="Arial" w:cs="Arial"/>
          <w:sz w:val="19"/>
          <w:szCs w:val="19"/>
          <w:lang w:val="en-GB"/>
        </w:rPr>
        <w:t>period</w:t>
      </w:r>
      <w:r w:rsidR="004E65D9" w:rsidRPr="00742320">
        <w:rPr>
          <w:rFonts w:ascii="Arial" w:hAnsi="Arial" w:cs="Arial"/>
          <w:sz w:val="19"/>
          <w:szCs w:val="19"/>
          <w:lang w:val="en-GB"/>
        </w:rPr>
        <w:t>s</w:t>
      </w:r>
      <w:r w:rsidRPr="00742320">
        <w:rPr>
          <w:rFonts w:ascii="Arial" w:hAnsi="Arial" w:cs="Arial"/>
          <w:sz w:val="19"/>
          <w:szCs w:val="19"/>
          <w:lang w:val="en-GB"/>
        </w:rPr>
        <w:t xml:space="preserve"> ended </w:t>
      </w:r>
      <w:r w:rsidR="00E84345" w:rsidRPr="00742320">
        <w:rPr>
          <w:rFonts w:ascii="Arial" w:hAnsi="Arial" w:cs="Arial"/>
          <w:sz w:val="19"/>
          <w:szCs w:val="19"/>
          <w:lang w:val="en-US" w:bidi="th-TH"/>
        </w:rPr>
        <w:t xml:space="preserve">30 </w:t>
      </w:r>
      <w:r w:rsidR="00687D55" w:rsidRPr="00742320">
        <w:rPr>
          <w:rFonts w:ascii="Arial" w:hAnsi="Arial" w:cs="Arial"/>
          <w:sz w:val="19"/>
          <w:szCs w:val="19"/>
          <w:lang w:val="en-US" w:bidi="th-TH"/>
        </w:rPr>
        <w:t>September</w:t>
      </w:r>
      <w:r w:rsidR="0013571E" w:rsidRPr="00742320">
        <w:rPr>
          <w:rFonts w:ascii="Arial" w:hAnsi="Arial" w:cs="Arial"/>
          <w:sz w:val="19"/>
          <w:szCs w:val="19"/>
          <w:lang w:val="en-US" w:bidi="th-TH"/>
        </w:rPr>
        <w:t xml:space="preserve"> 2025 and 2024</w:t>
      </w:r>
      <w:r w:rsidR="00FD18CC" w:rsidRPr="00742320">
        <w:rPr>
          <w:rFonts w:ascii="Arial" w:hAnsi="Arial" w:cs="Arial"/>
          <w:sz w:val="19"/>
          <w:szCs w:val="19"/>
          <w:lang w:val="en-US" w:bidi="th-TH"/>
        </w:rPr>
        <w:t xml:space="preserve"> </w:t>
      </w:r>
      <w:r w:rsidRPr="00742320">
        <w:rPr>
          <w:rFonts w:ascii="Arial" w:hAnsi="Arial" w:cs="Arial"/>
          <w:sz w:val="19"/>
          <w:szCs w:val="19"/>
          <w:lang w:val="en-US" w:bidi="th-TH"/>
        </w:rPr>
        <w:t xml:space="preserve">are as </w:t>
      </w:r>
      <w:r w:rsidR="00981CA7" w:rsidRPr="00742320">
        <w:rPr>
          <w:rFonts w:ascii="Arial" w:hAnsi="Arial" w:cs="Arial"/>
          <w:sz w:val="19"/>
          <w:szCs w:val="19"/>
          <w:lang w:val="en-US" w:bidi="th-TH"/>
        </w:rPr>
        <w:t>follows:</w:t>
      </w:r>
    </w:p>
    <w:p w14:paraId="7CE328C5" w14:textId="6EDB27B8" w:rsidR="002E0840" w:rsidRPr="009D3EB8" w:rsidRDefault="002E0840" w:rsidP="006B2709">
      <w:pPr>
        <w:pStyle w:val="ListParagraph"/>
        <w:spacing w:line="360" w:lineRule="auto"/>
        <w:ind w:left="426" w:right="2"/>
        <w:rPr>
          <w:rFonts w:ascii="Arial" w:hAnsi="Arial" w:cs="Arial"/>
          <w:b/>
          <w:bCs/>
          <w:sz w:val="18"/>
          <w:szCs w:val="18"/>
          <w:highlight w:val="yellow"/>
          <w:u w:val="single"/>
          <w:lang w:val="en-US" w:bidi="th-TH"/>
        </w:rPr>
      </w:pPr>
    </w:p>
    <w:tbl>
      <w:tblPr>
        <w:tblStyle w:val="TableGrid"/>
        <w:tblW w:w="0" w:type="auto"/>
        <w:tblInd w:w="426" w:type="dxa"/>
        <w:tblLook w:val="04A0" w:firstRow="1" w:lastRow="0" w:firstColumn="1" w:lastColumn="0" w:noHBand="0" w:noVBand="1"/>
      </w:tblPr>
      <w:tblGrid>
        <w:gridCol w:w="3534"/>
        <w:gridCol w:w="1350"/>
        <w:gridCol w:w="1332"/>
        <w:gridCol w:w="1368"/>
        <w:gridCol w:w="1365"/>
      </w:tblGrid>
      <w:tr w:rsidR="004F4F63" w:rsidRPr="009D3EB8" w14:paraId="293C519A" w14:textId="77777777" w:rsidTr="00434A07">
        <w:tc>
          <w:tcPr>
            <w:tcW w:w="3534" w:type="dxa"/>
          </w:tcPr>
          <w:p w14:paraId="6B2AE4D6" w14:textId="77777777" w:rsidR="004F4F63" w:rsidRPr="002A3835" w:rsidRDefault="004F4F63" w:rsidP="00AA0860">
            <w:pPr>
              <w:pStyle w:val="ListParagraph"/>
              <w:spacing w:before="60" w:after="23" w:line="276" w:lineRule="auto"/>
              <w:ind w:left="0"/>
              <w:rPr>
                <w:rFonts w:ascii="Arial" w:hAnsi="Arial" w:cs="Arial"/>
                <w:sz w:val="19"/>
                <w:szCs w:val="19"/>
                <w:lang w:val="en-US" w:bidi="th-TH"/>
              </w:rPr>
            </w:pPr>
          </w:p>
        </w:tc>
        <w:tc>
          <w:tcPr>
            <w:tcW w:w="1350" w:type="dxa"/>
          </w:tcPr>
          <w:p w14:paraId="6799DF0D" w14:textId="77777777" w:rsidR="004F4F63" w:rsidRPr="002A3835" w:rsidRDefault="004F4F63" w:rsidP="00AA0860">
            <w:pPr>
              <w:pStyle w:val="ListParagraph"/>
              <w:spacing w:before="60" w:after="23" w:line="276" w:lineRule="auto"/>
              <w:ind w:left="0"/>
              <w:rPr>
                <w:rFonts w:ascii="Arial" w:hAnsi="Arial" w:cs="Arial"/>
                <w:sz w:val="19"/>
                <w:szCs w:val="19"/>
                <w:lang w:val="en-US" w:bidi="th-TH"/>
              </w:rPr>
            </w:pPr>
          </w:p>
        </w:tc>
        <w:tc>
          <w:tcPr>
            <w:tcW w:w="1332" w:type="dxa"/>
          </w:tcPr>
          <w:p w14:paraId="150ED290" w14:textId="77777777" w:rsidR="004F4F63" w:rsidRPr="002A3835" w:rsidRDefault="004F4F63" w:rsidP="00AA0860">
            <w:pPr>
              <w:pStyle w:val="ListParagraph"/>
              <w:spacing w:before="60" w:after="23" w:line="276" w:lineRule="auto"/>
              <w:ind w:left="0"/>
              <w:rPr>
                <w:rFonts w:ascii="Arial" w:hAnsi="Arial" w:cs="Arial"/>
                <w:sz w:val="19"/>
                <w:szCs w:val="19"/>
                <w:lang w:val="en-US" w:bidi="th-TH"/>
              </w:rPr>
            </w:pPr>
          </w:p>
        </w:tc>
        <w:tc>
          <w:tcPr>
            <w:tcW w:w="2733" w:type="dxa"/>
            <w:gridSpan w:val="2"/>
          </w:tcPr>
          <w:p w14:paraId="35236090" w14:textId="57326BB4" w:rsidR="004F4F63" w:rsidRPr="002A3835" w:rsidRDefault="004F4F63" w:rsidP="00AA0860">
            <w:pPr>
              <w:pStyle w:val="ListParagraph"/>
              <w:spacing w:before="60" w:after="23" w:line="276" w:lineRule="auto"/>
              <w:ind w:left="0"/>
              <w:jc w:val="right"/>
              <w:rPr>
                <w:rFonts w:ascii="Arial" w:hAnsi="Arial" w:cs="Arial"/>
                <w:sz w:val="19"/>
                <w:szCs w:val="19"/>
                <w:lang w:val="en-US" w:bidi="th-TH"/>
              </w:rPr>
            </w:pPr>
            <w:r w:rsidRPr="002A3835">
              <w:rPr>
                <w:rFonts w:ascii="Arial" w:hAnsi="Arial" w:cs="Arial"/>
                <w:sz w:val="19"/>
                <w:szCs w:val="19"/>
                <w:lang w:val="en-US" w:bidi="th-TH"/>
              </w:rPr>
              <w:t>(Unit : Thousand Baht)</w:t>
            </w:r>
          </w:p>
        </w:tc>
      </w:tr>
      <w:tr w:rsidR="004F4F63" w:rsidRPr="009D3EB8" w14:paraId="7E33E128" w14:textId="77777777" w:rsidTr="00434A07">
        <w:tc>
          <w:tcPr>
            <w:tcW w:w="3534" w:type="dxa"/>
          </w:tcPr>
          <w:p w14:paraId="0A1339E5" w14:textId="77777777" w:rsidR="004F4F63" w:rsidRPr="002A3835" w:rsidRDefault="004F4F63" w:rsidP="00AA0860">
            <w:pPr>
              <w:pStyle w:val="ListParagraph"/>
              <w:spacing w:before="60" w:after="23" w:line="276" w:lineRule="auto"/>
              <w:ind w:left="0"/>
              <w:rPr>
                <w:rFonts w:ascii="Arial" w:hAnsi="Arial" w:cs="Arial"/>
                <w:sz w:val="19"/>
                <w:szCs w:val="19"/>
                <w:lang w:val="en-US" w:bidi="th-TH"/>
              </w:rPr>
            </w:pPr>
          </w:p>
        </w:tc>
        <w:tc>
          <w:tcPr>
            <w:tcW w:w="2682" w:type="dxa"/>
            <w:gridSpan w:val="2"/>
          </w:tcPr>
          <w:p w14:paraId="2DC85CE4" w14:textId="77777777" w:rsidR="00074519" w:rsidRPr="002A3835" w:rsidRDefault="004F4F63"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2A3835">
              <w:rPr>
                <w:rFonts w:ascii="Arial" w:hAnsi="Arial" w:cs="Arial"/>
                <w:sz w:val="19"/>
                <w:szCs w:val="19"/>
                <w:lang w:val="en-US" w:bidi="th-TH"/>
              </w:rPr>
              <w:t xml:space="preserve">Consolidated </w:t>
            </w:r>
          </w:p>
          <w:p w14:paraId="1744A3B1" w14:textId="11921F53" w:rsidR="004F4F63" w:rsidRPr="002A3835" w:rsidRDefault="00074519"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2A3835">
              <w:rPr>
                <w:rFonts w:ascii="Arial" w:hAnsi="Arial" w:cs="Arial"/>
                <w:sz w:val="19"/>
                <w:szCs w:val="19"/>
                <w:lang w:val="en-US" w:bidi="th-TH"/>
              </w:rPr>
              <w:t>financial information</w:t>
            </w:r>
          </w:p>
        </w:tc>
        <w:tc>
          <w:tcPr>
            <w:tcW w:w="2733" w:type="dxa"/>
            <w:gridSpan w:val="2"/>
          </w:tcPr>
          <w:p w14:paraId="29DE9A07" w14:textId="77777777" w:rsidR="00074519" w:rsidRPr="002A3835" w:rsidRDefault="004F4F63"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2A3835">
              <w:rPr>
                <w:rFonts w:ascii="Arial" w:hAnsi="Arial" w:cs="Arial"/>
                <w:sz w:val="19"/>
                <w:szCs w:val="19"/>
                <w:lang w:val="en-US" w:bidi="th-TH"/>
              </w:rPr>
              <w:t>Separate</w:t>
            </w:r>
            <w:r w:rsidR="00074519" w:rsidRPr="002A3835">
              <w:rPr>
                <w:rFonts w:ascii="Arial" w:hAnsi="Arial" w:cs="Arial"/>
                <w:sz w:val="19"/>
                <w:szCs w:val="19"/>
                <w:lang w:val="en-US" w:bidi="th-TH"/>
              </w:rPr>
              <w:t xml:space="preserve"> </w:t>
            </w:r>
          </w:p>
          <w:p w14:paraId="5B76F8CE" w14:textId="2993E5AB" w:rsidR="004F4F63" w:rsidRPr="002A3835" w:rsidRDefault="00074519"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2A3835">
              <w:rPr>
                <w:rFonts w:ascii="Arial" w:hAnsi="Arial" w:cs="Arial"/>
                <w:sz w:val="19"/>
                <w:szCs w:val="19"/>
                <w:lang w:val="en-US" w:bidi="th-TH"/>
              </w:rPr>
              <w:t>financial information</w:t>
            </w:r>
          </w:p>
        </w:tc>
      </w:tr>
      <w:tr w:rsidR="004A6471" w:rsidRPr="009D3EB8" w14:paraId="47E307B4" w14:textId="77777777" w:rsidTr="001A13A3">
        <w:tc>
          <w:tcPr>
            <w:tcW w:w="3534" w:type="dxa"/>
          </w:tcPr>
          <w:p w14:paraId="3E14B37F" w14:textId="77777777" w:rsidR="004A6471" w:rsidRPr="002A3835" w:rsidRDefault="004A6471" w:rsidP="00AA0860">
            <w:pPr>
              <w:pStyle w:val="ListParagraph"/>
              <w:spacing w:before="60" w:after="23" w:line="276" w:lineRule="auto"/>
              <w:ind w:left="0"/>
              <w:rPr>
                <w:rFonts w:ascii="Arial" w:hAnsi="Arial" w:cs="Arial"/>
                <w:sz w:val="19"/>
                <w:szCs w:val="19"/>
                <w:lang w:val="en-US" w:bidi="th-TH"/>
              </w:rPr>
            </w:pPr>
          </w:p>
        </w:tc>
        <w:tc>
          <w:tcPr>
            <w:tcW w:w="5415" w:type="dxa"/>
            <w:gridSpan w:val="4"/>
          </w:tcPr>
          <w:p w14:paraId="431641B1" w14:textId="402C950A" w:rsidR="004A6471" w:rsidRPr="002A3835" w:rsidRDefault="004A6471"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2A3835">
              <w:rPr>
                <w:rFonts w:ascii="Arial" w:hAnsi="Arial" w:cs="Arial"/>
                <w:sz w:val="19"/>
                <w:szCs w:val="19"/>
                <w:lang w:val="en-US" w:bidi="th-TH"/>
              </w:rPr>
              <w:t xml:space="preserve">For the three-month periods ended </w:t>
            </w:r>
            <w:r w:rsidR="00E84345" w:rsidRPr="002A3835">
              <w:rPr>
                <w:rFonts w:ascii="Arial" w:hAnsi="Arial" w:cs="Arial"/>
                <w:sz w:val="19"/>
                <w:szCs w:val="19"/>
                <w:lang w:val="en-US" w:bidi="th-TH"/>
              </w:rPr>
              <w:t xml:space="preserve">30 </w:t>
            </w:r>
            <w:r w:rsidR="00687D55" w:rsidRPr="002A3835">
              <w:rPr>
                <w:rFonts w:ascii="Arial" w:hAnsi="Arial" w:cs="Arial"/>
                <w:sz w:val="19"/>
                <w:szCs w:val="19"/>
                <w:lang w:val="en-US" w:bidi="th-TH"/>
              </w:rPr>
              <w:t>September</w:t>
            </w:r>
          </w:p>
        </w:tc>
      </w:tr>
      <w:tr w:rsidR="0013571E" w:rsidRPr="009D3EB8" w14:paraId="16F9817B" w14:textId="77777777" w:rsidTr="004F4F63">
        <w:tc>
          <w:tcPr>
            <w:tcW w:w="3534" w:type="dxa"/>
          </w:tcPr>
          <w:p w14:paraId="4F5ACF7E" w14:textId="77777777" w:rsidR="0013571E" w:rsidRPr="002A3835" w:rsidRDefault="0013571E" w:rsidP="0013571E">
            <w:pPr>
              <w:pStyle w:val="ListParagraph"/>
              <w:spacing w:before="60" w:after="23" w:line="276" w:lineRule="auto"/>
              <w:ind w:left="0"/>
              <w:rPr>
                <w:rFonts w:ascii="Arial" w:hAnsi="Arial" w:cs="Arial"/>
                <w:sz w:val="19"/>
                <w:szCs w:val="19"/>
                <w:lang w:val="en-US" w:bidi="th-TH"/>
              </w:rPr>
            </w:pPr>
          </w:p>
        </w:tc>
        <w:tc>
          <w:tcPr>
            <w:tcW w:w="1350" w:type="dxa"/>
          </w:tcPr>
          <w:p w14:paraId="69D6F50E" w14:textId="78A3A92E" w:rsidR="0013571E" w:rsidRPr="002A3835"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2A3835">
              <w:rPr>
                <w:rFonts w:ascii="Arial" w:hAnsi="Arial" w:cs="Arial"/>
                <w:sz w:val="19"/>
                <w:szCs w:val="19"/>
                <w:lang w:val="en-US" w:bidi="th-TH"/>
              </w:rPr>
              <w:t>2025</w:t>
            </w:r>
          </w:p>
        </w:tc>
        <w:tc>
          <w:tcPr>
            <w:tcW w:w="1332" w:type="dxa"/>
          </w:tcPr>
          <w:p w14:paraId="76840395" w14:textId="084CEA58" w:rsidR="0013571E" w:rsidRPr="002A3835"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2A3835">
              <w:rPr>
                <w:rFonts w:ascii="Arial" w:hAnsi="Arial" w:cs="Arial"/>
                <w:sz w:val="19"/>
                <w:szCs w:val="19"/>
                <w:lang w:val="en-US" w:bidi="th-TH"/>
              </w:rPr>
              <w:t>2024</w:t>
            </w:r>
          </w:p>
        </w:tc>
        <w:tc>
          <w:tcPr>
            <w:tcW w:w="1368" w:type="dxa"/>
          </w:tcPr>
          <w:p w14:paraId="418A61BE" w14:textId="697040D7" w:rsidR="0013571E" w:rsidRPr="002A3835"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2A3835">
              <w:rPr>
                <w:rFonts w:ascii="Arial" w:hAnsi="Arial" w:cs="Arial"/>
                <w:sz w:val="19"/>
                <w:szCs w:val="19"/>
                <w:lang w:val="en-US" w:bidi="th-TH"/>
              </w:rPr>
              <w:t>2025</w:t>
            </w:r>
          </w:p>
        </w:tc>
        <w:tc>
          <w:tcPr>
            <w:tcW w:w="1365" w:type="dxa"/>
          </w:tcPr>
          <w:p w14:paraId="74D47E2D" w14:textId="148F560B" w:rsidR="0013571E" w:rsidRPr="002A3835"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2A3835">
              <w:rPr>
                <w:rFonts w:ascii="Arial" w:hAnsi="Arial" w:cs="Arial"/>
                <w:sz w:val="19"/>
                <w:szCs w:val="19"/>
                <w:lang w:val="en-US" w:bidi="th-TH"/>
              </w:rPr>
              <w:t>2024</w:t>
            </w:r>
          </w:p>
        </w:tc>
      </w:tr>
      <w:tr w:rsidR="001003D3" w:rsidRPr="009D3EB8" w14:paraId="4036E9E7" w14:textId="77777777" w:rsidTr="004F4F63">
        <w:tc>
          <w:tcPr>
            <w:tcW w:w="3534" w:type="dxa"/>
          </w:tcPr>
          <w:p w14:paraId="7CE90C58" w14:textId="77777777" w:rsidR="001003D3" w:rsidRPr="002A3835" w:rsidRDefault="001003D3" w:rsidP="00AA0860">
            <w:pPr>
              <w:pStyle w:val="ListParagraph"/>
              <w:spacing w:before="60" w:after="23" w:line="276" w:lineRule="auto"/>
              <w:ind w:left="0"/>
              <w:rPr>
                <w:rFonts w:ascii="Arial" w:hAnsi="Arial" w:cs="Arial"/>
                <w:sz w:val="19"/>
                <w:szCs w:val="19"/>
                <w:lang w:val="en-US" w:bidi="th-TH"/>
              </w:rPr>
            </w:pPr>
          </w:p>
        </w:tc>
        <w:tc>
          <w:tcPr>
            <w:tcW w:w="1350" w:type="dxa"/>
          </w:tcPr>
          <w:p w14:paraId="138B82CF" w14:textId="77777777" w:rsidR="001003D3" w:rsidRPr="002A3835" w:rsidRDefault="001003D3" w:rsidP="00AA0860">
            <w:pPr>
              <w:pStyle w:val="ListParagraph"/>
              <w:spacing w:before="60" w:after="23" w:line="276" w:lineRule="auto"/>
              <w:ind w:left="0"/>
              <w:rPr>
                <w:rFonts w:ascii="Arial" w:hAnsi="Arial" w:cs="Arial"/>
                <w:sz w:val="19"/>
                <w:szCs w:val="19"/>
                <w:lang w:val="en-US" w:bidi="th-TH"/>
              </w:rPr>
            </w:pPr>
          </w:p>
        </w:tc>
        <w:tc>
          <w:tcPr>
            <w:tcW w:w="1332" w:type="dxa"/>
          </w:tcPr>
          <w:p w14:paraId="6A25F5F8" w14:textId="77777777" w:rsidR="001003D3" w:rsidRPr="002A3835" w:rsidRDefault="001003D3" w:rsidP="00AA0860">
            <w:pPr>
              <w:pStyle w:val="ListParagraph"/>
              <w:spacing w:before="60" w:after="23" w:line="276" w:lineRule="auto"/>
              <w:ind w:left="0"/>
              <w:rPr>
                <w:rFonts w:ascii="Arial" w:hAnsi="Arial" w:cs="Arial"/>
                <w:sz w:val="19"/>
                <w:szCs w:val="19"/>
                <w:lang w:val="en-US" w:bidi="th-TH"/>
              </w:rPr>
            </w:pPr>
          </w:p>
        </w:tc>
        <w:tc>
          <w:tcPr>
            <w:tcW w:w="1368" w:type="dxa"/>
          </w:tcPr>
          <w:p w14:paraId="4D5A22D4" w14:textId="77777777" w:rsidR="001003D3" w:rsidRPr="002A3835" w:rsidRDefault="001003D3" w:rsidP="00AA0860">
            <w:pPr>
              <w:pStyle w:val="ListParagraph"/>
              <w:spacing w:before="60" w:after="23" w:line="276" w:lineRule="auto"/>
              <w:ind w:left="0"/>
              <w:rPr>
                <w:rFonts w:ascii="Arial" w:hAnsi="Arial" w:cs="Arial"/>
                <w:sz w:val="19"/>
                <w:szCs w:val="19"/>
                <w:lang w:val="en-US" w:bidi="th-TH"/>
              </w:rPr>
            </w:pPr>
          </w:p>
        </w:tc>
        <w:tc>
          <w:tcPr>
            <w:tcW w:w="1365" w:type="dxa"/>
          </w:tcPr>
          <w:p w14:paraId="15F702E6" w14:textId="77777777" w:rsidR="001003D3" w:rsidRPr="002A3835" w:rsidRDefault="001003D3" w:rsidP="00AA0860">
            <w:pPr>
              <w:pStyle w:val="ListParagraph"/>
              <w:spacing w:before="60" w:after="23" w:line="276" w:lineRule="auto"/>
              <w:ind w:left="0"/>
              <w:rPr>
                <w:rFonts w:ascii="Arial" w:hAnsi="Arial" w:cs="Arial"/>
                <w:sz w:val="19"/>
                <w:szCs w:val="19"/>
                <w:lang w:val="en-US" w:bidi="th-TH"/>
              </w:rPr>
            </w:pPr>
          </w:p>
        </w:tc>
      </w:tr>
      <w:tr w:rsidR="002A3835" w:rsidRPr="009D3EB8" w14:paraId="28B2B011" w14:textId="77777777" w:rsidTr="004F4F63">
        <w:tc>
          <w:tcPr>
            <w:tcW w:w="3534" w:type="dxa"/>
          </w:tcPr>
          <w:p w14:paraId="15B80D2D" w14:textId="1566CF4C" w:rsidR="002A3835" w:rsidRPr="002A3835" w:rsidRDefault="002A3835" w:rsidP="002A3835">
            <w:pPr>
              <w:pStyle w:val="ListParagraph"/>
              <w:spacing w:before="60" w:after="23" w:line="276" w:lineRule="auto"/>
              <w:ind w:left="0"/>
              <w:rPr>
                <w:rFonts w:ascii="Arial" w:hAnsi="Arial" w:cs="Arial"/>
                <w:sz w:val="19"/>
                <w:szCs w:val="19"/>
                <w:lang w:val="en-US" w:bidi="th-TH"/>
              </w:rPr>
            </w:pPr>
            <w:r w:rsidRPr="002A3835">
              <w:rPr>
                <w:rFonts w:ascii="Arial" w:hAnsi="Arial" w:cs="Arial"/>
                <w:sz w:val="19"/>
                <w:szCs w:val="19"/>
                <w:lang w:val="en-US" w:bidi="th-TH"/>
              </w:rPr>
              <w:t xml:space="preserve">Current income tax </w:t>
            </w:r>
            <w:r w:rsidR="001529E5">
              <w:rPr>
                <w:rFonts w:ascii="Arial" w:hAnsi="Arial" w:cs="Arial"/>
                <w:sz w:val="19"/>
                <w:szCs w:val="19"/>
                <w:lang w:val="en-US" w:bidi="th-TH"/>
              </w:rPr>
              <w:t>(</w:t>
            </w:r>
            <w:r w:rsidR="001529E5" w:rsidRPr="002A3835">
              <w:rPr>
                <w:rFonts w:ascii="Arial" w:hAnsi="Arial" w:cs="Arial"/>
                <w:sz w:val="19"/>
                <w:szCs w:val="19"/>
                <w:lang w:val="en-US" w:bidi="th-TH"/>
              </w:rPr>
              <w:t>benefit</w:t>
            </w:r>
            <w:r w:rsidR="001529E5">
              <w:rPr>
                <w:rFonts w:ascii="Arial" w:hAnsi="Arial" w:cs="Arial"/>
                <w:sz w:val="19"/>
                <w:szCs w:val="19"/>
                <w:lang w:val="en-US" w:bidi="th-TH"/>
              </w:rPr>
              <w:t>)</w:t>
            </w:r>
            <w:r w:rsidR="00446993">
              <w:rPr>
                <w:rFonts w:ascii="Arial" w:hAnsi="Arial" w:cs="Arial"/>
                <w:sz w:val="19"/>
                <w:szCs w:val="19"/>
                <w:lang w:val="en-US" w:bidi="th-TH"/>
              </w:rPr>
              <w:t xml:space="preserve"> expense</w:t>
            </w:r>
            <w:r w:rsidR="00D0354D">
              <w:rPr>
                <w:rFonts w:ascii="Arial" w:hAnsi="Arial" w:cs="Arial"/>
                <w:sz w:val="19"/>
                <w:szCs w:val="19"/>
                <w:lang w:val="en-US" w:bidi="th-TH"/>
              </w:rPr>
              <w:t>s</w:t>
            </w:r>
          </w:p>
        </w:tc>
        <w:tc>
          <w:tcPr>
            <w:tcW w:w="1350" w:type="dxa"/>
          </w:tcPr>
          <w:p w14:paraId="50DE2B0C" w14:textId="69FCB9C9" w:rsidR="002A3835" w:rsidRPr="002A3835" w:rsidRDefault="002A3835" w:rsidP="002A3835">
            <w:pPr>
              <w:pStyle w:val="ListParagraph"/>
              <w:spacing w:before="60" w:after="23" w:line="276" w:lineRule="auto"/>
              <w:ind w:left="0"/>
              <w:jc w:val="right"/>
              <w:rPr>
                <w:rFonts w:ascii="Arial" w:hAnsi="Arial" w:cs="Arial"/>
                <w:sz w:val="19"/>
                <w:szCs w:val="19"/>
                <w:lang w:val="en-US" w:bidi="th-TH"/>
              </w:rPr>
            </w:pPr>
            <w:r w:rsidRPr="002A3835">
              <w:rPr>
                <w:rFonts w:ascii="Arial" w:hAnsi="Arial" w:cs="Arial"/>
                <w:sz w:val="19"/>
                <w:szCs w:val="19"/>
                <w:lang w:val="en-US" w:bidi="th-TH"/>
              </w:rPr>
              <w:t>21,486</w:t>
            </w:r>
          </w:p>
        </w:tc>
        <w:tc>
          <w:tcPr>
            <w:tcW w:w="1332" w:type="dxa"/>
          </w:tcPr>
          <w:p w14:paraId="762651EF" w14:textId="5A5491A1" w:rsidR="002A3835" w:rsidRPr="002A3835" w:rsidRDefault="002A3835" w:rsidP="002A3835">
            <w:pPr>
              <w:pStyle w:val="ListParagraph"/>
              <w:spacing w:before="60" w:after="23" w:line="276" w:lineRule="auto"/>
              <w:ind w:left="0"/>
              <w:jc w:val="right"/>
              <w:rPr>
                <w:rFonts w:ascii="Arial" w:hAnsi="Arial" w:cs="Arial"/>
                <w:sz w:val="19"/>
                <w:szCs w:val="19"/>
                <w:lang w:val="en-US" w:bidi="th-TH"/>
              </w:rPr>
            </w:pPr>
            <w:r w:rsidRPr="002A3835">
              <w:rPr>
                <w:rFonts w:ascii="Arial" w:hAnsi="Arial" w:cs="Arial"/>
                <w:sz w:val="19"/>
                <w:szCs w:val="19"/>
                <w:lang w:val="en-US" w:bidi="th-TH"/>
              </w:rPr>
              <w:t>(8,638)</w:t>
            </w:r>
          </w:p>
        </w:tc>
        <w:tc>
          <w:tcPr>
            <w:tcW w:w="1368" w:type="dxa"/>
          </w:tcPr>
          <w:p w14:paraId="37223137" w14:textId="429E266C" w:rsidR="002A3835" w:rsidRPr="002A3835" w:rsidRDefault="002A3835" w:rsidP="002A3835">
            <w:pPr>
              <w:pStyle w:val="ListParagraph"/>
              <w:spacing w:before="60" w:after="23" w:line="276" w:lineRule="auto"/>
              <w:ind w:left="0"/>
              <w:jc w:val="right"/>
              <w:rPr>
                <w:rFonts w:ascii="Arial" w:hAnsi="Arial" w:cs="Arial"/>
                <w:sz w:val="19"/>
                <w:szCs w:val="19"/>
                <w:lang w:val="en-US" w:bidi="th-TH"/>
              </w:rPr>
            </w:pPr>
            <w:r w:rsidRPr="002A3835">
              <w:rPr>
                <w:rFonts w:ascii="Arial" w:hAnsi="Arial" w:cs="Arial"/>
                <w:sz w:val="19"/>
                <w:szCs w:val="19"/>
                <w:lang w:val="en-US" w:bidi="th-TH"/>
              </w:rPr>
              <w:t>280</w:t>
            </w:r>
          </w:p>
        </w:tc>
        <w:tc>
          <w:tcPr>
            <w:tcW w:w="1365" w:type="dxa"/>
          </w:tcPr>
          <w:p w14:paraId="35C6DA55" w14:textId="21282B41" w:rsidR="002A3835" w:rsidRPr="002A3835" w:rsidRDefault="002A3835" w:rsidP="002A3835">
            <w:pPr>
              <w:pStyle w:val="ListParagraph"/>
              <w:spacing w:before="60" w:after="23" w:line="276" w:lineRule="auto"/>
              <w:ind w:left="0"/>
              <w:jc w:val="right"/>
              <w:rPr>
                <w:rFonts w:ascii="Arial" w:hAnsi="Arial" w:cs="Arial"/>
                <w:sz w:val="19"/>
                <w:szCs w:val="19"/>
                <w:lang w:val="en-US" w:bidi="th-TH"/>
              </w:rPr>
            </w:pPr>
            <w:r w:rsidRPr="002A3835">
              <w:rPr>
                <w:rFonts w:ascii="Arial" w:hAnsi="Arial" w:cs="Arial"/>
                <w:sz w:val="19"/>
                <w:szCs w:val="19"/>
                <w:lang w:val="en-US" w:bidi="th-TH"/>
              </w:rPr>
              <w:t>(521)</w:t>
            </w:r>
          </w:p>
        </w:tc>
      </w:tr>
      <w:tr w:rsidR="002A3835" w:rsidRPr="009D3EB8" w14:paraId="224B2F7A" w14:textId="77777777">
        <w:tc>
          <w:tcPr>
            <w:tcW w:w="3534" w:type="dxa"/>
          </w:tcPr>
          <w:p w14:paraId="6A195710" w14:textId="0F663357" w:rsidR="002A3835" w:rsidRPr="002A3835" w:rsidRDefault="002A3835" w:rsidP="002A3835">
            <w:pPr>
              <w:pStyle w:val="ListParagraph"/>
              <w:spacing w:before="60" w:after="23" w:line="276" w:lineRule="auto"/>
              <w:ind w:left="0"/>
              <w:rPr>
                <w:rFonts w:ascii="Arial" w:hAnsi="Arial" w:cs="Arial"/>
                <w:sz w:val="19"/>
                <w:szCs w:val="19"/>
                <w:lang w:val="en-US" w:bidi="th-TH"/>
              </w:rPr>
            </w:pPr>
            <w:r w:rsidRPr="002A3835">
              <w:rPr>
                <w:rFonts w:ascii="Arial" w:hAnsi="Arial" w:cs="Arial"/>
                <w:sz w:val="19"/>
                <w:szCs w:val="19"/>
                <w:lang w:val="en-US" w:bidi="th-TH"/>
              </w:rPr>
              <w:t>Deferred income tax</w:t>
            </w:r>
          </w:p>
        </w:tc>
        <w:tc>
          <w:tcPr>
            <w:tcW w:w="1350" w:type="dxa"/>
          </w:tcPr>
          <w:p w14:paraId="692DE750" w14:textId="38213934" w:rsidR="002A3835" w:rsidRPr="002A3835" w:rsidRDefault="00105C3C" w:rsidP="002A3835">
            <w:pPr>
              <w:pStyle w:val="ListParagraph"/>
              <w:pBdr>
                <w:bottom w:val="single" w:sz="4" w:space="1" w:color="auto"/>
              </w:pBdr>
              <w:spacing w:before="60" w:after="23" w:line="276" w:lineRule="auto"/>
              <w:ind w:left="0"/>
              <w:jc w:val="right"/>
              <w:rPr>
                <w:rFonts w:ascii="Arial" w:hAnsi="Arial" w:cs="Arial"/>
                <w:sz w:val="19"/>
                <w:szCs w:val="19"/>
                <w:lang w:val="en-US" w:bidi="th-TH"/>
              </w:rPr>
            </w:pPr>
            <w:r>
              <w:rPr>
                <w:rFonts w:ascii="Arial" w:hAnsi="Arial" w:cs="Arial"/>
                <w:sz w:val="19"/>
                <w:szCs w:val="19"/>
                <w:lang w:val="en-US" w:bidi="th-TH"/>
              </w:rPr>
              <w:t>85,893</w:t>
            </w:r>
          </w:p>
        </w:tc>
        <w:tc>
          <w:tcPr>
            <w:tcW w:w="1332" w:type="dxa"/>
          </w:tcPr>
          <w:p w14:paraId="210FD47C" w14:textId="7963B530" w:rsidR="002A3835" w:rsidRPr="002A3835" w:rsidRDefault="002A3835" w:rsidP="002A3835">
            <w:pPr>
              <w:pStyle w:val="ListParagraph"/>
              <w:pBdr>
                <w:bottom w:val="single" w:sz="4" w:space="1" w:color="auto"/>
              </w:pBdr>
              <w:spacing w:before="60" w:after="23" w:line="276" w:lineRule="auto"/>
              <w:ind w:left="0"/>
              <w:jc w:val="right"/>
              <w:rPr>
                <w:rFonts w:ascii="Arial" w:hAnsi="Arial" w:cs="Arial"/>
                <w:sz w:val="19"/>
                <w:szCs w:val="19"/>
                <w:lang w:val="en-US" w:bidi="th-TH"/>
              </w:rPr>
            </w:pPr>
            <w:r w:rsidRPr="002A3835">
              <w:rPr>
                <w:rFonts w:ascii="Arial" w:hAnsi="Arial" w:cs="Arial"/>
                <w:sz w:val="19"/>
                <w:szCs w:val="19"/>
                <w:lang w:val="en-US" w:bidi="th-TH"/>
              </w:rPr>
              <w:t>55,484</w:t>
            </w:r>
          </w:p>
        </w:tc>
        <w:tc>
          <w:tcPr>
            <w:tcW w:w="1368" w:type="dxa"/>
          </w:tcPr>
          <w:p w14:paraId="77576C84" w14:textId="76DAF61C" w:rsidR="002A3835" w:rsidRPr="002A3835" w:rsidRDefault="00105C3C" w:rsidP="002A3835">
            <w:pPr>
              <w:pStyle w:val="ListParagraph"/>
              <w:pBdr>
                <w:bottom w:val="single" w:sz="4" w:space="1" w:color="auto"/>
              </w:pBdr>
              <w:spacing w:before="60" w:after="23" w:line="276" w:lineRule="auto"/>
              <w:ind w:left="0"/>
              <w:jc w:val="right"/>
              <w:rPr>
                <w:rFonts w:ascii="Arial" w:hAnsi="Arial" w:cs="Arial"/>
                <w:sz w:val="19"/>
                <w:szCs w:val="19"/>
                <w:lang w:val="en-US" w:bidi="th-TH"/>
              </w:rPr>
            </w:pPr>
            <w:r>
              <w:rPr>
                <w:rFonts w:ascii="Arial" w:hAnsi="Arial" w:cs="Arial"/>
                <w:sz w:val="19"/>
                <w:szCs w:val="19"/>
                <w:lang w:val="en-US" w:bidi="th-TH"/>
              </w:rPr>
              <w:t>95,554</w:t>
            </w:r>
          </w:p>
        </w:tc>
        <w:tc>
          <w:tcPr>
            <w:tcW w:w="1365" w:type="dxa"/>
          </w:tcPr>
          <w:p w14:paraId="6FEAEB20" w14:textId="1D101E67" w:rsidR="002A3835" w:rsidRPr="002A3835" w:rsidRDefault="002A3835" w:rsidP="002A3835">
            <w:pPr>
              <w:pStyle w:val="ListParagraph"/>
              <w:pBdr>
                <w:bottom w:val="single" w:sz="4" w:space="1" w:color="auto"/>
              </w:pBdr>
              <w:spacing w:before="60" w:after="23" w:line="276" w:lineRule="auto"/>
              <w:ind w:left="0"/>
              <w:jc w:val="right"/>
              <w:rPr>
                <w:rFonts w:ascii="Arial" w:hAnsi="Arial" w:cs="Arial"/>
                <w:sz w:val="19"/>
                <w:szCs w:val="19"/>
                <w:lang w:val="en-US" w:bidi="th-TH"/>
              </w:rPr>
            </w:pPr>
            <w:r w:rsidRPr="002A3835">
              <w:rPr>
                <w:rFonts w:ascii="Arial" w:hAnsi="Arial" w:cs="Arial"/>
                <w:sz w:val="19"/>
                <w:szCs w:val="19"/>
                <w:lang w:val="en-US" w:bidi="th-TH"/>
              </w:rPr>
              <w:t>13,124</w:t>
            </w:r>
          </w:p>
        </w:tc>
      </w:tr>
      <w:tr w:rsidR="002A3835" w:rsidRPr="009D3EB8" w14:paraId="53A84753" w14:textId="77777777">
        <w:tc>
          <w:tcPr>
            <w:tcW w:w="3534" w:type="dxa"/>
          </w:tcPr>
          <w:p w14:paraId="2212E651" w14:textId="195E335F" w:rsidR="002A3835" w:rsidRPr="002A3835" w:rsidRDefault="003A3A5E" w:rsidP="002A3835">
            <w:pPr>
              <w:pStyle w:val="ListParagraph"/>
              <w:spacing w:before="60" w:after="23" w:line="276" w:lineRule="auto"/>
              <w:ind w:left="0"/>
              <w:rPr>
                <w:rFonts w:ascii="Arial" w:hAnsi="Arial" w:cs="Arial"/>
                <w:sz w:val="19"/>
                <w:szCs w:val="19"/>
                <w:lang w:val="en-US" w:bidi="th-TH"/>
              </w:rPr>
            </w:pPr>
            <w:r>
              <w:rPr>
                <w:rFonts w:ascii="Arial" w:hAnsi="Arial" w:cs="Arial"/>
                <w:sz w:val="19"/>
                <w:szCs w:val="19"/>
                <w:lang w:val="en-US" w:bidi="th-TH"/>
              </w:rPr>
              <w:t>Current</w:t>
            </w:r>
            <w:r w:rsidR="002A3835" w:rsidRPr="002A3835">
              <w:rPr>
                <w:rFonts w:ascii="Arial" w:hAnsi="Arial" w:cs="Arial"/>
                <w:sz w:val="19"/>
                <w:szCs w:val="19"/>
                <w:cs/>
                <w:lang w:val="en-US" w:bidi="th-TH"/>
              </w:rPr>
              <w:t xml:space="preserve"> </w:t>
            </w:r>
            <w:r w:rsidR="002A3835" w:rsidRPr="002A3835">
              <w:rPr>
                <w:rFonts w:ascii="Arial" w:hAnsi="Arial" w:cs="Arial"/>
                <w:sz w:val="19"/>
                <w:szCs w:val="19"/>
                <w:lang w:val="en-US" w:bidi="th-TH"/>
              </w:rPr>
              <w:t>income tax expense</w:t>
            </w:r>
            <w:r w:rsidR="00D0354D">
              <w:rPr>
                <w:rFonts w:ascii="Arial" w:hAnsi="Arial" w:cs="Arial"/>
                <w:sz w:val="19"/>
                <w:szCs w:val="19"/>
                <w:lang w:val="en-US" w:bidi="th-TH"/>
              </w:rPr>
              <w:t>s</w:t>
            </w:r>
          </w:p>
        </w:tc>
        <w:tc>
          <w:tcPr>
            <w:tcW w:w="1350" w:type="dxa"/>
          </w:tcPr>
          <w:p w14:paraId="4A1A65F3" w14:textId="2F960BD5" w:rsidR="002A3835" w:rsidRPr="002A3835" w:rsidRDefault="00105C3C" w:rsidP="002A3835">
            <w:pPr>
              <w:pStyle w:val="ListParagraph"/>
              <w:pBdr>
                <w:bottom w:val="single" w:sz="12" w:space="1" w:color="auto"/>
              </w:pBdr>
              <w:spacing w:before="60" w:after="23" w:line="276" w:lineRule="auto"/>
              <w:ind w:left="0"/>
              <w:jc w:val="right"/>
              <w:rPr>
                <w:rFonts w:ascii="Arial" w:hAnsi="Arial" w:cs="Arial"/>
                <w:sz w:val="19"/>
                <w:szCs w:val="19"/>
                <w:cs/>
                <w:lang w:val="en-US" w:bidi="th-TH"/>
              </w:rPr>
            </w:pPr>
            <w:r>
              <w:rPr>
                <w:rFonts w:ascii="Arial" w:hAnsi="Arial" w:cs="Arial"/>
                <w:sz w:val="19"/>
                <w:szCs w:val="19"/>
                <w:lang w:val="en-US" w:bidi="th-TH"/>
              </w:rPr>
              <w:t>107,37</w:t>
            </w:r>
            <w:r w:rsidR="00561567">
              <w:rPr>
                <w:rFonts w:ascii="Arial" w:hAnsi="Arial" w:cs="Arial"/>
                <w:sz w:val="19"/>
                <w:szCs w:val="19"/>
                <w:lang w:val="en-US" w:bidi="th-TH"/>
              </w:rPr>
              <w:t>9</w:t>
            </w:r>
          </w:p>
        </w:tc>
        <w:tc>
          <w:tcPr>
            <w:tcW w:w="1332" w:type="dxa"/>
          </w:tcPr>
          <w:p w14:paraId="71C601C7" w14:textId="012ADB44" w:rsidR="002A3835" w:rsidRPr="002A3835" w:rsidRDefault="002A3835" w:rsidP="002A3835">
            <w:pPr>
              <w:pStyle w:val="ListParagraph"/>
              <w:pBdr>
                <w:bottom w:val="single" w:sz="12" w:space="1" w:color="auto"/>
              </w:pBdr>
              <w:spacing w:before="60" w:after="23" w:line="276" w:lineRule="auto"/>
              <w:ind w:left="0"/>
              <w:jc w:val="right"/>
              <w:rPr>
                <w:rFonts w:ascii="Arial" w:hAnsi="Arial" w:cs="Arial"/>
                <w:sz w:val="19"/>
                <w:szCs w:val="19"/>
                <w:lang w:val="en-US" w:bidi="th-TH"/>
              </w:rPr>
            </w:pPr>
            <w:r w:rsidRPr="002A3835">
              <w:rPr>
                <w:rFonts w:ascii="Arial" w:hAnsi="Arial" w:cs="Arial"/>
                <w:sz w:val="19"/>
                <w:szCs w:val="19"/>
                <w:lang w:val="en-US" w:bidi="th-TH"/>
              </w:rPr>
              <w:t>46,846</w:t>
            </w:r>
          </w:p>
        </w:tc>
        <w:tc>
          <w:tcPr>
            <w:tcW w:w="1368" w:type="dxa"/>
          </w:tcPr>
          <w:p w14:paraId="543F1BB7" w14:textId="0B2F7008" w:rsidR="002A3835" w:rsidRPr="002A3835" w:rsidRDefault="00105C3C" w:rsidP="002A3835">
            <w:pPr>
              <w:pStyle w:val="ListParagraph"/>
              <w:pBdr>
                <w:bottom w:val="single" w:sz="12" w:space="1" w:color="auto"/>
              </w:pBdr>
              <w:spacing w:before="60" w:after="23" w:line="276" w:lineRule="auto"/>
              <w:ind w:left="0"/>
              <w:jc w:val="right"/>
              <w:rPr>
                <w:rFonts w:ascii="Arial" w:hAnsi="Arial" w:cs="Arial"/>
                <w:sz w:val="19"/>
                <w:szCs w:val="19"/>
                <w:lang w:val="en-US" w:bidi="th-TH"/>
              </w:rPr>
            </w:pPr>
            <w:r>
              <w:rPr>
                <w:rFonts w:ascii="Arial" w:hAnsi="Arial" w:cs="Arial"/>
                <w:sz w:val="19"/>
                <w:szCs w:val="19"/>
                <w:lang w:val="en-US" w:bidi="th-TH"/>
              </w:rPr>
              <w:t>95,834</w:t>
            </w:r>
          </w:p>
        </w:tc>
        <w:tc>
          <w:tcPr>
            <w:tcW w:w="1365" w:type="dxa"/>
          </w:tcPr>
          <w:p w14:paraId="14170F07" w14:textId="0E6B1B54" w:rsidR="002A3835" w:rsidRPr="002A3835" w:rsidRDefault="002A3835" w:rsidP="002A3835">
            <w:pPr>
              <w:pStyle w:val="ListParagraph"/>
              <w:pBdr>
                <w:bottom w:val="single" w:sz="12" w:space="1" w:color="auto"/>
              </w:pBdr>
              <w:spacing w:before="60" w:after="23" w:line="276" w:lineRule="auto"/>
              <w:ind w:left="0"/>
              <w:jc w:val="right"/>
              <w:rPr>
                <w:rFonts w:ascii="Arial" w:hAnsi="Arial" w:cs="Arial"/>
                <w:sz w:val="19"/>
                <w:szCs w:val="19"/>
                <w:lang w:val="en-US" w:bidi="th-TH"/>
              </w:rPr>
            </w:pPr>
            <w:r w:rsidRPr="002A3835">
              <w:rPr>
                <w:rFonts w:ascii="Arial" w:hAnsi="Arial" w:cs="Arial"/>
                <w:sz w:val="19"/>
                <w:szCs w:val="19"/>
                <w:lang w:val="en-US" w:bidi="th-TH"/>
              </w:rPr>
              <w:t>12,603</w:t>
            </w:r>
          </w:p>
        </w:tc>
      </w:tr>
    </w:tbl>
    <w:p w14:paraId="7BEA455A" w14:textId="77777777" w:rsidR="00884805" w:rsidRDefault="00884805" w:rsidP="007D42DC">
      <w:pPr>
        <w:spacing w:line="360" w:lineRule="auto"/>
        <w:rPr>
          <w:rFonts w:ascii="Arial" w:hAnsi="Arial" w:cstheme="minorBidi"/>
          <w:sz w:val="19"/>
          <w:highlight w:val="yellow"/>
          <w:cs/>
          <w:lang w:val="en-GB"/>
        </w:rPr>
      </w:pPr>
    </w:p>
    <w:p w14:paraId="17C29E0D" w14:textId="77777777" w:rsidR="00884805" w:rsidRDefault="00884805">
      <w:pPr>
        <w:rPr>
          <w:rFonts w:ascii="Arial" w:hAnsi="Arial" w:cstheme="minorBidi"/>
          <w:sz w:val="19"/>
          <w:highlight w:val="yellow"/>
          <w:lang w:val="en-GB"/>
        </w:rPr>
      </w:pPr>
      <w:r>
        <w:rPr>
          <w:rFonts w:ascii="Arial" w:hAnsi="Arial" w:cstheme="minorBidi"/>
          <w:sz w:val="19"/>
          <w:highlight w:val="yellow"/>
          <w:lang w:val="en-GB"/>
        </w:rPr>
        <w:br w:type="page"/>
      </w:r>
    </w:p>
    <w:tbl>
      <w:tblPr>
        <w:tblStyle w:val="TableGrid"/>
        <w:tblW w:w="0" w:type="auto"/>
        <w:tblInd w:w="426" w:type="dxa"/>
        <w:tblLook w:val="04A0" w:firstRow="1" w:lastRow="0" w:firstColumn="1" w:lastColumn="0" w:noHBand="0" w:noVBand="1"/>
      </w:tblPr>
      <w:tblGrid>
        <w:gridCol w:w="3534"/>
        <w:gridCol w:w="1350"/>
        <w:gridCol w:w="1332"/>
        <w:gridCol w:w="1368"/>
        <w:gridCol w:w="1365"/>
      </w:tblGrid>
      <w:tr w:rsidR="00E84345" w:rsidRPr="009D3EB8" w14:paraId="1F830C9C" w14:textId="77777777">
        <w:tc>
          <w:tcPr>
            <w:tcW w:w="3534" w:type="dxa"/>
          </w:tcPr>
          <w:p w14:paraId="5624067C"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c>
          <w:tcPr>
            <w:tcW w:w="1350" w:type="dxa"/>
          </w:tcPr>
          <w:p w14:paraId="3F19B1CB"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c>
          <w:tcPr>
            <w:tcW w:w="1332" w:type="dxa"/>
          </w:tcPr>
          <w:p w14:paraId="57C67E0E"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c>
          <w:tcPr>
            <w:tcW w:w="2733" w:type="dxa"/>
            <w:gridSpan w:val="2"/>
          </w:tcPr>
          <w:p w14:paraId="74DEB999" w14:textId="77777777" w:rsidR="00E84345" w:rsidRPr="00CE5637" w:rsidRDefault="00E84345">
            <w:pPr>
              <w:pStyle w:val="ListParagraph"/>
              <w:spacing w:before="60" w:after="23" w:line="276" w:lineRule="auto"/>
              <w:ind w:left="0"/>
              <w:jc w:val="right"/>
              <w:rPr>
                <w:rFonts w:ascii="Arial" w:hAnsi="Arial" w:cs="Arial"/>
                <w:sz w:val="19"/>
                <w:szCs w:val="19"/>
                <w:lang w:val="en-US" w:bidi="th-TH"/>
              </w:rPr>
            </w:pPr>
            <w:r w:rsidRPr="00CE5637">
              <w:rPr>
                <w:rFonts w:ascii="Arial" w:hAnsi="Arial" w:cs="Arial"/>
                <w:sz w:val="19"/>
                <w:szCs w:val="19"/>
                <w:lang w:val="en-US" w:bidi="th-TH"/>
              </w:rPr>
              <w:t>(Unit : Thousand Baht)</w:t>
            </w:r>
          </w:p>
        </w:tc>
      </w:tr>
      <w:tr w:rsidR="00E84345" w:rsidRPr="009D3EB8" w14:paraId="6ACF1C55" w14:textId="77777777">
        <w:tc>
          <w:tcPr>
            <w:tcW w:w="3534" w:type="dxa"/>
          </w:tcPr>
          <w:p w14:paraId="0187710D"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c>
          <w:tcPr>
            <w:tcW w:w="2682" w:type="dxa"/>
            <w:gridSpan w:val="2"/>
          </w:tcPr>
          <w:p w14:paraId="4408B1ED" w14:textId="77777777" w:rsidR="00E84345" w:rsidRPr="00CE5637" w:rsidRDefault="00E84345">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CE5637">
              <w:rPr>
                <w:rFonts w:ascii="Arial" w:hAnsi="Arial" w:cs="Arial"/>
                <w:sz w:val="19"/>
                <w:szCs w:val="19"/>
                <w:lang w:val="en-US" w:bidi="th-TH"/>
              </w:rPr>
              <w:t xml:space="preserve">Consolidated </w:t>
            </w:r>
          </w:p>
          <w:p w14:paraId="1C9E9F67" w14:textId="77777777" w:rsidR="00E84345" w:rsidRPr="00CE5637" w:rsidRDefault="00E84345">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CE5637">
              <w:rPr>
                <w:rFonts w:ascii="Arial" w:hAnsi="Arial" w:cs="Arial"/>
                <w:sz w:val="19"/>
                <w:szCs w:val="19"/>
                <w:lang w:val="en-US" w:bidi="th-TH"/>
              </w:rPr>
              <w:t>financial information</w:t>
            </w:r>
          </w:p>
        </w:tc>
        <w:tc>
          <w:tcPr>
            <w:tcW w:w="2733" w:type="dxa"/>
            <w:gridSpan w:val="2"/>
          </w:tcPr>
          <w:p w14:paraId="0C55EA3E" w14:textId="77777777" w:rsidR="00E84345" w:rsidRPr="00CE5637" w:rsidRDefault="00E84345">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CE5637">
              <w:rPr>
                <w:rFonts w:ascii="Arial" w:hAnsi="Arial" w:cs="Arial"/>
                <w:sz w:val="19"/>
                <w:szCs w:val="19"/>
                <w:lang w:val="en-US" w:bidi="th-TH"/>
              </w:rPr>
              <w:t xml:space="preserve">Separate </w:t>
            </w:r>
          </w:p>
          <w:p w14:paraId="57080C5C" w14:textId="77777777" w:rsidR="00E84345" w:rsidRPr="00CE5637" w:rsidRDefault="00E84345">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CE5637">
              <w:rPr>
                <w:rFonts w:ascii="Arial" w:hAnsi="Arial" w:cs="Arial"/>
                <w:sz w:val="19"/>
                <w:szCs w:val="19"/>
                <w:lang w:val="en-US" w:bidi="th-TH"/>
              </w:rPr>
              <w:t>financial information</w:t>
            </w:r>
          </w:p>
        </w:tc>
      </w:tr>
      <w:tr w:rsidR="00E84345" w:rsidRPr="009D3EB8" w14:paraId="2B8CDE53" w14:textId="77777777">
        <w:tc>
          <w:tcPr>
            <w:tcW w:w="3534" w:type="dxa"/>
          </w:tcPr>
          <w:p w14:paraId="267ECCD6"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c>
          <w:tcPr>
            <w:tcW w:w="5415" w:type="dxa"/>
            <w:gridSpan w:val="4"/>
          </w:tcPr>
          <w:p w14:paraId="6984ED34" w14:textId="5F065AB2" w:rsidR="00E84345" w:rsidRPr="00CE5637" w:rsidRDefault="00E84345">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CE5637">
              <w:rPr>
                <w:rFonts w:ascii="Arial" w:hAnsi="Arial" w:cs="Arial"/>
                <w:sz w:val="19"/>
                <w:szCs w:val="19"/>
                <w:lang w:val="en-US" w:bidi="th-TH"/>
              </w:rPr>
              <w:t xml:space="preserve">For the </w:t>
            </w:r>
            <w:r w:rsidR="00687D55" w:rsidRPr="00CE5637">
              <w:rPr>
                <w:rFonts w:ascii="Arial" w:hAnsi="Arial" w:cs="Arial"/>
                <w:sz w:val="19"/>
                <w:szCs w:val="19"/>
                <w:lang w:val="en-US" w:bidi="th-TH"/>
              </w:rPr>
              <w:t>nine</w:t>
            </w:r>
            <w:r w:rsidRPr="00CE5637">
              <w:rPr>
                <w:rFonts w:ascii="Arial" w:hAnsi="Arial" w:cs="Arial"/>
                <w:sz w:val="19"/>
                <w:szCs w:val="19"/>
                <w:lang w:val="en-US" w:bidi="th-TH"/>
              </w:rPr>
              <w:t xml:space="preserve">-month periods ended 30 </w:t>
            </w:r>
            <w:r w:rsidR="00687D55" w:rsidRPr="00CE5637">
              <w:rPr>
                <w:rFonts w:ascii="Arial" w:hAnsi="Arial" w:cs="Arial"/>
                <w:sz w:val="19"/>
                <w:szCs w:val="19"/>
                <w:lang w:val="en-US" w:bidi="th-TH"/>
              </w:rPr>
              <w:t>September</w:t>
            </w:r>
          </w:p>
        </w:tc>
      </w:tr>
      <w:tr w:rsidR="00E84345" w:rsidRPr="009D3EB8" w14:paraId="012302B3" w14:textId="77777777">
        <w:tc>
          <w:tcPr>
            <w:tcW w:w="3534" w:type="dxa"/>
          </w:tcPr>
          <w:p w14:paraId="5639E859"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c>
          <w:tcPr>
            <w:tcW w:w="1350" w:type="dxa"/>
          </w:tcPr>
          <w:p w14:paraId="06938224" w14:textId="77777777" w:rsidR="00E84345" w:rsidRPr="00CE5637" w:rsidRDefault="00E84345">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CE5637">
              <w:rPr>
                <w:rFonts w:ascii="Arial" w:hAnsi="Arial" w:cs="Arial"/>
                <w:sz w:val="19"/>
                <w:szCs w:val="19"/>
                <w:lang w:val="en-US" w:bidi="th-TH"/>
              </w:rPr>
              <w:t>2025</w:t>
            </w:r>
          </w:p>
        </w:tc>
        <w:tc>
          <w:tcPr>
            <w:tcW w:w="1332" w:type="dxa"/>
          </w:tcPr>
          <w:p w14:paraId="63F45074" w14:textId="77777777" w:rsidR="00E84345" w:rsidRPr="00CE5637" w:rsidRDefault="00E84345">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CE5637">
              <w:rPr>
                <w:rFonts w:ascii="Arial" w:hAnsi="Arial" w:cs="Arial"/>
                <w:sz w:val="19"/>
                <w:szCs w:val="19"/>
                <w:lang w:val="en-US" w:bidi="th-TH"/>
              </w:rPr>
              <w:t>2024</w:t>
            </w:r>
          </w:p>
        </w:tc>
        <w:tc>
          <w:tcPr>
            <w:tcW w:w="1368" w:type="dxa"/>
          </w:tcPr>
          <w:p w14:paraId="2EBF66E1" w14:textId="77777777" w:rsidR="00E84345" w:rsidRPr="00CE5637" w:rsidRDefault="00E84345">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CE5637">
              <w:rPr>
                <w:rFonts w:ascii="Arial" w:hAnsi="Arial" w:cs="Arial"/>
                <w:sz w:val="19"/>
                <w:szCs w:val="19"/>
                <w:lang w:val="en-US" w:bidi="th-TH"/>
              </w:rPr>
              <w:t>2025</w:t>
            </w:r>
          </w:p>
        </w:tc>
        <w:tc>
          <w:tcPr>
            <w:tcW w:w="1365" w:type="dxa"/>
          </w:tcPr>
          <w:p w14:paraId="7FDA9F6D" w14:textId="77777777" w:rsidR="00E84345" w:rsidRPr="00CE5637" w:rsidRDefault="00E84345">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CE5637">
              <w:rPr>
                <w:rFonts w:ascii="Arial" w:hAnsi="Arial" w:cs="Arial"/>
                <w:sz w:val="19"/>
                <w:szCs w:val="19"/>
                <w:lang w:val="en-US" w:bidi="th-TH"/>
              </w:rPr>
              <w:t>2024</w:t>
            </w:r>
          </w:p>
        </w:tc>
      </w:tr>
      <w:tr w:rsidR="00E84345" w:rsidRPr="009D3EB8" w14:paraId="2E9A85BA" w14:textId="77777777">
        <w:tc>
          <w:tcPr>
            <w:tcW w:w="3534" w:type="dxa"/>
          </w:tcPr>
          <w:p w14:paraId="372B484C"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c>
          <w:tcPr>
            <w:tcW w:w="1350" w:type="dxa"/>
          </w:tcPr>
          <w:p w14:paraId="12815917"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c>
          <w:tcPr>
            <w:tcW w:w="1332" w:type="dxa"/>
          </w:tcPr>
          <w:p w14:paraId="07437F41"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c>
          <w:tcPr>
            <w:tcW w:w="1368" w:type="dxa"/>
          </w:tcPr>
          <w:p w14:paraId="4375A76C"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c>
          <w:tcPr>
            <w:tcW w:w="1365" w:type="dxa"/>
          </w:tcPr>
          <w:p w14:paraId="13A4A6AA" w14:textId="77777777" w:rsidR="00E84345" w:rsidRPr="00CE5637" w:rsidRDefault="00E84345">
            <w:pPr>
              <w:pStyle w:val="ListParagraph"/>
              <w:spacing w:before="60" w:after="23" w:line="276" w:lineRule="auto"/>
              <w:ind w:left="0"/>
              <w:rPr>
                <w:rFonts w:ascii="Arial" w:hAnsi="Arial" w:cs="Arial"/>
                <w:sz w:val="19"/>
                <w:szCs w:val="19"/>
                <w:lang w:val="en-US" w:bidi="th-TH"/>
              </w:rPr>
            </w:pPr>
          </w:p>
        </w:tc>
      </w:tr>
      <w:tr w:rsidR="00CE5637" w:rsidRPr="009D3EB8" w14:paraId="65DB36EE" w14:textId="77777777">
        <w:tc>
          <w:tcPr>
            <w:tcW w:w="3534" w:type="dxa"/>
          </w:tcPr>
          <w:p w14:paraId="7908EC5C" w14:textId="6FD62E84" w:rsidR="00CE5637" w:rsidRPr="00CE5637" w:rsidRDefault="00CE5637" w:rsidP="00CE5637">
            <w:pPr>
              <w:pStyle w:val="ListParagraph"/>
              <w:spacing w:before="60" w:after="23" w:line="276" w:lineRule="auto"/>
              <w:ind w:left="0"/>
              <w:rPr>
                <w:rFonts w:ascii="Arial" w:hAnsi="Arial" w:cs="Arial"/>
                <w:sz w:val="19"/>
                <w:szCs w:val="19"/>
                <w:lang w:val="en-US" w:bidi="th-TH"/>
              </w:rPr>
            </w:pPr>
            <w:r w:rsidRPr="00CE5637">
              <w:rPr>
                <w:rFonts w:ascii="Arial" w:hAnsi="Arial" w:cs="Arial"/>
                <w:sz w:val="19"/>
                <w:szCs w:val="19"/>
                <w:lang w:val="en-US" w:bidi="th-TH"/>
              </w:rPr>
              <w:t xml:space="preserve">Current income tax </w:t>
            </w:r>
            <w:r w:rsidR="00D0354D">
              <w:rPr>
                <w:rFonts w:ascii="Arial" w:hAnsi="Arial" w:cs="Arial"/>
                <w:sz w:val="19"/>
                <w:szCs w:val="19"/>
                <w:lang w:val="en-US" w:bidi="th-TH"/>
              </w:rPr>
              <w:t>expenses</w:t>
            </w:r>
          </w:p>
        </w:tc>
        <w:tc>
          <w:tcPr>
            <w:tcW w:w="1350" w:type="dxa"/>
          </w:tcPr>
          <w:p w14:paraId="666083AD" w14:textId="44CF323A" w:rsidR="00CE5637" w:rsidRPr="00CE5637" w:rsidRDefault="00CE5637" w:rsidP="00CE5637">
            <w:pPr>
              <w:pStyle w:val="ListParagraph"/>
              <w:spacing w:before="60" w:after="23" w:line="276" w:lineRule="auto"/>
              <w:ind w:left="0"/>
              <w:jc w:val="right"/>
              <w:rPr>
                <w:rFonts w:ascii="Arial" w:hAnsi="Arial" w:cs="Arial"/>
                <w:sz w:val="19"/>
                <w:szCs w:val="19"/>
                <w:lang w:val="en-US" w:bidi="th-TH"/>
              </w:rPr>
            </w:pPr>
            <w:r w:rsidRPr="00CE5637">
              <w:rPr>
                <w:rFonts w:ascii="Arial" w:hAnsi="Arial" w:cs="Arial"/>
                <w:sz w:val="19"/>
                <w:szCs w:val="19"/>
                <w:lang w:val="en-US" w:bidi="th-TH"/>
              </w:rPr>
              <w:t>66,691</w:t>
            </w:r>
          </w:p>
        </w:tc>
        <w:tc>
          <w:tcPr>
            <w:tcW w:w="1332" w:type="dxa"/>
          </w:tcPr>
          <w:p w14:paraId="1FA8603D" w14:textId="49C96720" w:rsidR="00CE5637" w:rsidRPr="00CE5637" w:rsidRDefault="00CE5637" w:rsidP="00CE5637">
            <w:pPr>
              <w:pStyle w:val="ListParagraph"/>
              <w:spacing w:before="60" w:after="23" w:line="276" w:lineRule="auto"/>
              <w:ind w:left="0"/>
              <w:jc w:val="right"/>
              <w:rPr>
                <w:rFonts w:ascii="Arial" w:hAnsi="Arial" w:cs="Arial"/>
                <w:sz w:val="19"/>
                <w:szCs w:val="19"/>
                <w:lang w:val="en-US" w:bidi="th-TH"/>
              </w:rPr>
            </w:pPr>
            <w:r w:rsidRPr="00CE5637">
              <w:rPr>
                <w:rFonts w:ascii="Arial" w:hAnsi="Arial" w:cs="Arial"/>
                <w:sz w:val="19"/>
                <w:szCs w:val="19"/>
                <w:lang w:val="en-US" w:bidi="th-TH"/>
              </w:rPr>
              <w:t>23,348</w:t>
            </w:r>
          </w:p>
        </w:tc>
        <w:tc>
          <w:tcPr>
            <w:tcW w:w="1368" w:type="dxa"/>
          </w:tcPr>
          <w:p w14:paraId="1980B637" w14:textId="4AED2C40" w:rsidR="00CE5637" w:rsidRPr="00CE5637" w:rsidRDefault="00CE5637" w:rsidP="00CE5637">
            <w:pPr>
              <w:pStyle w:val="ListParagraph"/>
              <w:spacing w:before="60" w:after="23" w:line="276" w:lineRule="auto"/>
              <w:ind w:left="0"/>
              <w:jc w:val="right"/>
              <w:rPr>
                <w:rFonts w:ascii="Arial" w:hAnsi="Arial" w:cs="Arial"/>
                <w:sz w:val="19"/>
                <w:szCs w:val="19"/>
                <w:lang w:val="en-US" w:bidi="th-TH"/>
              </w:rPr>
            </w:pPr>
            <w:r w:rsidRPr="00CE5637">
              <w:rPr>
                <w:rFonts w:ascii="Arial" w:hAnsi="Arial" w:cs="Arial"/>
                <w:sz w:val="19"/>
                <w:szCs w:val="19"/>
                <w:lang w:val="en-US" w:bidi="th-TH"/>
              </w:rPr>
              <w:t>281</w:t>
            </w:r>
          </w:p>
        </w:tc>
        <w:tc>
          <w:tcPr>
            <w:tcW w:w="1365" w:type="dxa"/>
          </w:tcPr>
          <w:p w14:paraId="79DB1C57" w14:textId="7893E323" w:rsidR="00CE5637" w:rsidRPr="00CE5637" w:rsidRDefault="00CE5637" w:rsidP="00CE5637">
            <w:pPr>
              <w:pStyle w:val="ListParagraph"/>
              <w:spacing w:before="60" w:after="23" w:line="276" w:lineRule="auto"/>
              <w:ind w:left="0"/>
              <w:jc w:val="right"/>
              <w:rPr>
                <w:rFonts w:ascii="Arial" w:hAnsi="Arial" w:cs="Arial"/>
                <w:sz w:val="19"/>
                <w:szCs w:val="19"/>
                <w:lang w:val="en-US" w:bidi="th-TH"/>
              </w:rPr>
            </w:pPr>
            <w:r w:rsidRPr="00CE5637">
              <w:rPr>
                <w:rFonts w:ascii="Arial" w:hAnsi="Arial" w:cs="Arial"/>
                <w:sz w:val="19"/>
                <w:szCs w:val="19"/>
                <w:lang w:val="en-US" w:bidi="th-TH"/>
              </w:rPr>
              <w:t>51</w:t>
            </w:r>
          </w:p>
        </w:tc>
      </w:tr>
      <w:tr w:rsidR="00CE5637" w:rsidRPr="009D3EB8" w14:paraId="698241AA" w14:textId="77777777">
        <w:tc>
          <w:tcPr>
            <w:tcW w:w="3534" w:type="dxa"/>
          </w:tcPr>
          <w:p w14:paraId="25D73615" w14:textId="77777777" w:rsidR="00CE5637" w:rsidRPr="00CE5637" w:rsidRDefault="00CE5637" w:rsidP="00CE5637">
            <w:pPr>
              <w:pStyle w:val="ListParagraph"/>
              <w:spacing w:before="60" w:after="23" w:line="276" w:lineRule="auto"/>
              <w:ind w:left="0"/>
              <w:rPr>
                <w:rFonts w:ascii="Arial" w:hAnsi="Arial" w:cs="Arial"/>
                <w:sz w:val="19"/>
                <w:szCs w:val="19"/>
                <w:lang w:val="en-US" w:bidi="th-TH"/>
              </w:rPr>
            </w:pPr>
            <w:r w:rsidRPr="00CE5637">
              <w:rPr>
                <w:rFonts w:ascii="Arial" w:hAnsi="Arial" w:cs="Arial"/>
                <w:sz w:val="19"/>
                <w:szCs w:val="19"/>
                <w:lang w:val="en-US" w:bidi="th-TH"/>
              </w:rPr>
              <w:t>Deferred income tax</w:t>
            </w:r>
          </w:p>
        </w:tc>
        <w:tc>
          <w:tcPr>
            <w:tcW w:w="1350" w:type="dxa"/>
          </w:tcPr>
          <w:p w14:paraId="4C429381" w14:textId="616046D6" w:rsidR="00CE5637" w:rsidRPr="006D52B8" w:rsidRDefault="006D52B8" w:rsidP="00CE5637">
            <w:pPr>
              <w:pStyle w:val="ListParagraph"/>
              <w:pBdr>
                <w:bottom w:val="single" w:sz="4" w:space="1" w:color="auto"/>
              </w:pBdr>
              <w:spacing w:before="60" w:after="23" w:line="276" w:lineRule="auto"/>
              <w:ind w:left="0"/>
              <w:jc w:val="right"/>
              <w:rPr>
                <w:rFonts w:ascii="Arial" w:hAnsi="Arial" w:cs="Browallia New"/>
                <w:sz w:val="19"/>
                <w:szCs w:val="24"/>
                <w:lang w:val="en-US" w:bidi="th-TH"/>
              </w:rPr>
            </w:pPr>
            <w:r>
              <w:rPr>
                <w:rFonts w:ascii="Arial" w:hAnsi="Arial" w:cs="Browallia New"/>
                <w:sz w:val="19"/>
                <w:szCs w:val="24"/>
                <w:lang w:val="en-US" w:bidi="th-TH"/>
              </w:rPr>
              <w:t>78,781</w:t>
            </w:r>
          </w:p>
        </w:tc>
        <w:tc>
          <w:tcPr>
            <w:tcW w:w="1332" w:type="dxa"/>
          </w:tcPr>
          <w:p w14:paraId="31218778" w14:textId="4E86079F" w:rsidR="00CE5637" w:rsidRPr="00CE5637" w:rsidRDefault="00CE5637" w:rsidP="00CE5637">
            <w:pPr>
              <w:pStyle w:val="ListParagraph"/>
              <w:pBdr>
                <w:bottom w:val="single" w:sz="4" w:space="1" w:color="auto"/>
              </w:pBdr>
              <w:spacing w:before="60" w:after="23" w:line="276" w:lineRule="auto"/>
              <w:ind w:left="0"/>
              <w:jc w:val="right"/>
              <w:rPr>
                <w:rFonts w:ascii="Arial" w:hAnsi="Arial" w:cs="Arial"/>
                <w:sz w:val="19"/>
                <w:szCs w:val="19"/>
                <w:lang w:val="en-US" w:bidi="th-TH"/>
              </w:rPr>
            </w:pPr>
            <w:r w:rsidRPr="00CE5637">
              <w:rPr>
                <w:rFonts w:ascii="Arial" w:hAnsi="Arial" w:cs="Arial"/>
                <w:sz w:val="19"/>
                <w:szCs w:val="19"/>
                <w:lang w:val="en-US" w:bidi="th-TH"/>
              </w:rPr>
              <w:t>14,925</w:t>
            </w:r>
          </w:p>
        </w:tc>
        <w:tc>
          <w:tcPr>
            <w:tcW w:w="1368" w:type="dxa"/>
          </w:tcPr>
          <w:p w14:paraId="6E56C4A2" w14:textId="40CDA50F" w:rsidR="00CE5637" w:rsidRPr="00CE5637" w:rsidRDefault="00257CA1" w:rsidP="00CE5637">
            <w:pPr>
              <w:pStyle w:val="ListParagraph"/>
              <w:pBdr>
                <w:bottom w:val="single" w:sz="4" w:space="1" w:color="auto"/>
              </w:pBdr>
              <w:spacing w:before="60" w:after="23" w:line="276" w:lineRule="auto"/>
              <w:ind w:left="0"/>
              <w:jc w:val="right"/>
              <w:rPr>
                <w:rFonts w:ascii="Arial" w:hAnsi="Arial" w:cs="Arial"/>
                <w:sz w:val="19"/>
                <w:szCs w:val="19"/>
                <w:lang w:val="en-US" w:bidi="th-TH"/>
              </w:rPr>
            </w:pPr>
            <w:r>
              <w:rPr>
                <w:rFonts w:ascii="Arial" w:hAnsi="Arial" w:cs="Arial"/>
                <w:sz w:val="19"/>
                <w:szCs w:val="19"/>
                <w:lang w:val="en-US" w:bidi="th-TH"/>
              </w:rPr>
              <w:t>107,957</w:t>
            </w:r>
          </w:p>
        </w:tc>
        <w:tc>
          <w:tcPr>
            <w:tcW w:w="1365" w:type="dxa"/>
          </w:tcPr>
          <w:p w14:paraId="11C263FB" w14:textId="5C7DAF52" w:rsidR="00CE5637" w:rsidRPr="00CE5637" w:rsidRDefault="00CE5637" w:rsidP="00CE5637">
            <w:pPr>
              <w:pStyle w:val="ListParagraph"/>
              <w:pBdr>
                <w:bottom w:val="single" w:sz="4" w:space="1" w:color="auto"/>
              </w:pBdr>
              <w:spacing w:before="60" w:after="23" w:line="276" w:lineRule="auto"/>
              <w:ind w:left="0"/>
              <w:jc w:val="right"/>
              <w:rPr>
                <w:rFonts w:ascii="Arial" w:hAnsi="Arial" w:cs="Arial"/>
                <w:sz w:val="19"/>
                <w:szCs w:val="19"/>
                <w:lang w:val="en-US" w:bidi="th-TH"/>
              </w:rPr>
            </w:pPr>
            <w:r w:rsidRPr="00CE5637">
              <w:rPr>
                <w:rFonts w:ascii="Arial" w:hAnsi="Arial" w:cs="Arial"/>
                <w:sz w:val="19"/>
                <w:szCs w:val="19"/>
                <w:lang w:val="en-US" w:bidi="th-TH"/>
              </w:rPr>
              <w:t>15,187</w:t>
            </w:r>
          </w:p>
        </w:tc>
      </w:tr>
      <w:tr w:rsidR="00CE5637" w:rsidRPr="009D3EB8" w14:paraId="44164B65" w14:textId="77777777">
        <w:tc>
          <w:tcPr>
            <w:tcW w:w="3534" w:type="dxa"/>
          </w:tcPr>
          <w:p w14:paraId="451DFA6A" w14:textId="06C38235" w:rsidR="00CE5637" w:rsidRPr="00CE5637" w:rsidRDefault="00CE5637" w:rsidP="00CE5637">
            <w:pPr>
              <w:pStyle w:val="ListParagraph"/>
              <w:spacing w:before="60" w:after="23" w:line="276" w:lineRule="auto"/>
              <w:ind w:left="0"/>
              <w:rPr>
                <w:rFonts w:ascii="Arial" w:hAnsi="Arial" w:cs="Arial"/>
                <w:sz w:val="19"/>
                <w:szCs w:val="19"/>
                <w:lang w:val="en-US" w:bidi="th-TH"/>
              </w:rPr>
            </w:pPr>
            <w:r w:rsidRPr="00CE5637">
              <w:rPr>
                <w:rFonts w:ascii="Arial" w:hAnsi="Arial" w:cs="Arial"/>
                <w:sz w:val="19"/>
                <w:szCs w:val="19"/>
                <w:lang w:val="en-US" w:bidi="th-TH"/>
              </w:rPr>
              <w:t>Total</w:t>
            </w:r>
            <w:r w:rsidRPr="00CE5637">
              <w:rPr>
                <w:rFonts w:ascii="Arial" w:hAnsi="Arial" w:cs="Arial"/>
                <w:sz w:val="19"/>
                <w:szCs w:val="19"/>
                <w:cs/>
                <w:lang w:val="en-US" w:bidi="th-TH"/>
              </w:rPr>
              <w:t xml:space="preserve"> </w:t>
            </w:r>
            <w:r w:rsidRPr="00CE5637">
              <w:rPr>
                <w:rFonts w:ascii="Arial" w:hAnsi="Arial" w:cs="Arial"/>
                <w:sz w:val="19"/>
                <w:szCs w:val="19"/>
                <w:lang w:val="en-US" w:bidi="th-TH"/>
              </w:rPr>
              <w:t>income tax expense</w:t>
            </w:r>
            <w:r w:rsidR="00D0354D">
              <w:rPr>
                <w:rFonts w:ascii="Arial" w:hAnsi="Arial" w:cs="Arial"/>
                <w:sz w:val="19"/>
                <w:szCs w:val="19"/>
                <w:lang w:val="en-US" w:bidi="th-TH"/>
              </w:rPr>
              <w:t>s</w:t>
            </w:r>
          </w:p>
        </w:tc>
        <w:tc>
          <w:tcPr>
            <w:tcW w:w="1350" w:type="dxa"/>
          </w:tcPr>
          <w:p w14:paraId="2A1C7E50" w14:textId="5E6B8357" w:rsidR="00CE5637" w:rsidRPr="00CE5637" w:rsidRDefault="006D52B8" w:rsidP="00CE5637">
            <w:pPr>
              <w:pStyle w:val="ListParagraph"/>
              <w:pBdr>
                <w:bottom w:val="single" w:sz="12" w:space="1" w:color="auto"/>
              </w:pBdr>
              <w:spacing w:before="60" w:after="23" w:line="276" w:lineRule="auto"/>
              <w:ind w:left="0"/>
              <w:jc w:val="right"/>
              <w:rPr>
                <w:rFonts w:ascii="Arial" w:hAnsi="Arial" w:cs="Arial"/>
                <w:sz w:val="19"/>
                <w:szCs w:val="19"/>
                <w:cs/>
                <w:lang w:val="en-US" w:bidi="th-TH"/>
              </w:rPr>
            </w:pPr>
            <w:r>
              <w:rPr>
                <w:rFonts w:ascii="Arial" w:hAnsi="Arial" w:cs="Arial"/>
                <w:sz w:val="19"/>
                <w:szCs w:val="19"/>
                <w:lang w:val="en-US" w:bidi="th-TH"/>
              </w:rPr>
              <w:t>145,47</w:t>
            </w:r>
            <w:r w:rsidR="00C676B5">
              <w:rPr>
                <w:rFonts w:ascii="Arial" w:hAnsi="Arial" w:cs="Arial"/>
                <w:sz w:val="19"/>
                <w:szCs w:val="19"/>
                <w:lang w:val="en-US" w:bidi="th-TH"/>
              </w:rPr>
              <w:t>2</w:t>
            </w:r>
          </w:p>
        </w:tc>
        <w:tc>
          <w:tcPr>
            <w:tcW w:w="1332" w:type="dxa"/>
          </w:tcPr>
          <w:p w14:paraId="222699AF" w14:textId="06DF462B" w:rsidR="00CE5637" w:rsidRPr="00CE5637" w:rsidRDefault="00CE5637" w:rsidP="00CE5637">
            <w:pPr>
              <w:pStyle w:val="ListParagraph"/>
              <w:pBdr>
                <w:bottom w:val="single" w:sz="12" w:space="1" w:color="auto"/>
              </w:pBdr>
              <w:spacing w:before="60" w:after="23" w:line="276" w:lineRule="auto"/>
              <w:ind w:left="0"/>
              <w:jc w:val="right"/>
              <w:rPr>
                <w:rFonts w:ascii="Arial" w:hAnsi="Arial" w:cs="Arial"/>
                <w:sz w:val="19"/>
                <w:szCs w:val="19"/>
                <w:lang w:val="en-US" w:bidi="th-TH"/>
              </w:rPr>
            </w:pPr>
            <w:r w:rsidRPr="00CE5637">
              <w:rPr>
                <w:rFonts w:ascii="Arial" w:hAnsi="Arial" w:cs="Arial"/>
                <w:sz w:val="19"/>
                <w:szCs w:val="19"/>
                <w:lang w:val="en-US" w:bidi="th-TH"/>
              </w:rPr>
              <w:t>38,273</w:t>
            </w:r>
          </w:p>
        </w:tc>
        <w:tc>
          <w:tcPr>
            <w:tcW w:w="1368" w:type="dxa"/>
          </w:tcPr>
          <w:p w14:paraId="3DE28127" w14:textId="4BFEE9D0" w:rsidR="00CE5637" w:rsidRPr="00105C3C" w:rsidRDefault="000C24F5" w:rsidP="00CE5637">
            <w:pPr>
              <w:pStyle w:val="ListParagraph"/>
              <w:pBdr>
                <w:bottom w:val="single" w:sz="12" w:space="1" w:color="auto"/>
              </w:pBdr>
              <w:spacing w:before="60" w:after="23" w:line="276" w:lineRule="auto"/>
              <w:ind w:left="0"/>
              <w:jc w:val="right"/>
              <w:rPr>
                <w:rFonts w:ascii="Arial" w:hAnsi="Arial" w:cstheme="minorBidi"/>
                <w:sz w:val="19"/>
                <w:szCs w:val="19"/>
                <w:lang w:val="en-US" w:bidi="th-TH"/>
              </w:rPr>
            </w:pPr>
            <w:r>
              <w:rPr>
                <w:rFonts w:ascii="Arial" w:hAnsi="Arial" w:cs="Arial"/>
                <w:sz w:val="19"/>
                <w:szCs w:val="19"/>
                <w:lang w:val="en-US" w:bidi="th-TH"/>
              </w:rPr>
              <w:t>108,238</w:t>
            </w:r>
          </w:p>
        </w:tc>
        <w:tc>
          <w:tcPr>
            <w:tcW w:w="1365" w:type="dxa"/>
          </w:tcPr>
          <w:p w14:paraId="35817FF3" w14:textId="5CBBD57F" w:rsidR="00CE5637" w:rsidRPr="00CE5637" w:rsidRDefault="00CE5637" w:rsidP="00CE5637">
            <w:pPr>
              <w:pStyle w:val="ListParagraph"/>
              <w:pBdr>
                <w:bottom w:val="single" w:sz="12" w:space="1" w:color="auto"/>
              </w:pBdr>
              <w:spacing w:before="60" w:after="23" w:line="276" w:lineRule="auto"/>
              <w:ind w:left="0"/>
              <w:jc w:val="right"/>
              <w:rPr>
                <w:rFonts w:ascii="Arial" w:hAnsi="Arial" w:cs="Arial"/>
                <w:sz w:val="19"/>
                <w:szCs w:val="19"/>
                <w:lang w:val="en-US" w:bidi="th-TH"/>
              </w:rPr>
            </w:pPr>
            <w:r w:rsidRPr="00CE5637">
              <w:rPr>
                <w:rFonts w:ascii="Arial" w:hAnsi="Arial" w:cs="Arial"/>
                <w:sz w:val="19"/>
                <w:szCs w:val="19"/>
                <w:lang w:val="en-US" w:bidi="th-TH"/>
              </w:rPr>
              <w:t>15,238</w:t>
            </w:r>
          </w:p>
        </w:tc>
      </w:tr>
    </w:tbl>
    <w:p w14:paraId="164E551D" w14:textId="77777777" w:rsidR="00E84345" w:rsidRPr="00310156" w:rsidRDefault="00E84345" w:rsidP="002C22F5">
      <w:pPr>
        <w:pStyle w:val="ListParagraph"/>
        <w:spacing w:line="360" w:lineRule="auto"/>
        <w:ind w:left="426" w:right="2"/>
        <w:jc w:val="thaiDistribute"/>
        <w:rPr>
          <w:rFonts w:ascii="Arial" w:hAnsi="Arial" w:cstheme="minorBidi"/>
          <w:sz w:val="19"/>
          <w:szCs w:val="24"/>
          <w:lang w:val="en-US" w:bidi="th-TH"/>
        </w:rPr>
      </w:pPr>
    </w:p>
    <w:p w14:paraId="20F11E90" w14:textId="071C620E" w:rsidR="00A36144" w:rsidRPr="00310156" w:rsidRDefault="00341846" w:rsidP="00C01D30">
      <w:pPr>
        <w:pStyle w:val="ListParagraph"/>
        <w:spacing w:line="360" w:lineRule="auto"/>
        <w:ind w:left="462" w:right="2"/>
        <w:jc w:val="thaiDistribute"/>
        <w:rPr>
          <w:rFonts w:ascii="Arial" w:hAnsi="Arial" w:cs="Arial"/>
          <w:sz w:val="19"/>
          <w:szCs w:val="19"/>
          <w:lang w:val="en-US" w:bidi="th-TH"/>
        </w:rPr>
      </w:pPr>
      <w:r w:rsidRPr="00310156">
        <w:rPr>
          <w:rFonts w:ascii="Arial" w:hAnsi="Arial" w:cs="Arial"/>
          <w:sz w:val="19"/>
          <w:szCs w:val="19"/>
          <w:lang w:val="en-GB"/>
        </w:rPr>
        <w:t xml:space="preserve">For the </w:t>
      </w:r>
      <w:r w:rsidR="00AF3782" w:rsidRPr="00310156">
        <w:rPr>
          <w:rFonts w:ascii="Arial" w:hAnsi="Arial" w:cs="Arial"/>
          <w:sz w:val="19"/>
          <w:szCs w:val="19"/>
          <w:lang w:val="en-US"/>
        </w:rPr>
        <w:t xml:space="preserve">three-month </w:t>
      </w:r>
      <w:r w:rsidR="00E84345" w:rsidRPr="00310156">
        <w:rPr>
          <w:rFonts w:ascii="Arial" w:hAnsi="Arial" w:cs="Arial"/>
          <w:sz w:val="19"/>
          <w:szCs w:val="19"/>
          <w:lang w:val="en-US"/>
        </w:rPr>
        <w:t xml:space="preserve">and </w:t>
      </w:r>
      <w:r w:rsidR="00135DE7" w:rsidRPr="00310156">
        <w:rPr>
          <w:rFonts w:ascii="Arial" w:hAnsi="Arial" w:cs="Arial"/>
          <w:sz w:val="19"/>
          <w:szCs w:val="19"/>
          <w:lang w:val="en-US"/>
        </w:rPr>
        <w:t>nine</w:t>
      </w:r>
      <w:r w:rsidR="00E84345" w:rsidRPr="00310156">
        <w:rPr>
          <w:rFonts w:ascii="Arial" w:hAnsi="Arial" w:cs="Arial"/>
          <w:sz w:val="19"/>
          <w:szCs w:val="19"/>
          <w:lang w:val="en-US"/>
        </w:rPr>
        <w:t xml:space="preserve">-month </w:t>
      </w:r>
      <w:r w:rsidR="00FD6529" w:rsidRPr="00310156">
        <w:rPr>
          <w:rFonts w:ascii="Arial" w:hAnsi="Arial" w:cs="Arial"/>
          <w:sz w:val="19"/>
          <w:szCs w:val="19"/>
          <w:lang w:val="en-GB"/>
        </w:rPr>
        <w:t>period</w:t>
      </w:r>
      <w:r w:rsidR="00E81937" w:rsidRPr="00310156">
        <w:rPr>
          <w:rFonts w:ascii="Arial" w:hAnsi="Arial" w:cs="Arial"/>
          <w:sz w:val="19"/>
          <w:szCs w:val="19"/>
          <w:lang w:val="en-GB"/>
        </w:rPr>
        <w:t>s</w:t>
      </w:r>
      <w:r w:rsidR="00FD6529" w:rsidRPr="00310156">
        <w:rPr>
          <w:rFonts w:ascii="Arial" w:hAnsi="Arial" w:cs="Arial"/>
          <w:sz w:val="19"/>
          <w:szCs w:val="19"/>
          <w:lang w:val="en-GB"/>
        </w:rPr>
        <w:t xml:space="preserve"> ended </w:t>
      </w:r>
      <w:r w:rsidR="00E84345" w:rsidRPr="00BD4F85">
        <w:rPr>
          <w:rFonts w:ascii="Arial" w:hAnsi="Arial" w:cs="Arial"/>
          <w:sz w:val="19"/>
          <w:szCs w:val="19"/>
          <w:lang w:val="en-GB"/>
        </w:rPr>
        <w:t xml:space="preserve">30 </w:t>
      </w:r>
      <w:r w:rsidR="00135DE7" w:rsidRPr="00BD4F85">
        <w:rPr>
          <w:rFonts w:ascii="Arial" w:hAnsi="Arial" w:cs="Arial"/>
          <w:sz w:val="19"/>
          <w:szCs w:val="19"/>
          <w:lang w:val="en-GB"/>
        </w:rPr>
        <w:t>September</w:t>
      </w:r>
      <w:r w:rsidR="0013571E" w:rsidRPr="00BD4F85">
        <w:rPr>
          <w:rFonts w:ascii="Arial" w:hAnsi="Arial" w:cs="Arial"/>
          <w:sz w:val="19"/>
          <w:szCs w:val="19"/>
          <w:lang w:val="en-GB"/>
        </w:rPr>
        <w:t xml:space="preserve"> 2025</w:t>
      </w:r>
      <w:r w:rsidRPr="00BD4F85">
        <w:rPr>
          <w:rFonts w:ascii="Arial" w:hAnsi="Arial" w:cs="Arial"/>
          <w:sz w:val="19"/>
          <w:szCs w:val="19"/>
          <w:lang w:val="en-GB"/>
        </w:rPr>
        <w:t xml:space="preserve">, </w:t>
      </w:r>
      <w:r w:rsidRPr="00BD4F85">
        <w:rPr>
          <w:rFonts w:ascii="Arial" w:hAnsi="Arial" w:cs="Arial"/>
          <w:sz w:val="19"/>
          <w:szCs w:val="19"/>
          <w:lang w:val="en-US" w:bidi="th-TH"/>
        </w:rPr>
        <w:t>t</w:t>
      </w:r>
      <w:r w:rsidR="006D55A5" w:rsidRPr="00BD4F85">
        <w:rPr>
          <w:rFonts w:ascii="Arial" w:hAnsi="Arial" w:cs="Arial"/>
          <w:sz w:val="19"/>
          <w:szCs w:val="19"/>
          <w:lang w:val="en-US" w:bidi="th-TH"/>
        </w:rPr>
        <w:t>he interim income tax expense is accrued based on the best estimate using the weighted-average of annual tax rate which is</w:t>
      </w:r>
      <w:r w:rsidR="00957873" w:rsidRPr="00BD4F85">
        <w:rPr>
          <w:rFonts w:ascii="Arial" w:hAnsi="Arial" w:cs="Arial"/>
          <w:sz w:val="19"/>
          <w:szCs w:val="19"/>
          <w:lang w:val="en-US" w:bidi="th-TH"/>
        </w:rPr>
        <w:t xml:space="preserve"> </w:t>
      </w:r>
      <w:r w:rsidR="00310156" w:rsidRPr="00BD4F85">
        <w:rPr>
          <w:rFonts w:ascii="Arial" w:hAnsi="Arial" w:cs="Arial"/>
          <w:sz w:val="19"/>
          <w:szCs w:val="19"/>
          <w:lang w:val="en-US" w:bidi="th-TH"/>
        </w:rPr>
        <w:t>21.</w:t>
      </w:r>
      <w:r w:rsidR="00BD4F85" w:rsidRPr="00BD4F85">
        <w:rPr>
          <w:rFonts w:ascii="Arial" w:hAnsi="Arial" w:cs="Arial"/>
          <w:sz w:val="19"/>
          <w:szCs w:val="19"/>
          <w:lang w:val="en-US" w:bidi="th-TH"/>
        </w:rPr>
        <w:t>34</w:t>
      </w:r>
      <w:r w:rsidR="00B24FDD" w:rsidRPr="00BD4F85">
        <w:rPr>
          <w:rFonts w:ascii="Arial" w:hAnsi="Arial" w:cs="Arial"/>
          <w:sz w:val="19"/>
          <w:szCs w:val="19"/>
          <w:lang w:val="en-US" w:bidi="th-TH"/>
        </w:rPr>
        <w:t>%</w:t>
      </w:r>
      <w:r w:rsidR="000C682A" w:rsidRPr="00BD4F85">
        <w:rPr>
          <w:rFonts w:ascii="Arial" w:hAnsi="Arial" w:cs="Arial"/>
          <w:sz w:val="19"/>
          <w:szCs w:val="19"/>
          <w:lang w:val="en-US" w:bidi="th-TH"/>
        </w:rPr>
        <w:t xml:space="preserve"> </w:t>
      </w:r>
      <w:r w:rsidR="006D55A5" w:rsidRPr="00BD4F85">
        <w:rPr>
          <w:rFonts w:ascii="Arial" w:hAnsi="Arial" w:cs="Arial"/>
          <w:sz w:val="19"/>
          <w:szCs w:val="19"/>
          <w:lang w:val="en-US" w:bidi="th-TH"/>
        </w:rPr>
        <w:t xml:space="preserve">per annum for the Group </w:t>
      </w:r>
      <w:r w:rsidR="002405F8" w:rsidRPr="00BD4F85">
        <w:rPr>
          <w:rFonts w:ascii="Arial" w:hAnsi="Arial" w:cs="Arial"/>
          <w:sz w:val="19"/>
          <w:szCs w:val="19"/>
          <w:lang w:val="en-US" w:bidi="th-TH"/>
        </w:rPr>
        <w:t>and</w:t>
      </w:r>
      <w:r w:rsidR="001317D1" w:rsidRPr="00BD4F85">
        <w:rPr>
          <w:rFonts w:ascii="Arial" w:hAnsi="Arial" w:cs="Arial"/>
          <w:sz w:val="19"/>
          <w:szCs w:val="19"/>
          <w:lang w:val="en-US" w:bidi="th-TH"/>
        </w:rPr>
        <w:t xml:space="preserve"> </w:t>
      </w:r>
      <w:r w:rsidR="00310156" w:rsidRPr="00BD4F85">
        <w:rPr>
          <w:rFonts w:ascii="Arial" w:hAnsi="Arial" w:cs="Arial"/>
          <w:sz w:val="19"/>
          <w:szCs w:val="19"/>
          <w:lang w:val="en-US" w:bidi="th-TH"/>
        </w:rPr>
        <w:t>15.75</w:t>
      </w:r>
      <w:r w:rsidR="002405F8" w:rsidRPr="00BD4F85">
        <w:rPr>
          <w:rFonts w:ascii="Arial" w:hAnsi="Arial" w:cs="Arial"/>
          <w:sz w:val="19"/>
          <w:szCs w:val="19"/>
          <w:lang w:val="en-US" w:bidi="th-TH"/>
        </w:rPr>
        <w:t>% per annum for the Company</w:t>
      </w:r>
      <w:r w:rsidR="002405F8" w:rsidRPr="00310156">
        <w:rPr>
          <w:rFonts w:ascii="Arial" w:hAnsi="Arial" w:cs="Arial"/>
          <w:sz w:val="19"/>
          <w:szCs w:val="19"/>
          <w:lang w:val="en-US" w:bidi="th-TH"/>
        </w:rPr>
        <w:t xml:space="preserve"> </w:t>
      </w:r>
      <w:r w:rsidR="00EC32F3" w:rsidRPr="00310156">
        <w:rPr>
          <w:rFonts w:ascii="Arial" w:hAnsi="Arial" w:cs="Arial"/>
          <w:sz w:val="19"/>
          <w:szCs w:val="19"/>
          <w:lang w:val="en-US" w:bidi="th-TH"/>
        </w:rPr>
        <w:t>(</w:t>
      </w:r>
      <w:r w:rsidR="0013571E" w:rsidRPr="00310156">
        <w:rPr>
          <w:rFonts w:ascii="Arial" w:hAnsi="Arial" w:cs="Arial"/>
          <w:sz w:val="19"/>
          <w:szCs w:val="19"/>
          <w:lang w:val="en-US" w:bidi="th-TH"/>
        </w:rPr>
        <w:t>3</w:t>
      </w:r>
      <w:r w:rsidR="00BF5042" w:rsidRPr="00310156">
        <w:rPr>
          <w:rFonts w:ascii="Arial" w:hAnsi="Arial" w:cs="Arial"/>
          <w:sz w:val="19"/>
          <w:szCs w:val="19"/>
          <w:lang w:val="en-GB"/>
        </w:rPr>
        <w:t xml:space="preserve">0 </w:t>
      </w:r>
      <w:r w:rsidR="00135DE7" w:rsidRPr="00310156">
        <w:rPr>
          <w:rFonts w:ascii="Arial" w:hAnsi="Arial" w:cs="Arial"/>
          <w:sz w:val="19"/>
          <w:szCs w:val="19"/>
          <w:lang w:val="en-GB"/>
        </w:rPr>
        <w:t xml:space="preserve">September </w:t>
      </w:r>
      <w:r w:rsidR="00BF5042" w:rsidRPr="00310156">
        <w:rPr>
          <w:rFonts w:ascii="Arial" w:hAnsi="Arial" w:cs="Arial"/>
          <w:sz w:val="19"/>
          <w:szCs w:val="19"/>
          <w:lang w:val="en-GB"/>
        </w:rPr>
        <w:t>202</w:t>
      </w:r>
      <w:r w:rsidR="00E81937" w:rsidRPr="00310156">
        <w:rPr>
          <w:rFonts w:ascii="Arial" w:hAnsi="Arial" w:cs="Browallia New"/>
          <w:sz w:val="19"/>
          <w:szCs w:val="24"/>
          <w:lang w:val="en-US" w:bidi="th-TH"/>
        </w:rPr>
        <w:t>4</w:t>
      </w:r>
      <w:r w:rsidR="00EC32F3" w:rsidRPr="00310156">
        <w:rPr>
          <w:rFonts w:ascii="Arial" w:hAnsi="Arial" w:cs="Arial"/>
          <w:sz w:val="19"/>
          <w:szCs w:val="19"/>
          <w:lang w:val="en-US" w:bidi="th-TH"/>
        </w:rPr>
        <w:t xml:space="preserve">: </w:t>
      </w:r>
      <w:r w:rsidR="00F002CA" w:rsidRPr="00310156">
        <w:rPr>
          <w:rFonts w:ascii="Arial" w:hAnsi="Arial" w:cs="Arial"/>
          <w:sz w:val="19"/>
          <w:szCs w:val="19"/>
          <w:lang w:val="en-US" w:bidi="th-TH"/>
        </w:rPr>
        <w:t>12.10</w:t>
      </w:r>
      <w:r w:rsidR="00F44D5B" w:rsidRPr="00310156">
        <w:rPr>
          <w:rFonts w:ascii="Arial" w:hAnsi="Arial" w:cs="Arial"/>
          <w:sz w:val="19"/>
          <w:szCs w:val="19"/>
          <w:lang w:val="en-US" w:bidi="th-TH"/>
        </w:rPr>
        <w:t>%</w:t>
      </w:r>
      <w:r w:rsidR="00D470BD" w:rsidRPr="00310156">
        <w:rPr>
          <w:rFonts w:ascii="Arial" w:hAnsi="Arial" w:cs="Arial"/>
          <w:sz w:val="19"/>
          <w:szCs w:val="19"/>
          <w:lang w:val="en-US" w:bidi="th-TH"/>
        </w:rPr>
        <w:t xml:space="preserve"> </w:t>
      </w:r>
      <w:r w:rsidR="006D55A5" w:rsidRPr="00310156">
        <w:rPr>
          <w:rFonts w:ascii="Arial" w:hAnsi="Arial" w:cs="Arial"/>
          <w:sz w:val="19"/>
          <w:szCs w:val="19"/>
          <w:lang w:val="en-US" w:bidi="th-TH"/>
        </w:rPr>
        <w:t>per annum</w:t>
      </w:r>
      <w:r w:rsidR="001D6CA9" w:rsidRPr="00310156">
        <w:rPr>
          <w:rFonts w:ascii="Arial" w:hAnsi="Arial" w:cs="Arial"/>
          <w:sz w:val="19"/>
          <w:szCs w:val="19"/>
          <w:lang w:val="en-US" w:bidi="th-TH"/>
        </w:rPr>
        <w:t xml:space="preserve"> for the Group</w:t>
      </w:r>
      <w:r w:rsidR="00237A29" w:rsidRPr="00310156">
        <w:rPr>
          <w:rFonts w:ascii="Arial" w:hAnsi="Arial" w:cs="Arial"/>
          <w:sz w:val="19"/>
          <w:szCs w:val="19"/>
          <w:lang w:val="en-US" w:bidi="th-TH"/>
        </w:rPr>
        <w:t xml:space="preserve"> </w:t>
      </w:r>
      <w:r w:rsidR="008221D9" w:rsidRPr="00310156">
        <w:rPr>
          <w:rFonts w:ascii="Arial" w:hAnsi="Arial" w:cs="Arial"/>
          <w:sz w:val="19"/>
          <w:szCs w:val="19"/>
          <w:lang w:val="en-US" w:bidi="th-TH"/>
        </w:rPr>
        <w:t>and</w:t>
      </w:r>
      <w:r w:rsidR="00237A29" w:rsidRPr="00310156">
        <w:rPr>
          <w:rFonts w:ascii="Arial" w:hAnsi="Arial" w:cs="Arial"/>
          <w:sz w:val="19"/>
          <w:szCs w:val="19"/>
          <w:lang w:val="en-US" w:bidi="th-TH"/>
        </w:rPr>
        <w:t xml:space="preserve"> </w:t>
      </w:r>
      <w:r w:rsidR="00AF3782" w:rsidRPr="00310156">
        <w:rPr>
          <w:rFonts w:ascii="Arial" w:hAnsi="Arial" w:cs="Arial"/>
          <w:sz w:val="19"/>
          <w:szCs w:val="19"/>
          <w:lang w:val="en-US" w:bidi="th-TH"/>
        </w:rPr>
        <w:t>0.</w:t>
      </w:r>
      <w:r w:rsidR="00F002CA" w:rsidRPr="00310156">
        <w:rPr>
          <w:rFonts w:ascii="Arial" w:hAnsi="Arial" w:cs="Arial"/>
          <w:sz w:val="19"/>
          <w:szCs w:val="19"/>
          <w:lang w:val="en-US" w:bidi="th-TH"/>
        </w:rPr>
        <w:t>03</w:t>
      </w:r>
      <w:r w:rsidR="00237A29" w:rsidRPr="00310156">
        <w:rPr>
          <w:rFonts w:ascii="Arial" w:hAnsi="Arial" w:cs="Arial"/>
          <w:sz w:val="19"/>
          <w:szCs w:val="19"/>
          <w:lang w:val="en-US" w:bidi="th-TH"/>
        </w:rPr>
        <w:t xml:space="preserve">% per annum for the </w:t>
      </w:r>
      <w:r w:rsidR="0078150B" w:rsidRPr="00310156">
        <w:rPr>
          <w:rFonts w:ascii="Arial" w:hAnsi="Arial" w:cs="Arial"/>
          <w:sz w:val="19"/>
          <w:szCs w:val="19"/>
          <w:lang w:val="en-US" w:bidi="th-TH"/>
        </w:rPr>
        <w:t>Comp</w:t>
      </w:r>
      <w:r w:rsidR="00F43782" w:rsidRPr="00310156">
        <w:rPr>
          <w:rFonts w:ascii="Arial" w:hAnsi="Arial" w:cs="Arial"/>
          <w:sz w:val="19"/>
          <w:szCs w:val="19"/>
          <w:lang w:val="en-US" w:bidi="th-TH"/>
        </w:rPr>
        <w:t>a</w:t>
      </w:r>
      <w:r w:rsidR="0078150B" w:rsidRPr="00310156">
        <w:rPr>
          <w:rFonts w:ascii="Arial" w:hAnsi="Arial" w:cs="Arial"/>
          <w:sz w:val="19"/>
          <w:szCs w:val="19"/>
          <w:lang w:val="en-US" w:bidi="th-TH"/>
        </w:rPr>
        <w:t>ny</w:t>
      </w:r>
      <w:r w:rsidR="00237A29" w:rsidRPr="00310156">
        <w:rPr>
          <w:rFonts w:ascii="Arial" w:hAnsi="Arial" w:cs="Arial"/>
          <w:sz w:val="19"/>
          <w:szCs w:val="19"/>
          <w:lang w:val="en-US" w:bidi="th-TH"/>
        </w:rPr>
        <w:t>)</w:t>
      </w:r>
      <w:r w:rsidR="00105514" w:rsidRPr="00310156">
        <w:rPr>
          <w:rFonts w:ascii="Arial" w:hAnsi="Arial" w:cs="Arial"/>
          <w:sz w:val="19"/>
          <w:szCs w:val="24"/>
          <w:lang w:val="en-US" w:bidi="th-TH"/>
        </w:rPr>
        <w:t>.</w:t>
      </w:r>
    </w:p>
    <w:p w14:paraId="6B676264" w14:textId="219DBA3A" w:rsidR="0075655E" w:rsidRPr="009D3EB8" w:rsidRDefault="0075655E" w:rsidP="001F4C9A">
      <w:pPr>
        <w:spacing w:line="360" w:lineRule="auto"/>
        <w:rPr>
          <w:rFonts w:ascii="Arial" w:hAnsi="Arial" w:cstheme="minorBidi"/>
          <w:b/>
          <w:bCs/>
          <w:color w:val="000000" w:themeColor="text1"/>
          <w:sz w:val="19"/>
          <w:szCs w:val="19"/>
          <w:highlight w:val="yellow"/>
        </w:rPr>
      </w:pPr>
    </w:p>
    <w:p w14:paraId="73A06314" w14:textId="5F41077A" w:rsidR="003E38FB" w:rsidRPr="009D3EB8" w:rsidRDefault="00CB0E0C" w:rsidP="00C01D30">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1BC99D77">
        <w:rPr>
          <w:rFonts w:ascii="Arial" w:hAnsi="Arial" w:cs="Arial"/>
          <w:b/>
          <w:bCs/>
          <w:color w:val="000000" w:themeColor="text1"/>
          <w:sz w:val="19"/>
          <w:szCs w:val="19"/>
          <w:lang w:bidi="th-TH"/>
        </w:rPr>
        <w:t>COMMITMENTS</w:t>
      </w:r>
    </w:p>
    <w:p w14:paraId="66DAB735" w14:textId="6FB35CCB" w:rsidR="00DB7658" w:rsidRPr="009D3EB8" w:rsidRDefault="00DB7658" w:rsidP="00DB7658">
      <w:pPr>
        <w:pStyle w:val="ListParagraph"/>
        <w:spacing w:line="360" w:lineRule="auto"/>
        <w:ind w:left="426" w:right="2"/>
        <w:rPr>
          <w:rFonts w:ascii="Arial" w:hAnsi="Arial" w:cs="Arial"/>
          <w:b/>
          <w:bCs/>
          <w:sz w:val="19"/>
          <w:szCs w:val="19"/>
          <w:lang w:val="en-US" w:bidi="th-TH"/>
        </w:rPr>
      </w:pPr>
    </w:p>
    <w:p w14:paraId="75CF68F8" w14:textId="1B50CF5F" w:rsidR="004E65D9" w:rsidRPr="009D3EB8" w:rsidRDefault="0080644D" w:rsidP="00C01D30">
      <w:pPr>
        <w:pStyle w:val="ListParagraph"/>
        <w:spacing w:line="360" w:lineRule="auto"/>
        <w:ind w:left="476" w:right="2"/>
        <w:jc w:val="thaiDistribute"/>
        <w:rPr>
          <w:rFonts w:ascii="Arial" w:hAnsi="Arial" w:cs="Arial"/>
          <w:sz w:val="19"/>
          <w:szCs w:val="19"/>
          <w:lang w:val="en-US" w:bidi="th-TH"/>
        </w:rPr>
      </w:pPr>
      <w:r w:rsidRPr="1BC99D77">
        <w:rPr>
          <w:rFonts w:ascii="Arial" w:hAnsi="Arial" w:cs="Arial"/>
          <w:sz w:val="19"/>
          <w:szCs w:val="19"/>
          <w:lang w:val="en-GB"/>
        </w:rPr>
        <w:t xml:space="preserve">For the </w:t>
      </w:r>
      <w:r w:rsidR="00F002CA" w:rsidRPr="1BC99D77">
        <w:rPr>
          <w:rFonts w:ascii="Arial" w:hAnsi="Arial" w:cs="Arial"/>
          <w:sz w:val="19"/>
          <w:szCs w:val="19"/>
          <w:lang w:val="en-GB"/>
        </w:rPr>
        <w:t>nine</w:t>
      </w:r>
      <w:r w:rsidRPr="1BC99D77">
        <w:rPr>
          <w:rFonts w:ascii="Arial" w:hAnsi="Arial" w:cs="Arial"/>
          <w:sz w:val="19"/>
          <w:szCs w:val="19"/>
          <w:lang w:val="en-GB"/>
        </w:rPr>
        <w:t xml:space="preserve">-month </w:t>
      </w:r>
      <w:r w:rsidR="006374F0" w:rsidRPr="1BC99D77">
        <w:rPr>
          <w:rFonts w:ascii="Arial" w:hAnsi="Arial" w:cs="Arial"/>
          <w:sz w:val="19"/>
          <w:szCs w:val="19"/>
          <w:lang w:val="en-US" w:bidi="th-TH"/>
        </w:rPr>
        <w:t xml:space="preserve">period ended </w:t>
      </w:r>
      <w:r w:rsidR="00E750AF" w:rsidRPr="1BC99D77">
        <w:rPr>
          <w:rFonts w:ascii="Arial" w:hAnsi="Arial" w:cs="Arial"/>
          <w:sz w:val="19"/>
          <w:szCs w:val="19"/>
          <w:lang w:val="en-US" w:bidi="th-TH"/>
        </w:rPr>
        <w:t xml:space="preserve">30 </w:t>
      </w:r>
      <w:r w:rsidR="00F002CA" w:rsidRPr="1BC99D77">
        <w:rPr>
          <w:rFonts w:ascii="Arial" w:hAnsi="Arial" w:cs="Arial"/>
          <w:sz w:val="19"/>
          <w:szCs w:val="19"/>
          <w:lang w:val="en-US" w:bidi="th-TH"/>
        </w:rPr>
        <w:t>September</w:t>
      </w:r>
      <w:r w:rsidR="0013571E" w:rsidRPr="1BC99D77">
        <w:rPr>
          <w:rFonts w:ascii="Arial" w:hAnsi="Arial" w:cs="Arial"/>
          <w:sz w:val="19"/>
          <w:szCs w:val="19"/>
          <w:lang w:val="en-US" w:bidi="th-TH"/>
        </w:rPr>
        <w:t xml:space="preserve"> 2025</w:t>
      </w:r>
      <w:r w:rsidR="006374F0" w:rsidRPr="1BC99D77">
        <w:rPr>
          <w:rFonts w:ascii="Arial" w:hAnsi="Arial" w:cs="Arial"/>
          <w:sz w:val="19"/>
          <w:szCs w:val="19"/>
          <w:lang w:val="en-US" w:bidi="th-TH"/>
        </w:rPr>
        <w:t>, the Group had no change in significant commitments</w:t>
      </w:r>
      <w:r w:rsidR="008D69D2" w:rsidRPr="1BC99D77">
        <w:rPr>
          <w:rFonts w:ascii="Arial" w:hAnsi="Arial" w:cstheme="minorBidi" w:hint="cs"/>
          <w:sz w:val="19"/>
          <w:szCs w:val="19"/>
          <w:cs/>
          <w:lang w:val="en-US" w:bidi="th-TH"/>
        </w:rPr>
        <w:t xml:space="preserve"> </w:t>
      </w:r>
      <w:r w:rsidR="006374F0" w:rsidRPr="1BC99D77">
        <w:rPr>
          <w:rFonts w:ascii="Arial" w:hAnsi="Arial" w:cs="Arial"/>
          <w:sz w:val="19"/>
          <w:szCs w:val="19"/>
          <w:lang w:val="en-US" w:bidi="th-TH"/>
        </w:rPr>
        <w:t>that had changed from the year ended 31 December 20</w:t>
      </w:r>
      <w:r w:rsidR="00A020BF" w:rsidRPr="1BC99D77">
        <w:rPr>
          <w:rFonts w:ascii="Arial" w:hAnsi="Arial" w:cs="Arial"/>
          <w:sz w:val="19"/>
          <w:szCs w:val="19"/>
          <w:lang w:val="en-US" w:bidi="th-TH"/>
        </w:rPr>
        <w:t>2</w:t>
      </w:r>
      <w:r w:rsidR="0013571E" w:rsidRPr="1BC99D77">
        <w:rPr>
          <w:rFonts w:ascii="Arial" w:hAnsi="Arial" w:cs="Arial"/>
          <w:sz w:val="19"/>
          <w:szCs w:val="19"/>
          <w:lang w:val="en-US" w:bidi="th-TH"/>
        </w:rPr>
        <w:t>4</w:t>
      </w:r>
      <w:r w:rsidR="006374F0" w:rsidRPr="1BC99D77">
        <w:rPr>
          <w:rFonts w:ascii="Arial" w:hAnsi="Arial" w:cs="Arial"/>
          <w:sz w:val="19"/>
          <w:szCs w:val="19"/>
          <w:lang w:val="en-US" w:bidi="th-TH"/>
        </w:rPr>
        <w:t xml:space="preserve"> except the following:</w:t>
      </w:r>
    </w:p>
    <w:p w14:paraId="530CFD3A" w14:textId="77777777" w:rsidR="0023307C" w:rsidRPr="009D3EB8" w:rsidRDefault="0023307C" w:rsidP="00C01D30">
      <w:pPr>
        <w:pStyle w:val="ListParagraph"/>
        <w:spacing w:line="360" w:lineRule="auto"/>
        <w:ind w:left="476" w:right="2"/>
        <w:jc w:val="thaiDistribute"/>
        <w:rPr>
          <w:rFonts w:ascii="Arial" w:hAnsi="Arial" w:cs="Arial"/>
          <w:sz w:val="19"/>
          <w:szCs w:val="19"/>
          <w:lang w:val="en-US" w:bidi="th-TH"/>
        </w:rPr>
      </w:pPr>
    </w:p>
    <w:p w14:paraId="38E682A2" w14:textId="55A2838E" w:rsidR="006D4799" w:rsidRPr="009D3EB8" w:rsidRDefault="00950088" w:rsidP="00C01D30">
      <w:pPr>
        <w:pStyle w:val="ListParagraph"/>
        <w:spacing w:line="360" w:lineRule="auto"/>
        <w:ind w:left="476" w:right="2"/>
        <w:jc w:val="thaiDistribute"/>
        <w:rPr>
          <w:rFonts w:ascii="Arial" w:hAnsi="Arial" w:cs="Arial"/>
          <w:sz w:val="19"/>
          <w:szCs w:val="19"/>
          <w:u w:val="single"/>
          <w:lang w:val="en-US" w:bidi="th-TH"/>
        </w:rPr>
      </w:pPr>
      <w:r w:rsidRPr="1BC99D77">
        <w:rPr>
          <w:rFonts w:ascii="Arial" w:hAnsi="Arial" w:cs="Arial"/>
          <w:sz w:val="19"/>
          <w:szCs w:val="19"/>
          <w:u w:val="single"/>
          <w:lang w:val="en-US" w:bidi="th-TH"/>
        </w:rPr>
        <w:t>Guarantees</w:t>
      </w:r>
    </w:p>
    <w:p w14:paraId="257367C2" w14:textId="77777777" w:rsidR="0013571E" w:rsidRPr="004B2270" w:rsidRDefault="0013571E" w:rsidP="004B2270">
      <w:pPr>
        <w:spacing w:line="360" w:lineRule="auto"/>
        <w:ind w:right="2"/>
        <w:jc w:val="thaiDistribute"/>
        <w:rPr>
          <w:rFonts w:ascii="Arial" w:hAnsi="Arial" w:cs="Arial"/>
          <w:sz w:val="19"/>
          <w:szCs w:val="19"/>
          <w:highlight w:val="yellow"/>
        </w:rPr>
      </w:pPr>
    </w:p>
    <w:p w14:paraId="7D9AA9FF" w14:textId="5B586796" w:rsidR="000D1D6A" w:rsidRPr="009D3EB8" w:rsidRDefault="00761545" w:rsidP="00C01D30">
      <w:pPr>
        <w:pStyle w:val="ListParagraph"/>
        <w:spacing w:line="360" w:lineRule="auto"/>
        <w:ind w:left="476" w:right="2"/>
        <w:jc w:val="thaiDistribute"/>
        <w:rPr>
          <w:rFonts w:ascii="Arial" w:hAnsi="Arial" w:cs="Arial"/>
          <w:sz w:val="19"/>
          <w:szCs w:val="19"/>
          <w:highlight w:val="yellow"/>
          <w:lang w:val="en-US" w:bidi="th-TH"/>
        </w:rPr>
      </w:pPr>
      <w:r w:rsidRPr="721F8D12">
        <w:rPr>
          <w:rFonts w:ascii="Arial" w:hAnsi="Arial" w:cs="Arial"/>
          <w:sz w:val="19"/>
          <w:szCs w:val="19"/>
          <w:lang w:val="en-US" w:bidi="th-TH"/>
        </w:rPr>
        <w:t xml:space="preserve">As at </w:t>
      </w:r>
      <w:r w:rsidR="00E750AF" w:rsidRPr="721F8D12">
        <w:rPr>
          <w:rFonts w:ascii="Arial" w:hAnsi="Arial" w:cs="Arial"/>
          <w:sz w:val="19"/>
          <w:szCs w:val="19"/>
          <w:lang w:val="en-US" w:bidi="th-TH"/>
        </w:rPr>
        <w:t xml:space="preserve">30 </w:t>
      </w:r>
      <w:r w:rsidR="00F002CA" w:rsidRPr="721F8D12">
        <w:rPr>
          <w:rFonts w:ascii="Arial" w:hAnsi="Arial" w:cs="Arial"/>
          <w:sz w:val="19"/>
          <w:szCs w:val="19"/>
          <w:lang w:val="en-US" w:bidi="th-TH"/>
        </w:rPr>
        <w:t>September</w:t>
      </w:r>
      <w:r w:rsidRPr="721F8D12">
        <w:rPr>
          <w:rFonts w:ascii="Arial" w:hAnsi="Arial" w:cs="Arial"/>
          <w:sz w:val="19"/>
          <w:szCs w:val="19"/>
          <w:lang w:val="en-US" w:bidi="th-TH"/>
        </w:rPr>
        <w:t xml:space="preserve"> 2025, the Company has commitments from financial leasing contracts of subsidiaries amounting to Baht </w:t>
      </w:r>
      <w:r w:rsidR="7AD836FC" w:rsidRPr="721F8D12">
        <w:rPr>
          <w:rFonts w:ascii="Arial" w:hAnsi="Arial" w:cs="Arial"/>
          <w:sz w:val="19"/>
          <w:szCs w:val="19"/>
          <w:lang w:val="en-US" w:bidi="th-TH"/>
        </w:rPr>
        <w:t>11.28</w:t>
      </w:r>
      <w:r w:rsidRPr="721F8D12">
        <w:rPr>
          <w:rFonts w:ascii="Arial" w:hAnsi="Arial" w:cs="Arial"/>
          <w:sz w:val="19"/>
          <w:szCs w:val="19"/>
          <w:lang w:val="en-US" w:bidi="th-TH"/>
        </w:rPr>
        <w:t xml:space="preserve"> million for guarantee the purchase of machinery of the subsidiaries under the guarantee amount. The subsidiaries has been using the guarantee amount of</w:t>
      </w:r>
      <w:r w:rsidRPr="1F31363C">
        <w:rPr>
          <w:rFonts w:ascii="Arial" w:hAnsi="Arial" w:cs="Arial"/>
          <w:sz w:val="19"/>
          <w:szCs w:val="19"/>
          <w:lang w:val="en-US" w:bidi="th-TH"/>
        </w:rPr>
        <w:t xml:space="preserve"> Baht </w:t>
      </w:r>
      <w:r w:rsidR="6A1D4A11" w:rsidRPr="1F31363C">
        <w:rPr>
          <w:rFonts w:ascii="Arial" w:hAnsi="Arial" w:cs="Arial"/>
          <w:sz w:val="19"/>
          <w:szCs w:val="19"/>
          <w:lang w:val="en-US" w:bidi="th-TH"/>
        </w:rPr>
        <w:t>5</w:t>
      </w:r>
      <w:r w:rsidR="00ED7809" w:rsidRPr="1F31363C">
        <w:rPr>
          <w:rFonts w:ascii="Arial" w:hAnsi="Arial" w:cs="Arial"/>
          <w:sz w:val="19"/>
          <w:szCs w:val="19"/>
          <w:lang w:val="en-US" w:bidi="th-TH"/>
        </w:rPr>
        <w:t>.6</w:t>
      </w:r>
      <w:r w:rsidR="7F588AF4" w:rsidRPr="1F31363C">
        <w:rPr>
          <w:rFonts w:ascii="Arial" w:hAnsi="Arial" w:cs="Arial"/>
          <w:sz w:val="19"/>
          <w:szCs w:val="19"/>
          <w:lang w:val="en-US" w:bidi="th-TH"/>
        </w:rPr>
        <w:t>7</w:t>
      </w:r>
      <w:r w:rsidRPr="1F31363C">
        <w:rPr>
          <w:rFonts w:ascii="Arial" w:hAnsi="Arial" w:cs="Arial"/>
          <w:sz w:val="19"/>
          <w:szCs w:val="19"/>
          <w:lang w:val="en-US" w:bidi="th-TH"/>
        </w:rPr>
        <w:t xml:space="preserve"> million.</w:t>
      </w:r>
    </w:p>
    <w:p w14:paraId="75BFC8A2" w14:textId="77777777" w:rsidR="004E73AA" w:rsidRPr="009D3EB8" w:rsidRDefault="004E73AA" w:rsidP="00A42D5B">
      <w:pPr>
        <w:spacing w:line="360" w:lineRule="auto"/>
        <w:ind w:right="2"/>
        <w:jc w:val="thaiDistribute"/>
        <w:rPr>
          <w:rFonts w:ascii="Arial" w:hAnsi="Arial" w:cs="Arial"/>
          <w:sz w:val="19"/>
          <w:szCs w:val="19"/>
          <w:highlight w:val="yellow"/>
          <w:lang w:val="en-GB"/>
        </w:rPr>
      </w:pPr>
    </w:p>
    <w:p w14:paraId="23A0742D" w14:textId="09FDE2FF" w:rsidR="00112274" w:rsidRPr="009D3EB8" w:rsidRDefault="00112274" w:rsidP="00354ED6">
      <w:pPr>
        <w:pStyle w:val="ListParagraph"/>
        <w:spacing w:line="360" w:lineRule="auto"/>
        <w:ind w:left="476" w:right="2"/>
        <w:jc w:val="thaiDistribute"/>
        <w:rPr>
          <w:rFonts w:ascii="Arial" w:hAnsi="Arial" w:cs="Arial"/>
          <w:sz w:val="19"/>
          <w:szCs w:val="19"/>
          <w:lang w:val="en-US" w:bidi="th-TH"/>
        </w:rPr>
      </w:pPr>
      <w:r w:rsidRPr="2F05A647">
        <w:rPr>
          <w:rFonts w:ascii="Arial" w:hAnsi="Arial" w:cs="Arial"/>
          <w:sz w:val="19"/>
          <w:szCs w:val="19"/>
          <w:lang w:val="en-US" w:bidi="th-TH"/>
        </w:rPr>
        <w:t xml:space="preserve">As at </w:t>
      </w:r>
      <w:r w:rsidR="004E73AA" w:rsidRPr="2F05A647">
        <w:rPr>
          <w:rFonts w:ascii="Arial" w:hAnsi="Arial" w:cs="Arial"/>
          <w:sz w:val="19"/>
          <w:szCs w:val="19"/>
          <w:lang w:val="en-US" w:bidi="th-TH"/>
        </w:rPr>
        <w:t xml:space="preserve">30 </w:t>
      </w:r>
      <w:r w:rsidR="00F002CA" w:rsidRPr="2F05A647">
        <w:rPr>
          <w:rFonts w:ascii="Arial" w:hAnsi="Arial" w:cs="Arial"/>
          <w:sz w:val="19"/>
          <w:szCs w:val="19"/>
          <w:lang w:val="en-US" w:bidi="th-TH"/>
        </w:rPr>
        <w:t>September</w:t>
      </w:r>
      <w:r w:rsidR="004E73AA" w:rsidRPr="2F05A647">
        <w:rPr>
          <w:rFonts w:ascii="Arial" w:hAnsi="Arial" w:cs="Arial"/>
          <w:sz w:val="19"/>
          <w:szCs w:val="19"/>
          <w:lang w:val="en-US" w:bidi="th-TH"/>
        </w:rPr>
        <w:t xml:space="preserve"> </w:t>
      </w:r>
      <w:r w:rsidR="0013571E" w:rsidRPr="2F05A647">
        <w:rPr>
          <w:rFonts w:ascii="Arial" w:hAnsi="Arial" w:cs="Arial"/>
          <w:sz w:val="19"/>
          <w:szCs w:val="19"/>
          <w:lang w:val="en-US" w:bidi="th-TH"/>
        </w:rPr>
        <w:t>2025</w:t>
      </w:r>
      <w:r w:rsidRPr="2F05A647">
        <w:rPr>
          <w:rFonts w:ascii="Arial" w:hAnsi="Arial" w:cs="Arial"/>
          <w:sz w:val="19"/>
          <w:szCs w:val="19"/>
          <w:lang w:val="en-US" w:bidi="th-TH"/>
        </w:rPr>
        <w:t>, the Group had outstanding bank guarantees in respect of certain performance bond and contractual performance as follows:</w:t>
      </w:r>
    </w:p>
    <w:p w14:paraId="5D95B152" w14:textId="77777777" w:rsidR="00112274" w:rsidRPr="009D3EB8" w:rsidRDefault="00112274" w:rsidP="00112274">
      <w:pPr>
        <w:pStyle w:val="ListParagraph"/>
        <w:spacing w:line="360" w:lineRule="auto"/>
        <w:ind w:left="426" w:right="2"/>
        <w:jc w:val="thaiDistribute"/>
        <w:rPr>
          <w:rFonts w:ascii="Arial" w:hAnsi="Arial" w:cs="Arial"/>
          <w:sz w:val="19"/>
          <w:szCs w:val="19"/>
          <w:highlight w:val="yellow"/>
          <w:lang w:val="en-US" w:bidi="th-TH"/>
        </w:rPr>
      </w:pPr>
    </w:p>
    <w:p w14:paraId="2F218C52" w14:textId="0C26DAF0" w:rsidR="00001E40" w:rsidRPr="009D3EB8" w:rsidRDefault="001A1844" w:rsidP="006F39FC">
      <w:pPr>
        <w:pStyle w:val="ListParagraph"/>
        <w:numPr>
          <w:ilvl w:val="0"/>
          <w:numId w:val="3"/>
        </w:numPr>
        <w:spacing w:line="360" w:lineRule="auto"/>
        <w:ind w:left="851"/>
        <w:jc w:val="both"/>
        <w:rPr>
          <w:rFonts w:ascii="Arial" w:hAnsi="Arial" w:cs="Arial"/>
          <w:sz w:val="19"/>
          <w:szCs w:val="19"/>
          <w:lang w:val="en-US"/>
        </w:rPr>
      </w:pPr>
      <w:r w:rsidRPr="2F05A647">
        <w:rPr>
          <w:rFonts w:ascii="Arial" w:hAnsi="Arial" w:cs="Arial"/>
          <w:sz w:val="19"/>
          <w:szCs w:val="19"/>
          <w:lang w:val="en-US"/>
        </w:rPr>
        <w:t xml:space="preserve">Letter of guarantee for contractual performance as required in the normal course of the business of the Group amounting to Baht </w:t>
      </w:r>
      <w:r w:rsidR="009E5795" w:rsidRPr="2F05A647">
        <w:rPr>
          <w:rFonts w:ascii="Arial" w:hAnsi="Arial" w:cs="Arial"/>
          <w:sz w:val="19"/>
          <w:szCs w:val="19"/>
          <w:lang w:val="en-US"/>
        </w:rPr>
        <w:t>2,1</w:t>
      </w:r>
      <w:r w:rsidR="5F9D5A5B" w:rsidRPr="2F05A647">
        <w:rPr>
          <w:rFonts w:ascii="Arial" w:hAnsi="Arial" w:cs="Arial"/>
          <w:sz w:val="19"/>
          <w:szCs w:val="19"/>
          <w:lang w:val="en-US"/>
        </w:rPr>
        <w:t>15</w:t>
      </w:r>
      <w:r w:rsidRPr="2F05A647">
        <w:rPr>
          <w:rFonts w:ascii="Arial" w:hAnsi="Arial" w:cs="Arial"/>
          <w:sz w:val="19"/>
          <w:szCs w:val="19"/>
          <w:lang w:val="en-US"/>
        </w:rPr>
        <w:t>.</w:t>
      </w:r>
      <w:r w:rsidR="34B915F0" w:rsidRPr="2F05A647">
        <w:rPr>
          <w:rFonts w:ascii="Arial" w:hAnsi="Arial" w:cs="Arial"/>
          <w:sz w:val="19"/>
          <w:szCs w:val="19"/>
          <w:lang w:val="en-US"/>
        </w:rPr>
        <w:t>97</w:t>
      </w:r>
      <w:r w:rsidRPr="2F05A647">
        <w:rPr>
          <w:rFonts w:ascii="Arial" w:hAnsi="Arial" w:cs="Arial"/>
          <w:sz w:val="19"/>
          <w:szCs w:val="19"/>
          <w:lang w:val="en-US"/>
        </w:rPr>
        <w:t xml:space="preserve"> million, USD </w:t>
      </w:r>
      <w:r w:rsidR="012A4754" w:rsidRPr="2F05A647">
        <w:rPr>
          <w:rFonts w:ascii="Arial" w:hAnsi="Arial" w:cs="Arial"/>
          <w:sz w:val="19"/>
          <w:szCs w:val="19"/>
          <w:lang w:val="en-US"/>
        </w:rPr>
        <w:t>40</w:t>
      </w:r>
      <w:r w:rsidR="009E5795" w:rsidRPr="2F05A647">
        <w:rPr>
          <w:rFonts w:ascii="Arial" w:hAnsi="Arial" w:cs="Arial"/>
          <w:sz w:val="19"/>
          <w:szCs w:val="19"/>
          <w:lang w:val="en-US"/>
        </w:rPr>
        <w:t>.</w:t>
      </w:r>
      <w:r w:rsidR="50CF8F47" w:rsidRPr="2F05A647">
        <w:rPr>
          <w:rFonts w:ascii="Arial" w:hAnsi="Arial" w:cs="Arial"/>
          <w:sz w:val="19"/>
          <w:szCs w:val="19"/>
          <w:lang w:val="en-US"/>
        </w:rPr>
        <w:t>15</w:t>
      </w:r>
      <w:r w:rsidRPr="2F05A647">
        <w:rPr>
          <w:rFonts w:ascii="Arial" w:hAnsi="Arial" w:cs="Arial"/>
          <w:sz w:val="19"/>
          <w:szCs w:val="19"/>
          <w:lang w:val="en-US"/>
        </w:rPr>
        <w:t xml:space="preserve"> million or equivalent to Baht </w:t>
      </w:r>
      <w:r w:rsidR="009E5795" w:rsidRPr="2F05A647">
        <w:rPr>
          <w:rFonts w:ascii="Arial" w:hAnsi="Arial" w:cs="Arial"/>
          <w:sz w:val="19"/>
          <w:szCs w:val="19"/>
          <w:lang w:val="en-US"/>
        </w:rPr>
        <w:t>1,</w:t>
      </w:r>
      <w:r w:rsidR="6EF837AF" w:rsidRPr="2F05A647">
        <w:rPr>
          <w:rFonts w:ascii="Arial" w:hAnsi="Arial" w:cs="Arial"/>
          <w:sz w:val="19"/>
          <w:szCs w:val="19"/>
          <w:lang w:val="en-US"/>
        </w:rPr>
        <w:t>296.89</w:t>
      </w:r>
      <w:r w:rsidRPr="2F05A647">
        <w:rPr>
          <w:rFonts w:ascii="Arial" w:hAnsi="Arial" w:cs="Arial"/>
          <w:sz w:val="19"/>
          <w:szCs w:val="19"/>
          <w:lang w:val="en-US"/>
        </w:rPr>
        <w:t xml:space="preserve"> million, SEK </w:t>
      </w:r>
      <w:r w:rsidR="000376A9" w:rsidRPr="2F05A647">
        <w:rPr>
          <w:rFonts w:ascii="Arial" w:hAnsi="Arial" w:cs="Arial"/>
          <w:sz w:val="19"/>
          <w:szCs w:val="19"/>
          <w:lang w:val="en-US"/>
        </w:rPr>
        <w:t>11</w:t>
      </w:r>
      <w:r w:rsidRPr="2F05A647">
        <w:rPr>
          <w:rFonts w:ascii="Arial" w:hAnsi="Arial" w:cs="Arial"/>
          <w:sz w:val="19"/>
          <w:szCs w:val="19"/>
          <w:lang w:val="en-US"/>
        </w:rPr>
        <w:t>.</w:t>
      </w:r>
      <w:r w:rsidR="000376A9" w:rsidRPr="2F05A647">
        <w:rPr>
          <w:rFonts w:ascii="Arial" w:hAnsi="Arial" w:cs="Arial"/>
          <w:sz w:val="19"/>
          <w:szCs w:val="19"/>
          <w:lang w:val="en-US"/>
        </w:rPr>
        <w:t>77</w:t>
      </w:r>
      <w:r w:rsidRPr="2F05A647">
        <w:rPr>
          <w:rFonts w:ascii="Arial" w:hAnsi="Arial" w:cs="Arial"/>
          <w:sz w:val="19"/>
          <w:szCs w:val="19"/>
          <w:lang w:val="en-US"/>
        </w:rPr>
        <w:t xml:space="preserve"> million or equivalent to Baht </w:t>
      </w:r>
      <w:r w:rsidR="009E5795" w:rsidRPr="2F05A647">
        <w:rPr>
          <w:rFonts w:ascii="Arial" w:hAnsi="Arial" w:cs="Arial"/>
          <w:sz w:val="19"/>
          <w:szCs w:val="19"/>
          <w:lang w:val="en-US"/>
        </w:rPr>
        <w:t>40.</w:t>
      </w:r>
      <w:r w:rsidR="30E6660F" w:rsidRPr="2F05A647">
        <w:rPr>
          <w:rFonts w:ascii="Arial" w:hAnsi="Arial" w:cs="Arial"/>
          <w:sz w:val="19"/>
          <w:szCs w:val="19"/>
          <w:lang w:val="en-US"/>
        </w:rPr>
        <w:t>15</w:t>
      </w:r>
      <w:r w:rsidRPr="2F05A647">
        <w:rPr>
          <w:rFonts w:ascii="Arial" w:hAnsi="Arial" w:cs="Arial"/>
          <w:sz w:val="19"/>
          <w:szCs w:val="19"/>
          <w:lang w:val="en-US"/>
        </w:rPr>
        <w:t xml:space="preserve"> million, and EUR 1.14 million or equivalent to Baht 4</w:t>
      </w:r>
      <w:r w:rsidR="009E5795" w:rsidRPr="2F05A647">
        <w:rPr>
          <w:rFonts w:ascii="Arial" w:hAnsi="Arial" w:cs="Arial"/>
          <w:sz w:val="19"/>
          <w:szCs w:val="19"/>
          <w:lang w:val="en-US"/>
        </w:rPr>
        <w:t>3.3</w:t>
      </w:r>
      <w:r w:rsidR="1C6B7DE3" w:rsidRPr="2F05A647">
        <w:rPr>
          <w:rFonts w:ascii="Arial" w:hAnsi="Arial" w:cs="Arial"/>
          <w:sz w:val="19"/>
          <w:szCs w:val="19"/>
          <w:lang w:val="en-US"/>
        </w:rPr>
        <w:t>7</w:t>
      </w:r>
      <w:r w:rsidRPr="2F05A647">
        <w:rPr>
          <w:rFonts w:ascii="Arial" w:hAnsi="Arial" w:cs="Arial"/>
          <w:sz w:val="19"/>
          <w:szCs w:val="19"/>
          <w:lang w:val="en-US"/>
        </w:rPr>
        <w:t xml:space="preserve"> million and VND </w:t>
      </w:r>
      <w:r w:rsidR="66CB92BE" w:rsidRPr="2F05A647">
        <w:rPr>
          <w:rFonts w:ascii="Arial" w:hAnsi="Arial" w:cs="Arial"/>
          <w:sz w:val="19"/>
          <w:szCs w:val="19"/>
          <w:lang w:val="en-US"/>
        </w:rPr>
        <w:t>1</w:t>
      </w:r>
      <w:r w:rsidR="009E5795" w:rsidRPr="2F05A647">
        <w:rPr>
          <w:rFonts w:ascii="Arial" w:hAnsi="Arial" w:cs="Arial"/>
          <w:sz w:val="19"/>
          <w:szCs w:val="19"/>
          <w:lang w:val="en-US"/>
        </w:rPr>
        <w:t>26</w:t>
      </w:r>
      <w:r w:rsidR="00806E8A" w:rsidRPr="2F05A647">
        <w:rPr>
          <w:rFonts w:ascii="Arial" w:hAnsi="Arial" w:cs="Arial"/>
          <w:sz w:val="19"/>
          <w:szCs w:val="19"/>
          <w:lang w:val="en-US"/>
        </w:rPr>
        <w:t>,</w:t>
      </w:r>
      <w:r w:rsidR="2E119BD0" w:rsidRPr="2F05A647">
        <w:rPr>
          <w:rFonts w:ascii="Arial" w:hAnsi="Arial" w:cs="Arial"/>
          <w:sz w:val="19"/>
          <w:szCs w:val="19"/>
          <w:lang w:val="en-US"/>
        </w:rPr>
        <w:t>628</w:t>
      </w:r>
      <w:r w:rsidR="00806E8A" w:rsidRPr="2F05A647">
        <w:rPr>
          <w:rFonts w:ascii="Arial" w:hAnsi="Arial" w:cs="Arial"/>
          <w:sz w:val="19"/>
          <w:szCs w:val="19"/>
          <w:lang w:val="en-US"/>
        </w:rPr>
        <w:t>.</w:t>
      </w:r>
      <w:r w:rsidR="08DEAED0" w:rsidRPr="2F05A647">
        <w:rPr>
          <w:rFonts w:ascii="Arial" w:hAnsi="Arial" w:cs="Arial"/>
          <w:sz w:val="19"/>
          <w:szCs w:val="19"/>
          <w:lang w:val="en-US"/>
        </w:rPr>
        <w:t>93</w:t>
      </w:r>
      <w:r w:rsidRPr="2F05A647">
        <w:rPr>
          <w:rFonts w:ascii="Arial" w:hAnsi="Arial" w:cs="Arial"/>
          <w:sz w:val="19"/>
          <w:szCs w:val="19"/>
          <w:lang w:val="en-US"/>
        </w:rPr>
        <w:t xml:space="preserve"> million or equivalent to Baht </w:t>
      </w:r>
      <w:r w:rsidR="14EFEC94" w:rsidRPr="2F05A647">
        <w:rPr>
          <w:rFonts w:ascii="Arial" w:hAnsi="Arial" w:cs="Arial"/>
          <w:sz w:val="19"/>
          <w:szCs w:val="19"/>
          <w:lang w:val="en-US"/>
        </w:rPr>
        <w:t>154</w:t>
      </w:r>
      <w:r w:rsidR="00806E8A" w:rsidRPr="2F05A647">
        <w:rPr>
          <w:rFonts w:ascii="Arial" w:hAnsi="Arial" w:cs="Arial"/>
          <w:sz w:val="19"/>
          <w:szCs w:val="19"/>
          <w:lang w:val="en-US"/>
        </w:rPr>
        <w:t>.8</w:t>
      </w:r>
      <w:r w:rsidR="4BE79CA4" w:rsidRPr="2F05A647">
        <w:rPr>
          <w:rFonts w:ascii="Arial" w:hAnsi="Arial" w:cs="Arial"/>
          <w:sz w:val="19"/>
          <w:szCs w:val="19"/>
          <w:lang w:val="en-US"/>
        </w:rPr>
        <w:t>0</w:t>
      </w:r>
      <w:r w:rsidRPr="2F05A647">
        <w:rPr>
          <w:rFonts w:ascii="Arial" w:hAnsi="Arial" w:cs="Arial"/>
          <w:sz w:val="19"/>
          <w:szCs w:val="19"/>
          <w:lang w:val="en-US"/>
        </w:rPr>
        <w:t xml:space="preserve"> million.</w:t>
      </w:r>
    </w:p>
    <w:p w14:paraId="0922D743" w14:textId="77777777" w:rsidR="00E01039" w:rsidRPr="009D3EB8" w:rsidRDefault="00E01039" w:rsidP="00E01039">
      <w:pPr>
        <w:pStyle w:val="ListParagraph"/>
        <w:spacing w:line="360" w:lineRule="auto"/>
        <w:ind w:left="851"/>
        <w:jc w:val="both"/>
        <w:rPr>
          <w:rFonts w:ascii="Arial" w:hAnsi="Arial" w:cs="Arial"/>
          <w:sz w:val="19"/>
          <w:szCs w:val="19"/>
          <w:lang w:val="en-US"/>
        </w:rPr>
      </w:pPr>
    </w:p>
    <w:p w14:paraId="2AC45B95" w14:textId="003F0C4D" w:rsidR="00B413A4" w:rsidRPr="009D3EB8" w:rsidRDefault="00112274" w:rsidP="006F39FC">
      <w:pPr>
        <w:pStyle w:val="ListParagraph"/>
        <w:numPr>
          <w:ilvl w:val="0"/>
          <w:numId w:val="3"/>
        </w:numPr>
        <w:spacing w:line="360" w:lineRule="auto"/>
        <w:ind w:left="851"/>
        <w:jc w:val="both"/>
        <w:rPr>
          <w:rFonts w:ascii="Arial" w:hAnsi="Arial" w:cs="Arial"/>
          <w:b/>
          <w:bCs/>
          <w:sz w:val="19"/>
          <w:szCs w:val="19"/>
          <w:lang w:val="en-US" w:bidi="th-TH"/>
        </w:rPr>
      </w:pPr>
      <w:r w:rsidRPr="2F05A647">
        <w:rPr>
          <w:rFonts w:ascii="Arial" w:hAnsi="Arial" w:cs="Arial"/>
          <w:sz w:val="19"/>
          <w:szCs w:val="19"/>
          <w:lang w:val="en-US"/>
        </w:rPr>
        <w:t>Letter of guarantee for electricity use</w:t>
      </w:r>
      <w:r w:rsidR="00E90D46" w:rsidRPr="2F05A647">
        <w:rPr>
          <w:rFonts w:ascii="Arial" w:hAnsi="Arial" w:cs="Arial"/>
          <w:sz w:val="19"/>
          <w:szCs w:val="19"/>
          <w:lang w:val="en-US"/>
        </w:rPr>
        <w:t xml:space="preserve"> </w:t>
      </w:r>
      <w:r w:rsidRPr="2F05A647">
        <w:rPr>
          <w:rFonts w:ascii="Arial" w:hAnsi="Arial" w:cs="Arial"/>
          <w:sz w:val="19"/>
          <w:szCs w:val="19"/>
          <w:lang w:val="en-US"/>
        </w:rPr>
        <w:t xml:space="preserve">amounting to Baht </w:t>
      </w:r>
      <w:r w:rsidR="449F5096" w:rsidRPr="2F05A647">
        <w:rPr>
          <w:rFonts w:ascii="Arial" w:hAnsi="Arial" w:cs="Arial"/>
          <w:sz w:val="19"/>
          <w:szCs w:val="19"/>
          <w:lang w:val="en-US"/>
        </w:rPr>
        <w:t>8</w:t>
      </w:r>
      <w:r w:rsidR="00806E8A" w:rsidRPr="2F05A647">
        <w:rPr>
          <w:rFonts w:ascii="Arial" w:hAnsi="Arial" w:cs="Arial"/>
          <w:sz w:val="19"/>
          <w:szCs w:val="19"/>
          <w:lang w:val="en-US"/>
        </w:rPr>
        <w:t>.</w:t>
      </w:r>
      <w:r w:rsidR="63127740" w:rsidRPr="2F05A647">
        <w:rPr>
          <w:rFonts w:ascii="Arial" w:hAnsi="Arial" w:cs="Arial"/>
          <w:sz w:val="19"/>
          <w:szCs w:val="19"/>
          <w:lang w:val="en-US"/>
        </w:rPr>
        <w:t>4</w:t>
      </w:r>
      <w:r w:rsidR="00806E8A" w:rsidRPr="2F05A647">
        <w:rPr>
          <w:rFonts w:ascii="Arial" w:hAnsi="Arial" w:cs="Arial"/>
          <w:sz w:val="19"/>
          <w:szCs w:val="19"/>
          <w:lang w:val="en-US"/>
        </w:rPr>
        <w:t>1</w:t>
      </w:r>
      <w:r w:rsidRPr="2F05A647">
        <w:rPr>
          <w:rFonts w:ascii="Arial" w:hAnsi="Arial" w:cs="Arial"/>
          <w:sz w:val="19"/>
          <w:szCs w:val="19"/>
          <w:lang w:val="en-US"/>
        </w:rPr>
        <w:t xml:space="preserve"> million.</w:t>
      </w:r>
    </w:p>
    <w:p w14:paraId="3591FB16" w14:textId="77777777" w:rsidR="0092728C" w:rsidRPr="009D3EB8" w:rsidRDefault="0092728C" w:rsidP="003E38FB">
      <w:pPr>
        <w:pStyle w:val="ListParagraph"/>
        <w:spacing w:line="360" w:lineRule="auto"/>
        <w:ind w:left="426" w:right="2"/>
        <w:rPr>
          <w:rFonts w:ascii="Arial" w:hAnsi="Arial" w:cstheme="minorBidi"/>
          <w:b/>
          <w:bCs/>
          <w:sz w:val="19"/>
          <w:szCs w:val="19"/>
          <w:highlight w:val="yellow"/>
          <w:lang w:val="en-US" w:bidi="th-TH"/>
        </w:rPr>
        <w:sectPr w:rsidR="0092728C" w:rsidRPr="009D3EB8" w:rsidSect="00936300">
          <w:headerReference w:type="default" r:id="rId16"/>
          <w:pgSz w:w="11909" w:h="16834" w:code="9"/>
          <w:pgMar w:top="2295" w:right="1123" w:bottom="1260" w:left="1411" w:header="810" w:footer="509" w:gutter="0"/>
          <w:cols w:space="720"/>
          <w:docGrid w:linePitch="381"/>
        </w:sectPr>
      </w:pPr>
    </w:p>
    <w:p w14:paraId="310F6DC5" w14:textId="77777777" w:rsidR="004B511B" w:rsidRPr="00D3784A" w:rsidRDefault="009C35B4" w:rsidP="00C01D30">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D3784A">
        <w:rPr>
          <w:rFonts w:ascii="Arial" w:hAnsi="Arial" w:cs="Arial"/>
          <w:b/>
          <w:bCs/>
          <w:color w:val="000000" w:themeColor="text1"/>
          <w:sz w:val="19"/>
          <w:szCs w:val="19"/>
          <w:lang w:bidi="th-TH"/>
        </w:rPr>
        <w:lastRenderedPageBreak/>
        <w:t>SEGMENT REPORTING</w:t>
      </w:r>
    </w:p>
    <w:p w14:paraId="5E80C65A" w14:textId="77777777" w:rsidR="004B511B" w:rsidRPr="00D3784A" w:rsidRDefault="004B511B" w:rsidP="004B511B">
      <w:pPr>
        <w:pStyle w:val="BodyTextIndent3"/>
        <w:tabs>
          <w:tab w:val="num" w:pos="786"/>
        </w:tabs>
        <w:spacing w:line="360" w:lineRule="auto"/>
        <w:ind w:left="459" w:firstLine="0"/>
        <w:rPr>
          <w:rFonts w:ascii="Arial" w:hAnsi="Arial" w:cs="Arial"/>
          <w:b/>
          <w:bCs/>
          <w:sz w:val="16"/>
          <w:szCs w:val="16"/>
          <w:lang w:bidi="th-TH"/>
        </w:rPr>
      </w:pPr>
    </w:p>
    <w:p w14:paraId="28B12CCA" w14:textId="50812C68" w:rsidR="008268D2" w:rsidRPr="00D3784A" w:rsidRDefault="004169F0" w:rsidP="00682DA0">
      <w:pPr>
        <w:pStyle w:val="BodyTextIndent3"/>
        <w:tabs>
          <w:tab w:val="num" w:pos="786"/>
        </w:tabs>
        <w:spacing w:line="360" w:lineRule="auto"/>
        <w:ind w:left="459" w:firstLine="0"/>
        <w:rPr>
          <w:rFonts w:ascii="Arial" w:hAnsi="Arial" w:cs="Arial"/>
          <w:sz w:val="19"/>
          <w:szCs w:val="19"/>
        </w:rPr>
      </w:pPr>
      <w:r w:rsidRPr="00D3784A">
        <w:rPr>
          <w:rFonts w:ascii="Arial" w:hAnsi="Arial" w:cs="Arial"/>
          <w:sz w:val="19"/>
          <w:szCs w:val="19"/>
        </w:rPr>
        <w:t>The Group</w:t>
      </w:r>
      <w:r w:rsidR="00CD5FA8" w:rsidRPr="00D3784A">
        <w:rPr>
          <w:rFonts w:ascii="Arial" w:hAnsi="Arial" w:cs="Arial"/>
          <w:sz w:val="19"/>
          <w:szCs w:val="19"/>
        </w:rPr>
        <w:t xml:space="preserve"> has </w:t>
      </w:r>
      <w:r w:rsidR="007728B5" w:rsidRPr="00D3784A">
        <w:rPr>
          <w:rFonts w:ascii="Arial" w:hAnsi="Arial" w:cs="Arial"/>
          <w:sz w:val="19"/>
          <w:szCs w:val="19"/>
        </w:rPr>
        <w:t>three</w:t>
      </w:r>
      <w:r w:rsidR="00CD5FA8" w:rsidRPr="00D3784A">
        <w:rPr>
          <w:rFonts w:ascii="Arial" w:hAnsi="Arial" w:cs="Arial"/>
          <w:sz w:val="19"/>
          <w:szCs w:val="19"/>
        </w:rPr>
        <w:t xml:space="preserve"> segments report which are comprised of energy business</w:t>
      </w:r>
      <w:r w:rsidR="005A2288" w:rsidRPr="00D3784A">
        <w:rPr>
          <w:rFonts w:ascii="Arial" w:hAnsi="Arial" w:cs="Arial"/>
          <w:sz w:val="19"/>
          <w:szCs w:val="19"/>
        </w:rPr>
        <w:t>,</w:t>
      </w:r>
      <w:r w:rsidR="00CD5FA8" w:rsidRPr="00D3784A">
        <w:rPr>
          <w:rFonts w:ascii="Arial" w:hAnsi="Arial" w:cs="Arial"/>
          <w:sz w:val="19"/>
          <w:szCs w:val="19"/>
        </w:rPr>
        <w:t xml:space="preserve"> construction business</w:t>
      </w:r>
      <w:r w:rsidR="00917FFA" w:rsidRPr="00D3784A">
        <w:rPr>
          <w:rFonts w:ascii="Arial" w:hAnsi="Arial" w:cs="Arial"/>
          <w:sz w:val="19"/>
          <w:szCs w:val="19"/>
        </w:rPr>
        <w:t xml:space="preserve">, </w:t>
      </w:r>
      <w:r w:rsidR="005A2288" w:rsidRPr="00D3784A">
        <w:rPr>
          <w:rFonts w:ascii="Arial" w:hAnsi="Arial" w:cs="Arial"/>
          <w:sz w:val="19"/>
          <w:szCs w:val="19"/>
        </w:rPr>
        <w:t>manufacturing</w:t>
      </w:r>
      <w:r w:rsidR="00502F01" w:rsidRPr="00D3784A">
        <w:rPr>
          <w:rFonts w:ascii="Arial" w:hAnsi="Arial" w:cs="Arial"/>
          <w:sz w:val="19"/>
          <w:szCs w:val="19"/>
        </w:rPr>
        <w:t xml:space="preserve"> and</w:t>
      </w:r>
      <w:r w:rsidR="005A2288" w:rsidRPr="00D3784A">
        <w:rPr>
          <w:rFonts w:ascii="Arial" w:hAnsi="Arial" w:cs="Arial"/>
          <w:sz w:val="19"/>
          <w:szCs w:val="19"/>
        </w:rPr>
        <w:t xml:space="preserve"> distribution of </w:t>
      </w:r>
      <w:r w:rsidR="00C06A69" w:rsidRPr="00D3784A">
        <w:rPr>
          <w:rFonts w:ascii="Arial" w:hAnsi="Arial" w:cs="Arial"/>
          <w:sz w:val="19"/>
          <w:szCs w:val="19"/>
          <w:lang w:bidi="th-TH"/>
        </w:rPr>
        <w:t>black</w:t>
      </w:r>
      <w:r w:rsidR="005A2288" w:rsidRPr="00D3784A">
        <w:rPr>
          <w:rFonts w:ascii="Arial" w:hAnsi="Arial" w:cs="Arial"/>
          <w:sz w:val="19"/>
          <w:szCs w:val="19"/>
        </w:rPr>
        <w:t xml:space="preserve"> </w:t>
      </w:r>
      <w:r w:rsidR="00667E87" w:rsidRPr="00D3784A">
        <w:rPr>
          <w:rFonts w:ascii="Arial" w:hAnsi="Arial" w:cs="Arial"/>
          <w:sz w:val="19"/>
          <w:szCs w:val="19"/>
        </w:rPr>
        <w:t>pellets</w:t>
      </w:r>
      <w:r w:rsidR="005A2288" w:rsidRPr="00D3784A">
        <w:rPr>
          <w:rFonts w:ascii="Arial" w:hAnsi="Arial" w:cs="Arial"/>
          <w:sz w:val="19"/>
          <w:szCs w:val="19"/>
        </w:rPr>
        <w:t>.</w:t>
      </w:r>
      <w:r w:rsidR="00CD5FA8" w:rsidRPr="00D3784A">
        <w:rPr>
          <w:rFonts w:ascii="Arial" w:hAnsi="Arial" w:cs="Arial"/>
          <w:sz w:val="19"/>
          <w:szCs w:val="19"/>
        </w:rPr>
        <w:t xml:space="preserve"> Ener</w:t>
      </w:r>
      <w:r w:rsidR="00700C3B" w:rsidRPr="00D3784A">
        <w:rPr>
          <w:rFonts w:ascii="Arial" w:hAnsi="Arial" w:cs="Arial"/>
          <w:sz w:val="19"/>
          <w:szCs w:val="19"/>
        </w:rPr>
        <w:t>gy business is to provide service for generating and sell electric</w:t>
      </w:r>
      <w:r w:rsidR="00B330F5" w:rsidRPr="00D3784A">
        <w:rPr>
          <w:rFonts w:ascii="Arial" w:hAnsi="Arial" w:cs="Arial"/>
          <w:sz w:val="19"/>
          <w:szCs w:val="19"/>
        </w:rPr>
        <w:t xml:space="preserve">ity to the government both in </w:t>
      </w:r>
      <w:r w:rsidR="007175D4" w:rsidRPr="00D3784A">
        <w:rPr>
          <w:rFonts w:ascii="Arial" w:hAnsi="Arial" w:cs="Arial"/>
          <w:sz w:val="19"/>
          <w:szCs w:val="19"/>
        </w:rPr>
        <w:t xml:space="preserve">domestic </w:t>
      </w:r>
      <w:r w:rsidR="00B330F5" w:rsidRPr="00D3784A">
        <w:rPr>
          <w:rFonts w:ascii="Arial" w:hAnsi="Arial" w:cs="Arial"/>
          <w:sz w:val="19"/>
          <w:szCs w:val="19"/>
        </w:rPr>
        <w:t xml:space="preserve">and overseas. Construction business is to provide construction service in </w:t>
      </w:r>
      <w:r w:rsidR="007175D4" w:rsidRPr="00D3784A">
        <w:rPr>
          <w:rFonts w:ascii="Arial" w:hAnsi="Arial" w:cs="Arial"/>
          <w:sz w:val="19"/>
          <w:szCs w:val="19"/>
        </w:rPr>
        <w:t xml:space="preserve">domestic </w:t>
      </w:r>
      <w:r w:rsidR="00B330F5" w:rsidRPr="00D3784A">
        <w:rPr>
          <w:rFonts w:ascii="Arial" w:hAnsi="Arial" w:cs="Arial"/>
          <w:sz w:val="19"/>
          <w:szCs w:val="19"/>
        </w:rPr>
        <w:t>and overseas</w:t>
      </w:r>
      <w:r w:rsidR="00F916CA" w:rsidRPr="00D3784A">
        <w:rPr>
          <w:rFonts w:ascii="Arial" w:hAnsi="Arial" w:cs="Arial"/>
          <w:sz w:val="19"/>
          <w:szCs w:val="19"/>
        </w:rPr>
        <w:t>.</w:t>
      </w:r>
      <w:r w:rsidR="0067073E" w:rsidRPr="00D3784A">
        <w:rPr>
          <w:rFonts w:ascii="Arial" w:hAnsi="Arial" w:cs="Arial"/>
          <w:sz w:val="19"/>
          <w:szCs w:val="19"/>
        </w:rPr>
        <w:t xml:space="preserve"> </w:t>
      </w:r>
      <w:r w:rsidR="005A2288" w:rsidRPr="00D3784A">
        <w:rPr>
          <w:rFonts w:ascii="Arial" w:hAnsi="Arial" w:cs="Arial"/>
          <w:sz w:val="19"/>
          <w:szCs w:val="19"/>
        </w:rPr>
        <w:t>Manufacturing business and s</w:t>
      </w:r>
      <w:r w:rsidR="00A94539" w:rsidRPr="00D3784A">
        <w:rPr>
          <w:rFonts w:ascii="Arial" w:hAnsi="Arial" w:cs="Arial"/>
          <w:sz w:val="19"/>
          <w:szCs w:val="19"/>
        </w:rPr>
        <w:t>ale</w:t>
      </w:r>
      <w:r w:rsidR="005A2288" w:rsidRPr="00D3784A">
        <w:rPr>
          <w:rFonts w:ascii="Arial" w:hAnsi="Arial" w:cs="Arial"/>
          <w:sz w:val="19"/>
          <w:szCs w:val="19"/>
        </w:rPr>
        <w:t xml:space="preserve"> </w:t>
      </w:r>
      <w:r w:rsidR="00667E87" w:rsidRPr="00D3784A">
        <w:rPr>
          <w:rFonts w:ascii="Arial" w:hAnsi="Arial" w:cs="Arial"/>
          <w:sz w:val="19"/>
          <w:szCs w:val="19"/>
        </w:rPr>
        <w:t>black</w:t>
      </w:r>
      <w:r w:rsidR="005A2288" w:rsidRPr="00D3784A">
        <w:rPr>
          <w:rFonts w:ascii="Arial" w:hAnsi="Arial" w:cs="Arial"/>
          <w:sz w:val="19"/>
          <w:szCs w:val="19"/>
        </w:rPr>
        <w:t xml:space="preserve"> </w:t>
      </w:r>
      <w:r w:rsidR="00667E87" w:rsidRPr="00D3784A">
        <w:rPr>
          <w:rFonts w:ascii="Arial" w:hAnsi="Arial" w:cs="Arial"/>
          <w:sz w:val="19"/>
          <w:szCs w:val="19"/>
        </w:rPr>
        <w:t>pellets</w:t>
      </w:r>
      <w:r w:rsidR="001A1820" w:rsidRPr="00D3784A">
        <w:rPr>
          <w:rFonts w:ascii="Arial" w:hAnsi="Arial" w:cs="Arial"/>
          <w:sz w:val="19"/>
          <w:szCs w:val="19"/>
        </w:rPr>
        <w:t xml:space="preserve"> in</w:t>
      </w:r>
      <w:r w:rsidR="005A2288" w:rsidRPr="00D3784A">
        <w:rPr>
          <w:rFonts w:ascii="Arial" w:hAnsi="Arial" w:cs="Arial"/>
          <w:sz w:val="19"/>
          <w:szCs w:val="19"/>
        </w:rPr>
        <w:t xml:space="preserve"> domestic</w:t>
      </w:r>
      <w:r w:rsidR="00863A32" w:rsidRPr="00D3784A">
        <w:rPr>
          <w:rFonts w:ascii="Arial" w:hAnsi="Arial" w:cstheme="minorBidi" w:hint="cs"/>
          <w:sz w:val="19"/>
          <w:szCs w:val="24"/>
          <w:cs/>
          <w:lang w:bidi="th-TH"/>
        </w:rPr>
        <w:t xml:space="preserve"> </w:t>
      </w:r>
      <w:r w:rsidR="00863A32" w:rsidRPr="00D3784A">
        <w:rPr>
          <w:rFonts w:ascii="Arial" w:hAnsi="Arial" w:cstheme="minorBidi"/>
          <w:sz w:val="19"/>
          <w:szCs w:val="24"/>
          <w:lang w:bidi="th-TH"/>
        </w:rPr>
        <w:t>and overseas</w:t>
      </w:r>
      <w:r w:rsidR="005A2288" w:rsidRPr="00D3784A">
        <w:rPr>
          <w:rFonts w:ascii="Arial" w:hAnsi="Arial" w:cs="Arial"/>
          <w:sz w:val="19"/>
          <w:szCs w:val="19"/>
        </w:rPr>
        <w:t xml:space="preserve">. </w:t>
      </w:r>
      <w:r w:rsidR="0067073E" w:rsidRPr="00D3784A">
        <w:rPr>
          <w:rFonts w:ascii="Arial" w:hAnsi="Arial" w:cs="Arial"/>
          <w:sz w:val="19"/>
          <w:szCs w:val="19"/>
        </w:rPr>
        <w:t xml:space="preserve">The </w:t>
      </w:r>
      <w:r w:rsidR="001A2AD4" w:rsidRPr="00D3784A">
        <w:rPr>
          <w:rFonts w:ascii="Arial" w:hAnsi="Arial" w:cs="Arial"/>
          <w:sz w:val="19"/>
          <w:szCs w:val="19"/>
        </w:rPr>
        <w:t>segment</w:t>
      </w:r>
      <w:r w:rsidR="0067073E" w:rsidRPr="00D3784A">
        <w:rPr>
          <w:rFonts w:ascii="Arial" w:hAnsi="Arial" w:cs="Arial"/>
          <w:sz w:val="19"/>
          <w:szCs w:val="19"/>
        </w:rPr>
        <w:t xml:space="preserve"> information</w:t>
      </w:r>
      <w:r w:rsidR="005F4545" w:rsidRPr="00D3784A">
        <w:rPr>
          <w:rFonts w:ascii="Arial" w:hAnsi="Arial" w:cs="Arial"/>
          <w:sz w:val="19"/>
          <w:szCs w:val="19"/>
        </w:rPr>
        <w:t xml:space="preserve"> in </w:t>
      </w:r>
      <w:r w:rsidR="0010007F" w:rsidRPr="00D3784A">
        <w:rPr>
          <w:rFonts w:ascii="Arial" w:hAnsi="Arial" w:cs="Arial"/>
          <w:sz w:val="19"/>
          <w:szCs w:val="19"/>
        </w:rPr>
        <w:t>consolidated financi</w:t>
      </w:r>
      <w:r w:rsidR="00774BC0" w:rsidRPr="00D3784A">
        <w:rPr>
          <w:rFonts w:ascii="Arial" w:hAnsi="Arial" w:cs="Arial"/>
          <w:sz w:val="19"/>
          <w:szCs w:val="19"/>
        </w:rPr>
        <w:t xml:space="preserve">al </w:t>
      </w:r>
      <w:r w:rsidR="00DF41A3" w:rsidRPr="00D3784A">
        <w:rPr>
          <w:rFonts w:ascii="Arial" w:hAnsi="Arial" w:cstheme="minorBidi"/>
          <w:sz w:val="19"/>
          <w:szCs w:val="24"/>
          <w:lang w:bidi="th-TH"/>
        </w:rPr>
        <w:t>information</w:t>
      </w:r>
      <w:r w:rsidR="00CE4D44" w:rsidRPr="00D3784A">
        <w:rPr>
          <w:rFonts w:ascii="Arial" w:hAnsi="Arial" w:cs="Arial"/>
          <w:sz w:val="19"/>
          <w:szCs w:val="19"/>
        </w:rPr>
        <w:t xml:space="preserve"> for the </w:t>
      </w:r>
      <w:r w:rsidR="005E4AA9" w:rsidRPr="00D3784A">
        <w:rPr>
          <w:rFonts w:ascii="Arial" w:hAnsi="Arial" w:cs="Arial"/>
          <w:sz w:val="19"/>
          <w:szCs w:val="19"/>
        </w:rPr>
        <w:t>nine</w:t>
      </w:r>
      <w:r w:rsidR="001225D7" w:rsidRPr="00D3784A">
        <w:rPr>
          <w:rFonts w:ascii="Arial" w:hAnsi="Arial" w:cs="Arial"/>
          <w:sz w:val="19"/>
          <w:szCs w:val="19"/>
        </w:rPr>
        <w:t>-</w:t>
      </w:r>
      <w:r w:rsidR="00CE4D44" w:rsidRPr="00D3784A">
        <w:rPr>
          <w:rFonts w:ascii="Arial" w:hAnsi="Arial" w:cs="Arial"/>
          <w:sz w:val="19"/>
          <w:szCs w:val="19"/>
        </w:rPr>
        <w:t>month period</w:t>
      </w:r>
      <w:r w:rsidR="0037064D" w:rsidRPr="00D3784A">
        <w:rPr>
          <w:rFonts w:ascii="Arial" w:hAnsi="Arial" w:cs="Arial"/>
          <w:sz w:val="19"/>
          <w:szCs w:val="19"/>
        </w:rPr>
        <w:t>s</w:t>
      </w:r>
      <w:r w:rsidR="00CE4D44" w:rsidRPr="00D3784A">
        <w:rPr>
          <w:rFonts w:ascii="Arial" w:hAnsi="Arial" w:cs="Arial"/>
          <w:sz w:val="19"/>
          <w:szCs w:val="19"/>
        </w:rPr>
        <w:t xml:space="preserve"> </w:t>
      </w:r>
      <w:r w:rsidR="001225D7" w:rsidRPr="00D3784A">
        <w:rPr>
          <w:rFonts w:ascii="Arial" w:hAnsi="Arial" w:cs="Arial"/>
          <w:sz w:val="19"/>
          <w:szCs w:val="19"/>
        </w:rPr>
        <w:t xml:space="preserve">ended </w:t>
      </w:r>
      <w:r w:rsidR="00433D40" w:rsidRPr="00D3784A">
        <w:rPr>
          <w:rFonts w:ascii="Arial" w:hAnsi="Arial" w:cs="Arial"/>
          <w:sz w:val="19"/>
          <w:szCs w:val="19"/>
        </w:rPr>
        <w:t xml:space="preserve">30 </w:t>
      </w:r>
      <w:r w:rsidR="005E4AA9" w:rsidRPr="00D3784A">
        <w:rPr>
          <w:rFonts w:ascii="Arial" w:hAnsi="Arial" w:cs="Arial"/>
          <w:sz w:val="19"/>
          <w:szCs w:val="19"/>
        </w:rPr>
        <w:t>September</w:t>
      </w:r>
      <w:r w:rsidR="003161E4" w:rsidRPr="00D3784A">
        <w:rPr>
          <w:rFonts w:ascii="Arial" w:hAnsi="Arial" w:cs="Arial"/>
          <w:sz w:val="19"/>
          <w:szCs w:val="19"/>
        </w:rPr>
        <w:t xml:space="preserve"> 2025</w:t>
      </w:r>
      <w:r w:rsidR="001225D7" w:rsidRPr="00D3784A">
        <w:rPr>
          <w:rFonts w:ascii="Arial" w:hAnsi="Arial" w:cs="Arial"/>
          <w:sz w:val="19"/>
          <w:szCs w:val="19"/>
        </w:rPr>
        <w:t xml:space="preserve"> and 20</w:t>
      </w:r>
      <w:r w:rsidR="00A020BF" w:rsidRPr="00D3784A">
        <w:rPr>
          <w:rFonts w:ascii="Arial" w:hAnsi="Arial" w:cs="Arial"/>
          <w:sz w:val="19"/>
          <w:szCs w:val="19"/>
        </w:rPr>
        <w:t>2</w:t>
      </w:r>
      <w:r w:rsidR="003161E4" w:rsidRPr="00D3784A">
        <w:rPr>
          <w:rFonts w:ascii="Arial" w:hAnsi="Arial" w:cs="Arial"/>
          <w:sz w:val="19"/>
          <w:szCs w:val="19"/>
        </w:rPr>
        <w:t>4</w:t>
      </w:r>
      <w:r w:rsidR="001225D7" w:rsidRPr="00D3784A">
        <w:rPr>
          <w:rFonts w:ascii="Arial" w:hAnsi="Arial" w:cs="Arial"/>
          <w:sz w:val="19"/>
          <w:szCs w:val="19"/>
        </w:rPr>
        <w:t xml:space="preserve"> are as follows:</w:t>
      </w:r>
    </w:p>
    <w:p w14:paraId="4DED58B3" w14:textId="77777777" w:rsidR="00660004" w:rsidRPr="00D3784A" w:rsidRDefault="00660004" w:rsidP="00682DA0">
      <w:pPr>
        <w:pStyle w:val="BodyTextIndent3"/>
        <w:tabs>
          <w:tab w:val="num" w:pos="786"/>
        </w:tabs>
        <w:spacing w:line="360" w:lineRule="auto"/>
        <w:ind w:left="459" w:firstLine="0"/>
        <w:rPr>
          <w:rFonts w:ascii="Arial" w:hAnsi="Arial" w:cs="Arial"/>
          <w:sz w:val="18"/>
          <w:szCs w:val="18"/>
          <w:lang w:bidi="th-TH"/>
        </w:rPr>
      </w:pPr>
    </w:p>
    <w:tbl>
      <w:tblPr>
        <w:tblStyle w:val="TableGrid"/>
        <w:tblW w:w="13592" w:type="dxa"/>
        <w:tblInd w:w="420" w:type="dxa"/>
        <w:tblLayout w:type="fixed"/>
        <w:tblLook w:val="04A0" w:firstRow="1" w:lastRow="0" w:firstColumn="1" w:lastColumn="0" w:noHBand="0" w:noVBand="1"/>
      </w:tblPr>
      <w:tblGrid>
        <w:gridCol w:w="2982"/>
        <w:gridCol w:w="917"/>
        <w:gridCol w:w="927"/>
        <w:gridCol w:w="944"/>
        <w:gridCol w:w="1041"/>
        <w:gridCol w:w="992"/>
        <w:gridCol w:w="992"/>
        <w:gridCol w:w="903"/>
        <w:gridCol w:w="909"/>
        <w:gridCol w:w="11"/>
        <w:gridCol w:w="919"/>
        <w:gridCol w:w="982"/>
        <w:gridCol w:w="11"/>
        <w:gridCol w:w="1062"/>
      </w:tblGrid>
      <w:tr w:rsidR="00F35329" w:rsidRPr="009D3EB8" w14:paraId="745E5287" w14:textId="77777777" w:rsidTr="0022630F">
        <w:trPr>
          <w:tblHeader/>
        </w:trPr>
        <w:tc>
          <w:tcPr>
            <w:tcW w:w="2982" w:type="dxa"/>
            <w:vAlign w:val="bottom"/>
          </w:tcPr>
          <w:p w14:paraId="6004FEC3" w14:textId="77777777" w:rsidR="00493843" w:rsidRPr="00D3784A" w:rsidRDefault="00493843" w:rsidP="00341CA7">
            <w:pPr>
              <w:pStyle w:val="a1"/>
              <w:tabs>
                <w:tab w:val="left" w:pos="720"/>
              </w:tabs>
              <w:spacing w:before="30" w:after="23" w:line="276" w:lineRule="auto"/>
              <w:jc w:val="thaiDistribute"/>
              <w:rPr>
                <w:rFonts w:ascii="Arial" w:hAnsi="Arial" w:cs="Arial"/>
                <w:sz w:val="14"/>
                <w:szCs w:val="14"/>
                <w:lang w:val="en-GB"/>
              </w:rPr>
            </w:pPr>
          </w:p>
        </w:tc>
        <w:tc>
          <w:tcPr>
            <w:tcW w:w="10610" w:type="dxa"/>
            <w:gridSpan w:val="13"/>
          </w:tcPr>
          <w:p w14:paraId="285844EA" w14:textId="544E0868" w:rsidR="002901C3" w:rsidRPr="00D3784A" w:rsidRDefault="00232EEA" w:rsidP="00341CA7">
            <w:pPr>
              <w:pStyle w:val="a1"/>
              <w:tabs>
                <w:tab w:val="left" w:pos="720"/>
              </w:tabs>
              <w:spacing w:before="30" w:after="23" w:line="276" w:lineRule="auto"/>
              <w:ind w:left="-100" w:firstLine="100"/>
              <w:jc w:val="right"/>
              <w:rPr>
                <w:rFonts w:ascii="Arial" w:hAnsi="Arial" w:cs="Arial"/>
                <w:sz w:val="14"/>
                <w:szCs w:val="14"/>
                <w:cs/>
                <w:lang w:val="th-TH"/>
              </w:rPr>
            </w:pPr>
            <w:r w:rsidRPr="00D3784A">
              <w:rPr>
                <w:rFonts w:ascii="Arial" w:hAnsi="Arial" w:cs="Arial"/>
                <w:sz w:val="14"/>
                <w:szCs w:val="14"/>
                <w:cs/>
                <w:lang w:val="th-TH"/>
              </w:rPr>
              <w:t>(</w:t>
            </w:r>
            <w:proofErr w:type="spellStart"/>
            <w:r w:rsidRPr="00D3784A">
              <w:rPr>
                <w:rFonts w:ascii="Arial" w:hAnsi="Arial" w:cs="Arial"/>
                <w:sz w:val="14"/>
                <w:szCs w:val="14"/>
                <w:lang w:val="th-TH"/>
              </w:rPr>
              <w:t>Unit</w:t>
            </w:r>
            <w:proofErr w:type="spellEnd"/>
            <w:r w:rsidRPr="00D3784A">
              <w:rPr>
                <w:rFonts w:ascii="Arial" w:hAnsi="Arial" w:cs="Arial"/>
                <w:sz w:val="14"/>
                <w:szCs w:val="14"/>
                <w:cs/>
                <w:lang w:val="th-TH"/>
              </w:rPr>
              <w:t xml:space="preserve"> : </w:t>
            </w:r>
            <w:proofErr w:type="spellStart"/>
            <w:r w:rsidRPr="00D3784A">
              <w:rPr>
                <w:rFonts w:ascii="Arial" w:hAnsi="Arial" w:cs="Arial"/>
                <w:sz w:val="14"/>
                <w:szCs w:val="14"/>
                <w:lang w:val="th-TH"/>
              </w:rPr>
              <w:t>Thousand</w:t>
            </w:r>
            <w:proofErr w:type="spellEnd"/>
            <w:r w:rsidRPr="00D3784A">
              <w:rPr>
                <w:rFonts w:ascii="Arial" w:hAnsi="Arial" w:cs="Arial"/>
                <w:sz w:val="14"/>
                <w:szCs w:val="14"/>
                <w:cs/>
                <w:lang w:val="th-TH"/>
              </w:rPr>
              <w:t xml:space="preserve"> </w:t>
            </w:r>
            <w:proofErr w:type="spellStart"/>
            <w:r w:rsidRPr="00D3784A">
              <w:rPr>
                <w:rFonts w:ascii="Arial" w:hAnsi="Arial" w:cs="Arial"/>
                <w:sz w:val="14"/>
                <w:szCs w:val="14"/>
                <w:lang w:val="th-TH"/>
              </w:rPr>
              <w:t>Baht</w:t>
            </w:r>
            <w:proofErr w:type="spellEnd"/>
            <w:r w:rsidRPr="00D3784A">
              <w:rPr>
                <w:rFonts w:ascii="Arial" w:hAnsi="Arial" w:cs="Arial"/>
                <w:sz w:val="14"/>
                <w:szCs w:val="14"/>
                <w:cs/>
                <w:lang w:val="th-TH"/>
              </w:rPr>
              <w:t>)</w:t>
            </w:r>
          </w:p>
        </w:tc>
      </w:tr>
      <w:tr w:rsidR="00F35329" w:rsidRPr="009D3EB8" w14:paraId="40514202" w14:textId="77777777" w:rsidTr="0022630F">
        <w:trPr>
          <w:tblHeader/>
        </w:trPr>
        <w:tc>
          <w:tcPr>
            <w:tcW w:w="2982" w:type="dxa"/>
            <w:vAlign w:val="bottom"/>
          </w:tcPr>
          <w:p w14:paraId="30E14059" w14:textId="77777777" w:rsidR="00232EEA" w:rsidRPr="00D3784A" w:rsidRDefault="00232EEA" w:rsidP="00341CA7">
            <w:pPr>
              <w:pStyle w:val="a1"/>
              <w:tabs>
                <w:tab w:val="left" w:pos="720"/>
              </w:tabs>
              <w:spacing w:before="30" w:after="23" w:line="276" w:lineRule="auto"/>
              <w:jc w:val="thaiDistribute"/>
              <w:rPr>
                <w:rFonts w:ascii="Arial" w:hAnsi="Arial" w:cs="Arial"/>
                <w:sz w:val="14"/>
                <w:szCs w:val="14"/>
                <w:lang w:val="en-GB"/>
              </w:rPr>
            </w:pPr>
          </w:p>
        </w:tc>
        <w:tc>
          <w:tcPr>
            <w:tcW w:w="10610" w:type="dxa"/>
            <w:gridSpan w:val="13"/>
          </w:tcPr>
          <w:p w14:paraId="4C6E58CB" w14:textId="4476C000" w:rsidR="00232EEA" w:rsidRPr="00D3784A" w:rsidRDefault="00232EEA" w:rsidP="00341CA7">
            <w:pPr>
              <w:pStyle w:val="a1"/>
              <w:pBdr>
                <w:bottom w:val="single" w:sz="4" w:space="1" w:color="auto"/>
              </w:pBdr>
              <w:tabs>
                <w:tab w:val="left" w:pos="720"/>
              </w:tabs>
              <w:spacing w:before="30" w:after="23" w:line="276" w:lineRule="auto"/>
              <w:ind w:left="-15" w:firstLine="100"/>
              <w:jc w:val="center"/>
              <w:rPr>
                <w:rFonts w:ascii="Arial" w:hAnsi="Arial" w:cs="Arial"/>
                <w:sz w:val="14"/>
                <w:szCs w:val="14"/>
              </w:rPr>
            </w:pPr>
            <w:r w:rsidRPr="00D3784A">
              <w:rPr>
                <w:rFonts w:ascii="Arial" w:hAnsi="Arial" w:cs="Arial"/>
                <w:sz w:val="14"/>
                <w:szCs w:val="14"/>
                <w:lang w:val="th-TH"/>
              </w:rPr>
              <w:t>Consolidated</w:t>
            </w:r>
            <w:r w:rsidRPr="00D3784A">
              <w:rPr>
                <w:rFonts w:ascii="Arial" w:hAnsi="Arial" w:cs="Arial"/>
                <w:sz w:val="14"/>
                <w:szCs w:val="14"/>
                <w:cs/>
                <w:lang w:val="th-TH"/>
              </w:rPr>
              <w:t xml:space="preserve"> </w:t>
            </w:r>
            <w:r w:rsidR="00F51D1F" w:rsidRPr="00D3784A">
              <w:rPr>
                <w:rFonts w:ascii="Arial" w:hAnsi="Arial" w:cs="Arial"/>
                <w:sz w:val="14"/>
                <w:szCs w:val="14"/>
              </w:rPr>
              <w:t>financial information</w:t>
            </w:r>
          </w:p>
        </w:tc>
      </w:tr>
      <w:tr w:rsidR="00F35329" w:rsidRPr="009D3EB8" w14:paraId="616C5DBC" w14:textId="77777777" w:rsidTr="0022630F">
        <w:trPr>
          <w:tblHeader/>
        </w:trPr>
        <w:tc>
          <w:tcPr>
            <w:tcW w:w="2982" w:type="dxa"/>
            <w:vAlign w:val="bottom"/>
          </w:tcPr>
          <w:p w14:paraId="7A738F11" w14:textId="77777777" w:rsidR="00493843" w:rsidRPr="00D3784A" w:rsidRDefault="00493843" w:rsidP="00341CA7">
            <w:pPr>
              <w:pStyle w:val="a1"/>
              <w:tabs>
                <w:tab w:val="left" w:pos="720"/>
              </w:tabs>
              <w:spacing w:before="30" w:after="23" w:line="276" w:lineRule="auto"/>
              <w:jc w:val="thaiDistribute"/>
              <w:rPr>
                <w:rFonts w:ascii="Arial" w:hAnsi="Arial" w:cs="Arial"/>
                <w:sz w:val="14"/>
                <w:szCs w:val="14"/>
                <w:lang w:val="en-GB"/>
              </w:rPr>
            </w:pPr>
          </w:p>
        </w:tc>
        <w:tc>
          <w:tcPr>
            <w:tcW w:w="10610" w:type="dxa"/>
            <w:gridSpan w:val="13"/>
          </w:tcPr>
          <w:p w14:paraId="19B9D30B" w14:textId="07B1002A" w:rsidR="002901C3" w:rsidRPr="00D3784A" w:rsidRDefault="002901C3" w:rsidP="00341CA7">
            <w:pPr>
              <w:pStyle w:val="a1"/>
              <w:pBdr>
                <w:bottom w:val="single" w:sz="4" w:space="1" w:color="auto"/>
              </w:pBdr>
              <w:tabs>
                <w:tab w:val="left" w:pos="720"/>
              </w:tabs>
              <w:spacing w:before="30" w:after="23" w:line="276" w:lineRule="auto"/>
              <w:ind w:left="-15" w:firstLine="100"/>
              <w:jc w:val="center"/>
              <w:rPr>
                <w:rFonts w:ascii="Arial" w:hAnsi="Arial" w:cs="Arial"/>
                <w:sz w:val="14"/>
                <w:szCs w:val="14"/>
              </w:rPr>
            </w:pPr>
            <w:r w:rsidRPr="00D3784A">
              <w:rPr>
                <w:rFonts w:ascii="Arial" w:hAnsi="Arial" w:cs="Arial"/>
                <w:sz w:val="14"/>
                <w:szCs w:val="14"/>
              </w:rPr>
              <w:t xml:space="preserve">For the </w:t>
            </w:r>
            <w:r w:rsidR="0022630F" w:rsidRPr="00D3784A">
              <w:rPr>
                <w:rFonts w:ascii="Arial" w:hAnsi="Arial" w:cs="Arial"/>
                <w:sz w:val="14"/>
                <w:szCs w:val="14"/>
              </w:rPr>
              <w:t>nine</w:t>
            </w:r>
            <w:r w:rsidR="000A6F97" w:rsidRPr="00D3784A">
              <w:rPr>
                <w:rFonts w:ascii="Arial" w:hAnsi="Arial" w:cs="Arial"/>
                <w:sz w:val="14"/>
                <w:szCs w:val="14"/>
              </w:rPr>
              <w:t xml:space="preserve">-month periods ended </w:t>
            </w:r>
            <w:r w:rsidR="00433D40" w:rsidRPr="00D3784A">
              <w:rPr>
                <w:rFonts w:ascii="Arial" w:hAnsi="Arial" w:cs="Arial"/>
                <w:sz w:val="14"/>
                <w:szCs w:val="14"/>
              </w:rPr>
              <w:t xml:space="preserve">30 </w:t>
            </w:r>
            <w:r w:rsidR="0022630F" w:rsidRPr="00D3784A">
              <w:rPr>
                <w:rFonts w:ascii="Arial" w:hAnsi="Arial" w:cs="Arial"/>
                <w:sz w:val="14"/>
                <w:szCs w:val="14"/>
              </w:rPr>
              <w:t>Septembe</w:t>
            </w:r>
            <w:r w:rsidR="004F39F7" w:rsidRPr="00D3784A">
              <w:rPr>
                <w:rFonts w:ascii="Arial" w:hAnsi="Arial" w:cs="Arial"/>
                <w:sz w:val="14"/>
                <w:szCs w:val="14"/>
              </w:rPr>
              <w:t>r</w:t>
            </w:r>
            <w:r w:rsidR="003161E4" w:rsidRPr="00D3784A">
              <w:rPr>
                <w:rFonts w:ascii="Arial" w:hAnsi="Arial" w:cs="Arial"/>
                <w:sz w:val="14"/>
                <w:szCs w:val="14"/>
              </w:rPr>
              <w:t xml:space="preserve"> 2025</w:t>
            </w:r>
          </w:p>
        </w:tc>
      </w:tr>
      <w:tr w:rsidR="00CB7FCC" w:rsidRPr="009D3EB8" w14:paraId="54DE5181" w14:textId="77777777" w:rsidTr="0022630F">
        <w:trPr>
          <w:gridAfter w:val="2"/>
          <w:wAfter w:w="1073" w:type="dxa"/>
          <w:trHeight w:val="247"/>
          <w:tblHeader/>
        </w:trPr>
        <w:tc>
          <w:tcPr>
            <w:tcW w:w="2982" w:type="dxa"/>
            <w:vAlign w:val="bottom"/>
          </w:tcPr>
          <w:p w14:paraId="2A6AA995" w14:textId="77777777" w:rsidR="00CB7FCC" w:rsidRPr="00D3784A" w:rsidRDefault="00CB7FCC" w:rsidP="00341CA7">
            <w:pPr>
              <w:pStyle w:val="a1"/>
              <w:tabs>
                <w:tab w:val="left" w:pos="720"/>
              </w:tabs>
              <w:spacing w:before="30" w:after="23" w:line="276" w:lineRule="auto"/>
              <w:jc w:val="center"/>
              <w:rPr>
                <w:rFonts w:ascii="Arial" w:hAnsi="Arial" w:cs="Arial"/>
                <w:sz w:val="14"/>
                <w:szCs w:val="14"/>
                <w:cs/>
                <w:lang w:val="en-GB"/>
              </w:rPr>
            </w:pPr>
          </w:p>
        </w:tc>
        <w:tc>
          <w:tcPr>
            <w:tcW w:w="2788" w:type="dxa"/>
            <w:gridSpan w:val="3"/>
            <w:vAlign w:val="center"/>
          </w:tcPr>
          <w:p w14:paraId="072CA34C" w14:textId="2DEDBBAB" w:rsidR="00CB7FCC" w:rsidRPr="00D3784A" w:rsidRDefault="00CB7FCC" w:rsidP="006E2D74">
            <w:pPr>
              <w:pBdr>
                <w:bottom w:val="single" w:sz="4" w:space="1" w:color="auto"/>
              </w:pBdr>
              <w:tabs>
                <w:tab w:val="decimal" w:pos="-204"/>
              </w:tabs>
              <w:spacing w:before="30" w:after="23" w:line="276" w:lineRule="auto"/>
              <w:ind w:right="-9"/>
              <w:jc w:val="center"/>
              <w:rPr>
                <w:rFonts w:ascii="Arial" w:hAnsi="Arial" w:cs="Arial"/>
                <w:sz w:val="14"/>
                <w:szCs w:val="14"/>
                <w:cs/>
                <w:lang w:val="th-TH"/>
              </w:rPr>
            </w:pPr>
            <w:r w:rsidRPr="00D3784A">
              <w:rPr>
                <w:rFonts w:ascii="Arial" w:hAnsi="Arial" w:cs="Arial"/>
                <w:sz w:val="14"/>
                <w:szCs w:val="14"/>
                <w:lang w:val="th-TH"/>
              </w:rPr>
              <w:t>Energy</w:t>
            </w:r>
            <w:r w:rsidRPr="00D3784A">
              <w:rPr>
                <w:rFonts w:ascii="Arial" w:hAnsi="Arial" w:cs="Arial"/>
                <w:sz w:val="14"/>
                <w:szCs w:val="14"/>
                <w:cs/>
                <w:lang w:val="th-TH"/>
              </w:rPr>
              <w:t xml:space="preserve"> </w:t>
            </w:r>
            <w:r w:rsidRPr="00D3784A">
              <w:rPr>
                <w:rFonts w:ascii="Arial" w:hAnsi="Arial" w:cs="Arial"/>
                <w:sz w:val="14"/>
                <w:szCs w:val="14"/>
                <w:lang w:val="th-TH"/>
              </w:rPr>
              <w:t>Business</w:t>
            </w:r>
          </w:p>
        </w:tc>
        <w:tc>
          <w:tcPr>
            <w:tcW w:w="4837" w:type="dxa"/>
            <w:gridSpan w:val="5"/>
            <w:vAlign w:val="center"/>
          </w:tcPr>
          <w:p w14:paraId="5BE44962" w14:textId="6A9E94F2" w:rsidR="00CB7FCC" w:rsidRPr="00D3784A" w:rsidRDefault="00CB7FCC" w:rsidP="006E2D74">
            <w:pPr>
              <w:pStyle w:val="a1"/>
              <w:pBdr>
                <w:bottom w:val="single" w:sz="4" w:space="1" w:color="auto"/>
              </w:pBdr>
              <w:tabs>
                <w:tab w:val="left" w:pos="720"/>
              </w:tabs>
              <w:spacing w:before="30" w:after="23" w:line="276" w:lineRule="auto"/>
              <w:jc w:val="center"/>
              <w:rPr>
                <w:rFonts w:ascii="Arial" w:hAnsi="Arial" w:cs="Arial"/>
                <w:sz w:val="14"/>
                <w:szCs w:val="14"/>
              </w:rPr>
            </w:pPr>
            <w:r w:rsidRPr="00D3784A">
              <w:rPr>
                <w:rFonts w:ascii="Arial" w:hAnsi="Arial" w:cs="Arial"/>
                <w:sz w:val="14"/>
                <w:szCs w:val="14"/>
              </w:rPr>
              <w:t>Construction business</w:t>
            </w:r>
          </w:p>
        </w:tc>
        <w:tc>
          <w:tcPr>
            <w:tcW w:w="1912" w:type="dxa"/>
            <w:gridSpan w:val="3"/>
            <w:vAlign w:val="center"/>
          </w:tcPr>
          <w:p w14:paraId="32CA68E3" w14:textId="6632965C" w:rsidR="00CB7FCC" w:rsidRPr="00D3784A" w:rsidRDefault="00CB7FCC" w:rsidP="009E1882">
            <w:pPr>
              <w:pBdr>
                <w:bottom w:val="single" w:sz="4" w:space="1" w:color="auto"/>
              </w:pBdr>
              <w:spacing w:before="30" w:after="23" w:line="276" w:lineRule="auto"/>
              <w:ind w:left="-15"/>
              <w:jc w:val="center"/>
              <w:rPr>
                <w:rFonts w:ascii="Arial" w:hAnsi="Arial" w:cs="Arial"/>
                <w:sz w:val="14"/>
                <w:szCs w:val="14"/>
              </w:rPr>
            </w:pPr>
            <w:r w:rsidRPr="00D3784A">
              <w:rPr>
                <w:rFonts w:ascii="Arial" w:hAnsi="Arial" w:cs="Arial"/>
                <w:sz w:val="14"/>
                <w:szCs w:val="14"/>
                <w:lang w:val="en-GB"/>
              </w:rPr>
              <w:t>Manufacturing  business</w:t>
            </w:r>
          </w:p>
        </w:tc>
      </w:tr>
      <w:tr w:rsidR="00CB7FCC" w:rsidRPr="009D3EB8" w14:paraId="23A9A27A" w14:textId="77777777" w:rsidTr="0022630F">
        <w:trPr>
          <w:tblHeader/>
        </w:trPr>
        <w:tc>
          <w:tcPr>
            <w:tcW w:w="2982" w:type="dxa"/>
            <w:vAlign w:val="bottom"/>
          </w:tcPr>
          <w:p w14:paraId="6FE9946F" w14:textId="418A059E" w:rsidR="008F4C22" w:rsidRPr="00D3784A" w:rsidRDefault="009E1882" w:rsidP="00341CA7">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 xml:space="preserve">   </w:t>
            </w:r>
          </w:p>
        </w:tc>
        <w:tc>
          <w:tcPr>
            <w:tcW w:w="917" w:type="dxa"/>
            <w:vAlign w:val="bottom"/>
          </w:tcPr>
          <w:p w14:paraId="12D191E3" w14:textId="27252D7B" w:rsidR="008F4C22" w:rsidRPr="00D3784A"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proofErr w:type="spellStart"/>
            <w:r w:rsidRPr="00D3784A">
              <w:rPr>
                <w:rFonts w:ascii="Arial" w:hAnsi="Arial" w:cs="Arial"/>
                <w:sz w:val="14"/>
                <w:szCs w:val="14"/>
                <w:lang w:val="th-TH"/>
              </w:rPr>
              <w:t>Myanmar</w:t>
            </w:r>
            <w:proofErr w:type="spellEnd"/>
          </w:p>
        </w:tc>
        <w:tc>
          <w:tcPr>
            <w:tcW w:w="927" w:type="dxa"/>
            <w:vAlign w:val="bottom"/>
          </w:tcPr>
          <w:p w14:paraId="0CD66265" w14:textId="584E844D" w:rsidR="008F4C22" w:rsidRPr="00D3784A"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proofErr w:type="spellStart"/>
            <w:r w:rsidRPr="00D3784A">
              <w:rPr>
                <w:rFonts w:ascii="Arial" w:hAnsi="Arial" w:cs="Arial"/>
                <w:sz w:val="14"/>
                <w:szCs w:val="14"/>
                <w:lang w:val="th-TH"/>
              </w:rPr>
              <w:t>Japan</w:t>
            </w:r>
            <w:proofErr w:type="spellEnd"/>
          </w:p>
        </w:tc>
        <w:tc>
          <w:tcPr>
            <w:tcW w:w="944" w:type="dxa"/>
            <w:vAlign w:val="bottom"/>
          </w:tcPr>
          <w:p w14:paraId="1789879F" w14:textId="573655CA" w:rsidR="008F4C22" w:rsidRPr="00D3784A"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proofErr w:type="spellStart"/>
            <w:r w:rsidRPr="00D3784A">
              <w:rPr>
                <w:rFonts w:ascii="Arial" w:hAnsi="Arial" w:cs="Arial"/>
                <w:sz w:val="14"/>
                <w:szCs w:val="14"/>
                <w:lang w:val="th-TH"/>
              </w:rPr>
              <w:t>Other</w:t>
            </w:r>
            <w:proofErr w:type="spellEnd"/>
          </w:p>
        </w:tc>
        <w:tc>
          <w:tcPr>
            <w:tcW w:w="1041" w:type="dxa"/>
            <w:vAlign w:val="bottom"/>
          </w:tcPr>
          <w:p w14:paraId="1224AAD1" w14:textId="5A85FBBA" w:rsidR="008F4C22" w:rsidRPr="00D3784A"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D3784A">
              <w:rPr>
                <w:rFonts w:ascii="Arial" w:hAnsi="Arial" w:cs="Arial"/>
                <w:sz w:val="14"/>
                <w:szCs w:val="14"/>
              </w:rPr>
              <w:t>Thailand</w:t>
            </w:r>
          </w:p>
        </w:tc>
        <w:tc>
          <w:tcPr>
            <w:tcW w:w="992" w:type="dxa"/>
            <w:vAlign w:val="bottom"/>
          </w:tcPr>
          <w:p w14:paraId="23B9D56A" w14:textId="6116E423" w:rsidR="008F4C22" w:rsidRPr="00D3784A"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D3784A">
              <w:rPr>
                <w:rFonts w:ascii="Arial" w:hAnsi="Arial" w:cs="Arial"/>
                <w:sz w:val="14"/>
                <w:szCs w:val="14"/>
              </w:rPr>
              <w:t>Myanmar</w:t>
            </w:r>
          </w:p>
        </w:tc>
        <w:tc>
          <w:tcPr>
            <w:tcW w:w="992" w:type="dxa"/>
            <w:vAlign w:val="bottom"/>
          </w:tcPr>
          <w:p w14:paraId="2B3D13E8" w14:textId="463AFD30" w:rsidR="008F4C22" w:rsidRPr="00D3784A"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D3784A">
              <w:rPr>
                <w:rFonts w:ascii="Arial" w:hAnsi="Arial" w:cs="Arial"/>
                <w:sz w:val="14"/>
                <w:szCs w:val="14"/>
              </w:rPr>
              <w:t>Vietnam</w:t>
            </w:r>
          </w:p>
        </w:tc>
        <w:tc>
          <w:tcPr>
            <w:tcW w:w="903" w:type="dxa"/>
            <w:vAlign w:val="bottom"/>
          </w:tcPr>
          <w:p w14:paraId="6131814C" w14:textId="600FF88C" w:rsidR="008F4C22" w:rsidRPr="00D3784A"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D3784A">
              <w:rPr>
                <w:rFonts w:ascii="Arial" w:hAnsi="Arial" w:cs="Arial"/>
                <w:sz w:val="14"/>
                <w:szCs w:val="14"/>
              </w:rPr>
              <w:t>Malaysia</w:t>
            </w:r>
          </w:p>
        </w:tc>
        <w:tc>
          <w:tcPr>
            <w:tcW w:w="920" w:type="dxa"/>
            <w:gridSpan w:val="2"/>
            <w:vAlign w:val="bottom"/>
          </w:tcPr>
          <w:p w14:paraId="433A2E88" w14:textId="5FBEF217" w:rsidR="008F4C22" w:rsidRPr="00D3784A"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D3784A">
              <w:rPr>
                <w:rFonts w:ascii="Arial" w:hAnsi="Arial" w:cs="Arial"/>
                <w:sz w:val="14"/>
                <w:szCs w:val="14"/>
              </w:rPr>
              <w:t>Other</w:t>
            </w:r>
          </w:p>
        </w:tc>
        <w:tc>
          <w:tcPr>
            <w:tcW w:w="919" w:type="dxa"/>
            <w:vAlign w:val="bottom"/>
          </w:tcPr>
          <w:p w14:paraId="60D5C1A4" w14:textId="40E7BD5E" w:rsidR="008F4C22" w:rsidRPr="00D3784A" w:rsidRDefault="00470055"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D3784A">
              <w:rPr>
                <w:rFonts w:ascii="Arial" w:hAnsi="Arial" w:cs="Arial"/>
                <w:sz w:val="14"/>
                <w:szCs w:val="14"/>
              </w:rPr>
              <w:t>Thailand</w:t>
            </w:r>
          </w:p>
        </w:tc>
        <w:tc>
          <w:tcPr>
            <w:tcW w:w="993" w:type="dxa"/>
            <w:gridSpan w:val="2"/>
          </w:tcPr>
          <w:p w14:paraId="53242550" w14:textId="01699032" w:rsidR="00834739" w:rsidRPr="008D2F72" w:rsidRDefault="00986969" w:rsidP="00341CA7">
            <w:pPr>
              <w:pStyle w:val="a1"/>
              <w:pBdr>
                <w:bottom w:val="single" w:sz="4" w:space="1" w:color="auto"/>
              </w:pBdr>
              <w:tabs>
                <w:tab w:val="left" w:pos="720"/>
              </w:tabs>
              <w:spacing w:before="30" w:after="23" w:line="276" w:lineRule="auto"/>
              <w:jc w:val="center"/>
              <w:rPr>
                <w:rFonts w:ascii="Arial" w:hAnsi="Arial" w:cs="Arial"/>
                <w:sz w:val="14"/>
                <w:szCs w:val="14"/>
              </w:rPr>
            </w:pPr>
            <w:r w:rsidRPr="00D3784A">
              <w:rPr>
                <w:rFonts w:ascii="Arial" w:hAnsi="Arial" w:cs="Arial"/>
                <w:sz w:val="14"/>
                <w:szCs w:val="14"/>
              </w:rPr>
              <w:br/>
            </w:r>
            <w:r w:rsidR="00263578" w:rsidRPr="00263578">
              <w:rPr>
                <w:rFonts w:ascii="Arial" w:hAnsi="Arial" w:cs="Arial"/>
                <w:sz w:val="14"/>
                <w:szCs w:val="14"/>
              </w:rPr>
              <w:t>Netherlands</w:t>
            </w:r>
          </w:p>
        </w:tc>
        <w:tc>
          <w:tcPr>
            <w:tcW w:w="1062" w:type="dxa"/>
            <w:vAlign w:val="bottom"/>
          </w:tcPr>
          <w:p w14:paraId="707E12DD" w14:textId="13D7548C" w:rsidR="008F4C22" w:rsidRPr="00D3784A"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proofErr w:type="spellStart"/>
            <w:r w:rsidRPr="00D3784A">
              <w:rPr>
                <w:rFonts w:ascii="Arial" w:hAnsi="Arial" w:cs="Arial"/>
                <w:sz w:val="14"/>
                <w:szCs w:val="14"/>
                <w:lang w:val="th-TH"/>
              </w:rPr>
              <w:t>Total</w:t>
            </w:r>
            <w:proofErr w:type="spellEnd"/>
          </w:p>
        </w:tc>
      </w:tr>
      <w:tr w:rsidR="00CB7FCC" w:rsidRPr="009D3EB8" w14:paraId="678C9810" w14:textId="77777777" w:rsidTr="0022630F">
        <w:tc>
          <w:tcPr>
            <w:tcW w:w="2982" w:type="dxa"/>
            <w:vAlign w:val="bottom"/>
          </w:tcPr>
          <w:p w14:paraId="3DCAF065" w14:textId="73D3099E" w:rsidR="00433C82" w:rsidRPr="00D3784A" w:rsidRDefault="00433C82" w:rsidP="00341CA7">
            <w:pPr>
              <w:pStyle w:val="a1"/>
              <w:tabs>
                <w:tab w:val="left" w:pos="720"/>
              </w:tabs>
              <w:spacing w:before="30" w:after="23" w:line="276" w:lineRule="auto"/>
              <w:jc w:val="thaiDistribute"/>
              <w:rPr>
                <w:rFonts w:ascii="Arial" w:hAnsi="Arial" w:cs="Arial"/>
                <w:sz w:val="14"/>
                <w:szCs w:val="14"/>
                <w:lang w:val="en-GB"/>
              </w:rPr>
            </w:pPr>
          </w:p>
        </w:tc>
        <w:tc>
          <w:tcPr>
            <w:tcW w:w="917" w:type="dxa"/>
            <w:vAlign w:val="bottom"/>
          </w:tcPr>
          <w:p w14:paraId="04C6DD3C" w14:textId="0016554D" w:rsidR="00433C82" w:rsidRPr="00D3784A" w:rsidRDefault="00433C82" w:rsidP="00341CA7">
            <w:pPr>
              <w:tabs>
                <w:tab w:val="decimal" w:pos="-107"/>
              </w:tabs>
              <w:spacing w:before="30" w:after="23" w:line="276" w:lineRule="auto"/>
              <w:ind w:left="-390" w:firstLine="297"/>
              <w:jc w:val="center"/>
              <w:rPr>
                <w:rFonts w:ascii="Arial" w:hAnsi="Arial" w:cs="Arial"/>
                <w:sz w:val="14"/>
                <w:szCs w:val="14"/>
                <w:lang w:val="en-GB"/>
              </w:rPr>
            </w:pPr>
          </w:p>
        </w:tc>
        <w:tc>
          <w:tcPr>
            <w:tcW w:w="927" w:type="dxa"/>
            <w:vAlign w:val="bottom"/>
          </w:tcPr>
          <w:p w14:paraId="5C220091" w14:textId="78A22946" w:rsidR="00433C82" w:rsidRPr="00D3784A" w:rsidRDefault="00433C82" w:rsidP="00341CA7">
            <w:pPr>
              <w:tabs>
                <w:tab w:val="decimal" w:pos="-107"/>
              </w:tabs>
              <w:spacing w:before="30" w:after="23" w:line="276" w:lineRule="auto"/>
              <w:ind w:left="-390" w:firstLine="297"/>
              <w:jc w:val="center"/>
              <w:rPr>
                <w:rFonts w:ascii="Arial" w:hAnsi="Arial" w:cs="Arial"/>
                <w:sz w:val="14"/>
                <w:szCs w:val="14"/>
                <w:lang w:val="en-GB"/>
              </w:rPr>
            </w:pPr>
          </w:p>
        </w:tc>
        <w:tc>
          <w:tcPr>
            <w:tcW w:w="944" w:type="dxa"/>
            <w:vAlign w:val="bottom"/>
          </w:tcPr>
          <w:p w14:paraId="1F7C963E" w14:textId="7970D4D7" w:rsidR="00433C82" w:rsidRPr="00D3784A" w:rsidRDefault="00433C82" w:rsidP="00341CA7">
            <w:pPr>
              <w:tabs>
                <w:tab w:val="decimal" w:pos="-107"/>
                <w:tab w:val="left" w:pos="319"/>
              </w:tabs>
              <w:spacing w:before="30" w:after="23" w:line="276" w:lineRule="auto"/>
              <w:ind w:left="-390" w:firstLine="297"/>
              <w:jc w:val="center"/>
              <w:rPr>
                <w:rFonts w:ascii="Arial" w:hAnsi="Arial" w:cs="Arial"/>
                <w:sz w:val="14"/>
                <w:szCs w:val="14"/>
                <w:lang w:val="en-GB"/>
              </w:rPr>
            </w:pPr>
          </w:p>
        </w:tc>
        <w:tc>
          <w:tcPr>
            <w:tcW w:w="1041" w:type="dxa"/>
            <w:vAlign w:val="bottom"/>
          </w:tcPr>
          <w:p w14:paraId="099C7AA7" w14:textId="2A6B2647" w:rsidR="00433C82" w:rsidRPr="00D3784A"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992" w:type="dxa"/>
            <w:vAlign w:val="bottom"/>
          </w:tcPr>
          <w:p w14:paraId="531A2000" w14:textId="7FA6507F" w:rsidR="00433C82" w:rsidRPr="00D3784A"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992" w:type="dxa"/>
            <w:vAlign w:val="bottom"/>
          </w:tcPr>
          <w:p w14:paraId="2C4A76D8" w14:textId="5D2C181F" w:rsidR="00433C82" w:rsidRPr="00D3784A"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903" w:type="dxa"/>
            <w:vAlign w:val="bottom"/>
          </w:tcPr>
          <w:p w14:paraId="3FBE03F3" w14:textId="5F58651E" w:rsidR="00433C82" w:rsidRPr="00D3784A"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920" w:type="dxa"/>
            <w:gridSpan w:val="2"/>
            <w:vAlign w:val="bottom"/>
          </w:tcPr>
          <w:p w14:paraId="77AA660E" w14:textId="2EF3F059" w:rsidR="00433C82" w:rsidRPr="00D3784A"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919" w:type="dxa"/>
            <w:vAlign w:val="bottom"/>
          </w:tcPr>
          <w:p w14:paraId="7B876EA3" w14:textId="0231584D" w:rsidR="0092197C" w:rsidRPr="00D3784A" w:rsidRDefault="0092197C" w:rsidP="00341CA7">
            <w:pPr>
              <w:tabs>
                <w:tab w:val="decimal" w:pos="-107"/>
              </w:tabs>
              <w:spacing w:before="30" w:after="23" w:line="276" w:lineRule="auto"/>
              <w:ind w:left="-390" w:firstLine="297"/>
              <w:jc w:val="center"/>
              <w:rPr>
                <w:rFonts w:ascii="Arial" w:hAnsi="Arial" w:cs="Arial"/>
                <w:sz w:val="14"/>
                <w:szCs w:val="14"/>
                <w:lang w:val="en-GB"/>
              </w:rPr>
            </w:pPr>
          </w:p>
        </w:tc>
        <w:tc>
          <w:tcPr>
            <w:tcW w:w="993" w:type="dxa"/>
            <w:gridSpan w:val="2"/>
          </w:tcPr>
          <w:p w14:paraId="12E8BED7" w14:textId="77777777" w:rsidR="00EC7835" w:rsidRPr="00D3784A" w:rsidRDefault="00EC7835" w:rsidP="00341CA7">
            <w:pPr>
              <w:tabs>
                <w:tab w:val="decimal" w:pos="-107"/>
              </w:tabs>
              <w:spacing w:before="30" w:after="23" w:line="276" w:lineRule="auto"/>
              <w:ind w:left="-390" w:firstLine="297"/>
              <w:jc w:val="right"/>
              <w:rPr>
                <w:rFonts w:ascii="Arial" w:hAnsi="Arial" w:cs="Arial"/>
                <w:sz w:val="14"/>
                <w:szCs w:val="14"/>
                <w:lang w:val="en-GB"/>
              </w:rPr>
            </w:pPr>
          </w:p>
        </w:tc>
        <w:tc>
          <w:tcPr>
            <w:tcW w:w="1062" w:type="dxa"/>
            <w:vAlign w:val="bottom"/>
          </w:tcPr>
          <w:p w14:paraId="0565A178" w14:textId="028477C8" w:rsidR="00433C82" w:rsidRPr="00D3784A" w:rsidRDefault="00433C82" w:rsidP="00341CA7">
            <w:pPr>
              <w:tabs>
                <w:tab w:val="decimal" w:pos="-107"/>
              </w:tabs>
              <w:spacing w:before="30" w:after="23" w:line="276" w:lineRule="auto"/>
              <w:ind w:left="-390" w:firstLine="297"/>
              <w:jc w:val="right"/>
              <w:rPr>
                <w:rFonts w:ascii="Arial" w:hAnsi="Arial" w:cs="Arial"/>
                <w:sz w:val="14"/>
                <w:szCs w:val="14"/>
                <w:lang w:val="en-GB"/>
              </w:rPr>
            </w:pPr>
          </w:p>
        </w:tc>
      </w:tr>
      <w:tr w:rsidR="00CB7FCC" w:rsidRPr="009D3EB8" w14:paraId="253D05B2" w14:textId="77777777" w:rsidTr="0022630F">
        <w:trPr>
          <w:trHeight w:val="120"/>
        </w:trPr>
        <w:tc>
          <w:tcPr>
            <w:tcW w:w="2982" w:type="dxa"/>
            <w:vAlign w:val="bottom"/>
          </w:tcPr>
          <w:p w14:paraId="2372114E" w14:textId="77784C28"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Revenues from construction and services</w:t>
            </w:r>
          </w:p>
        </w:tc>
        <w:tc>
          <w:tcPr>
            <w:tcW w:w="917" w:type="dxa"/>
          </w:tcPr>
          <w:p w14:paraId="6A0E99BA" w14:textId="692DC7B4"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27" w:type="dxa"/>
          </w:tcPr>
          <w:p w14:paraId="4D2C5DD8" w14:textId="1C53249A"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44" w:type="dxa"/>
          </w:tcPr>
          <w:p w14:paraId="3A19092D" w14:textId="3CAFE41D"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1041" w:type="dxa"/>
          </w:tcPr>
          <w:p w14:paraId="6D81D7CA" w14:textId="1063719F" w:rsidR="00C91F50" w:rsidRPr="007D7D43" w:rsidRDefault="00195938" w:rsidP="00C91F50">
            <w:pPr>
              <w:spacing w:before="60" w:line="276" w:lineRule="auto"/>
              <w:ind w:left="-24" w:firstLine="18"/>
              <w:jc w:val="right"/>
              <w:rPr>
                <w:rFonts w:ascii="Arial" w:hAnsi="Arial" w:cs="Arial"/>
                <w:sz w:val="14"/>
                <w:szCs w:val="14"/>
                <w:lang w:val="en-GB"/>
              </w:rPr>
            </w:pPr>
            <w:r w:rsidRPr="007D7D43">
              <w:rPr>
                <w:rFonts w:ascii="Arial" w:hAnsi="Arial" w:cs="Arial"/>
                <w:sz w:val="14"/>
                <w:szCs w:val="14"/>
                <w:cs/>
                <w:lang w:val="en-GB"/>
              </w:rPr>
              <w:t xml:space="preserve"> </w:t>
            </w:r>
            <w:r w:rsidRPr="00C32DDD">
              <w:rPr>
                <w:rFonts w:ascii="Arial" w:hAnsi="Arial" w:cs="Arial"/>
                <w:sz w:val="14"/>
                <w:szCs w:val="14"/>
                <w:cs/>
                <w:lang w:val="en-GB"/>
              </w:rPr>
              <w:t>4</w:t>
            </w:r>
            <w:r w:rsidRPr="00C32DDD">
              <w:rPr>
                <w:rFonts w:ascii="Arial" w:hAnsi="Arial" w:cs="Arial"/>
                <w:sz w:val="14"/>
                <w:szCs w:val="14"/>
                <w:lang w:val="en-GB"/>
              </w:rPr>
              <w:t>,</w:t>
            </w:r>
            <w:r w:rsidRPr="00C32DDD">
              <w:rPr>
                <w:rFonts w:ascii="Arial" w:hAnsi="Arial" w:cs="Arial"/>
                <w:sz w:val="14"/>
                <w:szCs w:val="14"/>
                <w:cs/>
                <w:lang w:val="en-GB"/>
              </w:rPr>
              <w:t>0</w:t>
            </w:r>
            <w:r w:rsidR="00641728" w:rsidRPr="00C32DDD">
              <w:rPr>
                <w:rFonts w:ascii="Arial" w:hAnsi="Arial" w:cs="Arial"/>
                <w:sz w:val="14"/>
                <w:szCs w:val="14"/>
                <w:cs/>
                <w:lang w:val="en-GB"/>
              </w:rPr>
              <w:t>80</w:t>
            </w:r>
            <w:r w:rsidR="00641728" w:rsidRPr="00C32DDD">
              <w:rPr>
                <w:rFonts w:ascii="Arial" w:hAnsi="Arial" w:cs="Arial"/>
                <w:sz w:val="14"/>
                <w:szCs w:val="14"/>
                <w:lang w:val="en-GB"/>
              </w:rPr>
              <w:t>,</w:t>
            </w:r>
            <w:r w:rsidR="00C32DDD" w:rsidRPr="00C32DDD">
              <w:rPr>
                <w:rFonts w:ascii="Arial" w:hAnsi="Arial" w:cs="Arial"/>
                <w:sz w:val="14"/>
                <w:szCs w:val="14"/>
                <w:cs/>
                <w:lang w:val="en-GB"/>
              </w:rPr>
              <w:t>657</w:t>
            </w:r>
          </w:p>
        </w:tc>
        <w:tc>
          <w:tcPr>
            <w:tcW w:w="992" w:type="dxa"/>
          </w:tcPr>
          <w:p w14:paraId="2940556C" w14:textId="1A628BFE" w:rsidR="00C91F50" w:rsidRPr="007D7D43" w:rsidRDefault="00195938" w:rsidP="00C91F50">
            <w:pPr>
              <w:spacing w:before="60" w:line="276" w:lineRule="auto"/>
              <w:ind w:left="-24" w:firstLine="18"/>
              <w:jc w:val="right"/>
              <w:rPr>
                <w:rFonts w:ascii="Arial" w:hAnsi="Arial" w:cs="Arial"/>
                <w:sz w:val="14"/>
                <w:szCs w:val="14"/>
                <w:cs/>
                <w:lang w:val="en-GB"/>
              </w:rPr>
            </w:pPr>
            <w:r w:rsidRPr="007D7D43">
              <w:rPr>
                <w:rFonts w:ascii="Arial" w:hAnsi="Arial" w:cs="Arial"/>
                <w:sz w:val="14"/>
                <w:szCs w:val="14"/>
                <w:cs/>
                <w:lang w:val="en-GB"/>
              </w:rPr>
              <w:t xml:space="preserve"> 4,607 </w:t>
            </w:r>
          </w:p>
        </w:tc>
        <w:tc>
          <w:tcPr>
            <w:tcW w:w="992" w:type="dxa"/>
          </w:tcPr>
          <w:p w14:paraId="2419DF96" w14:textId="51A13C3B" w:rsidR="00C91F50" w:rsidRPr="007D7D43" w:rsidRDefault="00195938" w:rsidP="00C91F50">
            <w:pPr>
              <w:spacing w:before="60" w:line="276" w:lineRule="auto"/>
              <w:ind w:left="-24" w:firstLine="18"/>
              <w:jc w:val="right"/>
              <w:rPr>
                <w:rFonts w:ascii="Arial" w:hAnsi="Arial" w:cs="Arial"/>
                <w:sz w:val="14"/>
                <w:szCs w:val="14"/>
                <w:cs/>
                <w:lang w:val="en-GB"/>
              </w:rPr>
            </w:pPr>
            <w:r w:rsidRPr="007D7D43">
              <w:rPr>
                <w:rFonts w:ascii="Arial" w:hAnsi="Arial" w:cs="Arial"/>
                <w:sz w:val="14"/>
                <w:szCs w:val="14"/>
                <w:cs/>
                <w:lang w:val="en-GB"/>
              </w:rPr>
              <w:t xml:space="preserve"> 1,426,699 </w:t>
            </w:r>
          </w:p>
        </w:tc>
        <w:tc>
          <w:tcPr>
            <w:tcW w:w="903" w:type="dxa"/>
          </w:tcPr>
          <w:p w14:paraId="0FA33EAF" w14:textId="31907CAD" w:rsidR="00C91F50" w:rsidRPr="007D7D43" w:rsidRDefault="00195938" w:rsidP="00C91F50">
            <w:pPr>
              <w:spacing w:before="60" w:line="276" w:lineRule="auto"/>
              <w:ind w:left="-24" w:firstLine="18"/>
              <w:jc w:val="center"/>
              <w:rPr>
                <w:rFonts w:ascii="Arial" w:hAnsi="Arial" w:cs="Arial"/>
                <w:sz w:val="14"/>
                <w:szCs w:val="14"/>
                <w:cs/>
                <w:lang w:val="en-GB"/>
              </w:rPr>
            </w:pPr>
            <w:r w:rsidRPr="007D7D43">
              <w:rPr>
                <w:rFonts w:ascii="Arial" w:hAnsi="Arial" w:cs="Arial"/>
                <w:sz w:val="14"/>
                <w:szCs w:val="14"/>
                <w:lang w:val="en-GB"/>
              </w:rPr>
              <w:t xml:space="preserve">          -</w:t>
            </w:r>
          </w:p>
        </w:tc>
        <w:tc>
          <w:tcPr>
            <w:tcW w:w="920" w:type="dxa"/>
            <w:gridSpan w:val="2"/>
          </w:tcPr>
          <w:p w14:paraId="04A8741A" w14:textId="49EDB20C" w:rsidR="00C91F50" w:rsidRPr="007D7D43" w:rsidRDefault="00195938" w:rsidP="00C91F50">
            <w:pPr>
              <w:spacing w:before="60" w:line="276" w:lineRule="auto"/>
              <w:ind w:left="-24" w:firstLine="18"/>
              <w:jc w:val="right"/>
              <w:rPr>
                <w:rFonts w:ascii="Arial" w:hAnsi="Arial" w:cs="Arial"/>
                <w:sz w:val="14"/>
                <w:szCs w:val="14"/>
                <w:cs/>
                <w:lang w:val="en-GB"/>
              </w:rPr>
            </w:pPr>
            <w:r w:rsidRPr="007D7D43">
              <w:rPr>
                <w:rFonts w:ascii="Arial" w:hAnsi="Arial" w:cs="Arial"/>
                <w:sz w:val="14"/>
                <w:szCs w:val="14"/>
                <w:cs/>
                <w:lang w:val="en-GB"/>
              </w:rPr>
              <w:t xml:space="preserve"> </w:t>
            </w:r>
            <w:r w:rsidR="005E2EFC" w:rsidRPr="005E2EFC">
              <w:rPr>
                <w:rFonts w:ascii="Arial" w:hAnsi="Arial" w:cs="Arial"/>
                <w:sz w:val="14"/>
                <w:szCs w:val="14"/>
                <w:cs/>
                <w:lang w:val="en-GB"/>
              </w:rPr>
              <w:t xml:space="preserve">  </w:t>
            </w:r>
            <w:r w:rsidRPr="005E2EFC">
              <w:rPr>
                <w:rFonts w:ascii="Arial" w:hAnsi="Arial" w:cs="Arial"/>
                <w:sz w:val="14"/>
                <w:szCs w:val="14"/>
                <w:cs/>
                <w:lang w:val="en-GB"/>
              </w:rPr>
              <w:t>208</w:t>
            </w:r>
            <w:r w:rsidRPr="005E2EFC">
              <w:rPr>
                <w:rFonts w:ascii="Arial" w:hAnsi="Arial" w:cs="Arial"/>
                <w:sz w:val="14"/>
                <w:szCs w:val="14"/>
                <w:lang w:val="en-GB"/>
              </w:rPr>
              <w:t>,</w:t>
            </w:r>
            <w:r w:rsidR="005E2EFC" w:rsidRPr="005E2EFC">
              <w:rPr>
                <w:rFonts w:ascii="Arial" w:hAnsi="Arial" w:cs="Arial"/>
                <w:sz w:val="14"/>
                <w:szCs w:val="14"/>
                <w:cs/>
                <w:lang w:val="en-GB"/>
              </w:rPr>
              <w:t>633</w:t>
            </w:r>
          </w:p>
        </w:tc>
        <w:tc>
          <w:tcPr>
            <w:tcW w:w="919" w:type="dxa"/>
          </w:tcPr>
          <w:p w14:paraId="4D7AC995" w14:textId="4FCA47B5"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93" w:type="dxa"/>
            <w:gridSpan w:val="2"/>
          </w:tcPr>
          <w:p w14:paraId="4431F8AC" w14:textId="1E2DDC59" w:rsidR="00C91F50" w:rsidRPr="007D7D43" w:rsidRDefault="00195938" w:rsidP="00C91F50">
            <w:pPr>
              <w:spacing w:before="60" w:line="276" w:lineRule="auto"/>
              <w:ind w:left="-24" w:firstLine="18"/>
              <w:jc w:val="center"/>
              <w:rPr>
                <w:rFonts w:ascii="Arial" w:hAnsi="Arial" w:cs="Arial"/>
                <w:sz w:val="14"/>
                <w:szCs w:val="14"/>
                <w:cs/>
                <w:lang w:val="en-GB"/>
              </w:rPr>
            </w:pPr>
            <w:r w:rsidRPr="007D7D43">
              <w:rPr>
                <w:rFonts w:ascii="Arial" w:hAnsi="Arial" w:cs="Arial"/>
                <w:sz w:val="14"/>
                <w:szCs w:val="14"/>
                <w:lang w:val="en-GB"/>
              </w:rPr>
              <w:t xml:space="preserve">          -</w:t>
            </w:r>
          </w:p>
        </w:tc>
        <w:tc>
          <w:tcPr>
            <w:tcW w:w="1062" w:type="dxa"/>
          </w:tcPr>
          <w:p w14:paraId="7A94458C" w14:textId="0450627A" w:rsidR="00C91F50" w:rsidRPr="007D7D43" w:rsidRDefault="00195938" w:rsidP="00C91F50">
            <w:pPr>
              <w:spacing w:before="60" w:line="276" w:lineRule="auto"/>
              <w:ind w:left="-24" w:firstLine="18"/>
              <w:jc w:val="right"/>
              <w:rPr>
                <w:rFonts w:ascii="Arial" w:hAnsi="Arial" w:cs="Arial"/>
                <w:sz w:val="14"/>
                <w:szCs w:val="14"/>
                <w:cs/>
                <w:lang w:val="en-GB"/>
              </w:rPr>
            </w:pPr>
            <w:r w:rsidRPr="007D7D43">
              <w:rPr>
                <w:rFonts w:ascii="Arial" w:hAnsi="Arial" w:cs="Arial"/>
                <w:sz w:val="14"/>
                <w:szCs w:val="14"/>
                <w:cs/>
                <w:lang w:val="en-GB"/>
              </w:rPr>
              <w:t xml:space="preserve"> </w:t>
            </w:r>
            <w:r w:rsidR="00B16715" w:rsidRPr="00B16715">
              <w:rPr>
                <w:rFonts w:ascii="Arial" w:hAnsi="Arial" w:cs="Arial"/>
                <w:sz w:val="14"/>
                <w:szCs w:val="14"/>
                <w:cs/>
                <w:lang w:val="en-GB"/>
              </w:rPr>
              <w:t xml:space="preserve"> </w:t>
            </w:r>
            <w:r w:rsidRPr="00B16715">
              <w:rPr>
                <w:rFonts w:ascii="Arial" w:hAnsi="Arial" w:cs="Arial"/>
                <w:sz w:val="14"/>
                <w:szCs w:val="14"/>
                <w:cs/>
                <w:lang w:val="en-GB"/>
              </w:rPr>
              <w:t>5</w:t>
            </w:r>
            <w:r w:rsidRPr="00B16715">
              <w:rPr>
                <w:rFonts w:ascii="Arial" w:hAnsi="Arial" w:cs="Arial"/>
                <w:sz w:val="14"/>
                <w:szCs w:val="14"/>
                <w:lang w:val="en-GB"/>
              </w:rPr>
              <w:t>,</w:t>
            </w:r>
            <w:r w:rsidR="00FB5D2C" w:rsidRPr="00B16715">
              <w:rPr>
                <w:rFonts w:ascii="Arial" w:hAnsi="Arial" w:cs="Arial"/>
                <w:sz w:val="14"/>
                <w:szCs w:val="14"/>
                <w:cs/>
                <w:lang w:val="en-GB"/>
              </w:rPr>
              <w:t>7</w:t>
            </w:r>
            <w:r w:rsidR="00D00D7D" w:rsidRPr="00B16715">
              <w:rPr>
                <w:rFonts w:ascii="Arial" w:hAnsi="Arial" w:cs="Arial"/>
                <w:sz w:val="14"/>
                <w:szCs w:val="14"/>
                <w:cs/>
                <w:lang w:val="en-GB"/>
              </w:rPr>
              <w:t>20</w:t>
            </w:r>
            <w:r w:rsidR="00D00D7D" w:rsidRPr="00B16715">
              <w:rPr>
                <w:rFonts w:ascii="Arial" w:hAnsi="Arial" w:cs="Arial"/>
                <w:sz w:val="14"/>
                <w:szCs w:val="14"/>
                <w:lang w:val="en-GB"/>
              </w:rPr>
              <w:t>,</w:t>
            </w:r>
            <w:r w:rsidR="00D00D7D" w:rsidRPr="00B16715">
              <w:rPr>
                <w:rFonts w:ascii="Arial" w:hAnsi="Arial" w:cs="Arial"/>
                <w:sz w:val="14"/>
                <w:szCs w:val="14"/>
                <w:cs/>
                <w:lang w:val="en-GB"/>
              </w:rPr>
              <w:t>596</w:t>
            </w:r>
          </w:p>
        </w:tc>
      </w:tr>
      <w:tr w:rsidR="00CB7FCC" w:rsidRPr="009D3EB8" w14:paraId="047E4BA0" w14:textId="77777777" w:rsidTr="0022630F">
        <w:tc>
          <w:tcPr>
            <w:tcW w:w="2982" w:type="dxa"/>
            <w:vAlign w:val="bottom"/>
          </w:tcPr>
          <w:p w14:paraId="3F428896" w14:textId="43CB3B62"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Revenue from operating the power plant</w:t>
            </w:r>
          </w:p>
        </w:tc>
        <w:tc>
          <w:tcPr>
            <w:tcW w:w="917" w:type="dxa"/>
          </w:tcPr>
          <w:p w14:paraId="767EA8D9" w14:textId="04813F90" w:rsidR="00C91F50" w:rsidRPr="007D7D43" w:rsidRDefault="00195938" w:rsidP="00622964">
            <w:pPr>
              <w:spacing w:before="60" w:line="276" w:lineRule="auto"/>
              <w:ind w:left="-24" w:firstLine="18"/>
              <w:jc w:val="right"/>
              <w:rPr>
                <w:rFonts w:ascii="Arial" w:hAnsi="Arial" w:cs="Arial"/>
                <w:sz w:val="14"/>
                <w:szCs w:val="14"/>
                <w:lang w:val="en-GB"/>
              </w:rPr>
            </w:pPr>
            <w:r w:rsidRPr="007D7D43">
              <w:rPr>
                <w:rFonts w:ascii="Arial" w:hAnsi="Arial" w:cs="Arial"/>
                <w:sz w:val="14"/>
                <w:szCs w:val="14"/>
                <w:cs/>
                <w:lang w:val="en-GB"/>
              </w:rPr>
              <w:t xml:space="preserve"> 43,478 </w:t>
            </w:r>
          </w:p>
        </w:tc>
        <w:tc>
          <w:tcPr>
            <w:tcW w:w="927" w:type="dxa"/>
          </w:tcPr>
          <w:p w14:paraId="1D48A131" w14:textId="6D7022D8"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44" w:type="dxa"/>
          </w:tcPr>
          <w:p w14:paraId="065C9C5C" w14:textId="01F5A6C4"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1041" w:type="dxa"/>
          </w:tcPr>
          <w:p w14:paraId="29E73ACF" w14:textId="480B6F11"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92" w:type="dxa"/>
          </w:tcPr>
          <w:p w14:paraId="6F7F08F2" w14:textId="79B0AC0D"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92" w:type="dxa"/>
          </w:tcPr>
          <w:p w14:paraId="26C7D252" w14:textId="09C56D81"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03" w:type="dxa"/>
          </w:tcPr>
          <w:p w14:paraId="5175988E" w14:textId="7606AE39"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20" w:type="dxa"/>
            <w:gridSpan w:val="2"/>
          </w:tcPr>
          <w:p w14:paraId="276A4DAA" w14:textId="7956C208"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19" w:type="dxa"/>
          </w:tcPr>
          <w:p w14:paraId="5D808230" w14:textId="105E9A88" w:rsidR="00C91F50" w:rsidRPr="007D7D43" w:rsidRDefault="00195938" w:rsidP="00C91F50">
            <w:pP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93" w:type="dxa"/>
            <w:gridSpan w:val="2"/>
          </w:tcPr>
          <w:p w14:paraId="50A684B4" w14:textId="185AFCFF" w:rsidR="00C91F50" w:rsidRPr="007D7D43" w:rsidRDefault="00195938" w:rsidP="00C91F50">
            <w:pPr>
              <w:spacing w:before="60" w:line="276" w:lineRule="auto"/>
              <w:ind w:left="-24" w:firstLine="18"/>
              <w:jc w:val="center"/>
              <w:rPr>
                <w:rFonts w:ascii="Arial" w:hAnsi="Arial" w:cs="Arial"/>
                <w:sz w:val="14"/>
                <w:szCs w:val="14"/>
                <w:cs/>
                <w:lang w:val="en-GB"/>
              </w:rPr>
            </w:pPr>
            <w:r w:rsidRPr="007D7D43">
              <w:rPr>
                <w:rFonts w:ascii="Arial" w:hAnsi="Arial" w:cs="Arial"/>
                <w:sz w:val="14"/>
                <w:szCs w:val="14"/>
                <w:lang w:val="en-GB"/>
              </w:rPr>
              <w:t xml:space="preserve">          -</w:t>
            </w:r>
          </w:p>
        </w:tc>
        <w:tc>
          <w:tcPr>
            <w:tcW w:w="1062" w:type="dxa"/>
          </w:tcPr>
          <w:p w14:paraId="34323093" w14:textId="75A86ED7" w:rsidR="00C91F50" w:rsidRPr="007D7D43" w:rsidRDefault="00195938" w:rsidP="00C91F50">
            <w:pPr>
              <w:spacing w:before="60" w:line="276" w:lineRule="auto"/>
              <w:ind w:left="-24" w:firstLine="18"/>
              <w:jc w:val="right"/>
              <w:rPr>
                <w:rFonts w:ascii="Arial" w:hAnsi="Arial" w:cs="Arial"/>
                <w:sz w:val="14"/>
                <w:szCs w:val="14"/>
                <w:lang w:val="en-GB"/>
              </w:rPr>
            </w:pPr>
            <w:r w:rsidRPr="007D7D43">
              <w:rPr>
                <w:rFonts w:ascii="Arial" w:hAnsi="Arial" w:cs="Arial"/>
                <w:sz w:val="14"/>
                <w:szCs w:val="14"/>
                <w:cs/>
                <w:lang w:val="en-GB"/>
              </w:rPr>
              <w:t xml:space="preserve"> 43,478 </w:t>
            </w:r>
          </w:p>
        </w:tc>
      </w:tr>
      <w:tr w:rsidR="00CB7FCC" w:rsidRPr="009D3EB8" w14:paraId="52B9194C" w14:textId="77777777" w:rsidTr="0022630F">
        <w:trPr>
          <w:trHeight w:val="73"/>
        </w:trPr>
        <w:tc>
          <w:tcPr>
            <w:tcW w:w="2982" w:type="dxa"/>
            <w:vAlign w:val="bottom"/>
          </w:tcPr>
          <w:p w14:paraId="17B2801F" w14:textId="131300BA" w:rsidR="00832533" w:rsidRPr="00D3784A" w:rsidRDefault="00832533" w:rsidP="00832533">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Revenue from sale</w:t>
            </w:r>
          </w:p>
        </w:tc>
        <w:tc>
          <w:tcPr>
            <w:tcW w:w="917" w:type="dxa"/>
          </w:tcPr>
          <w:p w14:paraId="68F887A3" w14:textId="59B134C0" w:rsidR="00832533" w:rsidRPr="007D7D43" w:rsidRDefault="00195938" w:rsidP="00832533">
            <w:pPr>
              <w:pBdr>
                <w:bottom w:val="single" w:sz="4"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27" w:type="dxa"/>
          </w:tcPr>
          <w:p w14:paraId="217870C7" w14:textId="7E419352" w:rsidR="00832533" w:rsidRPr="007D7D43" w:rsidRDefault="00195938" w:rsidP="00832533">
            <w:pPr>
              <w:pBdr>
                <w:bottom w:val="single" w:sz="4"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44" w:type="dxa"/>
          </w:tcPr>
          <w:p w14:paraId="248B3FBC" w14:textId="34BDAE5F" w:rsidR="00832533" w:rsidRPr="007D7D43" w:rsidRDefault="00195938" w:rsidP="00832533">
            <w:pPr>
              <w:pBdr>
                <w:bottom w:val="single" w:sz="4"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1041" w:type="dxa"/>
          </w:tcPr>
          <w:p w14:paraId="0D18E70B" w14:textId="6BD73678" w:rsidR="00832533" w:rsidRPr="007D7D43" w:rsidRDefault="00195938" w:rsidP="00832533">
            <w:pPr>
              <w:pBdr>
                <w:bottom w:val="single" w:sz="4"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92" w:type="dxa"/>
          </w:tcPr>
          <w:p w14:paraId="0F643903" w14:textId="3A519022" w:rsidR="00832533" w:rsidRPr="007D7D43" w:rsidRDefault="00195938" w:rsidP="00832533">
            <w:pPr>
              <w:pBdr>
                <w:bottom w:val="single" w:sz="4"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92" w:type="dxa"/>
          </w:tcPr>
          <w:p w14:paraId="12EBDB6B" w14:textId="6613299D" w:rsidR="00832533" w:rsidRPr="007D7D43" w:rsidRDefault="00195938" w:rsidP="00832533">
            <w:pPr>
              <w:pBdr>
                <w:bottom w:val="single" w:sz="4"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03" w:type="dxa"/>
          </w:tcPr>
          <w:p w14:paraId="7D4D5B9A" w14:textId="08304DE5" w:rsidR="00832533" w:rsidRPr="007D7D43" w:rsidRDefault="00195938" w:rsidP="00832533">
            <w:pPr>
              <w:pBdr>
                <w:bottom w:val="single" w:sz="4"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20" w:type="dxa"/>
            <w:gridSpan w:val="2"/>
          </w:tcPr>
          <w:p w14:paraId="1BC02AF1" w14:textId="40290636" w:rsidR="00832533" w:rsidRPr="007D7D43" w:rsidRDefault="00195938" w:rsidP="00832533">
            <w:pPr>
              <w:pBdr>
                <w:bottom w:val="single" w:sz="4"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19" w:type="dxa"/>
          </w:tcPr>
          <w:p w14:paraId="25B16F21" w14:textId="6662676F" w:rsidR="00832533" w:rsidRPr="007D7D43" w:rsidRDefault="00195938" w:rsidP="00832533">
            <w:pPr>
              <w:pBdr>
                <w:bottom w:val="single" w:sz="4" w:space="1" w:color="auto"/>
              </w:pBdr>
              <w:spacing w:before="60" w:line="276" w:lineRule="auto"/>
              <w:ind w:left="-24" w:firstLine="115"/>
              <w:jc w:val="right"/>
              <w:rPr>
                <w:rFonts w:ascii="Arial" w:hAnsi="Arial" w:cs="Arial"/>
                <w:sz w:val="14"/>
                <w:szCs w:val="14"/>
                <w:lang w:val="en-GB"/>
              </w:rPr>
            </w:pPr>
            <w:r w:rsidRPr="007D7D43">
              <w:rPr>
                <w:rFonts w:ascii="Arial" w:hAnsi="Arial" w:cs="Arial"/>
                <w:sz w:val="14"/>
                <w:szCs w:val="14"/>
                <w:cs/>
                <w:lang w:val="en-GB"/>
              </w:rPr>
              <w:t xml:space="preserve"> 2,02</w:t>
            </w:r>
            <w:r w:rsidR="00BA7510">
              <w:rPr>
                <w:rFonts w:ascii="Arial" w:hAnsi="Arial" w:cs="Arial"/>
                <w:sz w:val="14"/>
                <w:szCs w:val="14"/>
                <w:lang w:val="en-GB"/>
              </w:rPr>
              <w:t>7</w:t>
            </w:r>
            <w:r w:rsidRPr="007D7D43">
              <w:rPr>
                <w:rFonts w:ascii="Arial" w:hAnsi="Arial" w:cs="Arial"/>
                <w:sz w:val="14"/>
                <w:szCs w:val="14"/>
                <w:cs/>
                <w:lang w:val="en-GB"/>
              </w:rPr>
              <w:t xml:space="preserve"> </w:t>
            </w:r>
          </w:p>
        </w:tc>
        <w:tc>
          <w:tcPr>
            <w:tcW w:w="993" w:type="dxa"/>
            <w:gridSpan w:val="2"/>
          </w:tcPr>
          <w:p w14:paraId="682F8A71" w14:textId="2E3B1EAC" w:rsidR="00832533" w:rsidRPr="007D7D43" w:rsidRDefault="00195938" w:rsidP="00832533">
            <w:pPr>
              <w:pBdr>
                <w:bottom w:val="single" w:sz="4" w:space="1" w:color="auto"/>
              </w:pBdr>
              <w:spacing w:before="60" w:line="276" w:lineRule="auto"/>
              <w:ind w:left="-72" w:firstLine="18"/>
              <w:jc w:val="right"/>
              <w:rPr>
                <w:rFonts w:ascii="Arial" w:hAnsi="Arial" w:cs="Arial"/>
                <w:sz w:val="14"/>
                <w:szCs w:val="14"/>
                <w:cs/>
                <w:lang w:val="en-GB"/>
              </w:rPr>
            </w:pPr>
            <w:r w:rsidRPr="007D7D43">
              <w:rPr>
                <w:rFonts w:ascii="Arial" w:hAnsi="Arial" w:cs="Arial"/>
                <w:sz w:val="14"/>
                <w:szCs w:val="14"/>
                <w:cs/>
                <w:lang w:val="en-GB"/>
              </w:rPr>
              <w:t xml:space="preserve"> 32,955 </w:t>
            </w:r>
          </w:p>
        </w:tc>
        <w:tc>
          <w:tcPr>
            <w:tcW w:w="1062" w:type="dxa"/>
          </w:tcPr>
          <w:p w14:paraId="3D9B1836" w14:textId="06F64A21" w:rsidR="00832533" w:rsidRPr="007D7D43" w:rsidRDefault="00195938" w:rsidP="00832533">
            <w:pPr>
              <w:pBdr>
                <w:bottom w:val="single" w:sz="4" w:space="1" w:color="auto"/>
              </w:pBdr>
              <w:spacing w:before="60" w:line="276" w:lineRule="auto"/>
              <w:ind w:left="-72" w:firstLine="18"/>
              <w:jc w:val="right"/>
              <w:rPr>
                <w:rFonts w:ascii="Arial" w:hAnsi="Arial" w:cs="Arial"/>
                <w:sz w:val="14"/>
                <w:szCs w:val="14"/>
                <w:lang w:val="en-GB"/>
              </w:rPr>
            </w:pPr>
            <w:r w:rsidRPr="007D7D43">
              <w:rPr>
                <w:rFonts w:ascii="Arial" w:hAnsi="Arial" w:cs="Arial"/>
                <w:sz w:val="14"/>
                <w:szCs w:val="14"/>
                <w:cs/>
                <w:lang w:val="en-GB"/>
              </w:rPr>
              <w:t xml:space="preserve"> 34,98</w:t>
            </w:r>
            <w:r w:rsidR="00D00D7D" w:rsidRPr="007D7D43">
              <w:rPr>
                <w:rFonts w:ascii="Arial" w:hAnsi="Arial" w:cs="Arial"/>
                <w:sz w:val="14"/>
                <w:szCs w:val="14"/>
                <w:lang w:val="en-GB"/>
              </w:rPr>
              <w:t>2</w:t>
            </w:r>
            <w:r w:rsidRPr="007D7D43">
              <w:rPr>
                <w:rFonts w:ascii="Arial" w:hAnsi="Arial" w:cs="Arial"/>
                <w:sz w:val="14"/>
                <w:szCs w:val="14"/>
                <w:cs/>
                <w:lang w:val="en-GB"/>
              </w:rPr>
              <w:t xml:space="preserve"> </w:t>
            </w:r>
          </w:p>
        </w:tc>
      </w:tr>
      <w:tr w:rsidR="00CB7FCC" w:rsidRPr="009D3EB8" w14:paraId="663C18CF" w14:textId="77777777" w:rsidTr="0022630F">
        <w:tc>
          <w:tcPr>
            <w:tcW w:w="2982" w:type="dxa"/>
            <w:vAlign w:val="bottom"/>
          </w:tcPr>
          <w:p w14:paraId="27A35B59" w14:textId="54CF515B" w:rsidR="00832533" w:rsidRPr="00D3784A" w:rsidRDefault="00832533" w:rsidP="00832533">
            <w:pPr>
              <w:pStyle w:val="a1"/>
              <w:tabs>
                <w:tab w:val="left" w:pos="720"/>
              </w:tabs>
              <w:spacing w:before="30" w:after="23" w:line="276" w:lineRule="auto"/>
              <w:ind w:firstLine="176"/>
              <w:jc w:val="thaiDistribute"/>
              <w:rPr>
                <w:rFonts w:ascii="Arial" w:hAnsi="Arial" w:cs="Arial"/>
                <w:sz w:val="14"/>
                <w:szCs w:val="14"/>
              </w:rPr>
            </w:pPr>
            <w:r w:rsidRPr="00D3784A">
              <w:rPr>
                <w:rFonts w:ascii="Arial" w:hAnsi="Arial" w:cs="Arial"/>
                <w:sz w:val="14"/>
                <w:szCs w:val="14"/>
              </w:rPr>
              <w:t>Total revenues</w:t>
            </w:r>
          </w:p>
        </w:tc>
        <w:tc>
          <w:tcPr>
            <w:tcW w:w="917" w:type="dxa"/>
          </w:tcPr>
          <w:p w14:paraId="7300657C" w14:textId="065B27E0" w:rsidR="00832533" w:rsidRPr="007D7D43" w:rsidRDefault="00B87CA0" w:rsidP="00832533">
            <w:pPr>
              <w:pBdr>
                <w:bottom w:val="single" w:sz="12" w:space="1" w:color="auto"/>
              </w:pBdr>
              <w:spacing w:before="60" w:line="276" w:lineRule="auto"/>
              <w:ind w:left="-24" w:firstLine="18"/>
              <w:jc w:val="right"/>
              <w:rPr>
                <w:rFonts w:ascii="Arial" w:hAnsi="Arial" w:cs="Arial"/>
                <w:sz w:val="14"/>
                <w:szCs w:val="14"/>
                <w:lang w:val="en-GB"/>
              </w:rPr>
            </w:pPr>
            <w:r w:rsidRPr="007D7D43">
              <w:rPr>
                <w:rFonts w:ascii="Arial" w:hAnsi="Arial" w:cs="Arial"/>
                <w:sz w:val="14"/>
                <w:szCs w:val="14"/>
                <w:cs/>
                <w:lang w:val="en-GB"/>
              </w:rPr>
              <w:t xml:space="preserve"> 43,478 </w:t>
            </w:r>
          </w:p>
        </w:tc>
        <w:tc>
          <w:tcPr>
            <w:tcW w:w="927" w:type="dxa"/>
          </w:tcPr>
          <w:p w14:paraId="71423769" w14:textId="721567CB" w:rsidR="00832533" w:rsidRPr="007D7D43" w:rsidRDefault="00B87CA0" w:rsidP="00832533">
            <w:pPr>
              <w:pBdr>
                <w:bottom w:val="single" w:sz="12"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44" w:type="dxa"/>
          </w:tcPr>
          <w:p w14:paraId="1454B09B" w14:textId="3A3BCDC5" w:rsidR="00832533" w:rsidRPr="007D7D43" w:rsidRDefault="00B87CA0" w:rsidP="00832533">
            <w:pPr>
              <w:pBdr>
                <w:bottom w:val="single" w:sz="12"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1041" w:type="dxa"/>
          </w:tcPr>
          <w:p w14:paraId="1007EEB9" w14:textId="4CD72E38" w:rsidR="00832533" w:rsidRPr="007D7D43" w:rsidRDefault="00B87CA0" w:rsidP="00832533">
            <w:pPr>
              <w:pBdr>
                <w:bottom w:val="single" w:sz="12" w:space="1" w:color="auto"/>
              </w:pBdr>
              <w:spacing w:before="60" w:line="276" w:lineRule="auto"/>
              <w:ind w:left="-24" w:firstLine="18"/>
              <w:jc w:val="right"/>
              <w:rPr>
                <w:rFonts w:ascii="Arial" w:hAnsi="Arial" w:cs="Arial"/>
                <w:sz w:val="14"/>
                <w:szCs w:val="14"/>
                <w:lang w:val="en-GB"/>
              </w:rPr>
            </w:pPr>
            <w:r w:rsidRPr="007D7D43">
              <w:rPr>
                <w:rFonts w:ascii="Arial" w:hAnsi="Arial" w:cs="Arial"/>
                <w:sz w:val="14"/>
                <w:szCs w:val="14"/>
                <w:cs/>
                <w:lang w:val="en-GB"/>
              </w:rPr>
              <w:t xml:space="preserve"> 4,0</w:t>
            </w:r>
            <w:r w:rsidR="00641728" w:rsidRPr="007D7D43">
              <w:rPr>
                <w:rFonts w:ascii="Arial" w:hAnsi="Arial" w:cs="Arial"/>
                <w:sz w:val="14"/>
                <w:szCs w:val="14"/>
                <w:lang w:val="en-GB"/>
              </w:rPr>
              <w:t>80,</w:t>
            </w:r>
            <w:r w:rsidR="00D322B6">
              <w:rPr>
                <w:rFonts w:ascii="Arial" w:hAnsi="Arial" w:cs="Arial"/>
                <w:sz w:val="14"/>
                <w:szCs w:val="14"/>
                <w:lang w:val="en-GB"/>
              </w:rPr>
              <w:t>657</w:t>
            </w:r>
          </w:p>
        </w:tc>
        <w:tc>
          <w:tcPr>
            <w:tcW w:w="992" w:type="dxa"/>
          </w:tcPr>
          <w:p w14:paraId="1B5DDC77" w14:textId="16215CDF" w:rsidR="00832533" w:rsidRPr="007D7D43" w:rsidRDefault="00B87CA0" w:rsidP="00832533">
            <w:pPr>
              <w:pBdr>
                <w:bottom w:val="single" w:sz="12" w:space="1" w:color="auto"/>
              </w:pBdr>
              <w:spacing w:before="60" w:line="276" w:lineRule="auto"/>
              <w:ind w:left="-24" w:firstLine="18"/>
              <w:jc w:val="right"/>
              <w:rPr>
                <w:rFonts w:ascii="Arial" w:hAnsi="Arial" w:cs="Arial"/>
                <w:sz w:val="14"/>
                <w:szCs w:val="14"/>
                <w:lang w:val="en-GB"/>
              </w:rPr>
            </w:pPr>
            <w:r w:rsidRPr="007D7D43">
              <w:rPr>
                <w:rFonts w:ascii="Arial" w:hAnsi="Arial" w:cs="Arial"/>
                <w:sz w:val="14"/>
                <w:szCs w:val="14"/>
                <w:cs/>
                <w:lang w:val="en-GB"/>
              </w:rPr>
              <w:t xml:space="preserve"> 4,607 </w:t>
            </w:r>
          </w:p>
        </w:tc>
        <w:tc>
          <w:tcPr>
            <w:tcW w:w="992" w:type="dxa"/>
          </w:tcPr>
          <w:p w14:paraId="7ADF8FFA" w14:textId="18F48459" w:rsidR="00832533" w:rsidRPr="007D7D43" w:rsidRDefault="00B87CA0" w:rsidP="00832533">
            <w:pPr>
              <w:pBdr>
                <w:bottom w:val="single" w:sz="12" w:space="1" w:color="auto"/>
              </w:pBdr>
              <w:spacing w:before="60" w:line="276" w:lineRule="auto"/>
              <w:ind w:left="-24" w:firstLine="18"/>
              <w:jc w:val="right"/>
              <w:rPr>
                <w:rFonts w:ascii="Arial" w:hAnsi="Arial" w:cs="Arial"/>
                <w:sz w:val="14"/>
                <w:szCs w:val="14"/>
                <w:lang w:val="en-GB"/>
              </w:rPr>
            </w:pPr>
            <w:r w:rsidRPr="007D7D43">
              <w:rPr>
                <w:rFonts w:ascii="Arial" w:hAnsi="Arial" w:cs="Arial"/>
                <w:sz w:val="14"/>
                <w:szCs w:val="14"/>
                <w:cs/>
                <w:lang w:val="en-GB"/>
              </w:rPr>
              <w:t xml:space="preserve"> 1,426,699 </w:t>
            </w:r>
          </w:p>
        </w:tc>
        <w:tc>
          <w:tcPr>
            <w:tcW w:w="903" w:type="dxa"/>
          </w:tcPr>
          <w:p w14:paraId="6DA36659" w14:textId="7785F9AF" w:rsidR="00832533" w:rsidRPr="007D7D43" w:rsidRDefault="00B87CA0" w:rsidP="00832533">
            <w:pPr>
              <w:pBdr>
                <w:bottom w:val="single" w:sz="12" w:space="1" w:color="auto"/>
              </w:pBdr>
              <w:spacing w:before="60" w:line="276" w:lineRule="auto"/>
              <w:ind w:left="-24" w:firstLine="18"/>
              <w:jc w:val="center"/>
              <w:rPr>
                <w:rFonts w:ascii="Arial" w:hAnsi="Arial" w:cs="Arial"/>
                <w:sz w:val="14"/>
                <w:szCs w:val="14"/>
                <w:lang w:val="en-GB"/>
              </w:rPr>
            </w:pPr>
            <w:r w:rsidRPr="007D7D43">
              <w:rPr>
                <w:rFonts w:ascii="Arial" w:hAnsi="Arial" w:cs="Arial"/>
                <w:sz w:val="14"/>
                <w:szCs w:val="14"/>
                <w:lang w:val="en-GB"/>
              </w:rPr>
              <w:t xml:space="preserve">          -</w:t>
            </w:r>
          </w:p>
        </w:tc>
        <w:tc>
          <w:tcPr>
            <w:tcW w:w="920" w:type="dxa"/>
            <w:gridSpan w:val="2"/>
          </w:tcPr>
          <w:p w14:paraId="309A6057" w14:textId="47A0AF20" w:rsidR="00832533" w:rsidRPr="007D7D43" w:rsidRDefault="00B87CA0" w:rsidP="00832533">
            <w:pPr>
              <w:pBdr>
                <w:bottom w:val="single" w:sz="12" w:space="1" w:color="auto"/>
              </w:pBdr>
              <w:spacing w:before="60" w:line="276" w:lineRule="auto"/>
              <w:ind w:left="-24" w:firstLine="18"/>
              <w:jc w:val="right"/>
              <w:rPr>
                <w:rFonts w:ascii="Arial" w:hAnsi="Arial" w:cs="Arial"/>
                <w:sz w:val="14"/>
                <w:szCs w:val="14"/>
                <w:lang w:val="en-GB"/>
              </w:rPr>
            </w:pPr>
            <w:r w:rsidRPr="007D7D43">
              <w:rPr>
                <w:rFonts w:ascii="Arial" w:hAnsi="Arial" w:cs="Arial"/>
                <w:sz w:val="14"/>
                <w:szCs w:val="14"/>
                <w:cs/>
                <w:lang w:val="en-GB"/>
              </w:rPr>
              <w:t xml:space="preserve"> 208</w:t>
            </w:r>
            <w:r w:rsidRPr="007D7D43">
              <w:rPr>
                <w:rFonts w:ascii="Arial" w:hAnsi="Arial" w:cs="Arial"/>
                <w:sz w:val="14"/>
                <w:szCs w:val="14"/>
                <w:lang w:val="en-GB"/>
              </w:rPr>
              <w:t>,</w:t>
            </w:r>
            <w:r w:rsidR="00827E81">
              <w:rPr>
                <w:rFonts w:ascii="Arial" w:hAnsi="Arial" w:cs="Arial"/>
                <w:sz w:val="14"/>
                <w:szCs w:val="14"/>
                <w:lang w:val="en-GB"/>
              </w:rPr>
              <w:t>633</w:t>
            </w:r>
            <w:r w:rsidRPr="007D7D43">
              <w:rPr>
                <w:rFonts w:ascii="Arial" w:hAnsi="Arial" w:cs="Arial"/>
                <w:sz w:val="14"/>
                <w:szCs w:val="14"/>
                <w:cs/>
                <w:lang w:val="en-GB"/>
              </w:rPr>
              <w:t xml:space="preserve"> </w:t>
            </w:r>
          </w:p>
        </w:tc>
        <w:tc>
          <w:tcPr>
            <w:tcW w:w="919" w:type="dxa"/>
          </w:tcPr>
          <w:p w14:paraId="7BC46B40" w14:textId="38C6B930" w:rsidR="00832533" w:rsidRPr="007D7D43" w:rsidRDefault="00B87CA0" w:rsidP="00832533">
            <w:pPr>
              <w:pBdr>
                <w:bottom w:val="single" w:sz="12" w:space="1" w:color="auto"/>
              </w:pBdr>
              <w:spacing w:before="60" w:line="276" w:lineRule="auto"/>
              <w:ind w:left="-24" w:firstLine="18"/>
              <w:jc w:val="right"/>
              <w:rPr>
                <w:rFonts w:ascii="Arial" w:hAnsi="Arial" w:cs="Arial"/>
                <w:sz w:val="14"/>
                <w:szCs w:val="14"/>
                <w:lang w:val="en-GB"/>
              </w:rPr>
            </w:pPr>
            <w:r w:rsidRPr="007D7D43">
              <w:rPr>
                <w:rFonts w:ascii="Arial" w:hAnsi="Arial" w:cs="Arial"/>
                <w:sz w:val="14"/>
                <w:szCs w:val="14"/>
                <w:cs/>
                <w:lang w:val="en-GB"/>
              </w:rPr>
              <w:t xml:space="preserve"> 2,02</w:t>
            </w:r>
            <w:r w:rsidR="00BA7510">
              <w:rPr>
                <w:rFonts w:ascii="Arial" w:hAnsi="Arial" w:cs="Arial"/>
                <w:sz w:val="14"/>
                <w:szCs w:val="14"/>
                <w:lang w:val="en-GB"/>
              </w:rPr>
              <w:t>7</w:t>
            </w:r>
            <w:r w:rsidRPr="007D7D43">
              <w:rPr>
                <w:rFonts w:ascii="Arial" w:hAnsi="Arial" w:cs="Arial"/>
                <w:sz w:val="14"/>
                <w:szCs w:val="14"/>
                <w:cs/>
                <w:lang w:val="en-GB"/>
              </w:rPr>
              <w:t xml:space="preserve"> </w:t>
            </w:r>
          </w:p>
        </w:tc>
        <w:tc>
          <w:tcPr>
            <w:tcW w:w="993" w:type="dxa"/>
            <w:gridSpan w:val="2"/>
          </w:tcPr>
          <w:p w14:paraId="5EE4506E" w14:textId="0A4F8D5D" w:rsidR="00832533" w:rsidRPr="007D7D43" w:rsidRDefault="00B87CA0" w:rsidP="00832533">
            <w:pPr>
              <w:pBdr>
                <w:bottom w:val="single" w:sz="12" w:space="1" w:color="auto"/>
              </w:pBdr>
              <w:spacing w:before="60" w:line="276" w:lineRule="auto"/>
              <w:ind w:left="-24" w:firstLine="18"/>
              <w:jc w:val="right"/>
              <w:rPr>
                <w:rFonts w:ascii="Arial" w:hAnsi="Arial" w:cs="Arial"/>
                <w:sz w:val="14"/>
                <w:szCs w:val="14"/>
                <w:cs/>
                <w:lang w:val="en-GB"/>
              </w:rPr>
            </w:pPr>
            <w:r w:rsidRPr="007D7D43">
              <w:rPr>
                <w:rFonts w:ascii="Arial" w:hAnsi="Arial" w:cs="Arial"/>
                <w:sz w:val="14"/>
                <w:szCs w:val="14"/>
                <w:cs/>
                <w:lang w:val="en-GB"/>
              </w:rPr>
              <w:t xml:space="preserve"> 32,955 </w:t>
            </w:r>
          </w:p>
        </w:tc>
        <w:tc>
          <w:tcPr>
            <w:tcW w:w="1062" w:type="dxa"/>
          </w:tcPr>
          <w:p w14:paraId="2D6EB4C3" w14:textId="687030D8" w:rsidR="00832533" w:rsidRPr="007D7D43" w:rsidRDefault="00B87CA0" w:rsidP="00832533">
            <w:pPr>
              <w:pBdr>
                <w:bottom w:val="single" w:sz="12" w:space="1" w:color="auto"/>
              </w:pBdr>
              <w:spacing w:before="60" w:line="276" w:lineRule="auto"/>
              <w:ind w:left="-24" w:firstLine="18"/>
              <w:jc w:val="right"/>
              <w:rPr>
                <w:rFonts w:ascii="Arial" w:hAnsi="Arial" w:cs="Arial"/>
                <w:sz w:val="14"/>
                <w:szCs w:val="14"/>
                <w:lang w:val="en-GB"/>
              </w:rPr>
            </w:pPr>
            <w:r w:rsidRPr="007D7D43">
              <w:rPr>
                <w:rFonts w:ascii="Arial" w:hAnsi="Arial" w:cs="Arial"/>
                <w:sz w:val="14"/>
                <w:szCs w:val="14"/>
                <w:lang w:val="en-GB"/>
              </w:rPr>
              <w:t>5,7</w:t>
            </w:r>
            <w:r w:rsidR="00A70B63" w:rsidRPr="007D7D43">
              <w:rPr>
                <w:rFonts w:ascii="Arial" w:hAnsi="Arial" w:cs="Arial"/>
                <w:sz w:val="14"/>
                <w:szCs w:val="14"/>
                <w:lang w:val="en-GB"/>
              </w:rPr>
              <w:t>99,056</w:t>
            </w:r>
          </w:p>
        </w:tc>
      </w:tr>
      <w:tr w:rsidR="00CB7FCC" w:rsidRPr="009D3EB8" w14:paraId="484493AC" w14:textId="77777777" w:rsidTr="0022630F">
        <w:tc>
          <w:tcPr>
            <w:tcW w:w="2982" w:type="dxa"/>
            <w:vAlign w:val="bottom"/>
          </w:tcPr>
          <w:p w14:paraId="0B1A320D" w14:textId="77777777" w:rsidR="00B3341B" w:rsidRPr="00D3784A" w:rsidRDefault="00B3341B" w:rsidP="00341CA7">
            <w:pPr>
              <w:pStyle w:val="a1"/>
              <w:tabs>
                <w:tab w:val="left" w:pos="720"/>
              </w:tabs>
              <w:spacing w:before="30" w:after="23" w:line="276" w:lineRule="auto"/>
              <w:jc w:val="thaiDistribute"/>
              <w:rPr>
                <w:rFonts w:ascii="Arial" w:hAnsi="Arial" w:cs="Arial"/>
                <w:sz w:val="14"/>
                <w:szCs w:val="14"/>
              </w:rPr>
            </w:pPr>
          </w:p>
        </w:tc>
        <w:tc>
          <w:tcPr>
            <w:tcW w:w="917" w:type="dxa"/>
          </w:tcPr>
          <w:p w14:paraId="78E2020F" w14:textId="77777777" w:rsidR="00B3341B" w:rsidRPr="00685394" w:rsidRDefault="00B3341B" w:rsidP="000C143E">
            <w:pPr>
              <w:spacing w:before="60" w:line="276" w:lineRule="auto"/>
              <w:ind w:left="-24" w:firstLine="18"/>
              <w:jc w:val="right"/>
              <w:rPr>
                <w:rFonts w:ascii="Arial" w:hAnsi="Arial" w:cs="Arial"/>
                <w:sz w:val="14"/>
                <w:szCs w:val="14"/>
                <w:highlight w:val="yellow"/>
                <w:lang w:val="en-GB"/>
              </w:rPr>
            </w:pPr>
          </w:p>
        </w:tc>
        <w:tc>
          <w:tcPr>
            <w:tcW w:w="927" w:type="dxa"/>
          </w:tcPr>
          <w:p w14:paraId="1175E86C" w14:textId="77777777" w:rsidR="00B3341B" w:rsidRPr="00685394" w:rsidRDefault="00B3341B" w:rsidP="009C2DCA">
            <w:pPr>
              <w:spacing w:before="60" w:line="276" w:lineRule="auto"/>
              <w:ind w:left="-24" w:firstLine="18"/>
              <w:jc w:val="center"/>
              <w:rPr>
                <w:rFonts w:ascii="Arial" w:hAnsi="Arial" w:cs="Arial"/>
                <w:sz w:val="14"/>
                <w:szCs w:val="14"/>
                <w:highlight w:val="yellow"/>
                <w:lang w:val="en-GB"/>
              </w:rPr>
            </w:pPr>
          </w:p>
        </w:tc>
        <w:tc>
          <w:tcPr>
            <w:tcW w:w="944" w:type="dxa"/>
          </w:tcPr>
          <w:p w14:paraId="73622B28" w14:textId="77777777" w:rsidR="00B3341B" w:rsidRPr="00685394" w:rsidRDefault="00B3341B" w:rsidP="009C2DCA">
            <w:pPr>
              <w:spacing w:before="60" w:line="276" w:lineRule="auto"/>
              <w:ind w:left="-24" w:firstLine="18"/>
              <w:jc w:val="center"/>
              <w:rPr>
                <w:rFonts w:ascii="Arial" w:hAnsi="Arial" w:cs="Arial"/>
                <w:sz w:val="14"/>
                <w:szCs w:val="14"/>
                <w:highlight w:val="yellow"/>
                <w:lang w:val="en-GB"/>
              </w:rPr>
            </w:pPr>
          </w:p>
        </w:tc>
        <w:tc>
          <w:tcPr>
            <w:tcW w:w="1041" w:type="dxa"/>
          </w:tcPr>
          <w:p w14:paraId="181E9904" w14:textId="438187B8" w:rsidR="00B3341B" w:rsidRPr="00685394" w:rsidRDefault="00B3341B" w:rsidP="000C143E">
            <w:pPr>
              <w:spacing w:before="60" w:line="276" w:lineRule="auto"/>
              <w:ind w:left="-24" w:firstLine="18"/>
              <w:jc w:val="right"/>
              <w:rPr>
                <w:rFonts w:ascii="Arial" w:hAnsi="Arial" w:cs="Arial"/>
                <w:sz w:val="14"/>
                <w:szCs w:val="14"/>
                <w:highlight w:val="yellow"/>
                <w:lang w:val="en-GB"/>
              </w:rPr>
            </w:pPr>
          </w:p>
        </w:tc>
        <w:tc>
          <w:tcPr>
            <w:tcW w:w="992" w:type="dxa"/>
          </w:tcPr>
          <w:p w14:paraId="68E0EF1D" w14:textId="4F92883E" w:rsidR="00B3341B" w:rsidRPr="00685394" w:rsidRDefault="00B3341B" w:rsidP="000C143E">
            <w:pPr>
              <w:spacing w:before="60" w:line="276" w:lineRule="auto"/>
              <w:ind w:left="-24" w:firstLine="18"/>
              <w:jc w:val="right"/>
              <w:rPr>
                <w:rFonts w:ascii="Arial" w:hAnsi="Arial" w:cs="Arial"/>
                <w:sz w:val="14"/>
                <w:szCs w:val="14"/>
                <w:highlight w:val="yellow"/>
                <w:lang w:val="en-GB"/>
              </w:rPr>
            </w:pPr>
          </w:p>
        </w:tc>
        <w:tc>
          <w:tcPr>
            <w:tcW w:w="992" w:type="dxa"/>
          </w:tcPr>
          <w:p w14:paraId="18422260" w14:textId="4DB90F73" w:rsidR="00B3341B" w:rsidRPr="00685394" w:rsidRDefault="00B3341B" w:rsidP="000C143E">
            <w:pPr>
              <w:spacing w:before="60" w:line="276" w:lineRule="auto"/>
              <w:ind w:left="-24" w:firstLine="18"/>
              <w:jc w:val="right"/>
              <w:rPr>
                <w:rFonts w:ascii="Arial" w:hAnsi="Arial" w:cs="Arial"/>
                <w:sz w:val="14"/>
                <w:szCs w:val="14"/>
                <w:highlight w:val="yellow"/>
                <w:lang w:val="en-GB"/>
              </w:rPr>
            </w:pPr>
          </w:p>
        </w:tc>
        <w:tc>
          <w:tcPr>
            <w:tcW w:w="903" w:type="dxa"/>
          </w:tcPr>
          <w:p w14:paraId="3C2D7380" w14:textId="243CDB62" w:rsidR="00B3341B" w:rsidRPr="00685394" w:rsidRDefault="00B3341B" w:rsidP="009C2DCA">
            <w:pPr>
              <w:spacing w:before="60" w:line="276" w:lineRule="auto"/>
              <w:ind w:left="-24" w:firstLine="18"/>
              <w:jc w:val="center"/>
              <w:rPr>
                <w:rFonts w:ascii="Arial" w:hAnsi="Arial" w:cs="Arial"/>
                <w:sz w:val="14"/>
                <w:szCs w:val="14"/>
                <w:highlight w:val="yellow"/>
                <w:lang w:val="en-GB"/>
              </w:rPr>
            </w:pPr>
          </w:p>
        </w:tc>
        <w:tc>
          <w:tcPr>
            <w:tcW w:w="920" w:type="dxa"/>
            <w:gridSpan w:val="2"/>
          </w:tcPr>
          <w:p w14:paraId="36B4B8F0" w14:textId="70E5355B" w:rsidR="00B3341B" w:rsidRPr="00685394" w:rsidRDefault="00B3341B" w:rsidP="000C143E">
            <w:pPr>
              <w:spacing w:before="60" w:line="276" w:lineRule="auto"/>
              <w:ind w:left="-24" w:firstLine="18"/>
              <w:jc w:val="right"/>
              <w:rPr>
                <w:rFonts w:ascii="Arial" w:hAnsi="Arial" w:cs="Arial"/>
                <w:sz w:val="14"/>
                <w:szCs w:val="14"/>
                <w:highlight w:val="yellow"/>
                <w:lang w:val="en-GB"/>
              </w:rPr>
            </w:pPr>
          </w:p>
        </w:tc>
        <w:tc>
          <w:tcPr>
            <w:tcW w:w="919" w:type="dxa"/>
          </w:tcPr>
          <w:p w14:paraId="48FAB2B0" w14:textId="77777777" w:rsidR="00B3341B" w:rsidRPr="00685394" w:rsidRDefault="00B3341B" w:rsidP="000C143E">
            <w:pPr>
              <w:spacing w:before="60" w:line="276" w:lineRule="auto"/>
              <w:ind w:left="-24" w:firstLine="18"/>
              <w:jc w:val="right"/>
              <w:rPr>
                <w:rFonts w:ascii="Arial" w:hAnsi="Arial" w:cs="Arial"/>
                <w:sz w:val="14"/>
                <w:szCs w:val="14"/>
                <w:highlight w:val="yellow"/>
                <w:lang w:val="en-GB"/>
              </w:rPr>
            </w:pPr>
          </w:p>
        </w:tc>
        <w:tc>
          <w:tcPr>
            <w:tcW w:w="993" w:type="dxa"/>
            <w:gridSpan w:val="2"/>
          </w:tcPr>
          <w:p w14:paraId="0277E945" w14:textId="77777777" w:rsidR="000C143E" w:rsidRPr="00685394" w:rsidRDefault="000C143E" w:rsidP="000C143E">
            <w:pPr>
              <w:spacing w:before="60" w:line="276" w:lineRule="auto"/>
              <w:ind w:left="-24" w:firstLine="18"/>
              <w:jc w:val="right"/>
              <w:rPr>
                <w:rFonts w:ascii="Arial" w:hAnsi="Arial" w:cs="Arial"/>
                <w:sz w:val="14"/>
                <w:szCs w:val="14"/>
                <w:highlight w:val="yellow"/>
                <w:lang w:val="en-GB"/>
              </w:rPr>
            </w:pPr>
          </w:p>
        </w:tc>
        <w:tc>
          <w:tcPr>
            <w:tcW w:w="1062" w:type="dxa"/>
          </w:tcPr>
          <w:p w14:paraId="4E2794F2" w14:textId="1A41FF20" w:rsidR="00B3341B" w:rsidRPr="00685394" w:rsidRDefault="00B3341B" w:rsidP="000C143E">
            <w:pPr>
              <w:spacing w:before="60" w:line="276" w:lineRule="auto"/>
              <w:ind w:left="-24" w:firstLine="18"/>
              <w:jc w:val="right"/>
              <w:rPr>
                <w:rFonts w:ascii="Arial" w:hAnsi="Arial" w:cs="Arial"/>
                <w:sz w:val="14"/>
                <w:szCs w:val="14"/>
                <w:highlight w:val="yellow"/>
                <w:lang w:val="en-GB"/>
              </w:rPr>
            </w:pPr>
          </w:p>
        </w:tc>
      </w:tr>
      <w:tr w:rsidR="00CB7FCC" w:rsidRPr="009D3EB8" w14:paraId="3DD3577E" w14:textId="77777777" w:rsidTr="0022630F">
        <w:tc>
          <w:tcPr>
            <w:tcW w:w="2982" w:type="dxa"/>
            <w:vAlign w:val="bottom"/>
          </w:tcPr>
          <w:p w14:paraId="75919128" w14:textId="22493AD8"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Costs of construction and services</w:t>
            </w:r>
          </w:p>
        </w:tc>
        <w:tc>
          <w:tcPr>
            <w:tcW w:w="917" w:type="dxa"/>
          </w:tcPr>
          <w:p w14:paraId="35D3C2CF" w14:textId="36E692FA" w:rsidR="00C91F50" w:rsidRPr="006A0B6D" w:rsidRDefault="00015299" w:rsidP="00C91F50">
            <w:pP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27" w:type="dxa"/>
          </w:tcPr>
          <w:p w14:paraId="17E5475C" w14:textId="46A1436E" w:rsidR="00C91F50" w:rsidRPr="006A0B6D" w:rsidRDefault="00015299" w:rsidP="00C91F50">
            <w:pP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44" w:type="dxa"/>
          </w:tcPr>
          <w:p w14:paraId="51EF44D3" w14:textId="33A4BF29" w:rsidR="00C91F50" w:rsidRPr="006A0B6D" w:rsidRDefault="00015299" w:rsidP="00C91F50">
            <w:pP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1041" w:type="dxa"/>
          </w:tcPr>
          <w:p w14:paraId="63303987" w14:textId="3CE8F24F" w:rsidR="00C91F50" w:rsidRPr="006A0B6D" w:rsidRDefault="00015299" w:rsidP="00C91F50">
            <w:pP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w:t>
            </w:r>
            <w:r w:rsidR="00641728" w:rsidRPr="006A0B6D">
              <w:rPr>
                <w:rFonts w:ascii="Arial" w:hAnsi="Arial" w:cs="Arial"/>
                <w:sz w:val="14"/>
                <w:szCs w:val="14"/>
                <w:cs/>
                <w:lang w:val="en-GB"/>
              </w:rPr>
              <w:t>4</w:t>
            </w:r>
            <w:r w:rsidR="00641728" w:rsidRPr="006A0B6D">
              <w:rPr>
                <w:rFonts w:ascii="Arial" w:hAnsi="Arial" w:cs="Arial"/>
                <w:sz w:val="14"/>
                <w:szCs w:val="14"/>
                <w:lang w:val="en-GB"/>
              </w:rPr>
              <w:t>,</w:t>
            </w:r>
            <w:r w:rsidR="006E6B0D">
              <w:rPr>
                <w:rFonts w:ascii="Arial" w:hAnsi="Arial" w:cs="Arial"/>
                <w:sz w:val="14"/>
                <w:szCs w:val="14"/>
                <w:lang w:val="en-GB"/>
              </w:rPr>
              <w:t>783,827</w:t>
            </w:r>
            <w:r w:rsidRPr="006A0B6D">
              <w:rPr>
                <w:rFonts w:ascii="Arial" w:hAnsi="Arial" w:cs="Arial"/>
                <w:sz w:val="14"/>
                <w:szCs w:val="14"/>
                <w:cs/>
                <w:lang w:val="en-GB"/>
              </w:rPr>
              <w:t>)</w:t>
            </w:r>
          </w:p>
        </w:tc>
        <w:tc>
          <w:tcPr>
            <w:tcW w:w="992" w:type="dxa"/>
          </w:tcPr>
          <w:p w14:paraId="4C1BD8F1" w14:textId="6D09EA0A" w:rsidR="00C91F50" w:rsidRPr="006A0B6D" w:rsidRDefault="00015299" w:rsidP="00C91F50">
            <w:pP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 xml:space="preserve"> (7,131)</w:t>
            </w:r>
          </w:p>
        </w:tc>
        <w:tc>
          <w:tcPr>
            <w:tcW w:w="992" w:type="dxa"/>
          </w:tcPr>
          <w:p w14:paraId="635E7AC7" w14:textId="4F4C70F5" w:rsidR="00C91F50" w:rsidRPr="006A0B6D" w:rsidRDefault="00015299" w:rsidP="00C91F50">
            <w:pP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(1</w:t>
            </w:r>
            <w:r w:rsidRPr="006A0B6D">
              <w:rPr>
                <w:rFonts w:ascii="Arial" w:hAnsi="Arial" w:cs="Arial"/>
                <w:sz w:val="14"/>
                <w:szCs w:val="14"/>
                <w:lang w:val="en-GB"/>
              </w:rPr>
              <w:t>,</w:t>
            </w:r>
            <w:r w:rsidR="006E6B0D">
              <w:rPr>
                <w:rFonts w:ascii="Arial" w:hAnsi="Arial" w:cs="Arial"/>
                <w:sz w:val="14"/>
                <w:szCs w:val="14"/>
                <w:lang w:val="en-GB"/>
              </w:rPr>
              <w:t>376</w:t>
            </w:r>
            <w:r w:rsidR="00355AE9">
              <w:rPr>
                <w:rFonts w:ascii="Arial" w:hAnsi="Arial" w:cs="Arial"/>
                <w:sz w:val="14"/>
                <w:szCs w:val="14"/>
                <w:lang w:val="en-GB"/>
              </w:rPr>
              <w:t>,234</w:t>
            </w:r>
            <w:r w:rsidRPr="006A0B6D">
              <w:rPr>
                <w:rFonts w:ascii="Arial" w:hAnsi="Arial" w:cs="Arial"/>
                <w:sz w:val="14"/>
                <w:szCs w:val="14"/>
                <w:cs/>
                <w:lang w:val="en-GB"/>
              </w:rPr>
              <w:t>)</w:t>
            </w:r>
          </w:p>
        </w:tc>
        <w:tc>
          <w:tcPr>
            <w:tcW w:w="903" w:type="dxa"/>
          </w:tcPr>
          <w:p w14:paraId="3A990D58" w14:textId="651C576E" w:rsidR="00C91F50" w:rsidRPr="006A0B6D" w:rsidRDefault="00015299" w:rsidP="00C91F50">
            <w:pP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20" w:type="dxa"/>
            <w:gridSpan w:val="2"/>
          </w:tcPr>
          <w:p w14:paraId="1CA1B5C6" w14:textId="05126320" w:rsidR="00C91F50" w:rsidRPr="006A0B6D" w:rsidRDefault="00015299" w:rsidP="00C91F50">
            <w:pP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(178</w:t>
            </w:r>
            <w:r w:rsidRPr="006A0B6D">
              <w:rPr>
                <w:rFonts w:ascii="Arial" w:hAnsi="Arial" w:cs="Arial"/>
                <w:sz w:val="14"/>
                <w:szCs w:val="14"/>
                <w:lang w:val="en-GB"/>
              </w:rPr>
              <w:t>,</w:t>
            </w:r>
            <w:r w:rsidR="00996B36" w:rsidRPr="00996B36">
              <w:rPr>
                <w:rFonts w:ascii="Arial" w:hAnsi="Arial" w:cs="Arial"/>
                <w:sz w:val="14"/>
                <w:szCs w:val="14"/>
                <w:cs/>
                <w:lang w:val="en-GB"/>
              </w:rPr>
              <w:t>27</w:t>
            </w:r>
            <w:r w:rsidR="00355AE9">
              <w:rPr>
                <w:rFonts w:ascii="Arial" w:hAnsi="Arial" w:cs="Arial"/>
                <w:sz w:val="14"/>
                <w:szCs w:val="14"/>
                <w:lang w:val="en-GB"/>
              </w:rPr>
              <w:t>3</w:t>
            </w:r>
            <w:r w:rsidRPr="006A0B6D">
              <w:rPr>
                <w:rFonts w:ascii="Arial" w:hAnsi="Arial" w:cs="Arial"/>
                <w:sz w:val="14"/>
                <w:szCs w:val="14"/>
                <w:cs/>
                <w:lang w:val="en-GB"/>
              </w:rPr>
              <w:t>)</w:t>
            </w:r>
          </w:p>
        </w:tc>
        <w:tc>
          <w:tcPr>
            <w:tcW w:w="919" w:type="dxa"/>
          </w:tcPr>
          <w:p w14:paraId="796B5339" w14:textId="5EF1C7FF" w:rsidR="00C91F50" w:rsidRPr="006A0B6D" w:rsidRDefault="00015299" w:rsidP="00C91F50">
            <w:pP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93" w:type="dxa"/>
            <w:gridSpan w:val="2"/>
          </w:tcPr>
          <w:p w14:paraId="785980F2" w14:textId="7C926B95" w:rsidR="00C91F50" w:rsidRPr="006A0B6D" w:rsidRDefault="00015299" w:rsidP="00C91F50">
            <w:pPr>
              <w:spacing w:before="60" w:line="276" w:lineRule="auto"/>
              <w:ind w:left="-24" w:firstLine="18"/>
              <w:jc w:val="center"/>
              <w:rPr>
                <w:rFonts w:ascii="Arial" w:hAnsi="Arial" w:cs="Arial"/>
                <w:sz w:val="14"/>
                <w:szCs w:val="14"/>
                <w:cs/>
                <w:lang w:val="en-GB"/>
              </w:rPr>
            </w:pPr>
            <w:r w:rsidRPr="006A0B6D">
              <w:rPr>
                <w:rFonts w:ascii="Arial" w:hAnsi="Arial" w:cs="Arial"/>
                <w:sz w:val="14"/>
                <w:szCs w:val="14"/>
                <w:lang w:val="en-GB"/>
              </w:rPr>
              <w:t xml:space="preserve">          -</w:t>
            </w:r>
          </w:p>
        </w:tc>
        <w:tc>
          <w:tcPr>
            <w:tcW w:w="1062" w:type="dxa"/>
          </w:tcPr>
          <w:p w14:paraId="2D3E5B6D" w14:textId="737F4FA9" w:rsidR="00C91F50" w:rsidRPr="006A0B6D" w:rsidRDefault="00015299" w:rsidP="00C91F50">
            <w:pP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 xml:space="preserve"> (6,</w:t>
            </w:r>
            <w:r w:rsidR="00D61C42" w:rsidRPr="006A0B6D">
              <w:rPr>
                <w:rFonts w:ascii="Arial" w:hAnsi="Arial" w:cs="Arial"/>
                <w:sz w:val="14"/>
                <w:szCs w:val="14"/>
                <w:lang w:val="en-GB"/>
              </w:rPr>
              <w:t>3</w:t>
            </w:r>
            <w:r w:rsidR="002E2097">
              <w:rPr>
                <w:rFonts w:ascii="Arial" w:hAnsi="Arial" w:cs="Arial"/>
                <w:sz w:val="14"/>
                <w:szCs w:val="14"/>
                <w:lang w:val="en-GB"/>
              </w:rPr>
              <w:t>45,465</w:t>
            </w:r>
            <w:r w:rsidRPr="006A0B6D">
              <w:rPr>
                <w:rFonts w:ascii="Arial" w:hAnsi="Arial" w:cs="Arial"/>
                <w:sz w:val="14"/>
                <w:szCs w:val="14"/>
                <w:cs/>
                <w:lang w:val="en-GB"/>
              </w:rPr>
              <w:t>)</w:t>
            </w:r>
          </w:p>
        </w:tc>
      </w:tr>
      <w:tr w:rsidR="00CB7FCC" w:rsidRPr="009D3EB8" w14:paraId="52844A36" w14:textId="77777777" w:rsidTr="0022630F">
        <w:tc>
          <w:tcPr>
            <w:tcW w:w="2982" w:type="dxa"/>
            <w:vAlign w:val="bottom"/>
          </w:tcPr>
          <w:p w14:paraId="05A43C25" w14:textId="13929988"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Costs of operating the power plant</w:t>
            </w:r>
          </w:p>
        </w:tc>
        <w:tc>
          <w:tcPr>
            <w:tcW w:w="917" w:type="dxa"/>
          </w:tcPr>
          <w:p w14:paraId="08A4181C" w14:textId="7170603A" w:rsidR="00C91F50" w:rsidRPr="006A0B6D" w:rsidRDefault="00015299" w:rsidP="00C91F50">
            <w:pP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 xml:space="preserve"> (3,563)</w:t>
            </w:r>
          </w:p>
        </w:tc>
        <w:tc>
          <w:tcPr>
            <w:tcW w:w="927" w:type="dxa"/>
          </w:tcPr>
          <w:p w14:paraId="1A3D9449" w14:textId="7F289072" w:rsidR="00C91F50" w:rsidRPr="006A0B6D" w:rsidRDefault="00015299" w:rsidP="00C91F50">
            <w:pP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44" w:type="dxa"/>
          </w:tcPr>
          <w:p w14:paraId="476E6B24" w14:textId="523A5D86" w:rsidR="00C91F50" w:rsidRPr="006A0B6D" w:rsidRDefault="00015299" w:rsidP="00C91F50">
            <w:pP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1041" w:type="dxa"/>
          </w:tcPr>
          <w:p w14:paraId="72112DE0" w14:textId="2422BE1D" w:rsidR="00C91F50" w:rsidRPr="006A0B6D" w:rsidRDefault="00015299" w:rsidP="00C91F50">
            <w:pPr>
              <w:spacing w:before="60" w:line="276" w:lineRule="auto"/>
              <w:ind w:left="-24" w:firstLine="18"/>
              <w:jc w:val="center"/>
              <w:rPr>
                <w:rFonts w:ascii="Arial" w:hAnsi="Arial" w:cs="Arial"/>
                <w:sz w:val="14"/>
                <w:szCs w:val="14"/>
                <w:cs/>
                <w:lang w:val="en-GB"/>
              </w:rPr>
            </w:pPr>
            <w:r w:rsidRPr="006A0B6D">
              <w:rPr>
                <w:rFonts w:ascii="Arial" w:hAnsi="Arial" w:cs="Arial"/>
                <w:sz w:val="14"/>
                <w:szCs w:val="14"/>
                <w:lang w:val="en-GB"/>
              </w:rPr>
              <w:t xml:space="preserve">          -</w:t>
            </w:r>
          </w:p>
        </w:tc>
        <w:tc>
          <w:tcPr>
            <w:tcW w:w="992" w:type="dxa"/>
          </w:tcPr>
          <w:p w14:paraId="1819D680" w14:textId="63E42F9B" w:rsidR="00C91F50" w:rsidRPr="006A0B6D" w:rsidRDefault="00015299" w:rsidP="00C91F50">
            <w:pPr>
              <w:spacing w:before="60" w:line="276" w:lineRule="auto"/>
              <w:jc w:val="center"/>
              <w:rPr>
                <w:rFonts w:ascii="Arial" w:hAnsi="Arial" w:cs="Arial"/>
                <w:sz w:val="14"/>
                <w:szCs w:val="14"/>
                <w:cs/>
                <w:lang w:val="en-GB"/>
              </w:rPr>
            </w:pPr>
            <w:r w:rsidRPr="006A0B6D">
              <w:rPr>
                <w:rFonts w:ascii="Arial" w:hAnsi="Arial" w:cs="Arial"/>
                <w:sz w:val="14"/>
                <w:szCs w:val="14"/>
                <w:lang w:val="en-GB"/>
              </w:rPr>
              <w:t xml:space="preserve">          -</w:t>
            </w:r>
          </w:p>
        </w:tc>
        <w:tc>
          <w:tcPr>
            <w:tcW w:w="992" w:type="dxa"/>
          </w:tcPr>
          <w:p w14:paraId="3246A42C" w14:textId="44033BAE" w:rsidR="00C91F50" w:rsidRPr="006A0B6D" w:rsidRDefault="00015299" w:rsidP="00C91F50">
            <w:pPr>
              <w:spacing w:before="60" w:line="276" w:lineRule="auto"/>
              <w:jc w:val="center"/>
              <w:rPr>
                <w:rFonts w:ascii="Arial" w:hAnsi="Arial" w:cs="Arial"/>
                <w:sz w:val="14"/>
                <w:szCs w:val="14"/>
                <w:cs/>
                <w:lang w:val="en-GB"/>
              </w:rPr>
            </w:pPr>
            <w:r w:rsidRPr="006A0B6D">
              <w:rPr>
                <w:rFonts w:ascii="Arial" w:hAnsi="Arial" w:cs="Arial"/>
                <w:sz w:val="14"/>
                <w:szCs w:val="14"/>
                <w:lang w:val="en-GB"/>
              </w:rPr>
              <w:t xml:space="preserve">          -</w:t>
            </w:r>
          </w:p>
        </w:tc>
        <w:tc>
          <w:tcPr>
            <w:tcW w:w="903" w:type="dxa"/>
          </w:tcPr>
          <w:p w14:paraId="5B150440" w14:textId="4B154B0A" w:rsidR="00C91F50" w:rsidRPr="006A0B6D" w:rsidRDefault="00015299" w:rsidP="00C91F50">
            <w:pPr>
              <w:spacing w:before="60" w:line="276" w:lineRule="auto"/>
              <w:ind w:left="-24" w:firstLine="18"/>
              <w:jc w:val="center"/>
              <w:rPr>
                <w:rFonts w:ascii="Arial" w:hAnsi="Arial" w:cs="Arial"/>
                <w:sz w:val="14"/>
                <w:szCs w:val="14"/>
                <w:cs/>
                <w:lang w:val="en-GB"/>
              </w:rPr>
            </w:pPr>
            <w:r w:rsidRPr="006A0B6D">
              <w:rPr>
                <w:rFonts w:ascii="Arial" w:hAnsi="Arial" w:cs="Arial"/>
                <w:sz w:val="14"/>
                <w:szCs w:val="14"/>
                <w:lang w:val="en-GB"/>
              </w:rPr>
              <w:t xml:space="preserve">          -</w:t>
            </w:r>
          </w:p>
        </w:tc>
        <w:tc>
          <w:tcPr>
            <w:tcW w:w="920" w:type="dxa"/>
            <w:gridSpan w:val="2"/>
          </w:tcPr>
          <w:p w14:paraId="5050E40A" w14:textId="0AECADC1" w:rsidR="00C91F50" w:rsidRPr="006A0B6D" w:rsidRDefault="00015299" w:rsidP="00C91F50">
            <w:pPr>
              <w:spacing w:before="60" w:line="276" w:lineRule="auto"/>
              <w:ind w:left="-77" w:firstLine="68"/>
              <w:jc w:val="center"/>
              <w:rPr>
                <w:rFonts w:ascii="Arial" w:hAnsi="Arial" w:cs="Arial"/>
                <w:sz w:val="14"/>
                <w:szCs w:val="14"/>
                <w:cs/>
                <w:lang w:val="en-GB"/>
              </w:rPr>
            </w:pPr>
            <w:r w:rsidRPr="006A0B6D">
              <w:rPr>
                <w:rFonts w:ascii="Arial" w:hAnsi="Arial" w:cs="Arial"/>
                <w:sz w:val="14"/>
                <w:szCs w:val="14"/>
                <w:lang w:val="en-GB"/>
              </w:rPr>
              <w:t xml:space="preserve">          -</w:t>
            </w:r>
          </w:p>
        </w:tc>
        <w:tc>
          <w:tcPr>
            <w:tcW w:w="919" w:type="dxa"/>
          </w:tcPr>
          <w:p w14:paraId="4A4936D6" w14:textId="34D286E7" w:rsidR="00C91F50" w:rsidRPr="006A0B6D" w:rsidRDefault="00015299" w:rsidP="00C91F50">
            <w:pP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93" w:type="dxa"/>
            <w:gridSpan w:val="2"/>
          </w:tcPr>
          <w:p w14:paraId="2719C02B" w14:textId="0B8E11D4" w:rsidR="00C91F50" w:rsidRPr="006A0B6D" w:rsidRDefault="00015299" w:rsidP="00C91F50">
            <w:pPr>
              <w:spacing w:before="60" w:line="276" w:lineRule="auto"/>
              <w:ind w:left="-24" w:firstLine="18"/>
              <w:jc w:val="center"/>
              <w:rPr>
                <w:rFonts w:ascii="Arial" w:hAnsi="Arial" w:cs="Arial"/>
                <w:sz w:val="14"/>
                <w:szCs w:val="14"/>
                <w:cs/>
                <w:lang w:val="en-GB"/>
              </w:rPr>
            </w:pPr>
            <w:r w:rsidRPr="006A0B6D">
              <w:rPr>
                <w:rFonts w:ascii="Arial" w:hAnsi="Arial" w:cs="Arial"/>
                <w:sz w:val="14"/>
                <w:szCs w:val="14"/>
                <w:lang w:val="en-GB"/>
              </w:rPr>
              <w:t xml:space="preserve">          -</w:t>
            </w:r>
          </w:p>
        </w:tc>
        <w:tc>
          <w:tcPr>
            <w:tcW w:w="1062" w:type="dxa"/>
          </w:tcPr>
          <w:p w14:paraId="75C99C76" w14:textId="644EB78C" w:rsidR="00C91F50" w:rsidRPr="006A0B6D" w:rsidRDefault="00015299" w:rsidP="00C91F50">
            <w:pPr>
              <w:spacing w:before="60" w:line="276" w:lineRule="auto"/>
              <w:ind w:left="-24" w:firstLine="18"/>
              <w:jc w:val="right"/>
              <w:rPr>
                <w:rFonts w:ascii="Arial" w:hAnsi="Arial" w:cs="Arial"/>
                <w:sz w:val="14"/>
                <w:szCs w:val="14"/>
                <w:cs/>
                <w:lang w:val="en-GB"/>
              </w:rPr>
            </w:pPr>
            <w:r w:rsidRPr="006A0B6D">
              <w:rPr>
                <w:rFonts w:ascii="Arial" w:hAnsi="Arial" w:cs="Arial"/>
                <w:sz w:val="14"/>
                <w:szCs w:val="14"/>
                <w:cs/>
                <w:lang w:val="en-GB"/>
              </w:rPr>
              <w:t xml:space="preserve"> (3,563)</w:t>
            </w:r>
          </w:p>
        </w:tc>
      </w:tr>
      <w:tr w:rsidR="00CB7FCC" w:rsidRPr="009D3EB8" w14:paraId="71B22836" w14:textId="77777777" w:rsidTr="0022630F">
        <w:tc>
          <w:tcPr>
            <w:tcW w:w="2982" w:type="dxa"/>
            <w:vAlign w:val="bottom"/>
          </w:tcPr>
          <w:p w14:paraId="6FD05137" w14:textId="2A3669EE" w:rsidR="00832533" w:rsidRPr="00D3784A" w:rsidRDefault="00832533" w:rsidP="00832533">
            <w:pPr>
              <w:pStyle w:val="a1"/>
              <w:tabs>
                <w:tab w:val="left" w:pos="720"/>
              </w:tabs>
              <w:spacing w:before="30" w:after="23" w:line="276" w:lineRule="auto"/>
              <w:jc w:val="thaiDistribute"/>
              <w:rPr>
                <w:rFonts w:ascii="Arial" w:hAnsi="Arial" w:cs="Arial"/>
                <w:sz w:val="14"/>
                <w:szCs w:val="14"/>
              </w:rPr>
            </w:pPr>
            <w:r w:rsidRPr="00D3784A">
              <w:rPr>
                <w:rFonts w:ascii="Arial" w:hAnsi="Arial" w:cs="Arial"/>
                <w:sz w:val="14"/>
                <w:szCs w:val="14"/>
                <w:lang w:val="en-GB"/>
              </w:rPr>
              <w:t>Costs of goods sold</w:t>
            </w:r>
          </w:p>
        </w:tc>
        <w:tc>
          <w:tcPr>
            <w:tcW w:w="917" w:type="dxa"/>
          </w:tcPr>
          <w:p w14:paraId="1CAFAF2B" w14:textId="3AE46547" w:rsidR="00832533" w:rsidRPr="006A0B6D" w:rsidRDefault="00015299" w:rsidP="00832533">
            <w:pPr>
              <w:pBdr>
                <w:bottom w:val="single" w:sz="4" w:space="1" w:color="auto"/>
              </w:pBd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27" w:type="dxa"/>
          </w:tcPr>
          <w:p w14:paraId="1ADFC5D0" w14:textId="670E3274" w:rsidR="00832533" w:rsidRPr="006A0B6D" w:rsidRDefault="00015299" w:rsidP="00832533">
            <w:pPr>
              <w:pBdr>
                <w:bottom w:val="single" w:sz="4" w:space="1" w:color="auto"/>
              </w:pBd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44" w:type="dxa"/>
          </w:tcPr>
          <w:p w14:paraId="15B47117" w14:textId="26B267EE" w:rsidR="00832533" w:rsidRPr="006A0B6D" w:rsidRDefault="00015299" w:rsidP="00832533">
            <w:pPr>
              <w:pBdr>
                <w:bottom w:val="single" w:sz="4" w:space="1" w:color="auto"/>
              </w:pBd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1041" w:type="dxa"/>
          </w:tcPr>
          <w:p w14:paraId="46633F7E" w14:textId="2549DC7F" w:rsidR="00832533" w:rsidRPr="006A0B6D" w:rsidRDefault="00015299" w:rsidP="00832533">
            <w:pPr>
              <w:pBdr>
                <w:bottom w:val="single" w:sz="4" w:space="1" w:color="auto"/>
              </w:pBd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92" w:type="dxa"/>
          </w:tcPr>
          <w:p w14:paraId="6887B131" w14:textId="1D9CAF1C" w:rsidR="00832533" w:rsidRPr="006A0B6D" w:rsidRDefault="00015299" w:rsidP="00832533">
            <w:pPr>
              <w:pBdr>
                <w:bottom w:val="single" w:sz="4" w:space="1" w:color="auto"/>
              </w:pBdr>
              <w:spacing w:before="60" w:line="276" w:lineRule="auto"/>
              <w:jc w:val="center"/>
              <w:rPr>
                <w:rFonts w:ascii="Arial" w:hAnsi="Arial" w:cs="Arial"/>
                <w:sz w:val="14"/>
                <w:szCs w:val="14"/>
                <w:lang w:val="en-GB"/>
              </w:rPr>
            </w:pPr>
            <w:r w:rsidRPr="006A0B6D">
              <w:rPr>
                <w:rFonts w:ascii="Arial" w:hAnsi="Arial" w:cs="Arial"/>
                <w:sz w:val="14"/>
                <w:szCs w:val="14"/>
                <w:lang w:val="en-GB"/>
              </w:rPr>
              <w:t xml:space="preserve">          -</w:t>
            </w:r>
          </w:p>
        </w:tc>
        <w:tc>
          <w:tcPr>
            <w:tcW w:w="992" w:type="dxa"/>
          </w:tcPr>
          <w:p w14:paraId="38A59EA3" w14:textId="1EF676C7" w:rsidR="00832533" w:rsidRPr="006A0B6D" w:rsidRDefault="00015299" w:rsidP="00832533">
            <w:pPr>
              <w:pBdr>
                <w:bottom w:val="single" w:sz="4" w:space="1" w:color="auto"/>
              </w:pBdr>
              <w:spacing w:before="60" w:line="276" w:lineRule="auto"/>
              <w:jc w:val="center"/>
              <w:rPr>
                <w:rFonts w:ascii="Arial" w:hAnsi="Arial" w:cs="Arial"/>
                <w:sz w:val="14"/>
                <w:szCs w:val="14"/>
                <w:lang w:val="en-GB"/>
              </w:rPr>
            </w:pPr>
            <w:r w:rsidRPr="006A0B6D">
              <w:rPr>
                <w:rFonts w:ascii="Arial" w:hAnsi="Arial" w:cs="Arial"/>
                <w:sz w:val="14"/>
                <w:szCs w:val="14"/>
                <w:lang w:val="en-GB"/>
              </w:rPr>
              <w:t xml:space="preserve">          -</w:t>
            </w:r>
          </w:p>
        </w:tc>
        <w:tc>
          <w:tcPr>
            <w:tcW w:w="903" w:type="dxa"/>
          </w:tcPr>
          <w:p w14:paraId="44C39407" w14:textId="70376D35" w:rsidR="00832533" w:rsidRPr="006A0B6D" w:rsidRDefault="00015299" w:rsidP="00832533">
            <w:pPr>
              <w:pBdr>
                <w:bottom w:val="single" w:sz="4" w:space="1" w:color="auto"/>
              </w:pBd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20" w:type="dxa"/>
            <w:gridSpan w:val="2"/>
          </w:tcPr>
          <w:p w14:paraId="1E12AEF4" w14:textId="19657DF2" w:rsidR="00832533" w:rsidRPr="006A0B6D" w:rsidRDefault="00015299" w:rsidP="00832533">
            <w:pPr>
              <w:pBdr>
                <w:bottom w:val="single" w:sz="4" w:space="1" w:color="auto"/>
              </w:pBdr>
              <w:spacing w:before="60" w:line="276" w:lineRule="auto"/>
              <w:ind w:left="-77" w:firstLine="68"/>
              <w:jc w:val="center"/>
              <w:rPr>
                <w:rFonts w:ascii="Arial" w:hAnsi="Arial" w:cs="Arial"/>
                <w:sz w:val="14"/>
                <w:szCs w:val="14"/>
                <w:lang w:val="en-GB"/>
              </w:rPr>
            </w:pPr>
            <w:r w:rsidRPr="006A0B6D">
              <w:rPr>
                <w:rFonts w:ascii="Arial" w:hAnsi="Arial" w:cs="Arial"/>
                <w:sz w:val="14"/>
                <w:szCs w:val="14"/>
                <w:lang w:val="en-GB"/>
              </w:rPr>
              <w:t xml:space="preserve">          -</w:t>
            </w:r>
          </w:p>
        </w:tc>
        <w:tc>
          <w:tcPr>
            <w:tcW w:w="919" w:type="dxa"/>
          </w:tcPr>
          <w:p w14:paraId="00C70669" w14:textId="14AE89ED" w:rsidR="00832533" w:rsidRPr="006A0B6D" w:rsidRDefault="00015299" w:rsidP="00832533">
            <w:pPr>
              <w:pBdr>
                <w:bottom w:val="single" w:sz="4" w:space="1" w:color="auto"/>
              </w:pBd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 xml:space="preserve"> (8,</w:t>
            </w:r>
            <w:r w:rsidR="00996B36" w:rsidRPr="006A0B6D">
              <w:rPr>
                <w:rFonts w:ascii="Arial" w:hAnsi="Arial" w:cs="Arial"/>
                <w:sz w:val="14"/>
                <w:szCs w:val="14"/>
                <w:cs/>
                <w:lang w:val="en-GB"/>
              </w:rPr>
              <w:t>9</w:t>
            </w:r>
            <w:r w:rsidR="00996B36">
              <w:rPr>
                <w:rFonts w:ascii="Arial" w:hAnsi="Arial" w:cs="Arial"/>
                <w:sz w:val="14"/>
                <w:szCs w:val="14"/>
                <w:lang w:val="en-GB"/>
              </w:rPr>
              <w:t>00</w:t>
            </w:r>
            <w:r w:rsidRPr="006A0B6D">
              <w:rPr>
                <w:rFonts w:ascii="Arial" w:hAnsi="Arial" w:cs="Arial"/>
                <w:sz w:val="14"/>
                <w:szCs w:val="14"/>
                <w:cs/>
                <w:lang w:val="en-GB"/>
              </w:rPr>
              <w:t>)</w:t>
            </w:r>
          </w:p>
        </w:tc>
        <w:tc>
          <w:tcPr>
            <w:tcW w:w="993" w:type="dxa"/>
            <w:gridSpan w:val="2"/>
          </w:tcPr>
          <w:p w14:paraId="307328F1" w14:textId="64228FFF" w:rsidR="00832533" w:rsidRPr="006A0B6D" w:rsidRDefault="00015299" w:rsidP="00832533">
            <w:pPr>
              <w:pBdr>
                <w:bottom w:val="single" w:sz="4" w:space="1" w:color="auto"/>
              </w:pBdr>
              <w:spacing w:before="60" w:line="276" w:lineRule="auto"/>
              <w:ind w:left="-24" w:firstLine="18"/>
              <w:jc w:val="right"/>
              <w:rPr>
                <w:rFonts w:ascii="Arial" w:hAnsi="Arial" w:cs="Arial"/>
                <w:sz w:val="14"/>
                <w:szCs w:val="14"/>
                <w:cs/>
                <w:lang w:val="en-GB"/>
              </w:rPr>
            </w:pPr>
            <w:r w:rsidRPr="006A0B6D">
              <w:rPr>
                <w:rFonts w:ascii="Arial" w:hAnsi="Arial" w:cs="Arial"/>
                <w:sz w:val="14"/>
                <w:szCs w:val="14"/>
                <w:cs/>
                <w:lang w:val="en-GB"/>
              </w:rPr>
              <w:t xml:space="preserve"> (15,376)</w:t>
            </w:r>
          </w:p>
        </w:tc>
        <w:tc>
          <w:tcPr>
            <w:tcW w:w="1062" w:type="dxa"/>
          </w:tcPr>
          <w:p w14:paraId="0A2BE927" w14:textId="767A7CFB" w:rsidR="00832533" w:rsidRPr="006A0B6D" w:rsidRDefault="00015299" w:rsidP="00832533">
            <w:pPr>
              <w:pBdr>
                <w:bottom w:val="single" w:sz="4" w:space="1" w:color="auto"/>
              </w:pBd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 xml:space="preserve"> (24,</w:t>
            </w:r>
            <w:r w:rsidR="00996B36" w:rsidRPr="006A0B6D">
              <w:rPr>
                <w:rFonts w:ascii="Arial" w:hAnsi="Arial" w:cs="Arial"/>
                <w:sz w:val="14"/>
                <w:szCs w:val="14"/>
                <w:cs/>
                <w:lang w:val="en-GB"/>
              </w:rPr>
              <w:t>2</w:t>
            </w:r>
            <w:r w:rsidR="00996B36" w:rsidRPr="006A0B6D">
              <w:rPr>
                <w:rFonts w:ascii="Arial" w:hAnsi="Arial" w:cs="Arial"/>
                <w:sz w:val="14"/>
                <w:szCs w:val="14"/>
                <w:lang w:val="en-GB"/>
              </w:rPr>
              <w:t>7</w:t>
            </w:r>
            <w:r w:rsidR="00996B36">
              <w:rPr>
                <w:rFonts w:ascii="Arial" w:hAnsi="Arial" w:cs="Arial"/>
                <w:sz w:val="14"/>
                <w:szCs w:val="14"/>
                <w:lang w:val="en-GB"/>
              </w:rPr>
              <w:t>6</w:t>
            </w:r>
            <w:r w:rsidRPr="006A0B6D">
              <w:rPr>
                <w:rFonts w:ascii="Arial" w:hAnsi="Arial" w:cs="Arial"/>
                <w:sz w:val="14"/>
                <w:szCs w:val="14"/>
                <w:cs/>
                <w:lang w:val="en-GB"/>
              </w:rPr>
              <w:t>)</w:t>
            </w:r>
          </w:p>
        </w:tc>
      </w:tr>
      <w:tr w:rsidR="00CB7FCC" w:rsidRPr="009D3EB8" w14:paraId="165E0F40" w14:textId="77777777" w:rsidTr="0022630F">
        <w:tc>
          <w:tcPr>
            <w:tcW w:w="2982" w:type="dxa"/>
            <w:vAlign w:val="bottom"/>
          </w:tcPr>
          <w:p w14:paraId="5D7E2693" w14:textId="2FC411BF" w:rsidR="00832533" w:rsidRPr="00D3784A" w:rsidRDefault="00832533" w:rsidP="00832533">
            <w:pPr>
              <w:pStyle w:val="a1"/>
              <w:tabs>
                <w:tab w:val="left" w:pos="720"/>
              </w:tabs>
              <w:spacing w:before="30" w:after="23" w:line="276" w:lineRule="auto"/>
              <w:ind w:firstLine="176"/>
              <w:jc w:val="thaiDistribute"/>
              <w:rPr>
                <w:rFonts w:ascii="Arial" w:hAnsi="Arial" w:cs="Arial"/>
                <w:sz w:val="14"/>
                <w:szCs w:val="14"/>
                <w:lang w:val="en-GB"/>
              </w:rPr>
            </w:pPr>
            <w:r w:rsidRPr="00D3784A">
              <w:rPr>
                <w:rFonts w:ascii="Arial" w:hAnsi="Arial" w:cs="Arial"/>
                <w:sz w:val="14"/>
                <w:szCs w:val="14"/>
              </w:rPr>
              <w:t>Total costs</w:t>
            </w:r>
          </w:p>
        </w:tc>
        <w:tc>
          <w:tcPr>
            <w:tcW w:w="917" w:type="dxa"/>
          </w:tcPr>
          <w:p w14:paraId="09BFFE00" w14:textId="6522EC98" w:rsidR="00832533" w:rsidRPr="006A0B6D" w:rsidRDefault="0095730C" w:rsidP="00832533">
            <w:pPr>
              <w:pBdr>
                <w:bottom w:val="single" w:sz="12" w:space="1" w:color="auto"/>
              </w:pBd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 xml:space="preserve"> (3,563)</w:t>
            </w:r>
          </w:p>
        </w:tc>
        <w:tc>
          <w:tcPr>
            <w:tcW w:w="927" w:type="dxa"/>
          </w:tcPr>
          <w:p w14:paraId="257FEE03" w14:textId="07DB69F3" w:rsidR="00832533" w:rsidRPr="006A0B6D" w:rsidRDefault="0095730C" w:rsidP="00832533">
            <w:pPr>
              <w:pBdr>
                <w:bottom w:val="single" w:sz="12" w:space="1" w:color="auto"/>
              </w:pBd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44" w:type="dxa"/>
          </w:tcPr>
          <w:p w14:paraId="37DAC2C8" w14:textId="077C43E1" w:rsidR="00832533" w:rsidRPr="006A0B6D" w:rsidRDefault="0095730C" w:rsidP="00832533">
            <w:pPr>
              <w:pBdr>
                <w:bottom w:val="single" w:sz="12" w:space="1" w:color="auto"/>
              </w:pBd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1041" w:type="dxa"/>
          </w:tcPr>
          <w:p w14:paraId="5E6F3664" w14:textId="6887BAEE" w:rsidR="00832533" w:rsidRPr="006A0B6D" w:rsidRDefault="0095730C" w:rsidP="00832533">
            <w:pPr>
              <w:pBdr>
                <w:bottom w:val="single" w:sz="12" w:space="1" w:color="auto"/>
              </w:pBd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 xml:space="preserve"> (</w:t>
            </w:r>
            <w:r w:rsidR="00641728" w:rsidRPr="006A0B6D">
              <w:rPr>
                <w:rFonts w:ascii="Arial" w:hAnsi="Arial" w:cs="Arial"/>
                <w:sz w:val="14"/>
                <w:szCs w:val="14"/>
                <w:cs/>
                <w:lang w:val="en-GB"/>
              </w:rPr>
              <w:t>4</w:t>
            </w:r>
            <w:r w:rsidR="00641728" w:rsidRPr="006A0B6D">
              <w:rPr>
                <w:rFonts w:ascii="Arial" w:hAnsi="Arial" w:cs="Arial"/>
                <w:sz w:val="14"/>
                <w:szCs w:val="14"/>
                <w:lang w:val="en-GB"/>
              </w:rPr>
              <w:t>,</w:t>
            </w:r>
            <w:r w:rsidR="00B71F6F">
              <w:rPr>
                <w:rFonts w:ascii="Arial" w:hAnsi="Arial" w:cs="Arial"/>
                <w:sz w:val="14"/>
                <w:szCs w:val="14"/>
                <w:lang w:val="en-GB"/>
              </w:rPr>
              <w:t>783,827</w:t>
            </w:r>
            <w:r w:rsidRPr="006A0B6D">
              <w:rPr>
                <w:rFonts w:ascii="Arial" w:hAnsi="Arial" w:cs="Arial"/>
                <w:sz w:val="14"/>
                <w:szCs w:val="14"/>
                <w:cs/>
                <w:lang w:val="en-GB"/>
              </w:rPr>
              <w:t>)</w:t>
            </w:r>
          </w:p>
        </w:tc>
        <w:tc>
          <w:tcPr>
            <w:tcW w:w="992" w:type="dxa"/>
          </w:tcPr>
          <w:p w14:paraId="6B867BF5" w14:textId="7CCCA7C4" w:rsidR="00832533" w:rsidRPr="006A0B6D" w:rsidRDefault="0095730C" w:rsidP="00832533">
            <w:pPr>
              <w:pBdr>
                <w:bottom w:val="single" w:sz="12" w:space="1" w:color="auto"/>
              </w:pBd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 xml:space="preserve"> (7,131)</w:t>
            </w:r>
          </w:p>
        </w:tc>
        <w:tc>
          <w:tcPr>
            <w:tcW w:w="992" w:type="dxa"/>
          </w:tcPr>
          <w:p w14:paraId="214E59D8" w14:textId="68E156AA" w:rsidR="00832533" w:rsidRPr="006A0B6D" w:rsidRDefault="0095730C" w:rsidP="00832533">
            <w:pPr>
              <w:pBdr>
                <w:bottom w:val="single" w:sz="12" w:space="1" w:color="auto"/>
              </w:pBd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(1,</w:t>
            </w:r>
            <w:r w:rsidR="00996B36" w:rsidRPr="00517D8D">
              <w:rPr>
                <w:rFonts w:ascii="Arial" w:hAnsi="Arial" w:cs="Arial"/>
                <w:sz w:val="14"/>
                <w:szCs w:val="14"/>
                <w:cs/>
                <w:lang w:val="en-GB"/>
              </w:rPr>
              <w:t>37</w:t>
            </w:r>
            <w:r w:rsidR="00F84678">
              <w:rPr>
                <w:rFonts w:ascii="Arial" w:hAnsi="Arial" w:cs="Arial"/>
                <w:sz w:val="14"/>
                <w:szCs w:val="14"/>
                <w:lang w:val="en-GB"/>
              </w:rPr>
              <w:t>6</w:t>
            </w:r>
            <w:r w:rsidR="00B71F6F">
              <w:rPr>
                <w:rFonts w:ascii="Arial" w:hAnsi="Arial" w:cs="Arial"/>
                <w:sz w:val="14"/>
                <w:szCs w:val="14"/>
                <w:lang w:val="en-GB"/>
              </w:rPr>
              <w:t>,234</w:t>
            </w:r>
            <w:r w:rsidRPr="006A0B6D">
              <w:rPr>
                <w:rFonts w:ascii="Arial" w:hAnsi="Arial" w:cs="Arial"/>
                <w:sz w:val="14"/>
                <w:szCs w:val="14"/>
                <w:cs/>
                <w:lang w:val="en-GB"/>
              </w:rPr>
              <w:t>)</w:t>
            </w:r>
          </w:p>
        </w:tc>
        <w:tc>
          <w:tcPr>
            <w:tcW w:w="903" w:type="dxa"/>
          </w:tcPr>
          <w:p w14:paraId="55D9866A" w14:textId="6FAF13DF" w:rsidR="00832533" w:rsidRPr="006A0B6D" w:rsidRDefault="0095730C" w:rsidP="00832533">
            <w:pPr>
              <w:pBdr>
                <w:bottom w:val="single" w:sz="12" w:space="1" w:color="auto"/>
              </w:pBdr>
              <w:spacing w:before="60" w:line="276" w:lineRule="auto"/>
              <w:ind w:left="-24" w:firstLine="18"/>
              <w:jc w:val="center"/>
              <w:rPr>
                <w:rFonts w:ascii="Arial" w:hAnsi="Arial" w:cs="Arial"/>
                <w:sz w:val="14"/>
                <w:szCs w:val="14"/>
                <w:lang w:val="en-GB"/>
              </w:rPr>
            </w:pPr>
            <w:r w:rsidRPr="006A0B6D">
              <w:rPr>
                <w:rFonts w:ascii="Arial" w:hAnsi="Arial" w:cs="Arial"/>
                <w:sz w:val="14"/>
                <w:szCs w:val="14"/>
                <w:lang w:val="en-GB"/>
              </w:rPr>
              <w:t xml:space="preserve">          -</w:t>
            </w:r>
          </w:p>
        </w:tc>
        <w:tc>
          <w:tcPr>
            <w:tcW w:w="920" w:type="dxa"/>
            <w:gridSpan w:val="2"/>
          </w:tcPr>
          <w:p w14:paraId="15066D46" w14:textId="73EA1005" w:rsidR="00832533" w:rsidRPr="006A0B6D" w:rsidRDefault="0095730C" w:rsidP="00832533">
            <w:pPr>
              <w:pBdr>
                <w:bottom w:val="single" w:sz="12" w:space="1" w:color="auto"/>
              </w:pBd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(178,</w:t>
            </w:r>
            <w:r w:rsidR="00996B36" w:rsidRPr="00996B36">
              <w:rPr>
                <w:rFonts w:ascii="Arial" w:hAnsi="Arial" w:cs="Arial"/>
                <w:sz w:val="14"/>
                <w:szCs w:val="14"/>
                <w:cs/>
                <w:lang w:val="en-GB"/>
              </w:rPr>
              <w:t>27</w:t>
            </w:r>
            <w:r w:rsidR="005E77E3">
              <w:rPr>
                <w:rFonts w:ascii="Arial" w:hAnsi="Arial" w:cs="Arial"/>
                <w:sz w:val="14"/>
                <w:szCs w:val="14"/>
                <w:lang w:val="en-GB"/>
              </w:rPr>
              <w:t>3</w:t>
            </w:r>
            <w:r w:rsidRPr="006A0B6D">
              <w:rPr>
                <w:rFonts w:ascii="Arial" w:hAnsi="Arial" w:cs="Arial"/>
                <w:sz w:val="14"/>
                <w:szCs w:val="14"/>
                <w:cs/>
                <w:lang w:val="en-GB"/>
              </w:rPr>
              <w:t>)</w:t>
            </w:r>
          </w:p>
        </w:tc>
        <w:tc>
          <w:tcPr>
            <w:tcW w:w="919" w:type="dxa"/>
          </w:tcPr>
          <w:p w14:paraId="2971660A" w14:textId="0014EAC8" w:rsidR="00832533" w:rsidRPr="006A0B6D" w:rsidRDefault="0095730C" w:rsidP="00832533">
            <w:pPr>
              <w:pBdr>
                <w:bottom w:val="single" w:sz="12" w:space="1" w:color="auto"/>
              </w:pBdr>
              <w:spacing w:before="60" w:line="276" w:lineRule="auto"/>
              <w:ind w:left="-24" w:firstLine="18"/>
              <w:jc w:val="right"/>
              <w:rPr>
                <w:rFonts w:ascii="Arial" w:hAnsi="Arial" w:cs="Arial"/>
                <w:sz w:val="14"/>
                <w:szCs w:val="14"/>
                <w:lang w:val="en-GB"/>
              </w:rPr>
            </w:pPr>
            <w:r w:rsidRPr="006A0B6D">
              <w:rPr>
                <w:rFonts w:ascii="Arial" w:hAnsi="Arial" w:cs="Arial"/>
                <w:sz w:val="14"/>
                <w:szCs w:val="14"/>
                <w:cs/>
                <w:lang w:val="en-GB"/>
              </w:rPr>
              <w:t xml:space="preserve"> (8,</w:t>
            </w:r>
            <w:r w:rsidR="00996B36" w:rsidRPr="006A0B6D">
              <w:rPr>
                <w:rFonts w:ascii="Arial" w:hAnsi="Arial" w:cs="Arial"/>
                <w:sz w:val="14"/>
                <w:szCs w:val="14"/>
                <w:cs/>
                <w:lang w:val="en-GB"/>
              </w:rPr>
              <w:t>9</w:t>
            </w:r>
            <w:r w:rsidR="00996B36">
              <w:rPr>
                <w:rFonts w:ascii="Arial" w:hAnsi="Arial" w:cs="Arial"/>
                <w:sz w:val="14"/>
                <w:szCs w:val="14"/>
                <w:lang w:val="en-GB"/>
              </w:rPr>
              <w:t>00</w:t>
            </w:r>
            <w:r w:rsidRPr="006A0B6D">
              <w:rPr>
                <w:rFonts w:ascii="Arial" w:hAnsi="Arial" w:cs="Arial"/>
                <w:sz w:val="14"/>
                <w:szCs w:val="14"/>
                <w:cs/>
                <w:lang w:val="en-GB"/>
              </w:rPr>
              <w:t>)</w:t>
            </w:r>
          </w:p>
        </w:tc>
        <w:tc>
          <w:tcPr>
            <w:tcW w:w="993" w:type="dxa"/>
            <w:gridSpan w:val="2"/>
          </w:tcPr>
          <w:p w14:paraId="669E2CCA" w14:textId="02786808" w:rsidR="00832533" w:rsidRPr="006A0B6D" w:rsidRDefault="0095730C" w:rsidP="00832533">
            <w:pPr>
              <w:pBdr>
                <w:bottom w:val="single" w:sz="12" w:space="1" w:color="auto"/>
              </w:pBdr>
              <w:spacing w:before="60" w:line="276" w:lineRule="auto"/>
              <w:ind w:left="-24" w:firstLine="18"/>
              <w:jc w:val="right"/>
              <w:rPr>
                <w:rFonts w:ascii="Arial" w:hAnsi="Arial" w:cs="Arial"/>
                <w:sz w:val="14"/>
                <w:szCs w:val="14"/>
                <w:cs/>
                <w:lang w:val="en-GB"/>
              </w:rPr>
            </w:pPr>
            <w:r w:rsidRPr="006A0B6D">
              <w:rPr>
                <w:rFonts w:ascii="Arial" w:hAnsi="Arial" w:cs="Arial"/>
                <w:sz w:val="14"/>
                <w:szCs w:val="14"/>
                <w:cs/>
                <w:lang w:val="en-GB"/>
              </w:rPr>
              <w:t xml:space="preserve"> (15,376)</w:t>
            </w:r>
          </w:p>
        </w:tc>
        <w:tc>
          <w:tcPr>
            <w:tcW w:w="1062" w:type="dxa"/>
          </w:tcPr>
          <w:p w14:paraId="329AC4F6" w14:textId="21F68B28" w:rsidR="00832533" w:rsidRPr="006A0B6D" w:rsidRDefault="0095730C" w:rsidP="00832533">
            <w:pPr>
              <w:pBdr>
                <w:bottom w:val="single" w:sz="12" w:space="1" w:color="auto"/>
              </w:pBdr>
              <w:spacing w:before="60" w:line="276" w:lineRule="auto"/>
              <w:ind w:left="-24" w:firstLine="18"/>
              <w:jc w:val="right"/>
              <w:rPr>
                <w:rFonts w:ascii="Arial" w:hAnsi="Arial" w:cs="Arial"/>
                <w:sz w:val="14"/>
                <w:szCs w:val="14"/>
                <w:lang w:val="en-GB"/>
              </w:rPr>
            </w:pPr>
            <w:r w:rsidRPr="006A0B6D">
              <w:rPr>
                <w:rFonts w:ascii="Arial" w:hAnsi="Arial" w:cs="Arial"/>
                <w:sz w:val="14"/>
                <w:szCs w:val="14"/>
                <w:lang w:val="en-GB"/>
              </w:rPr>
              <w:t>(6,</w:t>
            </w:r>
            <w:r w:rsidR="00406E89" w:rsidRPr="006A0B6D">
              <w:rPr>
                <w:rFonts w:ascii="Arial" w:hAnsi="Arial" w:cs="Arial"/>
                <w:sz w:val="14"/>
                <w:szCs w:val="14"/>
                <w:lang w:val="en-GB"/>
              </w:rPr>
              <w:t>3</w:t>
            </w:r>
            <w:r w:rsidR="00C716B4">
              <w:rPr>
                <w:rFonts w:ascii="Arial" w:hAnsi="Arial" w:cs="Arial"/>
                <w:sz w:val="14"/>
                <w:szCs w:val="14"/>
                <w:lang w:val="en-GB"/>
              </w:rPr>
              <w:t>73</w:t>
            </w:r>
            <w:r w:rsidR="00127553">
              <w:rPr>
                <w:rFonts w:ascii="Arial" w:hAnsi="Arial" w:cs="Arial"/>
                <w:sz w:val="14"/>
                <w:szCs w:val="14"/>
                <w:lang w:val="en-GB"/>
              </w:rPr>
              <w:t>,304</w:t>
            </w:r>
            <w:r w:rsidRPr="006A0B6D">
              <w:rPr>
                <w:rFonts w:ascii="Arial" w:hAnsi="Arial" w:cs="Arial"/>
                <w:sz w:val="14"/>
                <w:szCs w:val="14"/>
                <w:lang w:val="en-GB"/>
              </w:rPr>
              <w:t>)</w:t>
            </w:r>
          </w:p>
        </w:tc>
      </w:tr>
      <w:tr w:rsidR="00CB7FCC" w:rsidRPr="009D3EB8" w14:paraId="03635BF8" w14:textId="77777777" w:rsidTr="0022630F">
        <w:tc>
          <w:tcPr>
            <w:tcW w:w="2982" w:type="dxa"/>
            <w:vAlign w:val="bottom"/>
          </w:tcPr>
          <w:p w14:paraId="434187A3" w14:textId="77777777" w:rsidR="00C17530" w:rsidRPr="00D3784A"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917" w:type="dxa"/>
          </w:tcPr>
          <w:p w14:paraId="66676A18" w14:textId="3C877F1F" w:rsidR="00C17530" w:rsidRPr="00685394" w:rsidRDefault="00C17530" w:rsidP="000C143E">
            <w:pPr>
              <w:spacing w:before="60" w:line="276" w:lineRule="auto"/>
              <w:ind w:left="-24" w:firstLine="18"/>
              <w:jc w:val="right"/>
              <w:rPr>
                <w:rFonts w:ascii="Arial" w:hAnsi="Arial" w:cs="Arial"/>
                <w:sz w:val="14"/>
                <w:szCs w:val="14"/>
                <w:highlight w:val="yellow"/>
                <w:lang w:val="en-GB"/>
              </w:rPr>
            </w:pPr>
          </w:p>
        </w:tc>
        <w:tc>
          <w:tcPr>
            <w:tcW w:w="927" w:type="dxa"/>
          </w:tcPr>
          <w:p w14:paraId="285E0FE9" w14:textId="77777777" w:rsidR="00C17530" w:rsidRPr="00685394" w:rsidRDefault="00C17530" w:rsidP="00C17530">
            <w:pPr>
              <w:spacing w:before="60" w:line="276" w:lineRule="auto"/>
              <w:ind w:left="-24" w:firstLine="18"/>
              <w:jc w:val="center"/>
              <w:rPr>
                <w:rFonts w:ascii="Arial" w:hAnsi="Arial" w:cs="Arial"/>
                <w:sz w:val="14"/>
                <w:szCs w:val="14"/>
                <w:highlight w:val="yellow"/>
                <w:lang w:val="en-GB"/>
              </w:rPr>
            </w:pPr>
          </w:p>
        </w:tc>
        <w:tc>
          <w:tcPr>
            <w:tcW w:w="944" w:type="dxa"/>
          </w:tcPr>
          <w:p w14:paraId="3B95146B" w14:textId="77777777" w:rsidR="00C17530" w:rsidRPr="00685394" w:rsidRDefault="00C17530" w:rsidP="00C17530">
            <w:pPr>
              <w:spacing w:before="60" w:line="276" w:lineRule="auto"/>
              <w:ind w:left="-24" w:firstLine="18"/>
              <w:jc w:val="center"/>
              <w:rPr>
                <w:rFonts w:ascii="Arial" w:hAnsi="Arial" w:cs="Arial"/>
                <w:sz w:val="14"/>
                <w:szCs w:val="14"/>
                <w:highlight w:val="yellow"/>
                <w:lang w:val="en-GB"/>
              </w:rPr>
            </w:pPr>
          </w:p>
        </w:tc>
        <w:tc>
          <w:tcPr>
            <w:tcW w:w="1041" w:type="dxa"/>
          </w:tcPr>
          <w:p w14:paraId="613D1E3E" w14:textId="2AAFFCF1" w:rsidR="00C17530" w:rsidRPr="00685394" w:rsidRDefault="00C17530" w:rsidP="000C143E">
            <w:pPr>
              <w:spacing w:before="60" w:line="276" w:lineRule="auto"/>
              <w:ind w:left="-24" w:firstLine="18"/>
              <w:jc w:val="right"/>
              <w:rPr>
                <w:rFonts w:ascii="Arial" w:hAnsi="Arial" w:cs="Arial"/>
                <w:sz w:val="14"/>
                <w:szCs w:val="14"/>
                <w:highlight w:val="yellow"/>
                <w:lang w:val="en-GB"/>
              </w:rPr>
            </w:pPr>
          </w:p>
        </w:tc>
        <w:tc>
          <w:tcPr>
            <w:tcW w:w="992" w:type="dxa"/>
          </w:tcPr>
          <w:p w14:paraId="00BE1468" w14:textId="38CCFA6D" w:rsidR="00C17530" w:rsidRPr="00685394" w:rsidRDefault="00C17530" w:rsidP="000C143E">
            <w:pPr>
              <w:spacing w:before="60" w:line="276" w:lineRule="auto"/>
              <w:ind w:left="-24" w:firstLine="18"/>
              <w:jc w:val="right"/>
              <w:rPr>
                <w:rFonts w:ascii="Arial" w:hAnsi="Arial" w:cs="Arial"/>
                <w:sz w:val="14"/>
                <w:szCs w:val="14"/>
                <w:highlight w:val="yellow"/>
                <w:lang w:val="en-GB"/>
              </w:rPr>
            </w:pPr>
          </w:p>
        </w:tc>
        <w:tc>
          <w:tcPr>
            <w:tcW w:w="992" w:type="dxa"/>
          </w:tcPr>
          <w:p w14:paraId="17219221" w14:textId="55DDCB4C" w:rsidR="00C17530" w:rsidRPr="00685394" w:rsidRDefault="00C17530" w:rsidP="000C143E">
            <w:pPr>
              <w:spacing w:before="60" w:line="276" w:lineRule="auto"/>
              <w:ind w:left="-24" w:firstLine="18"/>
              <w:jc w:val="right"/>
              <w:rPr>
                <w:rFonts w:ascii="Arial" w:hAnsi="Arial" w:cs="Arial"/>
                <w:sz w:val="14"/>
                <w:szCs w:val="14"/>
                <w:highlight w:val="yellow"/>
                <w:lang w:val="en-GB"/>
              </w:rPr>
            </w:pPr>
          </w:p>
        </w:tc>
        <w:tc>
          <w:tcPr>
            <w:tcW w:w="903" w:type="dxa"/>
          </w:tcPr>
          <w:p w14:paraId="7DEFC63D" w14:textId="14AD4286" w:rsidR="00C17530" w:rsidRPr="00685394" w:rsidRDefault="00C17530" w:rsidP="00C17530">
            <w:pPr>
              <w:spacing w:before="60" w:line="276" w:lineRule="auto"/>
              <w:ind w:left="-24" w:firstLine="18"/>
              <w:jc w:val="center"/>
              <w:rPr>
                <w:rFonts w:ascii="Arial" w:hAnsi="Arial" w:cs="Arial"/>
                <w:sz w:val="14"/>
                <w:szCs w:val="14"/>
                <w:highlight w:val="yellow"/>
                <w:lang w:val="en-GB"/>
              </w:rPr>
            </w:pPr>
          </w:p>
        </w:tc>
        <w:tc>
          <w:tcPr>
            <w:tcW w:w="920" w:type="dxa"/>
            <w:gridSpan w:val="2"/>
          </w:tcPr>
          <w:p w14:paraId="72951E16" w14:textId="06A8CC2B" w:rsidR="00C17530" w:rsidRPr="00685394" w:rsidRDefault="00C17530" w:rsidP="000C143E">
            <w:pPr>
              <w:spacing w:before="60" w:line="276" w:lineRule="auto"/>
              <w:ind w:left="-24" w:firstLine="18"/>
              <w:jc w:val="right"/>
              <w:rPr>
                <w:rFonts w:ascii="Arial" w:hAnsi="Arial" w:cs="Arial"/>
                <w:sz w:val="14"/>
                <w:szCs w:val="14"/>
                <w:highlight w:val="yellow"/>
                <w:lang w:val="en-GB"/>
              </w:rPr>
            </w:pPr>
          </w:p>
        </w:tc>
        <w:tc>
          <w:tcPr>
            <w:tcW w:w="919" w:type="dxa"/>
          </w:tcPr>
          <w:p w14:paraId="117EF6F0" w14:textId="155C07ED" w:rsidR="00C17530" w:rsidRPr="00685394" w:rsidRDefault="00C17530" w:rsidP="000C143E">
            <w:pPr>
              <w:spacing w:before="60" w:line="276" w:lineRule="auto"/>
              <w:ind w:left="-24" w:firstLine="18"/>
              <w:jc w:val="right"/>
              <w:rPr>
                <w:rFonts w:ascii="Arial" w:hAnsi="Arial" w:cs="Arial"/>
                <w:sz w:val="14"/>
                <w:szCs w:val="14"/>
                <w:highlight w:val="yellow"/>
                <w:lang w:val="en-GB"/>
              </w:rPr>
            </w:pPr>
          </w:p>
        </w:tc>
        <w:tc>
          <w:tcPr>
            <w:tcW w:w="993" w:type="dxa"/>
            <w:gridSpan w:val="2"/>
          </w:tcPr>
          <w:p w14:paraId="0375DD90" w14:textId="77777777" w:rsidR="000C143E" w:rsidRPr="00685394" w:rsidRDefault="000C143E" w:rsidP="000C143E">
            <w:pPr>
              <w:spacing w:before="60" w:line="276" w:lineRule="auto"/>
              <w:ind w:left="-24" w:firstLine="18"/>
              <w:jc w:val="right"/>
              <w:rPr>
                <w:rFonts w:ascii="Arial" w:hAnsi="Arial" w:cs="Arial"/>
                <w:sz w:val="14"/>
                <w:szCs w:val="14"/>
                <w:highlight w:val="yellow"/>
                <w:lang w:val="en-GB"/>
              </w:rPr>
            </w:pPr>
          </w:p>
        </w:tc>
        <w:tc>
          <w:tcPr>
            <w:tcW w:w="1062" w:type="dxa"/>
          </w:tcPr>
          <w:p w14:paraId="5DB02741" w14:textId="7F846678" w:rsidR="00C17530" w:rsidRPr="00685394" w:rsidRDefault="00C17530" w:rsidP="000C143E">
            <w:pPr>
              <w:spacing w:before="60" w:line="276" w:lineRule="auto"/>
              <w:ind w:left="-24" w:firstLine="18"/>
              <w:jc w:val="right"/>
              <w:rPr>
                <w:rFonts w:ascii="Arial" w:hAnsi="Arial" w:cs="Arial"/>
                <w:sz w:val="14"/>
                <w:szCs w:val="14"/>
                <w:highlight w:val="yellow"/>
                <w:lang w:val="en-GB"/>
              </w:rPr>
            </w:pPr>
          </w:p>
        </w:tc>
      </w:tr>
      <w:tr w:rsidR="00CB7FCC" w:rsidRPr="009D3EB8" w14:paraId="577F7554" w14:textId="77777777" w:rsidTr="00B87CA0">
        <w:trPr>
          <w:trHeight w:val="102"/>
        </w:trPr>
        <w:tc>
          <w:tcPr>
            <w:tcW w:w="2982" w:type="dxa"/>
            <w:vAlign w:val="bottom"/>
          </w:tcPr>
          <w:p w14:paraId="251C8E8F" w14:textId="77777777" w:rsidR="00832533" w:rsidRPr="00D3784A" w:rsidRDefault="00832533" w:rsidP="00832533">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Gross profit (loss)</w:t>
            </w:r>
          </w:p>
        </w:tc>
        <w:tc>
          <w:tcPr>
            <w:tcW w:w="917" w:type="dxa"/>
          </w:tcPr>
          <w:p w14:paraId="35147AF5" w14:textId="6829B5BB" w:rsidR="00832533" w:rsidRPr="003D2314" w:rsidRDefault="00B87CA0" w:rsidP="00832533">
            <w:pPr>
              <w:spacing w:before="60" w:line="276" w:lineRule="auto"/>
              <w:ind w:left="-24" w:firstLine="18"/>
              <w:jc w:val="right"/>
              <w:rPr>
                <w:rFonts w:ascii="Arial" w:hAnsi="Arial" w:cs="Arial"/>
                <w:sz w:val="14"/>
                <w:szCs w:val="14"/>
                <w:cs/>
                <w:lang w:val="en-GB"/>
              </w:rPr>
            </w:pPr>
            <w:r w:rsidRPr="003D2314">
              <w:rPr>
                <w:rFonts w:ascii="Arial" w:hAnsi="Arial" w:cs="Arial"/>
                <w:sz w:val="14"/>
                <w:szCs w:val="14"/>
                <w:cs/>
                <w:lang w:val="en-GB"/>
              </w:rPr>
              <w:t xml:space="preserve"> 39,915 </w:t>
            </w:r>
          </w:p>
        </w:tc>
        <w:tc>
          <w:tcPr>
            <w:tcW w:w="927" w:type="dxa"/>
          </w:tcPr>
          <w:p w14:paraId="6DBDC937" w14:textId="232DAC17" w:rsidR="00832533" w:rsidRPr="003D2314" w:rsidRDefault="00B87CA0" w:rsidP="00832533">
            <w:pPr>
              <w:spacing w:before="60" w:line="276" w:lineRule="auto"/>
              <w:ind w:left="-24" w:firstLine="18"/>
              <w:jc w:val="center"/>
              <w:rPr>
                <w:rFonts w:ascii="Arial" w:hAnsi="Arial" w:cs="Arial"/>
                <w:sz w:val="14"/>
                <w:szCs w:val="14"/>
                <w:lang w:val="en-GB"/>
              </w:rPr>
            </w:pPr>
            <w:r w:rsidRPr="003D2314">
              <w:rPr>
                <w:rFonts w:ascii="Arial" w:hAnsi="Arial" w:cs="Arial"/>
                <w:sz w:val="14"/>
                <w:szCs w:val="14"/>
                <w:lang w:val="en-GB"/>
              </w:rPr>
              <w:t xml:space="preserve">          -</w:t>
            </w:r>
          </w:p>
        </w:tc>
        <w:tc>
          <w:tcPr>
            <w:tcW w:w="944" w:type="dxa"/>
          </w:tcPr>
          <w:p w14:paraId="24DD365F" w14:textId="2A2FAA13" w:rsidR="00832533" w:rsidRPr="003D2314" w:rsidRDefault="00B87CA0" w:rsidP="00832533">
            <w:pPr>
              <w:spacing w:before="60" w:line="276" w:lineRule="auto"/>
              <w:ind w:left="-24" w:firstLine="18"/>
              <w:jc w:val="center"/>
              <w:rPr>
                <w:rFonts w:ascii="Arial" w:hAnsi="Arial" w:cs="Arial"/>
                <w:sz w:val="14"/>
                <w:szCs w:val="14"/>
                <w:lang w:val="en-GB"/>
              </w:rPr>
            </w:pPr>
            <w:r w:rsidRPr="003D2314">
              <w:rPr>
                <w:rFonts w:ascii="Arial" w:hAnsi="Arial" w:cs="Arial"/>
                <w:sz w:val="14"/>
                <w:szCs w:val="14"/>
                <w:lang w:val="en-GB"/>
              </w:rPr>
              <w:t xml:space="preserve">          -</w:t>
            </w:r>
          </w:p>
        </w:tc>
        <w:tc>
          <w:tcPr>
            <w:tcW w:w="1041" w:type="dxa"/>
          </w:tcPr>
          <w:p w14:paraId="557BA9DC" w14:textId="25F0F053" w:rsidR="00832533" w:rsidRPr="003D2314" w:rsidRDefault="00996B36" w:rsidP="00622964">
            <w:pPr>
              <w:spacing w:before="60" w:line="276" w:lineRule="auto"/>
              <w:ind w:left="-24" w:firstLine="18"/>
              <w:jc w:val="right"/>
              <w:rPr>
                <w:rFonts w:ascii="Arial" w:hAnsi="Arial" w:cs="Arial"/>
                <w:sz w:val="14"/>
                <w:szCs w:val="14"/>
                <w:cs/>
                <w:lang w:val="en-GB"/>
              </w:rPr>
            </w:pPr>
            <w:r w:rsidRPr="003D2314">
              <w:rPr>
                <w:rFonts w:ascii="Arial" w:hAnsi="Arial" w:cs="Arial"/>
                <w:sz w:val="14"/>
                <w:szCs w:val="14"/>
                <w:cs/>
                <w:lang w:val="en-GB"/>
              </w:rPr>
              <w:t xml:space="preserve"> (</w:t>
            </w:r>
            <w:r w:rsidR="00A72235" w:rsidRPr="003D2314">
              <w:rPr>
                <w:rFonts w:ascii="Arial" w:hAnsi="Arial" w:cs="Arial"/>
                <w:sz w:val="14"/>
                <w:szCs w:val="14"/>
                <w:lang w:val="en-GB"/>
              </w:rPr>
              <w:t>7</w:t>
            </w:r>
            <w:r w:rsidR="00355AE9">
              <w:rPr>
                <w:rFonts w:ascii="Arial" w:hAnsi="Arial" w:cs="Arial"/>
                <w:sz w:val="14"/>
                <w:szCs w:val="14"/>
                <w:lang w:val="en-GB"/>
              </w:rPr>
              <w:t>03,</w:t>
            </w:r>
            <w:r w:rsidR="00EB6504">
              <w:rPr>
                <w:rFonts w:ascii="Arial" w:hAnsi="Arial" w:cs="Arial"/>
                <w:sz w:val="14"/>
                <w:szCs w:val="14"/>
                <w:lang w:val="en-GB"/>
              </w:rPr>
              <w:t>170</w:t>
            </w:r>
            <w:r w:rsidRPr="003D2314">
              <w:rPr>
                <w:rFonts w:ascii="Arial" w:hAnsi="Arial" w:cs="Arial"/>
                <w:sz w:val="14"/>
                <w:szCs w:val="14"/>
                <w:cs/>
                <w:lang w:val="en-GB"/>
              </w:rPr>
              <w:t>)</w:t>
            </w:r>
          </w:p>
        </w:tc>
        <w:tc>
          <w:tcPr>
            <w:tcW w:w="992" w:type="dxa"/>
          </w:tcPr>
          <w:p w14:paraId="0430447A" w14:textId="68E15E15" w:rsidR="00832533" w:rsidRPr="003D2314" w:rsidRDefault="00B87CA0" w:rsidP="00622964">
            <w:pPr>
              <w:spacing w:before="60" w:line="276" w:lineRule="auto"/>
              <w:ind w:left="-24" w:firstLine="18"/>
              <w:jc w:val="right"/>
              <w:rPr>
                <w:rFonts w:ascii="Arial" w:hAnsi="Arial" w:cs="Arial"/>
                <w:sz w:val="14"/>
                <w:szCs w:val="14"/>
                <w:cs/>
                <w:lang w:val="en-GB"/>
              </w:rPr>
            </w:pPr>
            <w:r w:rsidRPr="003D2314">
              <w:rPr>
                <w:rFonts w:ascii="Arial" w:hAnsi="Arial" w:cs="Arial"/>
                <w:sz w:val="14"/>
                <w:szCs w:val="14"/>
                <w:cs/>
                <w:lang w:val="en-GB"/>
              </w:rPr>
              <w:t xml:space="preserve"> (2,524)</w:t>
            </w:r>
          </w:p>
        </w:tc>
        <w:tc>
          <w:tcPr>
            <w:tcW w:w="992" w:type="dxa"/>
          </w:tcPr>
          <w:p w14:paraId="4ABFB0D8" w14:textId="05770D4A" w:rsidR="00832533" w:rsidRPr="003D2314" w:rsidRDefault="00EB6504" w:rsidP="00622964">
            <w:pPr>
              <w:spacing w:before="60" w:line="276" w:lineRule="auto"/>
              <w:ind w:left="-24" w:firstLine="18"/>
              <w:jc w:val="right"/>
              <w:rPr>
                <w:rFonts w:ascii="Arial" w:hAnsi="Arial" w:cs="Arial"/>
                <w:sz w:val="14"/>
                <w:szCs w:val="14"/>
                <w:lang w:val="en-GB"/>
              </w:rPr>
            </w:pPr>
            <w:r>
              <w:rPr>
                <w:rFonts w:ascii="Arial" w:hAnsi="Arial" w:cs="Arial"/>
                <w:sz w:val="14"/>
                <w:szCs w:val="14"/>
                <w:lang w:val="en-GB"/>
              </w:rPr>
              <w:t>50,465</w:t>
            </w:r>
          </w:p>
        </w:tc>
        <w:tc>
          <w:tcPr>
            <w:tcW w:w="903" w:type="dxa"/>
          </w:tcPr>
          <w:p w14:paraId="36F034F9" w14:textId="3190B6A6" w:rsidR="00832533" w:rsidRPr="003D2314" w:rsidRDefault="00B87CA0" w:rsidP="00832533">
            <w:pPr>
              <w:spacing w:before="60" w:line="276" w:lineRule="auto"/>
              <w:ind w:left="-24" w:firstLine="18"/>
              <w:jc w:val="center"/>
              <w:rPr>
                <w:rFonts w:ascii="Arial" w:hAnsi="Arial" w:cs="Arial"/>
                <w:sz w:val="14"/>
                <w:szCs w:val="14"/>
                <w:lang w:val="en-GB"/>
              </w:rPr>
            </w:pPr>
            <w:r w:rsidRPr="003D2314">
              <w:rPr>
                <w:rFonts w:ascii="Arial" w:hAnsi="Arial" w:cs="Arial"/>
                <w:sz w:val="14"/>
                <w:szCs w:val="14"/>
                <w:lang w:val="en-GB"/>
              </w:rPr>
              <w:t xml:space="preserve">          -</w:t>
            </w:r>
          </w:p>
        </w:tc>
        <w:tc>
          <w:tcPr>
            <w:tcW w:w="920" w:type="dxa"/>
            <w:gridSpan w:val="2"/>
          </w:tcPr>
          <w:p w14:paraId="382CFA84" w14:textId="064FA78D" w:rsidR="00832533" w:rsidRPr="00F77F68" w:rsidRDefault="00996B36" w:rsidP="00832533">
            <w:pPr>
              <w:spacing w:before="60" w:line="276" w:lineRule="auto"/>
              <w:ind w:left="-24" w:firstLine="18"/>
              <w:jc w:val="right"/>
              <w:rPr>
                <w:rFonts w:ascii="Arial" w:hAnsi="Arial" w:cs="Arial"/>
                <w:sz w:val="14"/>
                <w:szCs w:val="14"/>
                <w:lang w:val="en-GB"/>
              </w:rPr>
            </w:pPr>
            <w:r w:rsidRPr="00F77F68">
              <w:rPr>
                <w:rFonts w:ascii="Arial" w:hAnsi="Arial" w:cs="Arial"/>
                <w:sz w:val="14"/>
                <w:szCs w:val="14"/>
                <w:cs/>
                <w:lang w:val="en-GB"/>
              </w:rPr>
              <w:t xml:space="preserve"> </w:t>
            </w:r>
            <w:r w:rsidR="00F77F68" w:rsidRPr="00F77F68">
              <w:rPr>
                <w:rFonts w:ascii="Arial" w:hAnsi="Arial" w:cs="Arial"/>
                <w:sz w:val="14"/>
                <w:szCs w:val="14"/>
                <w:cs/>
                <w:lang w:val="en-GB"/>
              </w:rPr>
              <w:t xml:space="preserve"> </w:t>
            </w:r>
            <w:r w:rsidR="00B87CA0" w:rsidRPr="00F77F68">
              <w:rPr>
                <w:rFonts w:ascii="Arial" w:hAnsi="Arial" w:cs="Arial"/>
                <w:sz w:val="14"/>
                <w:szCs w:val="14"/>
                <w:cs/>
                <w:lang w:val="en-GB"/>
              </w:rPr>
              <w:t>30</w:t>
            </w:r>
            <w:r w:rsidR="00B87CA0" w:rsidRPr="00F77F68">
              <w:rPr>
                <w:rFonts w:ascii="Arial" w:hAnsi="Arial" w:cs="Arial"/>
                <w:sz w:val="14"/>
                <w:szCs w:val="14"/>
                <w:lang w:val="en-GB"/>
              </w:rPr>
              <w:t>,</w:t>
            </w:r>
            <w:r w:rsidR="00F77F68" w:rsidRPr="003D2314">
              <w:rPr>
                <w:rFonts w:ascii="Arial" w:hAnsi="Arial" w:cs="Arial"/>
                <w:sz w:val="14"/>
                <w:szCs w:val="14"/>
                <w:cs/>
                <w:lang w:val="en-GB"/>
              </w:rPr>
              <w:t>3</w:t>
            </w:r>
            <w:r w:rsidR="006C532C">
              <w:rPr>
                <w:rFonts w:ascii="Arial" w:hAnsi="Arial" w:cs="Arial"/>
                <w:sz w:val="14"/>
                <w:szCs w:val="14"/>
                <w:lang w:val="en-GB"/>
              </w:rPr>
              <w:t>60</w:t>
            </w:r>
          </w:p>
        </w:tc>
        <w:tc>
          <w:tcPr>
            <w:tcW w:w="919" w:type="dxa"/>
          </w:tcPr>
          <w:p w14:paraId="1BA4ED48" w14:textId="71A9331B" w:rsidR="00832533" w:rsidRPr="00C37E84" w:rsidRDefault="00B87CA0" w:rsidP="00832533">
            <w:pPr>
              <w:spacing w:before="60" w:line="276" w:lineRule="auto"/>
              <w:ind w:left="-24" w:firstLine="18"/>
              <w:jc w:val="right"/>
              <w:rPr>
                <w:rFonts w:ascii="Arial" w:hAnsi="Arial" w:cs="Arial"/>
                <w:sz w:val="14"/>
                <w:szCs w:val="14"/>
                <w:cs/>
                <w:lang w:val="en-GB"/>
              </w:rPr>
            </w:pPr>
            <w:r w:rsidRPr="00C37E84">
              <w:rPr>
                <w:rFonts w:ascii="Arial" w:hAnsi="Arial" w:cs="Arial"/>
                <w:sz w:val="14"/>
                <w:szCs w:val="14"/>
                <w:cs/>
                <w:lang w:val="en-GB"/>
              </w:rPr>
              <w:t>(6</w:t>
            </w:r>
            <w:r w:rsidRPr="00C37E84">
              <w:rPr>
                <w:rFonts w:ascii="Arial" w:hAnsi="Arial" w:cs="Arial"/>
                <w:sz w:val="14"/>
                <w:szCs w:val="14"/>
                <w:lang w:val="en-GB"/>
              </w:rPr>
              <w:t>,</w:t>
            </w:r>
            <w:r w:rsidR="00C37E84" w:rsidRPr="00C37E84">
              <w:rPr>
                <w:rFonts w:ascii="Arial" w:hAnsi="Arial" w:cs="Arial"/>
                <w:sz w:val="14"/>
                <w:szCs w:val="14"/>
                <w:cs/>
                <w:lang w:val="en-GB"/>
              </w:rPr>
              <w:t>873</w:t>
            </w:r>
            <w:r w:rsidRPr="00C37E84">
              <w:rPr>
                <w:rFonts w:ascii="Arial" w:hAnsi="Arial" w:cs="Arial"/>
                <w:sz w:val="14"/>
                <w:szCs w:val="14"/>
                <w:cs/>
                <w:lang w:val="en-GB"/>
              </w:rPr>
              <w:t>)</w:t>
            </w:r>
          </w:p>
        </w:tc>
        <w:tc>
          <w:tcPr>
            <w:tcW w:w="993" w:type="dxa"/>
            <w:gridSpan w:val="2"/>
          </w:tcPr>
          <w:p w14:paraId="38997151" w14:textId="43A16B71" w:rsidR="00832533" w:rsidRPr="003D2314" w:rsidRDefault="00B87CA0" w:rsidP="00832533">
            <w:pPr>
              <w:spacing w:before="60" w:line="276" w:lineRule="auto"/>
              <w:ind w:left="-24" w:firstLine="18"/>
              <w:jc w:val="right"/>
              <w:rPr>
                <w:rFonts w:ascii="Arial" w:hAnsi="Arial" w:cs="Arial"/>
                <w:sz w:val="14"/>
                <w:szCs w:val="14"/>
                <w:cs/>
                <w:lang w:val="en-GB"/>
              </w:rPr>
            </w:pPr>
            <w:r w:rsidRPr="003D2314">
              <w:rPr>
                <w:rFonts w:ascii="Arial" w:hAnsi="Arial" w:cs="Arial"/>
                <w:sz w:val="14"/>
                <w:szCs w:val="14"/>
                <w:cs/>
                <w:lang w:val="en-GB"/>
              </w:rPr>
              <w:t xml:space="preserve"> 17,579 </w:t>
            </w:r>
          </w:p>
        </w:tc>
        <w:tc>
          <w:tcPr>
            <w:tcW w:w="1062" w:type="dxa"/>
          </w:tcPr>
          <w:p w14:paraId="22D9AF6A" w14:textId="03A5C9A2" w:rsidR="00832533" w:rsidRPr="003D2314" w:rsidRDefault="00996B36" w:rsidP="00832533">
            <w:pPr>
              <w:spacing w:before="60" w:line="276" w:lineRule="auto"/>
              <w:ind w:left="-24" w:firstLine="18"/>
              <w:jc w:val="right"/>
              <w:rPr>
                <w:rFonts w:ascii="Arial" w:hAnsi="Arial" w:cs="Arial"/>
                <w:sz w:val="14"/>
                <w:szCs w:val="14"/>
                <w:cs/>
                <w:lang w:val="en-GB"/>
              </w:rPr>
            </w:pPr>
            <w:r w:rsidRPr="003D2314">
              <w:rPr>
                <w:rFonts w:ascii="Arial" w:hAnsi="Arial" w:cs="Arial"/>
                <w:sz w:val="14"/>
                <w:szCs w:val="14"/>
                <w:cs/>
                <w:lang w:val="en-GB"/>
              </w:rPr>
              <w:t xml:space="preserve"> (</w:t>
            </w:r>
            <w:r w:rsidR="00E21324">
              <w:rPr>
                <w:rFonts w:ascii="Arial" w:hAnsi="Arial" w:cs="Arial"/>
                <w:sz w:val="14"/>
                <w:szCs w:val="14"/>
                <w:lang w:val="en-GB"/>
              </w:rPr>
              <w:t>574,248</w:t>
            </w:r>
            <w:r w:rsidRPr="003D2314">
              <w:rPr>
                <w:rFonts w:ascii="Arial" w:hAnsi="Arial" w:cs="Arial"/>
                <w:sz w:val="14"/>
                <w:szCs w:val="14"/>
                <w:cs/>
                <w:lang w:val="en-GB"/>
              </w:rPr>
              <w:t>)</w:t>
            </w:r>
          </w:p>
        </w:tc>
      </w:tr>
      <w:tr w:rsidR="00CB7FCC" w:rsidRPr="009D3EB8" w14:paraId="07AAA58E" w14:textId="77777777" w:rsidTr="0022630F">
        <w:tc>
          <w:tcPr>
            <w:tcW w:w="2982" w:type="dxa"/>
            <w:vAlign w:val="bottom"/>
          </w:tcPr>
          <w:p w14:paraId="4FC50210" w14:textId="77777777" w:rsidR="00832533" w:rsidRPr="00D3784A" w:rsidRDefault="00832533" w:rsidP="00832533">
            <w:pPr>
              <w:pStyle w:val="a1"/>
              <w:tabs>
                <w:tab w:val="left" w:pos="720"/>
              </w:tabs>
              <w:spacing w:before="30" w:after="23" w:line="276" w:lineRule="auto"/>
              <w:jc w:val="thaiDistribute"/>
              <w:rPr>
                <w:rFonts w:ascii="Arial" w:hAnsi="Arial" w:cs="Arial"/>
                <w:sz w:val="14"/>
                <w:szCs w:val="14"/>
              </w:rPr>
            </w:pPr>
            <w:r w:rsidRPr="00D3784A">
              <w:rPr>
                <w:rFonts w:ascii="Arial" w:hAnsi="Arial" w:cs="Arial"/>
                <w:sz w:val="14"/>
                <w:szCs w:val="14"/>
                <w:lang w:val="en-GB"/>
              </w:rPr>
              <w:t>Gross margin (%)</w:t>
            </w:r>
          </w:p>
        </w:tc>
        <w:tc>
          <w:tcPr>
            <w:tcW w:w="917" w:type="dxa"/>
          </w:tcPr>
          <w:p w14:paraId="46E179F1" w14:textId="38048B18" w:rsidR="00832533" w:rsidRPr="003D2314" w:rsidRDefault="00B87CA0" w:rsidP="00832533">
            <w:pPr>
              <w:spacing w:before="60" w:line="276" w:lineRule="auto"/>
              <w:ind w:left="-24" w:firstLine="18"/>
              <w:jc w:val="right"/>
              <w:rPr>
                <w:rFonts w:ascii="Arial" w:hAnsi="Arial" w:cs="Arial"/>
                <w:sz w:val="14"/>
                <w:szCs w:val="14"/>
                <w:lang w:val="en-GB"/>
              </w:rPr>
            </w:pPr>
            <w:r w:rsidRPr="003D2314">
              <w:rPr>
                <w:rFonts w:ascii="Arial" w:hAnsi="Arial" w:cs="Arial"/>
                <w:sz w:val="14"/>
                <w:szCs w:val="14"/>
                <w:cs/>
                <w:lang w:val="en-GB"/>
              </w:rPr>
              <w:t>91.8</w:t>
            </w:r>
            <w:r w:rsidR="00980C81" w:rsidRPr="003D2314">
              <w:rPr>
                <w:rFonts w:ascii="Arial" w:hAnsi="Arial" w:cs="Browallia New"/>
                <w:sz w:val="14"/>
                <w:szCs w:val="17"/>
              </w:rPr>
              <w:t>1</w:t>
            </w:r>
            <w:r w:rsidRPr="003D2314">
              <w:rPr>
                <w:rFonts w:ascii="Arial" w:hAnsi="Arial" w:cs="Arial"/>
                <w:sz w:val="14"/>
                <w:szCs w:val="14"/>
                <w:lang w:val="en-GB"/>
              </w:rPr>
              <w:t xml:space="preserve"> %</w:t>
            </w:r>
          </w:p>
        </w:tc>
        <w:tc>
          <w:tcPr>
            <w:tcW w:w="927" w:type="dxa"/>
          </w:tcPr>
          <w:p w14:paraId="530FE798" w14:textId="7889D21F" w:rsidR="00832533" w:rsidRPr="003D2314" w:rsidRDefault="00832533" w:rsidP="00832533">
            <w:pPr>
              <w:spacing w:before="60" w:line="276" w:lineRule="auto"/>
              <w:ind w:left="-24" w:firstLine="18"/>
              <w:jc w:val="center"/>
              <w:rPr>
                <w:rFonts w:ascii="Arial" w:hAnsi="Arial" w:cstheme="minorBidi"/>
                <w:sz w:val="14"/>
                <w:szCs w:val="14"/>
                <w:lang w:val="en-GB"/>
              </w:rPr>
            </w:pPr>
          </w:p>
        </w:tc>
        <w:tc>
          <w:tcPr>
            <w:tcW w:w="944" w:type="dxa"/>
          </w:tcPr>
          <w:p w14:paraId="24349247" w14:textId="07523A0E" w:rsidR="00832533" w:rsidRPr="003D2314" w:rsidRDefault="00832533" w:rsidP="00832533">
            <w:pPr>
              <w:spacing w:before="60" w:line="276" w:lineRule="auto"/>
              <w:ind w:left="-24" w:firstLine="18"/>
              <w:jc w:val="center"/>
              <w:rPr>
                <w:rFonts w:ascii="Arial" w:hAnsi="Arial" w:cstheme="minorBidi"/>
                <w:sz w:val="14"/>
                <w:szCs w:val="14"/>
                <w:lang w:val="en-GB"/>
              </w:rPr>
            </w:pPr>
          </w:p>
        </w:tc>
        <w:tc>
          <w:tcPr>
            <w:tcW w:w="1041" w:type="dxa"/>
          </w:tcPr>
          <w:p w14:paraId="0FDC8264" w14:textId="1F56009C" w:rsidR="00832533" w:rsidRPr="003D2314" w:rsidRDefault="00832533" w:rsidP="00622964">
            <w:pPr>
              <w:spacing w:before="60" w:line="276" w:lineRule="auto"/>
              <w:ind w:left="-24" w:firstLine="18"/>
              <w:jc w:val="right"/>
              <w:rPr>
                <w:rFonts w:ascii="Arial" w:hAnsi="Arial" w:cs="Arial"/>
                <w:sz w:val="14"/>
                <w:szCs w:val="14"/>
                <w:lang w:val="en-GB"/>
              </w:rPr>
            </w:pPr>
          </w:p>
        </w:tc>
        <w:tc>
          <w:tcPr>
            <w:tcW w:w="992" w:type="dxa"/>
          </w:tcPr>
          <w:p w14:paraId="1982EC94" w14:textId="45574230" w:rsidR="00832533" w:rsidRPr="003D2314" w:rsidRDefault="00832533" w:rsidP="00622964">
            <w:pPr>
              <w:spacing w:before="60" w:line="276" w:lineRule="auto"/>
              <w:ind w:left="-24" w:firstLine="18"/>
              <w:jc w:val="right"/>
              <w:rPr>
                <w:rFonts w:ascii="Arial" w:hAnsi="Arial" w:cs="Arial"/>
                <w:sz w:val="14"/>
                <w:szCs w:val="14"/>
                <w:lang w:val="en-GB"/>
              </w:rPr>
            </w:pPr>
          </w:p>
        </w:tc>
        <w:tc>
          <w:tcPr>
            <w:tcW w:w="992" w:type="dxa"/>
          </w:tcPr>
          <w:p w14:paraId="4EBAB0B9" w14:textId="06CEFB0F" w:rsidR="00832533" w:rsidRPr="003D2314" w:rsidRDefault="00B87CA0" w:rsidP="00622964">
            <w:pPr>
              <w:spacing w:before="60" w:line="276" w:lineRule="auto"/>
              <w:jc w:val="right"/>
              <w:rPr>
                <w:rFonts w:ascii="Arial" w:hAnsi="Arial" w:cs="Arial"/>
                <w:sz w:val="14"/>
                <w:szCs w:val="14"/>
                <w:lang w:val="en-GB"/>
              </w:rPr>
            </w:pPr>
            <w:r w:rsidRPr="003D2314">
              <w:rPr>
                <w:rFonts w:ascii="Arial" w:hAnsi="Arial" w:cs="Arial"/>
                <w:sz w:val="14"/>
                <w:szCs w:val="14"/>
                <w:cs/>
                <w:lang w:val="en-GB"/>
              </w:rPr>
              <w:t>3.</w:t>
            </w:r>
            <w:r w:rsidR="008F5499">
              <w:rPr>
                <w:rFonts w:ascii="Arial" w:hAnsi="Arial" w:cs="Arial"/>
                <w:sz w:val="14"/>
                <w:szCs w:val="14"/>
                <w:lang w:val="en-GB"/>
              </w:rPr>
              <w:t>54</w:t>
            </w:r>
            <w:r w:rsidRPr="003D2314">
              <w:rPr>
                <w:rFonts w:ascii="Arial" w:hAnsi="Arial" w:cs="Arial"/>
                <w:sz w:val="14"/>
                <w:szCs w:val="14"/>
                <w:lang w:val="en-GB"/>
              </w:rPr>
              <w:t xml:space="preserve"> %</w:t>
            </w:r>
          </w:p>
        </w:tc>
        <w:tc>
          <w:tcPr>
            <w:tcW w:w="903" w:type="dxa"/>
          </w:tcPr>
          <w:p w14:paraId="6B1A8391" w14:textId="37A925BD" w:rsidR="00832533" w:rsidRPr="003D2314" w:rsidRDefault="00832533" w:rsidP="00832533">
            <w:pPr>
              <w:spacing w:before="60" w:line="276" w:lineRule="auto"/>
              <w:ind w:left="-24" w:firstLine="18"/>
              <w:jc w:val="center"/>
              <w:rPr>
                <w:rFonts w:ascii="Arial" w:hAnsi="Arial" w:cs="Arial"/>
                <w:sz w:val="14"/>
                <w:szCs w:val="14"/>
                <w:lang w:val="en-GB"/>
              </w:rPr>
            </w:pPr>
          </w:p>
        </w:tc>
        <w:tc>
          <w:tcPr>
            <w:tcW w:w="920" w:type="dxa"/>
            <w:gridSpan w:val="2"/>
          </w:tcPr>
          <w:p w14:paraId="73365420" w14:textId="02096256" w:rsidR="00832533" w:rsidRPr="003D2314" w:rsidRDefault="00B87CA0" w:rsidP="00622964">
            <w:pPr>
              <w:spacing w:before="60" w:line="276" w:lineRule="auto"/>
              <w:ind w:left="-24" w:firstLine="18"/>
              <w:jc w:val="right"/>
              <w:rPr>
                <w:rFonts w:ascii="Arial" w:hAnsi="Arial" w:cs="Arial"/>
                <w:sz w:val="14"/>
                <w:szCs w:val="14"/>
                <w:lang w:val="en-GB"/>
              </w:rPr>
            </w:pPr>
            <w:r w:rsidRPr="003D2314">
              <w:rPr>
                <w:rFonts w:ascii="Arial" w:hAnsi="Arial" w:cs="Arial"/>
                <w:sz w:val="14"/>
                <w:szCs w:val="14"/>
                <w:cs/>
                <w:lang w:val="en-GB"/>
              </w:rPr>
              <w:t>14.</w:t>
            </w:r>
            <w:r w:rsidR="00996B36" w:rsidRPr="003D2314">
              <w:rPr>
                <w:rFonts w:ascii="Arial" w:hAnsi="Arial" w:cs="Arial"/>
                <w:sz w:val="14"/>
                <w:szCs w:val="14"/>
                <w:lang w:val="en-GB"/>
              </w:rPr>
              <w:t>5</w:t>
            </w:r>
            <w:r w:rsidR="003D2314" w:rsidRPr="003D2314">
              <w:rPr>
                <w:rFonts w:ascii="Arial" w:hAnsi="Arial" w:cs="Arial"/>
                <w:sz w:val="14"/>
                <w:szCs w:val="14"/>
                <w:lang w:val="en-GB"/>
              </w:rPr>
              <w:t>5</w:t>
            </w:r>
            <w:r w:rsidRPr="003D2314">
              <w:rPr>
                <w:rFonts w:ascii="Arial" w:hAnsi="Arial" w:cs="Arial"/>
                <w:sz w:val="14"/>
                <w:szCs w:val="14"/>
                <w:lang w:val="en-GB"/>
              </w:rPr>
              <w:t xml:space="preserve"> %</w:t>
            </w:r>
          </w:p>
        </w:tc>
        <w:tc>
          <w:tcPr>
            <w:tcW w:w="919" w:type="dxa"/>
          </w:tcPr>
          <w:p w14:paraId="0D40BDAC" w14:textId="01EF9BEE" w:rsidR="00832533" w:rsidRPr="003D2314" w:rsidRDefault="00832533" w:rsidP="00622964">
            <w:pPr>
              <w:spacing w:before="60" w:line="276" w:lineRule="auto"/>
              <w:ind w:left="-24" w:firstLine="18"/>
              <w:jc w:val="right"/>
              <w:rPr>
                <w:rFonts w:ascii="Arial" w:hAnsi="Arial" w:cs="Arial"/>
                <w:sz w:val="14"/>
                <w:szCs w:val="14"/>
                <w:lang w:val="en-GB"/>
              </w:rPr>
            </w:pPr>
          </w:p>
        </w:tc>
        <w:tc>
          <w:tcPr>
            <w:tcW w:w="993" w:type="dxa"/>
            <w:gridSpan w:val="2"/>
          </w:tcPr>
          <w:p w14:paraId="018F2141" w14:textId="4D8F6705" w:rsidR="00832533" w:rsidRPr="003D2314" w:rsidRDefault="00B87CA0" w:rsidP="00574F7B">
            <w:pPr>
              <w:spacing w:before="60" w:line="276" w:lineRule="auto"/>
              <w:jc w:val="right"/>
              <w:rPr>
                <w:rFonts w:ascii="Arial" w:hAnsi="Arial" w:cs="Arial"/>
                <w:sz w:val="14"/>
                <w:szCs w:val="14"/>
                <w:cs/>
                <w:lang w:val="en-GB"/>
              </w:rPr>
            </w:pPr>
            <w:r w:rsidRPr="003D2314">
              <w:rPr>
                <w:rFonts w:ascii="Arial" w:hAnsi="Arial" w:cs="Arial"/>
                <w:sz w:val="14"/>
                <w:szCs w:val="14"/>
                <w:cs/>
                <w:lang w:val="en-GB"/>
              </w:rPr>
              <w:t>53.3</w:t>
            </w:r>
            <w:r w:rsidRPr="003D2314">
              <w:rPr>
                <w:rFonts w:ascii="Arial" w:hAnsi="Arial" w:cs="Arial"/>
                <w:sz w:val="14"/>
                <w:szCs w:val="14"/>
                <w:lang w:val="en-GB"/>
              </w:rPr>
              <w:t>4 %</w:t>
            </w:r>
          </w:p>
        </w:tc>
        <w:tc>
          <w:tcPr>
            <w:tcW w:w="1062" w:type="dxa"/>
          </w:tcPr>
          <w:p w14:paraId="4E103C33" w14:textId="39C605B0" w:rsidR="00832533" w:rsidRPr="003D2314" w:rsidRDefault="00832533" w:rsidP="00622964">
            <w:pPr>
              <w:spacing w:before="60" w:line="276" w:lineRule="auto"/>
              <w:ind w:left="-24" w:firstLine="18"/>
              <w:jc w:val="right"/>
              <w:rPr>
                <w:rFonts w:ascii="Arial" w:hAnsi="Arial" w:cs="Arial"/>
                <w:sz w:val="14"/>
                <w:szCs w:val="14"/>
                <w:lang w:val="en-GB"/>
              </w:rPr>
            </w:pPr>
          </w:p>
        </w:tc>
      </w:tr>
      <w:tr w:rsidR="00CB7FCC" w:rsidRPr="009D3EB8" w14:paraId="07E89F97" w14:textId="77777777" w:rsidTr="0022630F">
        <w:trPr>
          <w:trHeight w:val="216"/>
        </w:trPr>
        <w:tc>
          <w:tcPr>
            <w:tcW w:w="2982" w:type="dxa"/>
            <w:vAlign w:val="bottom"/>
          </w:tcPr>
          <w:p w14:paraId="389DFD12" w14:textId="77777777" w:rsidR="00C17530" w:rsidRPr="00D3784A"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917" w:type="dxa"/>
            <w:vAlign w:val="bottom"/>
          </w:tcPr>
          <w:p w14:paraId="197A9A9F"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7" w:type="dxa"/>
            <w:vAlign w:val="bottom"/>
          </w:tcPr>
          <w:p w14:paraId="0F8A75F2"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44" w:type="dxa"/>
            <w:vAlign w:val="bottom"/>
          </w:tcPr>
          <w:p w14:paraId="4DDB7086"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1041" w:type="dxa"/>
            <w:vAlign w:val="bottom"/>
          </w:tcPr>
          <w:p w14:paraId="76789394"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0AC278E0"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61A3D043"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03" w:type="dxa"/>
            <w:vAlign w:val="bottom"/>
          </w:tcPr>
          <w:p w14:paraId="64797E98"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0" w:type="dxa"/>
            <w:gridSpan w:val="2"/>
            <w:vAlign w:val="bottom"/>
          </w:tcPr>
          <w:p w14:paraId="23FA6869"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19" w:type="dxa"/>
            <w:vAlign w:val="bottom"/>
          </w:tcPr>
          <w:p w14:paraId="060E5B38"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3" w:type="dxa"/>
            <w:gridSpan w:val="2"/>
          </w:tcPr>
          <w:p w14:paraId="13658484" w14:textId="77777777" w:rsidR="000C143E" w:rsidRPr="00D3784A" w:rsidRDefault="000C143E" w:rsidP="000C143E">
            <w:pPr>
              <w:pStyle w:val="a1"/>
              <w:tabs>
                <w:tab w:val="left" w:pos="720"/>
              </w:tabs>
              <w:spacing w:before="30" w:after="23" w:line="276" w:lineRule="auto"/>
              <w:jc w:val="right"/>
              <w:rPr>
                <w:rFonts w:ascii="Arial" w:hAnsi="Arial" w:cs="Arial"/>
                <w:sz w:val="14"/>
                <w:szCs w:val="14"/>
                <w:lang w:val="th-TH"/>
              </w:rPr>
            </w:pPr>
          </w:p>
        </w:tc>
        <w:tc>
          <w:tcPr>
            <w:tcW w:w="1062" w:type="dxa"/>
            <w:vAlign w:val="bottom"/>
          </w:tcPr>
          <w:p w14:paraId="63A9FCAE" w14:textId="3B255435"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r>
      <w:tr w:rsidR="00CB7FCC" w:rsidRPr="009D3EB8" w14:paraId="42C2FB39" w14:textId="77777777" w:rsidTr="0022630F">
        <w:trPr>
          <w:trHeight w:val="216"/>
        </w:trPr>
        <w:tc>
          <w:tcPr>
            <w:tcW w:w="2982" w:type="dxa"/>
            <w:vAlign w:val="bottom"/>
          </w:tcPr>
          <w:p w14:paraId="499E25FB" w14:textId="77777777" w:rsidR="00C17530" w:rsidRPr="00D3784A"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917" w:type="dxa"/>
            <w:vAlign w:val="bottom"/>
          </w:tcPr>
          <w:p w14:paraId="5323E71F"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7" w:type="dxa"/>
            <w:vAlign w:val="bottom"/>
          </w:tcPr>
          <w:p w14:paraId="23668168"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44" w:type="dxa"/>
            <w:vAlign w:val="bottom"/>
          </w:tcPr>
          <w:p w14:paraId="2E7F30E6"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1041" w:type="dxa"/>
            <w:vAlign w:val="bottom"/>
          </w:tcPr>
          <w:p w14:paraId="6083B148"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37350D2B"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094707B0"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03" w:type="dxa"/>
            <w:vAlign w:val="bottom"/>
          </w:tcPr>
          <w:p w14:paraId="04FE8EFB"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0" w:type="dxa"/>
            <w:gridSpan w:val="2"/>
            <w:vAlign w:val="bottom"/>
          </w:tcPr>
          <w:p w14:paraId="34BFF4D2"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19" w:type="dxa"/>
            <w:vAlign w:val="bottom"/>
          </w:tcPr>
          <w:p w14:paraId="431FFAA0"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3" w:type="dxa"/>
            <w:gridSpan w:val="2"/>
          </w:tcPr>
          <w:p w14:paraId="27102694" w14:textId="77777777" w:rsidR="000C143E" w:rsidRPr="00D3784A" w:rsidRDefault="000C143E" w:rsidP="000C143E">
            <w:pPr>
              <w:pStyle w:val="a1"/>
              <w:tabs>
                <w:tab w:val="left" w:pos="720"/>
              </w:tabs>
              <w:spacing w:before="30" w:after="23" w:line="276" w:lineRule="auto"/>
              <w:jc w:val="right"/>
              <w:rPr>
                <w:rFonts w:ascii="Arial" w:hAnsi="Arial" w:cs="Arial"/>
                <w:sz w:val="14"/>
                <w:szCs w:val="14"/>
                <w:lang w:val="th-TH"/>
              </w:rPr>
            </w:pPr>
          </w:p>
        </w:tc>
        <w:tc>
          <w:tcPr>
            <w:tcW w:w="1062" w:type="dxa"/>
            <w:vAlign w:val="bottom"/>
          </w:tcPr>
          <w:p w14:paraId="3CDE99E7"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r>
      <w:tr w:rsidR="00CB7FCC" w:rsidRPr="009D3EB8" w14:paraId="4C9BA05D" w14:textId="77777777" w:rsidTr="0022630F">
        <w:trPr>
          <w:trHeight w:val="216"/>
        </w:trPr>
        <w:tc>
          <w:tcPr>
            <w:tcW w:w="2982" w:type="dxa"/>
            <w:vAlign w:val="bottom"/>
          </w:tcPr>
          <w:p w14:paraId="09B5F733" w14:textId="77777777" w:rsidR="00C17530" w:rsidRPr="00D3784A"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917" w:type="dxa"/>
            <w:vAlign w:val="bottom"/>
          </w:tcPr>
          <w:p w14:paraId="24D9066B"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7" w:type="dxa"/>
            <w:vAlign w:val="bottom"/>
          </w:tcPr>
          <w:p w14:paraId="34D7F4C3"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44" w:type="dxa"/>
            <w:vAlign w:val="bottom"/>
          </w:tcPr>
          <w:p w14:paraId="5BD5B807"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1041" w:type="dxa"/>
            <w:vAlign w:val="bottom"/>
          </w:tcPr>
          <w:p w14:paraId="3101C08E"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2B44E386"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0CD960A7"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03" w:type="dxa"/>
            <w:vAlign w:val="bottom"/>
          </w:tcPr>
          <w:p w14:paraId="0A5D9966"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0" w:type="dxa"/>
            <w:gridSpan w:val="2"/>
            <w:vAlign w:val="bottom"/>
          </w:tcPr>
          <w:p w14:paraId="43D29068"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19" w:type="dxa"/>
            <w:vAlign w:val="bottom"/>
          </w:tcPr>
          <w:p w14:paraId="7FFAC204"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3" w:type="dxa"/>
            <w:gridSpan w:val="2"/>
          </w:tcPr>
          <w:p w14:paraId="50074FB8" w14:textId="77777777" w:rsidR="000C143E" w:rsidRPr="00D3784A" w:rsidRDefault="000C143E" w:rsidP="000C143E">
            <w:pPr>
              <w:pStyle w:val="a1"/>
              <w:tabs>
                <w:tab w:val="left" w:pos="720"/>
              </w:tabs>
              <w:spacing w:before="30" w:after="23" w:line="276" w:lineRule="auto"/>
              <w:jc w:val="right"/>
              <w:rPr>
                <w:rFonts w:ascii="Arial" w:hAnsi="Arial" w:cs="Arial"/>
                <w:sz w:val="14"/>
                <w:szCs w:val="14"/>
                <w:lang w:val="th-TH"/>
              </w:rPr>
            </w:pPr>
          </w:p>
        </w:tc>
        <w:tc>
          <w:tcPr>
            <w:tcW w:w="1062" w:type="dxa"/>
            <w:vAlign w:val="bottom"/>
          </w:tcPr>
          <w:p w14:paraId="51F2044B"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r>
      <w:tr w:rsidR="00CB7FCC" w:rsidRPr="009D3EB8" w14:paraId="3BAA88FA" w14:textId="77777777" w:rsidTr="0022630F">
        <w:trPr>
          <w:trHeight w:val="216"/>
        </w:trPr>
        <w:tc>
          <w:tcPr>
            <w:tcW w:w="2982" w:type="dxa"/>
            <w:vAlign w:val="bottom"/>
          </w:tcPr>
          <w:p w14:paraId="5C84ABB1" w14:textId="77777777" w:rsidR="00C17530" w:rsidRPr="00D3784A"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917" w:type="dxa"/>
            <w:vAlign w:val="bottom"/>
          </w:tcPr>
          <w:p w14:paraId="68BB91CB"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7" w:type="dxa"/>
            <w:vAlign w:val="bottom"/>
          </w:tcPr>
          <w:p w14:paraId="7ED5198B"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44" w:type="dxa"/>
            <w:vAlign w:val="bottom"/>
          </w:tcPr>
          <w:p w14:paraId="5041F2EA"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1041" w:type="dxa"/>
            <w:vAlign w:val="bottom"/>
          </w:tcPr>
          <w:p w14:paraId="0D10D9F2"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5A85D1B5"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5ACB00D1"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03" w:type="dxa"/>
            <w:vAlign w:val="bottom"/>
          </w:tcPr>
          <w:p w14:paraId="38EB39A1"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0" w:type="dxa"/>
            <w:gridSpan w:val="2"/>
            <w:vAlign w:val="bottom"/>
          </w:tcPr>
          <w:p w14:paraId="330E97F3"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19" w:type="dxa"/>
            <w:vAlign w:val="bottom"/>
          </w:tcPr>
          <w:p w14:paraId="51E82389"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3" w:type="dxa"/>
            <w:gridSpan w:val="2"/>
          </w:tcPr>
          <w:p w14:paraId="3AEA077E" w14:textId="77777777" w:rsidR="000C143E" w:rsidRPr="00D3784A" w:rsidRDefault="000C143E" w:rsidP="000C143E">
            <w:pPr>
              <w:pStyle w:val="a1"/>
              <w:tabs>
                <w:tab w:val="left" w:pos="720"/>
              </w:tabs>
              <w:spacing w:before="30" w:after="23" w:line="276" w:lineRule="auto"/>
              <w:jc w:val="right"/>
              <w:rPr>
                <w:rFonts w:ascii="Arial" w:hAnsi="Arial" w:cs="Arial"/>
                <w:sz w:val="14"/>
                <w:szCs w:val="14"/>
                <w:lang w:val="th-TH"/>
              </w:rPr>
            </w:pPr>
          </w:p>
        </w:tc>
        <w:tc>
          <w:tcPr>
            <w:tcW w:w="1062" w:type="dxa"/>
            <w:vAlign w:val="bottom"/>
          </w:tcPr>
          <w:p w14:paraId="51A82BF0"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r>
      <w:tr w:rsidR="00CB7FCC" w:rsidRPr="009D3EB8" w14:paraId="696383F8" w14:textId="77777777" w:rsidTr="0022630F">
        <w:trPr>
          <w:trHeight w:val="216"/>
        </w:trPr>
        <w:tc>
          <w:tcPr>
            <w:tcW w:w="2982" w:type="dxa"/>
            <w:vAlign w:val="bottom"/>
          </w:tcPr>
          <w:p w14:paraId="60FAD472" w14:textId="77777777" w:rsidR="00C17530" w:rsidRPr="00D3784A"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917" w:type="dxa"/>
            <w:vAlign w:val="bottom"/>
          </w:tcPr>
          <w:p w14:paraId="11B4F488"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7" w:type="dxa"/>
            <w:vAlign w:val="bottom"/>
          </w:tcPr>
          <w:p w14:paraId="6615B416"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44" w:type="dxa"/>
            <w:vAlign w:val="bottom"/>
          </w:tcPr>
          <w:p w14:paraId="69AA900C"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1041" w:type="dxa"/>
            <w:vAlign w:val="bottom"/>
          </w:tcPr>
          <w:p w14:paraId="4F651751"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743C5B09"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4A7D5597"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03" w:type="dxa"/>
            <w:vAlign w:val="bottom"/>
          </w:tcPr>
          <w:p w14:paraId="45495C4B"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0" w:type="dxa"/>
            <w:gridSpan w:val="2"/>
            <w:vAlign w:val="bottom"/>
          </w:tcPr>
          <w:p w14:paraId="2A668C4E"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19" w:type="dxa"/>
            <w:vAlign w:val="bottom"/>
          </w:tcPr>
          <w:p w14:paraId="3B2144C2"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3" w:type="dxa"/>
            <w:gridSpan w:val="2"/>
          </w:tcPr>
          <w:p w14:paraId="4D3304AF" w14:textId="77777777" w:rsidR="000C143E" w:rsidRPr="00D3784A" w:rsidRDefault="000C143E" w:rsidP="000C143E">
            <w:pPr>
              <w:pStyle w:val="a1"/>
              <w:tabs>
                <w:tab w:val="left" w:pos="720"/>
              </w:tabs>
              <w:spacing w:before="30" w:after="23" w:line="276" w:lineRule="auto"/>
              <w:jc w:val="right"/>
              <w:rPr>
                <w:rFonts w:ascii="Arial" w:hAnsi="Arial" w:cs="Arial"/>
                <w:sz w:val="14"/>
                <w:szCs w:val="14"/>
                <w:lang w:val="th-TH"/>
              </w:rPr>
            </w:pPr>
          </w:p>
        </w:tc>
        <w:tc>
          <w:tcPr>
            <w:tcW w:w="1062" w:type="dxa"/>
            <w:vAlign w:val="bottom"/>
          </w:tcPr>
          <w:p w14:paraId="065797B4"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r>
      <w:tr w:rsidR="00CB7FCC" w:rsidRPr="009D3EB8" w14:paraId="5CB40D24" w14:textId="77777777" w:rsidTr="0022630F">
        <w:trPr>
          <w:trHeight w:val="216"/>
        </w:trPr>
        <w:tc>
          <w:tcPr>
            <w:tcW w:w="2982" w:type="dxa"/>
            <w:vAlign w:val="bottom"/>
          </w:tcPr>
          <w:p w14:paraId="6FA746C8" w14:textId="77777777" w:rsidR="00C17530" w:rsidRPr="00D3784A"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917" w:type="dxa"/>
            <w:vAlign w:val="bottom"/>
          </w:tcPr>
          <w:p w14:paraId="7F5368A7"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7" w:type="dxa"/>
            <w:vAlign w:val="bottom"/>
          </w:tcPr>
          <w:p w14:paraId="3DE2D491"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44" w:type="dxa"/>
            <w:vAlign w:val="bottom"/>
          </w:tcPr>
          <w:p w14:paraId="420188EE"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1041" w:type="dxa"/>
            <w:vAlign w:val="bottom"/>
          </w:tcPr>
          <w:p w14:paraId="4FEEEC86"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1BF4B742"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2" w:type="dxa"/>
            <w:vAlign w:val="bottom"/>
          </w:tcPr>
          <w:p w14:paraId="16272C01"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03" w:type="dxa"/>
            <w:vAlign w:val="bottom"/>
          </w:tcPr>
          <w:p w14:paraId="77CFF1B6"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20" w:type="dxa"/>
            <w:gridSpan w:val="2"/>
            <w:vAlign w:val="bottom"/>
          </w:tcPr>
          <w:p w14:paraId="7F78BAAA"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19" w:type="dxa"/>
            <w:vAlign w:val="bottom"/>
          </w:tcPr>
          <w:p w14:paraId="559E0D28"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c>
          <w:tcPr>
            <w:tcW w:w="993" w:type="dxa"/>
            <w:gridSpan w:val="2"/>
          </w:tcPr>
          <w:p w14:paraId="6DDCC835" w14:textId="77777777" w:rsidR="000C143E" w:rsidRPr="00D3784A" w:rsidRDefault="000C143E" w:rsidP="000C143E">
            <w:pPr>
              <w:pStyle w:val="a1"/>
              <w:tabs>
                <w:tab w:val="left" w:pos="720"/>
              </w:tabs>
              <w:spacing w:before="30" w:after="23" w:line="276" w:lineRule="auto"/>
              <w:jc w:val="right"/>
              <w:rPr>
                <w:rFonts w:ascii="Arial" w:hAnsi="Arial" w:cs="Arial"/>
                <w:sz w:val="14"/>
                <w:szCs w:val="14"/>
              </w:rPr>
            </w:pPr>
          </w:p>
        </w:tc>
        <w:tc>
          <w:tcPr>
            <w:tcW w:w="1062" w:type="dxa"/>
            <w:vAlign w:val="bottom"/>
          </w:tcPr>
          <w:p w14:paraId="2B6BAC0C" w14:textId="77777777" w:rsidR="00C17530" w:rsidRPr="00D3784A" w:rsidRDefault="00C17530" w:rsidP="00C17530">
            <w:pPr>
              <w:pStyle w:val="a1"/>
              <w:tabs>
                <w:tab w:val="left" w:pos="720"/>
              </w:tabs>
              <w:spacing w:before="30" w:after="23" w:line="276" w:lineRule="auto"/>
              <w:jc w:val="right"/>
              <w:rPr>
                <w:rFonts w:ascii="Arial" w:hAnsi="Arial" w:cs="Arial"/>
                <w:sz w:val="14"/>
                <w:szCs w:val="14"/>
                <w:lang w:val="th-TH"/>
              </w:rPr>
            </w:pPr>
          </w:p>
        </w:tc>
      </w:tr>
      <w:tr w:rsidR="00CB7FCC" w:rsidRPr="009D3EB8" w14:paraId="23F6CD81" w14:textId="77777777" w:rsidTr="0022630F">
        <w:tc>
          <w:tcPr>
            <w:tcW w:w="2982" w:type="dxa"/>
            <w:vAlign w:val="bottom"/>
          </w:tcPr>
          <w:p w14:paraId="023F1636" w14:textId="77777777" w:rsidR="00C17530" w:rsidRPr="00D3784A" w:rsidRDefault="00C17530" w:rsidP="00C1753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Other revenues</w:t>
            </w:r>
          </w:p>
        </w:tc>
        <w:tc>
          <w:tcPr>
            <w:tcW w:w="917" w:type="dxa"/>
          </w:tcPr>
          <w:p w14:paraId="48E26B41" w14:textId="2600AF54" w:rsidR="00C17530" w:rsidRPr="00D3784A" w:rsidRDefault="00C17530" w:rsidP="00C17530">
            <w:pPr>
              <w:spacing w:before="60" w:line="276" w:lineRule="auto"/>
              <w:ind w:left="-24" w:firstLine="18"/>
              <w:jc w:val="right"/>
              <w:rPr>
                <w:rFonts w:ascii="Arial" w:hAnsi="Arial" w:cs="Arial"/>
                <w:sz w:val="14"/>
                <w:szCs w:val="14"/>
                <w:lang w:val="en-GB"/>
              </w:rPr>
            </w:pPr>
          </w:p>
        </w:tc>
        <w:tc>
          <w:tcPr>
            <w:tcW w:w="927" w:type="dxa"/>
          </w:tcPr>
          <w:p w14:paraId="31397C39" w14:textId="0352E5FD" w:rsidR="00C17530" w:rsidRPr="00D3784A" w:rsidRDefault="00C17530" w:rsidP="00C17530">
            <w:pPr>
              <w:spacing w:before="60" w:line="276" w:lineRule="auto"/>
              <w:ind w:left="-24" w:firstLine="18"/>
              <w:jc w:val="right"/>
              <w:rPr>
                <w:rFonts w:ascii="Arial" w:hAnsi="Arial" w:cs="Arial"/>
                <w:sz w:val="14"/>
                <w:szCs w:val="14"/>
                <w:lang w:val="en-GB"/>
              </w:rPr>
            </w:pPr>
          </w:p>
        </w:tc>
        <w:tc>
          <w:tcPr>
            <w:tcW w:w="944" w:type="dxa"/>
          </w:tcPr>
          <w:p w14:paraId="055F67DC" w14:textId="1E4DBE6E" w:rsidR="00C17530" w:rsidRPr="00D3784A" w:rsidRDefault="00C17530" w:rsidP="00C17530">
            <w:pPr>
              <w:spacing w:before="60" w:line="276" w:lineRule="auto"/>
              <w:ind w:left="-24" w:firstLine="18"/>
              <w:jc w:val="right"/>
              <w:rPr>
                <w:rFonts w:ascii="Arial" w:hAnsi="Arial" w:cs="Arial"/>
                <w:sz w:val="14"/>
                <w:szCs w:val="14"/>
                <w:lang w:val="en-GB"/>
              </w:rPr>
            </w:pPr>
          </w:p>
        </w:tc>
        <w:tc>
          <w:tcPr>
            <w:tcW w:w="1041" w:type="dxa"/>
          </w:tcPr>
          <w:p w14:paraId="38200B89" w14:textId="278F3930" w:rsidR="00C17530" w:rsidRPr="00D3784A" w:rsidRDefault="00C17530" w:rsidP="00C17530">
            <w:pPr>
              <w:spacing w:before="60" w:line="276" w:lineRule="auto"/>
              <w:ind w:left="-24" w:firstLine="18"/>
              <w:jc w:val="right"/>
              <w:rPr>
                <w:rFonts w:ascii="Arial" w:hAnsi="Arial" w:cs="Arial"/>
                <w:sz w:val="14"/>
                <w:szCs w:val="14"/>
                <w:lang w:val="en-GB"/>
              </w:rPr>
            </w:pPr>
          </w:p>
        </w:tc>
        <w:tc>
          <w:tcPr>
            <w:tcW w:w="992" w:type="dxa"/>
          </w:tcPr>
          <w:p w14:paraId="40674B7B" w14:textId="3C91ABE6" w:rsidR="00C17530" w:rsidRPr="00D3784A" w:rsidRDefault="00C17530" w:rsidP="00C17530">
            <w:pPr>
              <w:spacing w:before="60" w:line="276" w:lineRule="auto"/>
              <w:ind w:left="-24" w:firstLine="18"/>
              <w:jc w:val="right"/>
              <w:rPr>
                <w:rFonts w:ascii="Arial" w:hAnsi="Arial" w:cs="Arial"/>
                <w:sz w:val="14"/>
                <w:szCs w:val="14"/>
                <w:lang w:val="en-GB"/>
              </w:rPr>
            </w:pPr>
          </w:p>
        </w:tc>
        <w:tc>
          <w:tcPr>
            <w:tcW w:w="992" w:type="dxa"/>
          </w:tcPr>
          <w:p w14:paraId="55C776D0" w14:textId="3B7C58A4" w:rsidR="00C17530" w:rsidRPr="00D3784A" w:rsidRDefault="00C17530" w:rsidP="00C17530">
            <w:pPr>
              <w:spacing w:before="60" w:line="276" w:lineRule="auto"/>
              <w:ind w:left="-24" w:firstLine="18"/>
              <w:jc w:val="right"/>
              <w:rPr>
                <w:rFonts w:ascii="Arial" w:hAnsi="Arial" w:cs="Arial"/>
                <w:sz w:val="14"/>
                <w:szCs w:val="14"/>
                <w:lang w:val="en-GB"/>
              </w:rPr>
            </w:pPr>
          </w:p>
        </w:tc>
        <w:tc>
          <w:tcPr>
            <w:tcW w:w="903" w:type="dxa"/>
          </w:tcPr>
          <w:p w14:paraId="6025EE31" w14:textId="2C616D5C" w:rsidR="00C17530" w:rsidRPr="00D3784A" w:rsidRDefault="00C17530" w:rsidP="00C17530">
            <w:pPr>
              <w:spacing w:before="60" w:line="276" w:lineRule="auto"/>
              <w:ind w:left="-24" w:firstLine="18"/>
              <w:jc w:val="right"/>
              <w:rPr>
                <w:rFonts w:ascii="Arial" w:hAnsi="Arial" w:cs="Arial"/>
                <w:sz w:val="14"/>
                <w:szCs w:val="14"/>
                <w:lang w:val="en-GB"/>
              </w:rPr>
            </w:pPr>
          </w:p>
        </w:tc>
        <w:tc>
          <w:tcPr>
            <w:tcW w:w="920" w:type="dxa"/>
            <w:gridSpan w:val="2"/>
          </w:tcPr>
          <w:p w14:paraId="2A2FA578" w14:textId="30AD3DD6" w:rsidR="00C17530" w:rsidRPr="00D3784A" w:rsidRDefault="00C17530" w:rsidP="00C17530">
            <w:pPr>
              <w:spacing w:before="60" w:line="276" w:lineRule="auto"/>
              <w:ind w:left="-24" w:firstLine="18"/>
              <w:jc w:val="right"/>
              <w:rPr>
                <w:rFonts w:ascii="Arial" w:hAnsi="Arial" w:cs="Arial"/>
                <w:sz w:val="14"/>
                <w:szCs w:val="14"/>
                <w:cs/>
                <w:lang w:val="en-GB"/>
              </w:rPr>
            </w:pPr>
          </w:p>
        </w:tc>
        <w:tc>
          <w:tcPr>
            <w:tcW w:w="919" w:type="dxa"/>
          </w:tcPr>
          <w:p w14:paraId="2B2E6905" w14:textId="77777777" w:rsidR="00C17530" w:rsidRPr="00D3784A" w:rsidRDefault="00C17530" w:rsidP="00C17530">
            <w:pPr>
              <w:spacing w:before="60" w:line="276" w:lineRule="auto"/>
              <w:ind w:left="-24" w:firstLine="18"/>
              <w:jc w:val="right"/>
              <w:rPr>
                <w:rFonts w:ascii="Arial" w:hAnsi="Arial" w:cs="Arial"/>
                <w:sz w:val="14"/>
                <w:szCs w:val="14"/>
                <w:lang w:val="en-GB"/>
              </w:rPr>
            </w:pPr>
          </w:p>
        </w:tc>
        <w:tc>
          <w:tcPr>
            <w:tcW w:w="993" w:type="dxa"/>
            <w:gridSpan w:val="2"/>
          </w:tcPr>
          <w:p w14:paraId="37572520" w14:textId="77777777" w:rsidR="000C143E" w:rsidRPr="00D3784A" w:rsidRDefault="000C143E" w:rsidP="000C143E">
            <w:pPr>
              <w:spacing w:before="60" w:line="276" w:lineRule="auto"/>
              <w:ind w:left="-24" w:firstLine="18"/>
              <w:jc w:val="right"/>
              <w:rPr>
                <w:rFonts w:ascii="Arial" w:hAnsi="Arial" w:cs="Arial"/>
                <w:sz w:val="14"/>
                <w:szCs w:val="14"/>
                <w:lang w:val="en-GB"/>
              </w:rPr>
            </w:pPr>
          </w:p>
        </w:tc>
        <w:tc>
          <w:tcPr>
            <w:tcW w:w="1062" w:type="dxa"/>
          </w:tcPr>
          <w:p w14:paraId="6D6541CF" w14:textId="142B2E33" w:rsidR="00C17530" w:rsidRPr="00685394" w:rsidRDefault="00D77D0C" w:rsidP="00C17530">
            <w:pPr>
              <w:spacing w:before="60" w:line="276" w:lineRule="auto"/>
              <w:ind w:left="-24" w:firstLine="18"/>
              <w:jc w:val="right"/>
              <w:rPr>
                <w:rFonts w:ascii="Arial" w:hAnsi="Arial" w:cs="Arial"/>
                <w:sz w:val="14"/>
                <w:szCs w:val="14"/>
              </w:rPr>
            </w:pPr>
            <w:r w:rsidRPr="00685394">
              <w:rPr>
                <w:rFonts w:ascii="Arial" w:hAnsi="Arial" w:cs="Arial"/>
                <w:sz w:val="14"/>
                <w:szCs w:val="14"/>
                <w:cs/>
              </w:rPr>
              <w:t xml:space="preserve"> 1</w:t>
            </w:r>
            <w:r w:rsidR="000256FF" w:rsidRPr="00685394">
              <w:rPr>
                <w:rFonts w:ascii="Arial" w:hAnsi="Arial" w:cs="Arial"/>
                <w:sz w:val="14"/>
                <w:szCs w:val="14"/>
              </w:rPr>
              <w:t>49,673</w:t>
            </w:r>
            <w:r w:rsidRPr="00685394">
              <w:rPr>
                <w:rFonts w:ascii="Arial" w:hAnsi="Arial" w:cs="Arial"/>
                <w:sz w:val="14"/>
                <w:szCs w:val="14"/>
                <w:cs/>
              </w:rPr>
              <w:t xml:space="preserve"> </w:t>
            </w:r>
          </w:p>
        </w:tc>
      </w:tr>
      <w:tr w:rsidR="00CB7FCC" w:rsidRPr="009D3EB8" w14:paraId="6E5F728F" w14:textId="77777777" w:rsidTr="0022630F">
        <w:tc>
          <w:tcPr>
            <w:tcW w:w="2982" w:type="dxa"/>
            <w:vAlign w:val="bottom"/>
          </w:tcPr>
          <w:p w14:paraId="664D870B" w14:textId="7A05B6A1" w:rsidR="00C17530" w:rsidRPr="00D3784A" w:rsidRDefault="008F0D70" w:rsidP="00C1753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Browallia New"/>
                <w:sz w:val="14"/>
                <w:szCs w:val="14"/>
              </w:rPr>
              <w:t>Gain</w:t>
            </w:r>
            <w:r w:rsidR="00C17530" w:rsidRPr="00D3784A">
              <w:rPr>
                <w:rFonts w:ascii="Arial" w:hAnsi="Arial" w:cs="Arial"/>
                <w:sz w:val="14"/>
                <w:szCs w:val="14"/>
                <w:lang w:val="en-GB"/>
              </w:rPr>
              <w:t xml:space="preserve"> on exchange rate</w:t>
            </w:r>
          </w:p>
        </w:tc>
        <w:tc>
          <w:tcPr>
            <w:tcW w:w="917" w:type="dxa"/>
          </w:tcPr>
          <w:p w14:paraId="62AEF90E" w14:textId="7B82382C" w:rsidR="00C17530" w:rsidRPr="00D3784A" w:rsidRDefault="00C17530" w:rsidP="00C17530">
            <w:pPr>
              <w:spacing w:before="60" w:line="276" w:lineRule="auto"/>
              <w:ind w:left="-24" w:firstLine="18"/>
              <w:jc w:val="right"/>
              <w:rPr>
                <w:rFonts w:ascii="Arial" w:hAnsi="Arial" w:cs="Arial"/>
                <w:sz w:val="14"/>
                <w:szCs w:val="14"/>
                <w:lang w:val="en-GB"/>
              </w:rPr>
            </w:pPr>
          </w:p>
        </w:tc>
        <w:tc>
          <w:tcPr>
            <w:tcW w:w="927" w:type="dxa"/>
          </w:tcPr>
          <w:p w14:paraId="6D956D64" w14:textId="392B86D7" w:rsidR="00C17530" w:rsidRPr="00D3784A" w:rsidRDefault="00C17530" w:rsidP="00C17530">
            <w:pPr>
              <w:spacing w:before="60" w:line="276" w:lineRule="auto"/>
              <w:ind w:left="-24" w:firstLine="18"/>
              <w:jc w:val="right"/>
              <w:rPr>
                <w:rFonts w:ascii="Arial" w:hAnsi="Arial" w:cs="Arial"/>
                <w:sz w:val="14"/>
                <w:szCs w:val="14"/>
                <w:lang w:val="en-GB"/>
              </w:rPr>
            </w:pPr>
          </w:p>
        </w:tc>
        <w:tc>
          <w:tcPr>
            <w:tcW w:w="944" w:type="dxa"/>
          </w:tcPr>
          <w:p w14:paraId="18929755" w14:textId="23A3B644" w:rsidR="00C17530" w:rsidRPr="00D3784A" w:rsidRDefault="00C17530" w:rsidP="00C17530">
            <w:pPr>
              <w:spacing w:before="60" w:line="276" w:lineRule="auto"/>
              <w:ind w:left="-24" w:firstLine="18"/>
              <w:jc w:val="right"/>
              <w:rPr>
                <w:rFonts w:ascii="Arial" w:hAnsi="Arial" w:cs="Arial"/>
                <w:sz w:val="14"/>
                <w:szCs w:val="14"/>
                <w:lang w:val="en-GB"/>
              </w:rPr>
            </w:pPr>
          </w:p>
        </w:tc>
        <w:tc>
          <w:tcPr>
            <w:tcW w:w="1041" w:type="dxa"/>
          </w:tcPr>
          <w:p w14:paraId="4AC4510D" w14:textId="25E27BFB" w:rsidR="00C17530" w:rsidRPr="00D3784A" w:rsidRDefault="00C17530" w:rsidP="00C17530">
            <w:pPr>
              <w:spacing w:before="60" w:line="276" w:lineRule="auto"/>
              <w:ind w:left="-24" w:firstLine="18"/>
              <w:jc w:val="right"/>
              <w:rPr>
                <w:rFonts w:ascii="Arial" w:hAnsi="Arial" w:cs="Arial"/>
                <w:sz w:val="14"/>
                <w:szCs w:val="14"/>
                <w:cs/>
                <w:lang w:val="en-GB"/>
              </w:rPr>
            </w:pPr>
          </w:p>
        </w:tc>
        <w:tc>
          <w:tcPr>
            <w:tcW w:w="992" w:type="dxa"/>
          </w:tcPr>
          <w:p w14:paraId="686629E6" w14:textId="11B58228" w:rsidR="00C17530" w:rsidRPr="00D3784A" w:rsidRDefault="00C17530" w:rsidP="00C17530">
            <w:pPr>
              <w:spacing w:before="60" w:line="276" w:lineRule="auto"/>
              <w:ind w:left="-24" w:firstLine="18"/>
              <w:jc w:val="right"/>
              <w:rPr>
                <w:rFonts w:ascii="Arial" w:hAnsi="Arial" w:cs="Arial"/>
                <w:sz w:val="14"/>
                <w:szCs w:val="14"/>
                <w:lang w:val="en-GB"/>
              </w:rPr>
            </w:pPr>
          </w:p>
        </w:tc>
        <w:tc>
          <w:tcPr>
            <w:tcW w:w="992" w:type="dxa"/>
          </w:tcPr>
          <w:p w14:paraId="32625604" w14:textId="26DC3DFE" w:rsidR="00C17530" w:rsidRPr="00D3784A" w:rsidRDefault="00C17530" w:rsidP="00C17530">
            <w:pPr>
              <w:spacing w:before="60" w:line="276" w:lineRule="auto"/>
              <w:ind w:left="-24" w:firstLine="18"/>
              <w:jc w:val="right"/>
              <w:rPr>
                <w:rFonts w:ascii="Arial" w:hAnsi="Arial" w:cs="Arial"/>
                <w:sz w:val="14"/>
                <w:szCs w:val="14"/>
                <w:lang w:val="en-GB"/>
              </w:rPr>
            </w:pPr>
          </w:p>
        </w:tc>
        <w:tc>
          <w:tcPr>
            <w:tcW w:w="903" w:type="dxa"/>
          </w:tcPr>
          <w:p w14:paraId="018A9BCB" w14:textId="58C83ACC" w:rsidR="00C17530" w:rsidRPr="00D3784A" w:rsidRDefault="00C17530" w:rsidP="00C17530">
            <w:pPr>
              <w:spacing w:before="60" w:line="276" w:lineRule="auto"/>
              <w:ind w:left="-24" w:firstLine="18"/>
              <w:jc w:val="right"/>
              <w:rPr>
                <w:rFonts w:ascii="Arial" w:hAnsi="Arial" w:cs="Arial"/>
                <w:sz w:val="14"/>
                <w:szCs w:val="14"/>
                <w:lang w:val="en-GB"/>
              </w:rPr>
            </w:pPr>
          </w:p>
        </w:tc>
        <w:tc>
          <w:tcPr>
            <w:tcW w:w="920" w:type="dxa"/>
            <w:gridSpan w:val="2"/>
          </w:tcPr>
          <w:p w14:paraId="3D876109" w14:textId="06B617ED" w:rsidR="00C17530" w:rsidRPr="00D3784A" w:rsidRDefault="00C17530" w:rsidP="00C17530">
            <w:pPr>
              <w:spacing w:before="60" w:line="276" w:lineRule="auto"/>
              <w:ind w:left="-24" w:firstLine="18"/>
              <w:jc w:val="right"/>
              <w:rPr>
                <w:rFonts w:ascii="Arial" w:hAnsi="Arial" w:cs="Arial"/>
                <w:sz w:val="14"/>
                <w:szCs w:val="14"/>
                <w:lang w:val="en-GB"/>
              </w:rPr>
            </w:pPr>
          </w:p>
        </w:tc>
        <w:tc>
          <w:tcPr>
            <w:tcW w:w="919" w:type="dxa"/>
          </w:tcPr>
          <w:p w14:paraId="76EBE304" w14:textId="45747B0C" w:rsidR="00C17530" w:rsidRPr="00D3784A" w:rsidRDefault="00C17530" w:rsidP="00C17530">
            <w:pPr>
              <w:spacing w:before="60" w:line="276" w:lineRule="auto"/>
              <w:ind w:left="-24" w:firstLine="18"/>
              <w:jc w:val="right"/>
              <w:rPr>
                <w:rFonts w:ascii="Arial" w:hAnsi="Arial" w:cs="Arial"/>
                <w:sz w:val="14"/>
                <w:szCs w:val="14"/>
                <w:lang w:val="en-GB"/>
              </w:rPr>
            </w:pPr>
          </w:p>
        </w:tc>
        <w:tc>
          <w:tcPr>
            <w:tcW w:w="993" w:type="dxa"/>
            <w:gridSpan w:val="2"/>
          </w:tcPr>
          <w:p w14:paraId="5C38D219" w14:textId="77777777" w:rsidR="000C143E" w:rsidRPr="00D3784A" w:rsidRDefault="000C143E" w:rsidP="000C143E">
            <w:pPr>
              <w:spacing w:before="60" w:line="276" w:lineRule="auto"/>
              <w:ind w:left="-24" w:firstLine="18"/>
              <w:jc w:val="right"/>
              <w:rPr>
                <w:rFonts w:ascii="Arial" w:hAnsi="Arial" w:cs="Arial"/>
                <w:sz w:val="14"/>
                <w:szCs w:val="14"/>
                <w:lang w:val="en-GB"/>
              </w:rPr>
            </w:pPr>
          </w:p>
        </w:tc>
        <w:tc>
          <w:tcPr>
            <w:tcW w:w="1062" w:type="dxa"/>
          </w:tcPr>
          <w:p w14:paraId="2AA86B56" w14:textId="7323B0E2" w:rsidR="00C17530" w:rsidRPr="00685394" w:rsidRDefault="00D77D0C" w:rsidP="00C17530">
            <w:pPr>
              <w:spacing w:before="60" w:line="276" w:lineRule="auto"/>
              <w:ind w:left="-24" w:firstLine="18"/>
              <w:jc w:val="right"/>
              <w:rPr>
                <w:rFonts w:ascii="Arial" w:hAnsi="Arial" w:cs="Arial"/>
                <w:sz w:val="14"/>
                <w:szCs w:val="14"/>
              </w:rPr>
            </w:pPr>
            <w:r w:rsidRPr="00685394">
              <w:rPr>
                <w:rFonts w:ascii="Arial" w:hAnsi="Arial" w:cs="Arial"/>
                <w:sz w:val="14"/>
                <w:szCs w:val="14"/>
                <w:cs/>
              </w:rPr>
              <w:t xml:space="preserve"> 82,</w:t>
            </w:r>
            <w:r w:rsidR="000256FF" w:rsidRPr="00685394">
              <w:rPr>
                <w:rFonts w:ascii="Arial" w:hAnsi="Arial" w:cs="Arial"/>
                <w:sz w:val="14"/>
                <w:szCs w:val="14"/>
              </w:rPr>
              <w:t>955</w:t>
            </w:r>
            <w:r w:rsidRPr="00685394">
              <w:rPr>
                <w:rFonts w:ascii="Arial" w:hAnsi="Arial" w:cs="Arial"/>
                <w:sz w:val="14"/>
                <w:szCs w:val="14"/>
                <w:cs/>
              </w:rPr>
              <w:t xml:space="preserve"> </w:t>
            </w:r>
          </w:p>
        </w:tc>
      </w:tr>
      <w:tr w:rsidR="00333DD9" w:rsidRPr="009D3EB8" w14:paraId="0FCAF5D7" w14:textId="77777777" w:rsidTr="0022630F">
        <w:tc>
          <w:tcPr>
            <w:tcW w:w="2982" w:type="dxa"/>
            <w:vAlign w:val="bottom"/>
          </w:tcPr>
          <w:p w14:paraId="5037F60F" w14:textId="2995C872" w:rsidR="00333DD9" w:rsidRPr="00D3784A" w:rsidRDefault="00333DD9" w:rsidP="00333DD9">
            <w:pPr>
              <w:pStyle w:val="a1"/>
              <w:tabs>
                <w:tab w:val="left" w:pos="720"/>
              </w:tabs>
              <w:spacing w:before="30" w:after="23" w:line="276" w:lineRule="auto"/>
              <w:jc w:val="thaiDistribute"/>
              <w:rPr>
                <w:rFonts w:ascii="Arial" w:hAnsi="Arial" w:cs="Browallia New"/>
                <w:sz w:val="14"/>
                <w:szCs w:val="14"/>
              </w:rPr>
            </w:pPr>
            <w:r w:rsidRPr="00D3784A">
              <w:rPr>
                <w:rFonts w:ascii="Arial" w:hAnsi="Arial" w:cs="Browallia New"/>
                <w:sz w:val="14"/>
                <w:szCs w:val="14"/>
              </w:rPr>
              <w:t>Expected credit losses</w:t>
            </w:r>
          </w:p>
        </w:tc>
        <w:tc>
          <w:tcPr>
            <w:tcW w:w="917" w:type="dxa"/>
          </w:tcPr>
          <w:p w14:paraId="0DE77305" w14:textId="77777777" w:rsidR="00333DD9" w:rsidRPr="00D3784A" w:rsidRDefault="00333DD9" w:rsidP="00333DD9">
            <w:pPr>
              <w:spacing w:before="60" w:line="276" w:lineRule="auto"/>
              <w:ind w:left="-24" w:firstLine="18"/>
              <w:jc w:val="right"/>
              <w:rPr>
                <w:rFonts w:ascii="Arial" w:hAnsi="Arial" w:cs="Arial"/>
                <w:sz w:val="14"/>
                <w:szCs w:val="14"/>
                <w:lang w:val="en-GB"/>
              </w:rPr>
            </w:pPr>
          </w:p>
        </w:tc>
        <w:tc>
          <w:tcPr>
            <w:tcW w:w="927" w:type="dxa"/>
          </w:tcPr>
          <w:p w14:paraId="03344AEE" w14:textId="77777777" w:rsidR="00333DD9" w:rsidRPr="00D3784A" w:rsidRDefault="00333DD9" w:rsidP="00333DD9">
            <w:pPr>
              <w:spacing w:before="60" w:line="276" w:lineRule="auto"/>
              <w:ind w:left="-24" w:firstLine="18"/>
              <w:jc w:val="right"/>
              <w:rPr>
                <w:rFonts w:ascii="Arial" w:hAnsi="Arial" w:cs="Arial"/>
                <w:sz w:val="14"/>
                <w:szCs w:val="14"/>
                <w:lang w:val="en-GB"/>
              </w:rPr>
            </w:pPr>
          </w:p>
        </w:tc>
        <w:tc>
          <w:tcPr>
            <w:tcW w:w="944" w:type="dxa"/>
          </w:tcPr>
          <w:p w14:paraId="082B4436" w14:textId="77777777" w:rsidR="00333DD9" w:rsidRPr="00D3784A" w:rsidRDefault="00333DD9" w:rsidP="00333DD9">
            <w:pPr>
              <w:spacing w:before="60" w:line="276" w:lineRule="auto"/>
              <w:ind w:left="-24" w:firstLine="18"/>
              <w:jc w:val="right"/>
              <w:rPr>
                <w:rFonts w:ascii="Arial" w:hAnsi="Arial" w:cs="Arial"/>
                <w:sz w:val="14"/>
                <w:szCs w:val="14"/>
                <w:lang w:val="en-GB"/>
              </w:rPr>
            </w:pPr>
          </w:p>
        </w:tc>
        <w:tc>
          <w:tcPr>
            <w:tcW w:w="1041" w:type="dxa"/>
          </w:tcPr>
          <w:p w14:paraId="7EE4847D" w14:textId="77777777" w:rsidR="00333DD9" w:rsidRPr="00D3784A" w:rsidRDefault="00333DD9" w:rsidP="00333DD9">
            <w:pPr>
              <w:spacing w:before="60" w:line="276" w:lineRule="auto"/>
              <w:ind w:left="-24" w:firstLine="18"/>
              <w:jc w:val="right"/>
              <w:rPr>
                <w:rFonts w:ascii="Arial" w:hAnsi="Arial" w:cs="Arial"/>
                <w:sz w:val="14"/>
                <w:szCs w:val="14"/>
                <w:cs/>
                <w:lang w:val="en-GB"/>
              </w:rPr>
            </w:pPr>
          </w:p>
        </w:tc>
        <w:tc>
          <w:tcPr>
            <w:tcW w:w="992" w:type="dxa"/>
          </w:tcPr>
          <w:p w14:paraId="1FBB9B13" w14:textId="77777777" w:rsidR="00333DD9" w:rsidRPr="00D3784A" w:rsidRDefault="00333DD9" w:rsidP="00333DD9">
            <w:pPr>
              <w:spacing w:before="60" w:line="276" w:lineRule="auto"/>
              <w:ind w:left="-24" w:firstLine="18"/>
              <w:jc w:val="right"/>
              <w:rPr>
                <w:rFonts w:ascii="Arial" w:hAnsi="Arial" w:cs="Arial"/>
                <w:sz w:val="14"/>
                <w:szCs w:val="14"/>
                <w:lang w:val="en-GB"/>
              </w:rPr>
            </w:pPr>
          </w:p>
        </w:tc>
        <w:tc>
          <w:tcPr>
            <w:tcW w:w="992" w:type="dxa"/>
          </w:tcPr>
          <w:p w14:paraId="7B38F334" w14:textId="77777777" w:rsidR="00333DD9" w:rsidRPr="00D3784A" w:rsidRDefault="00333DD9" w:rsidP="00333DD9">
            <w:pPr>
              <w:spacing w:before="60" w:line="276" w:lineRule="auto"/>
              <w:ind w:left="-24" w:firstLine="18"/>
              <w:jc w:val="right"/>
              <w:rPr>
                <w:rFonts w:ascii="Arial" w:hAnsi="Arial" w:cs="Arial"/>
                <w:sz w:val="14"/>
                <w:szCs w:val="14"/>
                <w:lang w:val="en-GB"/>
              </w:rPr>
            </w:pPr>
          </w:p>
        </w:tc>
        <w:tc>
          <w:tcPr>
            <w:tcW w:w="903" w:type="dxa"/>
          </w:tcPr>
          <w:p w14:paraId="52D700C9" w14:textId="77777777" w:rsidR="00333DD9" w:rsidRPr="00D3784A" w:rsidRDefault="00333DD9" w:rsidP="00333DD9">
            <w:pPr>
              <w:spacing w:before="60" w:line="276" w:lineRule="auto"/>
              <w:ind w:left="-24" w:firstLine="18"/>
              <w:jc w:val="right"/>
              <w:rPr>
                <w:rFonts w:ascii="Arial" w:hAnsi="Arial" w:cs="Arial"/>
                <w:sz w:val="14"/>
                <w:szCs w:val="14"/>
                <w:lang w:val="en-GB"/>
              </w:rPr>
            </w:pPr>
          </w:p>
        </w:tc>
        <w:tc>
          <w:tcPr>
            <w:tcW w:w="920" w:type="dxa"/>
            <w:gridSpan w:val="2"/>
          </w:tcPr>
          <w:p w14:paraId="1D45F244" w14:textId="77777777" w:rsidR="00333DD9" w:rsidRPr="00D3784A" w:rsidRDefault="00333DD9" w:rsidP="00333DD9">
            <w:pPr>
              <w:spacing w:before="60" w:line="276" w:lineRule="auto"/>
              <w:ind w:left="-24" w:firstLine="18"/>
              <w:jc w:val="right"/>
              <w:rPr>
                <w:rFonts w:ascii="Arial" w:hAnsi="Arial" w:cs="Arial"/>
                <w:sz w:val="14"/>
                <w:szCs w:val="14"/>
                <w:lang w:val="en-GB"/>
              </w:rPr>
            </w:pPr>
          </w:p>
        </w:tc>
        <w:tc>
          <w:tcPr>
            <w:tcW w:w="919" w:type="dxa"/>
          </w:tcPr>
          <w:p w14:paraId="1F6BECFA" w14:textId="77777777" w:rsidR="00333DD9" w:rsidRPr="00D3784A" w:rsidRDefault="00333DD9" w:rsidP="00333DD9">
            <w:pPr>
              <w:spacing w:before="60" w:line="276" w:lineRule="auto"/>
              <w:ind w:left="-24" w:firstLine="18"/>
              <w:jc w:val="right"/>
              <w:rPr>
                <w:rFonts w:ascii="Arial" w:hAnsi="Arial" w:cs="Arial"/>
                <w:sz w:val="14"/>
                <w:szCs w:val="14"/>
                <w:lang w:val="en-GB"/>
              </w:rPr>
            </w:pPr>
          </w:p>
        </w:tc>
        <w:tc>
          <w:tcPr>
            <w:tcW w:w="993" w:type="dxa"/>
            <w:gridSpan w:val="2"/>
          </w:tcPr>
          <w:p w14:paraId="0A6EF73C" w14:textId="77777777" w:rsidR="00333DD9" w:rsidRPr="00D3784A" w:rsidRDefault="00333DD9" w:rsidP="00333DD9">
            <w:pPr>
              <w:spacing w:before="60" w:line="276" w:lineRule="auto"/>
              <w:ind w:left="-24" w:firstLine="18"/>
              <w:jc w:val="right"/>
              <w:rPr>
                <w:rFonts w:ascii="Arial" w:hAnsi="Arial" w:cs="Arial"/>
                <w:sz w:val="14"/>
                <w:szCs w:val="14"/>
                <w:lang w:val="en-GB"/>
              </w:rPr>
            </w:pPr>
          </w:p>
        </w:tc>
        <w:tc>
          <w:tcPr>
            <w:tcW w:w="1062" w:type="dxa"/>
          </w:tcPr>
          <w:p w14:paraId="5E0F660D" w14:textId="06FCDE3C" w:rsidR="00333DD9" w:rsidRPr="00685394" w:rsidRDefault="00996B36" w:rsidP="00333DD9">
            <w:pPr>
              <w:spacing w:before="60" w:line="276" w:lineRule="auto"/>
              <w:ind w:left="-24" w:firstLine="18"/>
              <w:jc w:val="right"/>
              <w:rPr>
                <w:rFonts w:ascii="Arial" w:hAnsi="Arial" w:cs="Arial"/>
                <w:sz w:val="14"/>
                <w:szCs w:val="14"/>
              </w:rPr>
            </w:pPr>
            <w:r w:rsidRPr="00685394">
              <w:rPr>
                <w:rFonts w:ascii="Arial" w:hAnsi="Arial" w:cs="Arial"/>
                <w:sz w:val="14"/>
                <w:szCs w:val="14"/>
                <w:cs/>
              </w:rPr>
              <w:t xml:space="preserve"> (</w:t>
            </w:r>
            <w:r w:rsidR="0001458F">
              <w:rPr>
                <w:rFonts w:ascii="Arial" w:hAnsi="Arial" w:cs="Arial"/>
                <w:sz w:val="14"/>
                <w:szCs w:val="14"/>
              </w:rPr>
              <w:t>3,248</w:t>
            </w:r>
            <w:r w:rsidR="00977946">
              <w:rPr>
                <w:rFonts w:ascii="Arial" w:hAnsi="Arial" w:cs="Arial"/>
                <w:sz w:val="14"/>
                <w:szCs w:val="14"/>
              </w:rPr>
              <w:t>,246</w:t>
            </w:r>
            <w:r w:rsidRPr="00685394">
              <w:rPr>
                <w:rFonts w:ascii="Arial" w:hAnsi="Arial" w:cs="Arial"/>
                <w:sz w:val="14"/>
                <w:szCs w:val="14"/>
                <w:cs/>
              </w:rPr>
              <w:t>)</w:t>
            </w:r>
          </w:p>
        </w:tc>
      </w:tr>
      <w:tr w:rsidR="00434B76" w:rsidRPr="009D3EB8" w14:paraId="423903A1" w14:textId="77777777" w:rsidTr="0022630F">
        <w:tc>
          <w:tcPr>
            <w:tcW w:w="2982" w:type="dxa"/>
            <w:vAlign w:val="bottom"/>
          </w:tcPr>
          <w:p w14:paraId="465BBE60" w14:textId="7F28BAAF" w:rsidR="00434B76" w:rsidRPr="00D3784A" w:rsidRDefault="0095671B" w:rsidP="00996B36">
            <w:pPr>
              <w:pStyle w:val="a1"/>
              <w:tabs>
                <w:tab w:val="left" w:pos="720"/>
              </w:tabs>
              <w:spacing w:before="30" w:after="23" w:line="276" w:lineRule="auto"/>
              <w:jc w:val="thaiDistribute"/>
              <w:rPr>
                <w:rFonts w:ascii="Arial" w:hAnsi="Arial" w:cs="Browallia New"/>
                <w:sz w:val="14"/>
                <w:szCs w:val="14"/>
              </w:rPr>
            </w:pPr>
            <w:r w:rsidRPr="0095671B">
              <w:rPr>
                <w:rFonts w:ascii="Arial" w:hAnsi="Arial" w:cs="Browallia New"/>
                <w:sz w:val="14"/>
                <w:szCs w:val="14"/>
              </w:rPr>
              <w:t>Loss on impairment of assets</w:t>
            </w:r>
          </w:p>
        </w:tc>
        <w:tc>
          <w:tcPr>
            <w:tcW w:w="917" w:type="dxa"/>
          </w:tcPr>
          <w:p w14:paraId="48A355F8" w14:textId="77777777" w:rsidR="00434B76" w:rsidRPr="00D3784A" w:rsidRDefault="00434B76" w:rsidP="00996B36">
            <w:pPr>
              <w:spacing w:before="60" w:line="276" w:lineRule="auto"/>
              <w:ind w:left="-24" w:firstLine="18"/>
              <w:jc w:val="right"/>
              <w:rPr>
                <w:rFonts w:ascii="Arial" w:hAnsi="Arial" w:cs="Arial"/>
                <w:sz w:val="14"/>
                <w:szCs w:val="14"/>
                <w:lang w:val="en-GB"/>
              </w:rPr>
            </w:pPr>
          </w:p>
        </w:tc>
        <w:tc>
          <w:tcPr>
            <w:tcW w:w="927" w:type="dxa"/>
          </w:tcPr>
          <w:p w14:paraId="3D25F6EB" w14:textId="77777777" w:rsidR="00434B76" w:rsidRPr="00D3784A" w:rsidRDefault="00434B76" w:rsidP="00996B36">
            <w:pPr>
              <w:spacing w:before="60" w:line="276" w:lineRule="auto"/>
              <w:ind w:left="-24" w:firstLine="18"/>
              <w:jc w:val="right"/>
              <w:rPr>
                <w:rFonts w:ascii="Arial" w:hAnsi="Arial" w:cs="Arial"/>
                <w:sz w:val="14"/>
                <w:szCs w:val="14"/>
                <w:lang w:val="en-GB"/>
              </w:rPr>
            </w:pPr>
          </w:p>
        </w:tc>
        <w:tc>
          <w:tcPr>
            <w:tcW w:w="944" w:type="dxa"/>
          </w:tcPr>
          <w:p w14:paraId="747E5774" w14:textId="77777777" w:rsidR="00434B76" w:rsidRPr="00D3784A" w:rsidRDefault="00434B76" w:rsidP="00996B36">
            <w:pPr>
              <w:spacing w:before="60" w:line="276" w:lineRule="auto"/>
              <w:ind w:left="-24" w:firstLine="18"/>
              <w:jc w:val="right"/>
              <w:rPr>
                <w:rFonts w:ascii="Arial" w:hAnsi="Arial" w:cs="Arial"/>
                <w:sz w:val="14"/>
                <w:szCs w:val="14"/>
                <w:lang w:val="en-GB"/>
              </w:rPr>
            </w:pPr>
          </w:p>
        </w:tc>
        <w:tc>
          <w:tcPr>
            <w:tcW w:w="1041" w:type="dxa"/>
          </w:tcPr>
          <w:p w14:paraId="2DEE0549" w14:textId="77777777" w:rsidR="00434B76" w:rsidRPr="00D3784A" w:rsidRDefault="00434B76" w:rsidP="00996B36">
            <w:pPr>
              <w:spacing w:before="60" w:line="276" w:lineRule="auto"/>
              <w:ind w:left="-24" w:firstLine="18"/>
              <w:jc w:val="right"/>
              <w:rPr>
                <w:rFonts w:ascii="Arial" w:hAnsi="Arial" w:cs="Arial"/>
                <w:sz w:val="14"/>
                <w:szCs w:val="14"/>
                <w:cs/>
                <w:lang w:val="en-GB"/>
              </w:rPr>
            </w:pPr>
          </w:p>
        </w:tc>
        <w:tc>
          <w:tcPr>
            <w:tcW w:w="992" w:type="dxa"/>
          </w:tcPr>
          <w:p w14:paraId="1F4D9D02" w14:textId="77777777" w:rsidR="00434B76" w:rsidRPr="00D3784A" w:rsidRDefault="00434B76" w:rsidP="00996B36">
            <w:pPr>
              <w:spacing w:before="60" w:line="276" w:lineRule="auto"/>
              <w:ind w:left="-24" w:firstLine="18"/>
              <w:jc w:val="right"/>
              <w:rPr>
                <w:rFonts w:ascii="Arial" w:hAnsi="Arial" w:cs="Arial"/>
                <w:sz w:val="14"/>
                <w:szCs w:val="14"/>
                <w:lang w:val="en-GB"/>
              </w:rPr>
            </w:pPr>
          </w:p>
        </w:tc>
        <w:tc>
          <w:tcPr>
            <w:tcW w:w="992" w:type="dxa"/>
          </w:tcPr>
          <w:p w14:paraId="7F8D273F" w14:textId="77777777" w:rsidR="00434B76" w:rsidRPr="00D3784A" w:rsidRDefault="00434B76" w:rsidP="00996B36">
            <w:pPr>
              <w:spacing w:before="60" w:line="276" w:lineRule="auto"/>
              <w:ind w:left="-24" w:firstLine="18"/>
              <w:jc w:val="right"/>
              <w:rPr>
                <w:rFonts w:ascii="Arial" w:hAnsi="Arial" w:cs="Arial"/>
                <w:sz w:val="14"/>
                <w:szCs w:val="14"/>
                <w:lang w:val="en-GB"/>
              </w:rPr>
            </w:pPr>
          </w:p>
        </w:tc>
        <w:tc>
          <w:tcPr>
            <w:tcW w:w="903" w:type="dxa"/>
          </w:tcPr>
          <w:p w14:paraId="65278DB3" w14:textId="77777777" w:rsidR="00434B76" w:rsidRPr="00D3784A" w:rsidRDefault="00434B76" w:rsidP="00996B36">
            <w:pPr>
              <w:spacing w:before="60" w:line="276" w:lineRule="auto"/>
              <w:ind w:left="-24" w:firstLine="18"/>
              <w:jc w:val="right"/>
              <w:rPr>
                <w:rFonts w:ascii="Arial" w:hAnsi="Arial" w:cs="Arial"/>
                <w:sz w:val="14"/>
                <w:szCs w:val="14"/>
                <w:lang w:val="en-GB"/>
              </w:rPr>
            </w:pPr>
          </w:p>
        </w:tc>
        <w:tc>
          <w:tcPr>
            <w:tcW w:w="920" w:type="dxa"/>
            <w:gridSpan w:val="2"/>
          </w:tcPr>
          <w:p w14:paraId="397408EF" w14:textId="77777777" w:rsidR="00434B76" w:rsidRPr="00D3784A" w:rsidRDefault="00434B76" w:rsidP="00996B36">
            <w:pPr>
              <w:spacing w:before="60" w:line="276" w:lineRule="auto"/>
              <w:ind w:left="-24" w:firstLine="18"/>
              <w:jc w:val="right"/>
              <w:rPr>
                <w:rFonts w:ascii="Arial" w:hAnsi="Arial" w:cs="Arial"/>
                <w:sz w:val="14"/>
                <w:szCs w:val="14"/>
                <w:lang w:val="en-GB"/>
              </w:rPr>
            </w:pPr>
          </w:p>
        </w:tc>
        <w:tc>
          <w:tcPr>
            <w:tcW w:w="919" w:type="dxa"/>
          </w:tcPr>
          <w:p w14:paraId="33878ACC" w14:textId="77777777" w:rsidR="00434B76" w:rsidRPr="00D3784A" w:rsidRDefault="00434B76" w:rsidP="00996B36">
            <w:pPr>
              <w:spacing w:before="60" w:line="276" w:lineRule="auto"/>
              <w:ind w:left="-24" w:firstLine="18"/>
              <w:jc w:val="right"/>
              <w:rPr>
                <w:rFonts w:ascii="Arial" w:hAnsi="Arial" w:cs="Arial"/>
                <w:sz w:val="14"/>
                <w:szCs w:val="14"/>
                <w:lang w:val="en-GB"/>
              </w:rPr>
            </w:pPr>
          </w:p>
        </w:tc>
        <w:tc>
          <w:tcPr>
            <w:tcW w:w="993" w:type="dxa"/>
            <w:gridSpan w:val="2"/>
          </w:tcPr>
          <w:p w14:paraId="71E48302" w14:textId="77777777" w:rsidR="00434B76" w:rsidRPr="00D3784A" w:rsidRDefault="00434B76" w:rsidP="00996B36">
            <w:pPr>
              <w:spacing w:before="60" w:line="276" w:lineRule="auto"/>
              <w:ind w:left="-24" w:firstLine="18"/>
              <w:jc w:val="right"/>
              <w:rPr>
                <w:rFonts w:ascii="Arial" w:hAnsi="Arial" w:cs="Arial"/>
                <w:sz w:val="14"/>
                <w:szCs w:val="14"/>
                <w:lang w:val="en-GB"/>
              </w:rPr>
            </w:pPr>
          </w:p>
        </w:tc>
        <w:tc>
          <w:tcPr>
            <w:tcW w:w="1062" w:type="dxa"/>
          </w:tcPr>
          <w:p w14:paraId="6682C7D4" w14:textId="6E2CA404" w:rsidR="00434B76" w:rsidRPr="00685394" w:rsidRDefault="0095671B" w:rsidP="00996B36">
            <w:pPr>
              <w:spacing w:before="60" w:line="276" w:lineRule="auto"/>
              <w:ind w:left="-24" w:firstLine="18"/>
              <w:jc w:val="right"/>
              <w:rPr>
                <w:rFonts w:ascii="Arial" w:hAnsi="Arial" w:cs="Arial"/>
                <w:sz w:val="14"/>
                <w:szCs w:val="14"/>
                <w:cs/>
              </w:rPr>
            </w:pPr>
            <w:r w:rsidRPr="0095671B">
              <w:rPr>
                <w:rFonts w:ascii="Arial" w:hAnsi="Arial" w:cs="Arial"/>
                <w:sz w:val="14"/>
                <w:szCs w:val="14"/>
              </w:rPr>
              <w:t>(523,320)</w:t>
            </w:r>
          </w:p>
        </w:tc>
      </w:tr>
      <w:tr w:rsidR="00CB7FCC" w:rsidRPr="009D3EB8" w14:paraId="7BE749A4" w14:textId="77777777" w:rsidTr="0022630F">
        <w:tc>
          <w:tcPr>
            <w:tcW w:w="2982" w:type="dxa"/>
            <w:vAlign w:val="bottom"/>
          </w:tcPr>
          <w:p w14:paraId="3055EF0D" w14:textId="77777777"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Administrative expenses</w:t>
            </w:r>
          </w:p>
        </w:tc>
        <w:tc>
          <w:tcPr>
            <w:tcW w:w="917" w:type="dxa"/>
          </w:tcPr>
          <w:p w14:paraId="540A3346"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27" w:type="dxa"/>
          </w:tcPr>
          <w:p w14:paraId="265DE2C4"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44" w:type="dxa"/>
          </w:tcPr>
          <w:p w14:paraId="7AD146FA"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1041" w:type="dxa"/>
          </w:tcPr>
          <w:p w14:paraId="499CD37D"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2" w:type="dxa"/>
          </w:tcPr>
          <w:p w14:paraId="206A4731"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2" w:type="dxa"/>
          </w:tcPr>
          <w:p w14:paraId="2839E20B"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03" w:type="dxa"/>
          </w:tcPr>
          <w:p w14:paraId="4FA17F29"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20" w:type="dxa"/>
            <w:gridSpan w:val="2"/>
          </w:tcPr>
          <w:p w14:paraId="01982675"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19" w:type="dxa"/>
          </w:tcPr>
          <w:p w14:paraId="34A81547"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3" w:type="dxa"/>
            <w:gridSpan w:val="2"/>
          </w:tcPr>
          <w:p w14:paraId="5D6BA9DC"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1062" w:type="dxa"/>
          </w:tcPr>
          <w:p w14:paraId="61C6E498" w14:textId="3EA8C56F" w:rsidR="00C91F50" w:rsidRPr="00685394" w:rsidRDefault="00D77D0C" w:rsidP="00C91F50">
            <w:pPr>
              <w:spacing w:before="60" w:line="276" w:lineRule="auto"/>
              <w:ind w:left="-24" w:firstLine="18"/>
              <w:jc w:val="right"/>
              <w:rPr>
                <w:rFonts w:ascii="Arial" w:hAnsi="Arial" w:cs="Arial"/>
                <w:sz w:val="14"/>
                <w:szCs w:val="14"/>
              </w:rPr>
            </w:pPr>
            <w:r w:rsidRPr="00685394">
              <w:rPr>
                <w:rFonts w:ascii="Arial" w:hAnsi="Arial" w:cs="Arial"/>
                <w:sz w:val="14"/>
                <w:szCs w:val="14"/>
                <w:cs/>
              </w:rPr>
              <w:t xml:space="preserve"> (</w:t>
            </w:r>
            <w:r w:rsidR="007C7F65" w:rsidRPr="00685394">
              <w:rPr>
                <w:rFonts w:ascii="Arial" w:hAnsi="Arial" w:cs="Arial"/>
                <w:sz w:val="14"/>
                <w:szCs w:val="14"/>
              </w:rPr>
              <w:t>465,351</w:t>
            </w:r>
            <w:r w:rsidRPr="00685394">
              <w:rPr>
                <w:rFonts w:ascii="Arial" w:hAnsi="Arial" w:cs="Arial"/>
                <w:sz w:val="14"/>
                <w:szCs w:val="14"/>
                <w:cs/>
              </w:rPr>
              <w:t>)</w:t>
            </w:r>
          </w:p>
        </w:tc>
      </w:tr>
      <w:tr w:rsidR="00CB7FCC" w:rsidRPr="009D3EB8" w14:paraId="4E61E853" w14:textId="77777777" w:rsidTr="0022630F">
        <w:tc>
          <w:tcPr>
            <w:tcW w:w="2982" w:type="dxa"/>
            <w:vAlign w:val="bottom"/>
          </w:tcPr>
          <w:p w14:paraId="7301006D" w14:textId="77777777" w:rsidR="00C91F50" w:rsidRPr="00D3784A" w:rsidRDefault="00C91F50" w:rsidP="00C91F50">
            <w:pPr>
              <w:pStyle w:val="a1"/>
              <w:tabs>
                <w:tab w:val="left" w:pos="720"/>
              </w:tabs>
              <w:spacing w:before="30" w:after="23" w:line="276" w:lineRule="auto"/>
              <w:jc w:val="thaiDistribute"/>
              <w:rPr>
                <w:rFonts w:ascii="Arial" w:hAnsi="Arial" w:cs="Arial"/>
                <w:sz w:val="14"/>
                <w:szCs w:val="14"/>
              </w:rPr>
            </w:pPr>
            <w:r w:rsidRPr="00D3784A">
              <w:rPr>
                <w:rFonts w:ascii="Arial" w:hAnsi="Arial" w:cs="Arial"/>
                <w:sz w:val="14"/>
                <w:szCs w:val="14"/>
              </w:rPr>
              <w:t>Share of profit of joint venture</w:t>
            </w:r>
          </w:p>
        </w:tc>
        <w:tc>
          <w:tcPr>
            <w:tcW w:w="917" w:type="dxa"/>
          </w:tcPr>
          <w:p w14:paraId="56D5FB41"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27" w:type="dxa"/>
          </w:tcPr>
          <w:p w14:paraId="6A14D942"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44" w:type="dxa"/>
          </w:tcPr>
          <w:p w14:paraId="3CDFA15A"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1041" w:type="dxa"/>
          </w:tcPr>
          <w:p w14:paraId="6A3DD482"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2" w:type="dxa"/>
          </w:tcPr>
          <w:p w14:paraId="610E5EC2"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2" w:type="dxa"/>
          </w:tcPr>
          <w:p w14:paraId="7F562904"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03" w:type="dxa"/>
          </w:tcPr>
          <w:p w14:paraId="277077EA"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20" w:type="dxa"/>
            <w:gridSpan w:val="2"/>
          </w:tcPr>
          <w:p w14:paraId="20B5106B"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19" w:type="dxa"/>
          </w:tcPr>
          <w:p w14:paraId="4E20301A"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3" w:type="dxa"/>
            <w:gridSpan w:val="2"/>
          </w:tcPr>
          <w:p w14:paraId="4DCD5BB2"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1062" w:type="dxa"/>
          </w:tcPr>
          <w:p w14:paraId="083D2C87" w14:textId="3C31F681" w:rsidR="00C91F50" w:rsidRPr="00685394" w:rsidRDefault="00D77D0C" w:rsidP="00C91F50">
            <w:pPr>
              <w:spacing w:before="60" w:line="276" w:lineRule="auto"/>
              <w:ind w:left="-24" w:firstLine="18"/>
              <w:jc w:val="right"/>
              <w:rPr>
                <w:rFonts w:ascii="Arial" w:hAnsi="Arial" w:cs="Arial"/>
                <w:sz w:val="14"/>
                <w:szCs w:val="14"/>
              </w:rPr>
            </w:pPr>
            <w:r w:rsidRPr="00685394">
              <w:rPr>
                <w:rFonts w:ascii="Arial" w:hAnsi="Arial" w:cs="Arial"/>
                <w:sz w:val="14"/>
                <w:szCs w:val="14"/>
                <w:cs/>
              </w:rPr>
              <w:t xml:space="preserve"> </w:t>
            </w:r>
            <w:r w:rsidR="00811213" w:rsidRPr="00685394">
              <w:rPr>
                <w:rFonts w:ascii="Arial" w:hAnsi="Arial" w:cs="Arial"/>
                <w:sz w:val="14"/>
                <w:szCs w:val="14"/>
              </w:rPr>
              <w:t>70,893</w:t>
            </w:r>
            <w:r w:rsidRPr="00685394">
              <w:rPr>
                <w:rFonts w:ascii="Arial" w:hAnsi="Arial" w:cs="Arial"/>
                <w:sz w:val="14"/>
                <w:szCs w:val="14"/>
                <w:cs/>
              </w:rPr>
              <w:t xml:space="preserve"> </w:t>
            </w:r>
          </w:p>
        </w:tc>
      </w:tr>
      <w:tr w:rsidR="00CB7FCC" w:rsidRPr="009D3EB8" w14:paraId="6277628C" w14:textId="77777777" w:rsidTr="0022630F">
        <w:tc>
          <w:tcPr>
            <w:tcW w:w="2982" w:type="dxa"/>
            <w:vAlign w:val="bottom"/>
          </w:tcPr>
          <w:p w14:paraId="1D1A9BA9" w14:textId="163C3C18"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Finance costs</w:t>
            </w:r>
          </w:p>
        </w:tc>
        <w:tc>
          <w:tcPr>
            <w:tcW w:w="917" w:type="dxa"/>
          </w:tcPr>
          <w:p w14:paraId="41770F33"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27" w:type="dxa"/>
          </w:tcPr>
          <w:p w14:paraId="0F8EEFB9"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44" w:type="dxa"/>
          </w:tcPr>
          <w:p w14:paraId="798F37AA"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1041" w:type="dxa"/>
          </w:tcPr>
          <w:p w14:paraId="06575C16"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2" w:type="dxa"/>
          </w:tcPr>
          <w:p w14:paraId="60747E0C"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2" w:type="dxa"/>
          </w:tcPr>
          <w:p w14:paraId="70148C31"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03" w:type="dxa"/>
          </w:tcPr>
          <w:p w14:paraId="5F531AFA"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20" w:type="dxa"/>
            <w:gridSpan w:val="2"/>
          </w:tcPr>
          <w:p w14:paraId="123EC74F"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19" w:type="dxa"/>
          </w:tcPr>
          <w:p w14:paraId="13A72577"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3" w:type="dxa"/>
            <w:gridSpan w:val="2"/>
          </w:tcPr>
          <w:p w14:paraId="4420C905"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1062" w:type="dxa"/>
          </w:tcPr>
          <w:p w14:paraId="3CF6CDC9" w14:textId="49174893" w:rsidR="00C91F50" w:rsidRPr="00685394" w:rsidRDefault="00D77D0C" w:rsidP="00C91F50">
            <w:pPr>
              <w:spacing w:before="60" w:line="276" w:lineRule="auto"/>
              <w:ind w:left="-24" w:firstLine="18"/>
              <w:jc w:val="right"/>
              <w:rPr>
                <w:rFonts w:ascii="Arial" w:hAnsi="Arial" w:cs="Arial"/>
                <w:sz w:val="14"/>
                <w:szCs w:val="14"/>
              </w:rPr>
            </w:pPr>
            <w:r w:rsidRPr="00685394">
              <w:rPr>
                <w:rFonts w:ascii="Arial" w:hAnsi="Arial" w:cs="Arial"/>
                <w:sz w:val="14"/>
                <w:szCs w:val="14"/>
                <w:cs/>
              </w:rPr>
              <w:t xml:space="preserve"> (125,2</w:t>
            </w:r>
            <w:r w:rsidR="00811213" w:rsidRPr="00685394">
              <w:rPr>
                <w:rFonts w:ascii="Arial" w:hAnsi="Arial" w:cs="Arial"/>
                <w:sz w:val="14"/>
                <w:szCs w:val="14"/>
              </w:rPr>
              <w:t>88</w:t>
            </w:r>
            <w:r w:rsidRPr="00685394">
              <w:rPr>
                <w:rFonts w:ascii="Arial" w:hAnsi="Arial" w:cs="Arial"/>
                <w:sz w:val="14"/>
                <w:szCs w:val="14"/>
                <w:cs/>
              </w:rPr>
              <w:t>)</w:t>
            </w:r>
          </w:p>
        </w:tc>
      </w:tr>
      <w:tr w:rsidR="00CB7FCC" w:rsidRPr="009D3EB8" w14:paraId="4461A3BC" w14:textId="77777777" w:rsidTr="0022630F">
        <w:tc>
          <w:tcPr>
            <w:tcW w:w="2982" w:type="dxa"/>
            <w:vAlign w:val="bottom"/>
          </w:tcPr>
          <w:p w14:paraId="190C7BAA" w14:textId="2E6249F0" w:rsidR="00C91F50" w:rsidRPr="00D3784A" w:rsidRDefault="00C91F50" w:rsidP="00C91F50">
            <w:pPr>
              <w:pStyle w:val="a1"/>
              <w:tabs>
                <w:tab w:val="left" w:pos="720"/>
              </w:tabs>
              <w:spacing w:before="30" w:after="23" w:line="276" w:lineRule="auto"/>
              <w:jc w:val="thaiDistribute"/>
              <w:rPr>
                <w:rFonts w:ascii="Arial" w:hAnsi="Arial" w:cs="Arial"/>
                <w:sz w:val="14"/>
                <w:szCs w:val="14"/>
              </w:rPr>
            </w:pPr>
            <w:r w:rsidRPr="00D3784A">
              <w:rPr>
                <w:rFonts w:ascii="Arial" w:hAnsi="Arial" w:cs="Arial"/>
                <w:sz w:val="14"/>
                <w:szCs w:val="14"/>
                <w:lang w:val="en-GB"/>
              </w:rPr>
              <w:t>Income tax</w:t>
            </w:r>
            <w:r w:rsidRPr="00D3784A">
              <w:rPr>
                <w:rFonts w:ascii="Arial" w:hAnsi="Arial" w:cs="Arial"/>
                <w:sz w:val="14"/>
                <w:szCs w:val="14"/>
              </w:rPr>
              <w:t xml:space="preserve"> expense</w:t>
            </w:r>
          </w:p>
        </w:tc>
        <w:tc>
          <w:tcPr>
            <w:tcW w:w="917" w:type="dxa"/>
          </w:tcPr>
          <w:p w14:paraId="4A742D80"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27" w:type="dxa"/>
          </w:tcPr>
          <w:p w14:paraId="6602702C"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44" w:type="dxa"/>
          </w:tcPr>
          <w:p w14:paraId="06963EAD"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1041" w:type="dxa"/>
          </w:tcPr>
          <w:p w14:paraId="4CEF1B89"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2" w:type="dxa"/>
          </w:tcPr>
          <w:p w14:paraId="0C002273"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2" w:type="dxa"/>
          </w:tcPr>
          <w:p w14:paraId="7C365AC8"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03" w:type="dxa"/>
          </w:tcPr>
          <w:p w14:paraId="4C45B606"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20" w:type="dxa"/>
            <w:gridSpan w:val="2"/>
          </w:tcPr>
          <w:p w14:paraId="2964D853"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19" w:type="dxa"/>
          </w:tcPr>
          <w:p w14:paraId="2490189F"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993" w:type="dxa"/>
            <w:gridSpan w:val="2"/>
          </w:tcPr>
          <w:p w14:paraId="10719F5F"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1062" w:type="dxa"/>
          </w:tcPr>
          <w:p w14:paraId="4FC4201C" w14:textId="58DD32C8" w:rsidR="00C91F50" w:rsidRPr="00685394" w:rsidRDefault="00996B36" w:rsidP="00C91F50">
            <w:pPr>
              <w:spacing w:before="60" w:line="276" w:lineRule="auto"/>
              <w:ind w:left="-24" w:firstLine="18"/>
              <w:jc w:val="right"/>
              <w:rPr>
                <w:rFonts w:ascii="Arial" w:hAnsi="Arial" w:cs="Arial"/>
                <w:sz w:val="14"/>
                <w:szCs w:val="14"/>
              </w:rPr>
            </w:pPr>
            <w:r w:rsidRPr="00685394">
              <w:rPr>
                <w:rFonts w:ascii="Arial" w:hAnsi="Arial" w:cs="Arial"/>
                <w:sz w:val="14"/>
                <w:szCs w:val="14"/>
                <w:cs/>
              </w:rPr>
              <w:t xml:space="preserve"> (</w:t>
            </w:r>
            <w:r w:rsidR="00B824DD">
              <w:rPr>
                <w:rFonts w:ascii="Arial" w:hAnsi="Arial" w:cs="Arial"/>
                <w:sz w:val="14"/>
                <w:szCs w:val="14"/>
              </w:rPr>
              <w:t>145,472</w:t>
            </w:r>
            <w:r w:rsidRPr="00685394">
              <w:rPr>
                <w:rFonts w:ascii="Arial" w:hAnsi="Arial" w:cs="Arial"/>
                <w:sz w:val="14"/>
                <w:szCs w:val="14"/>
                <w:cs/>
              </w:rPr>
              <w:t>)</w:t>
            </w:r>
          </w:p>
        </w:tc>
      </w:tr>
      <w:tr w:rsidR="00CB7FCC" w:rsidRPr="009D3EB8" w14:paraId="667D8DA6" w14:textId="77777777" w:rsidTr="0022630F">
        <w:tc>
          <w:tcPr>
            <w:tcW w:w="2982" w:type="dxa"/>
            <w:vAlign w:val="bottom"/>
          </w:tcPr>
          <w:p w14:paraId="70D34EBE" w14:textId="559264C7"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rPr>
              <w:t>Loss</w:t>
            </w:r>
            <w:r w:rsidRPr="00D3784A">
              <w:rPr>
                <w:rFonts w:ascii="Arial" w:hAnsi="Arial" w:cs="Arial"/>
                <w:sz w:val="14"/>
                <w:szCs w:val="14"/>
                <w:lang w:val="en-GB"/>
              </w:rPr>
              <w:t xml:space="preserve"> for the period</w:t>
            </w:r>
          </w:p>
        </w:tc>
        <w:tc>
          <w:tcPr>
            <w:tcW w:w="917" w:type="dxa"/>
          </w:tcPr>
          <w:p w14:paraId="669298BC" w14:textId="2B15BACF" w:rsidR="00C91F50" w:rsidRPr="00D3784A" w:rsidRDefault="00C91F50" w:rsidP="00C91F50">
            <w:pPr>
              <w:spacing w:before="60" w:line="276" w:lineRule="auto"/>
              <w:ind w:left="-24" w:firstLine="18"/>
              <w:jc w:val="right"/>
              <w:rPr>
                <w:rFonts w:ascii="Arial" w:hAnsi="Arial" w:cs="Arial"/>
                <w:sz w:val="14"/>
                <w:szCs w:val="14"/>
                <w:lang w:val="en-GB"/>
              </w:rPr>
            </w:pPr>
          </w:p>
        </w:tc>
        <w:tc>
          <w:tcPr>
            <w:tcW w:w="927" w:type="dxa"/>
          </w:tcPr>
          <w:p w14:paraId="20FA44E2" w14:textId="7A8DC043" w:rsidR="00C91F50" w:rsidRPr="00D3784A" w:rsidRDefault="00C91F50" w:rsidP="00C91F50">
            <w:pPr>
              <w:spacing w:before="60" w:line="276" w:lineRule="auto"/>
              <w:ind w:left="-24" w:firstLine="18"/>
              <w:jc w:val="right"/>
              <w:rPr>
                <w:rFonts w:ascii="Arial" w:hAnsi="Arial" w:cs="Arial"/>
                <w:sz w:val="14"/>
                <w:szCs w:val="14"/>
                <w:lang w:val="en-GB"/>
              </w:rPr>
            </w:pPr>
          </w:p>
        </w:tc>
        <w:tc>
          <w:tcPr>
            <w:tcW w:w="944" w:type="dxa"/>
          </w:tcPr>
          <w:p w14:paraId="3C314ABF" w14:textId="2A899109" w:rsidR="00C91F50" w:rsidRPr="00D3784A" w:rsidRDefault="00C91F50" w:rsidP="00C91F50">
            <w:pPr>
              <w:spacing w:before="60" w:line="276" w:lineRule="auto"/>
              <w:ind w:left="-24" w:firstLine="18"/>
              <w:jc w:val="right"/>
              <w:rPr>
                <w:rFonts w:ascii="Arial" w:hAnsi="Arial" w:cs="Arial"/>
                <w:sz w:val="14"/>
                <w:szCs w:val="14"/>
                <w:lang w:val="en-GB"/>
              </w:rPr>
            </w:pPr>
          </w:p>
        </w:tc>
        <w:tc>
          <w:tcPr>
            <w:tcW w:w="1041" w:type="dxa"/>
          </w:tcPr>
          <w:p w14:paraId="4A0D6784" w14:textId="4DAE15DD" w:rsidR="00C91F50" w:rsidRPr="00D3784A" w:rsidRDefault="00C91F50" w:rsidP="00C91F50">
            <w:pPr>
              <w:spacing w:before="60" w:line="276" w:lineRule="auto"/>
              <w:ind w:left="-24" w:firstLine="18"/>
              <w:jc w:val="right"/>
              <w:rPr>
                <w:rFonts w:ascii="Arial" w:hAnsi="Arial" w:cs="Arial"/>
                <w:sz w:val="14"/>
                <w:szCs w:val="14"/>
                <w:lang w:val="en-GB"/>
              </w:rPr>
            </w:pPr>
          </w:p>
        </w:tc>
        <w:tc>
          <w:tcPr>
            <w:tcW w:w="992" w:type="dxa"/>
          </w:tcPr>
          <w:p w14:paraId="7F48FC87" w14:textId="7B8F90AC" w:rsidR="00C91F50" w:rsidRPr="00D3784A" w:rsidRDefault="00C91F50" w:rsidP="00C91F50">
            <w:pPr>
              <w:spacing w:before="60" w:line="276" w:lineRule="auto"/>
              <w:ind w:left="-24" w:firstLine="18"/>
              <w:jc w:val="right"/>
              <w:rPr>
                <w:rFonts w:ascii="Arial" w:hAnsi="Arial" w:cs="Arial"/>
                <w:sz w:val="14"/>
                <w:szCs w:val="14"/>
                <w:lang w:val="en-GB"/>
              </w:rPr>
            </w:pPr>
          </w:p>
        </w:tc>
        <w:tc>
          <w:tcPr>
            <w:tcW w:w="992" w:type="dxa"/>
          </w:tcPr>
          <w:p w14:paraId="2E0CD57C" w14:textId="3F13F44A" w:rsidR="00C91F50" w:rsidRPr="00D3784A" w:rsidRDefault="00C91F50" w:rsidP="00C91F50">
            <w:pPr>
              <w:spacing w:before="60" w:line="276" w:lineRule="auto"/>
              <w:ind w:left="-24" w:firstLine="18"/>
              <w:jc w:val="right"/>
              <w:rPr>
                <w:rFonts w:ascii="Arial" w:hAnsi="Arial" w:cs="Arial"/>
                <w:sz w:val="14"/>
                <w:szCs w:val="14"/>
                <w:lang w:val="en-GB"/>
              </w:rPr>
            </w:pPr>
          </w:p>
        </w:tc>
        <w:tc>
          <w:tcPr>
            <w:tcW w:w="903" w:type="dxa"/>
          </w:tcPr>
          <w:p w14:paraId="3D66B510" w14:textId="32B75A67" w:rsidR="00C91F50" w:rsidRPr="00D3784A" w:rsidRDefault="00C91F50" w:rsidP="00C91F50">
            <w:pPr>
              <w:spacing w:before="60" w:line="276" w:lineRule="auto"/>
              <w:ind w:left="-24" w:firstLine="18"/>
              <w:jc w:val="right"/>
              <w:rPr>
                <w:rFonts w:ascii="Arial" w:hAnsi="Arial" w:cs="Arial"/>
                <w:sz w:val="14"/>
                <w:szCs w:val="14"/>
                <w:lang w:val="en-GB"/>
              </w:rPr>
            </w:pPr>
          </w:p>
        </w:tc>
        <w:tc>
          <w:tcPr>
            <w:tcW w:w="920" w:type="dxa"/>
            <w:gridSpan w:val="2"/>
          </w:tcPr>
          <w:p w14:paraId="283CF770" w14:textId="139AD22E" w:rsidR="00C91F50" w:rsidRPr="00D3784A" w:rsidRDefault="00C91F50" w:rsidP="00C91F50">
            <w:pPr>
              <w:spacing w:before="60" w:line="276" w:lineRule="auto"/>
              <w:ind w:left="-24" w:firstLine="18"/>
              <w:jc w:val="right"/>
              <w:rPr>
                <w:rFonts w:ascii="Arial" w:hAnsi="Arial" w:cs="Arial"/>
                <w:sz w:val="14"/>
                <w:szCs w:val="14"/>
                <w:lang w:val="en-GB"/>
              </w:rPr>
            </w:pPr>
          </w:p>
        </w:tc>
        <w:tc>
          <w:tcPr>
            <w:tcW w:w="919" w:type="dxa"/>
          </w:tcPr>
          <w:p w14:paraId="745BD613" w14:textId="5C85B662" w:rsidR="00C91F50" w:rsidRPr="00D3784A" w:rsidRDefault="00C91F50" w:rsidP="00C91F50">
            <w:pPr>
              <w:spacing w:before="60" w:line="276" w:lineRule="auto"/>
              <w:ind w:left="-24" w:firstLine="18"/>
              <w:jc w:val="right"/>
              <w:rPr>
                <w:rFonts w:ascii="Arial" w:hAnsi="Arial" w:cs="Arial"/>
                <w:sz w:val="14"/>
                <w:szCs w:val="14"/>
                <w:lang w:val="en-GB"/>
              </w:rPr>
            </w:pPr>
          </w:p>
        </w:tc>
        <w:tc>
          <w:tcPr>
            <w:tcW w:w="993" w:type="dxa"/>
            <w:gridSpan w:val="2"/>
          </w:tcPr>
          <w:p w14:paraId="28AD225C" w14:textId="77777777" w:rsidR="00C91F50" w:rsidRPr="00D3784A" w:rsidRDefault="00C91F50" w:rsidP="00C91F50">
            <w:pPr>
              <w:spacing w:before="60" w:line="276" w:lineRule="auto"/>
              <w:ind w:left="-24" w:firstLine="18"/>
              <w:jc w:val="right"/>
              <w:rPr>
                <w:rFonts w:ascii="Arial" w:hAnsi="Arial" w:cs="Arial"/>
                <w:sz w:val="14"/>
                <w:szCs w:val="14"/>
                <w:lang w:val="en-GB"/>
              </w:rPr>
            </w:pPr>
          </w:p>
        </w:tc>
        <w:tc>
          <w:tcPr>
            <w:tcW w:w="1062" w:type="dxa"/>
          </w:tcPr>
          <w:p w14:paraId="3AF97A72" w14:textId="1088DE86" w:rsidR="00C91F50" w:rsidRPr="00685394" w:rsidRDefault="00996B36" w:rsidP="00C91F50">
            <w:pPr>
              <w:spacing w:before="60" w:line="276" w:lineRule="auto"/>
              <w:ind w:left="-24" w:firstLine="18"/>
              <w:jc w:val="right"/>
              <w:rPr>
                <w:rFonts w:ascii="Arial" w:hAnsi="Arial" w:cs="Arial"/>
                <w:sz w:val="14"/>
                <w:szCs w:val="14"/>
              </w:rPr>
            </w:pPr>
            <w:r w:rsidRPr="00754C4F">
              <w:rPr>
                <w:rFonts w:ascii="Arial" w:hAnsi="Arial" w:cs="Arial"/>
                <w:sz w:val="14"/>
                <w:szCs w:val="14"/>
                <w:cs/>
              </w:rPr>
              <w:t xml:space="preserve"> (</w:t>
            </w:r>
            <w:r w:rsidR="00B824DD">
              <w:rPr>
                <w:rFonts w:ascii="Arial" w:hAnsi="Arial" w:cs="Arial"/>
                <w:sz w:val="14"/>
                <w:szCs w:val="14"/>
              </w:rPr>
              <w:t>4,778,404</w:t>
            </w:r>
            <w:r w:rsidRPr="00754C4F">
              <w:rPr>
                <w:rFonts w:ascii="Arial" w:hAnsi="Arial" w:cs="Arial"/>
                <w:sz w:val="14"/>
                <w:szCs w:val="14"/>
                <w:cs/>
              </w:rPr>
              <w:t>)</w:t>
            </w:r>
          </w:p>
        </w:tc>
      </w:tr>
      <w:tr w:rsidR="00CB7FCC" w:rsidRPr="009D3EB8" w14:paraId="07FEC75D" w14:textId="77777777" w:rsidTr="0022630F">
        <w:trPr>
          <w:trHeight w:val="153"/>
        </w:trPr>
        <w:tc>
          <w:tcPr>
            <w:tcW w:w="2982" w:type="dxa"/>
            <w:vAlign w:val="bottom"/>
          </w:tcPr>
          <w:p w14:paraId="79B00E1D" w14:textId="77777777"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p>
        </w:tc>
        <w:tc>
          <w:tcPr>
            <w:tcW w:w="917" w:type="dxa"/>
          </w:tcPr>
          <w:p w14:paraId="7C1CAEB6" w14:textId="77777777" w:rsidR="00C91F50" w:rsidRPr="00D3784A" w:rsidRDefault="00C91F50" w:rsidP="00C91F50">
            <w:pPr>
              <w:tabs>
                <w:tab w:val="decimal" w:pos="-107"/>
              </w:tabs>
              <w:spacing w:before="30" w:after="23" w:line="276" w:lineRule="auto"/>
              <w:ind w:left="-390" w:firstLine="297"/>
              <w:jc w:val="right"/>
              <w:rPr>
                <w:rFonts w:ascii="Arial" w:hAnsi="Arial" w:cs="Arial"/>
                <w:sz w:val="14"/>
                <w:szCs w:val="14"/>
                <w:lang w:val="en-GB"/>
              </w:rPr>
            </w:pPr>
          </w:p>
        </w:tc>
        <w:tc>
          <w:tcPr>
            <w:tcW w:w="927" w:type="dxa"/>
          </w:tcPr>
          <w:p w14:paraId="73676C22" w14:textId="77777777" w:rsidR="00C91F50" w:rsidRPr="00D3784A" w:rsidRDefault="00C91F50" w:rsidP="00C91F50">
            <w:pPr>
              <w:tabs>
                <w:tab w:val="decimal" w:pos="-107"/>
                <w:tab w:val="left" w:pos="720"/>
              </w:tabs>
              <w:spacing w:before="30" w:after="23" w:line="276" w:lineRule="auto"/>
              <w:ind w:left="-390" w:firstLine="297"/>
              <w:jc w:val="right"/>
              <w:rPr>
                <w:rFonts w:ascii="Arial" w:hAnsi="Arial" w:cs="Arial"/>
                <w:sz w:val="14"/>
                <w:szCs w:val="14"/>
                <w:lang w:val="en-GB"/>
              </w:rPr>
            </w:pPr>
          </w:p>
        </w:tc>
        <w:tc>
          <w:tcPr>
            <w:tcW w:w="944" w:type="dxa"/>
          </w:tcPr>
          <w:p w14:paraId="61AC4378" w14:textId="77777777" w:rsidR="00C91F50" w:rsidRPr="00D3784A" w:rsidRDefault="00C91F50" w:rsidP="00C91F50">
            <w:pPr>
              <w:tabs>
                <w:tab w:val="decimal" w:pos="-107"/>
              </w:tabs>
              <w:spacing w:before="30" w:after="23" w:line="276" w:lineRule="auto"/>
              <w:ind w:left="-390" w:firstLine="297"/>
              <w:jc w:val="right"/>
              <w:rPr>
                <w:rFonts w:ascii="Arial" w:hAnsi="Arial" w:cs="Arial"/>
                <w:sz w:val="14"/>
                <w:szCs w:val="14"/>
                <w:lang w:val="en-GB"/>
              </w:rPr>
            </w:pPr>
          </w:p>
        </w:tc>
        <w:tc>
          <w:tcPr>
            <w:tcW w:w="1041" w:type="dxa"/>
          </w:tcPr>
          <w:p w14:paraId="28A53AD2"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92" w:type="dxa"/>
          </w:tcPr>
          <w:p w14:paraId="65CE572A"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92" w:type="dxa"/>
          </w:tcPr>
          <w:p w14:paraId="37F2CE09"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03" w:type="dxa"/>
          </w:tcPr>
          <w:p w14:paraId="78D6F8B2"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20" w:type="dxa"/>
            <w:gridSpan w:val="2"/>
          </w:tcPr>
          <w:p w14:paraId="6A0FC52A"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19" w:type="dxa"/>
          </w:tcPr>
          <w:p w14:paraId="1B7D0BD0"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93" w:type="dxa"/>
            <w:gridSpan w:val="2"/>
          </w:tcPr>
          <w:p w14:paraId="1B77E8AD"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1062" w:type="dxa"/>
          </w:tcPr>
          <w:p w14:paraId="314C8C9D" w14:textId="5BAB7CC0" w:rsidR="00C91F50" w:rsidRPr="00E750EA" w:rsidRDefault="00C91F50" w:rsidP="00C91F50">
            <w:pPr>
              <w:spacing w:before="30" w:after="23" w:line="276" w:lineRule="auto"/>
              <w:ind w:left="-390" w:firstLine="297"/>
              <w:jc w:val="right"/>
              <w:rPr>
                <w:rFonts w:ascii="Arial" w:hAnsi="Arial" w:cs="Arial"/>
                <w:sz w:val="14"/>
                <w:szCs w:val="14"/>
                <w:highlight w:val="yellow"/>
                <w:lang w:val="en-GB"/>
              </w:rPr>
            </w:pPr>
          </w:p>
        </w:tc>
      </w:tr>
      <w:tr w:rsidR="00CB7FCC" w:rsidRPr="009D3EB8" w14:paraId="125BE25A" w14:textId="77777777" w:rsidTr="0022630F">
        <w:trPr>
          <w:trHeight w:val="280"/>
        </w:trPr>
        <w:tc>
          <w:tcPr>
            <w:tcW w:w="2982" w:type="dxa"/>
            <w:vAlign w:val="bottom"/>
          </w:tcPr>
          <w:p w14:paraId="4458B3A4" w14:textId="0CFFC43D" w:rsidR="00C91F50" w:rsidRPr="00D3784A" w:rsidRDefault="00C91F50" w:rsidP="00C91F50">
            <w:pPr>
              <w:pStyle w:val="a1"/>
              <w:tabs>
                <w:tab w:val="left" w:pos="720"/>
              </w:tabs>
              <w:spacing w:before="30" w:after="23" w:line="276" w:lineRule="auto"/>
              <w:jc w:val="thaiDistribute"/>
              <w:rPr>
                <w:rFonts w:ascii="Arial" w:hAnsi="Arial" w:cs="Arial"/>
                <w:sz w:val="14"/>
                <w:szCs w:val="14"/>
                <w:u w:val="single"/>
              </w:rPr>
            </w:pPr>
            <w:r w:rsidRPr="00D3784A">
              <w:rPr>
                <w:rFonts w:ascii="Arial" w:hAnsi="Arial" w:cs="Arial"/>
                <w:sz w:val="14"/>
                <w:szCs w:val="14"/>
                <w:u w:val="single"/>
              </w:rPr>
              <w:t>Revenue recognition</w:t>
            </w:r>
          </w:p>
        </w:tc>
        <w:tc>
          <w:tcPr>
            <w:tcW w:w="917" w:type="dxa"/>
          </w:tcPr>
          <w:p w14:paraId="19F066DC" w14:textId="77777777" w:rsidR="00C91F50" w:rsidRPr="00D3784A" w:rsidRDefault="00C91F50" w:rsidP="00C91F50">
            <w:pPr>
              <w:tabs>
                <w:tab w:val="decimal" w:pos="-107"/>
              </w:tabs>
              <w:spacing w:before="30" w:after="23" w:line="276" w:lineRule="auto"/>
              <w:ind w:left="-390" w:firstLine="297"/>
              <w:jc w:val="right"/>
              <w:rPr>
                <w:rFonts w:ascii="Arial" w:hAnsi="Arial" w:cs="Arial"/>
                <w:sz w:val="14"/>
                <w:szCs w:val="14"/>
                <w:lang w:val="en-GB"/>
              </w:rPr>
            </w:pPr>
          </w:p>
        </w:tc>
        <w:tc>
          <w:tcPr>
            <w:tcW w:w="927" w:type="dxa"/>
          </w:tcPr>
          <w:p w14:paraId="36A6C16A" w14:textId="77777777" w:rsidR="00C91F50" w:rsidRPr="00D3784A" w:rsidRDefault="00C91F50" w:rsidP="00C91F50">
            <w:pPr>
              <w:tabs>
                <w:tab w:val="decimal" w:pos="-107"/>
                <w:tab w:val="left" w:pos="720"/>
              </w:tabs>
              <w:spacing w:before="30" w:after="23" w:line="276" w:lineRule="auto"/>
              <w:ind w:left="-390" w:firstLine="297"/>
              <w:jc w:val="right"/>
              <w:rPr>
                <w:rFonts w:ascii="Arial" w:hAnsi="Arial" w:cs="Arial"/>
                <w:sz w:val="14"/>
                <w:szCs w:val="14"/>
                <w:lang w:val="en-GB"/>
              </w:rPr>
            </w:pPr>
          </w:p>
        </w:tc>
        <w:tc>
          <w:tcPr>
            <w:tcW w:w="944" w:type="dxa"/>
          </w:tcPr>
          <w:p w14:paraId="3656E1E4" w14:textId="77777777" w:rsidR="00C91F50" w:rsidRPr="00D3784A" w:rsidRDefault="00C91F50" w:rsidP="00C91F50">
            <w:pPr>
              <w:tabs>
                <w:tab w:val="decimal" w:pos="-107"/>
              </w:tabs>
              <w:spacing w:before="30" w:after="23" w:line="276" w:lineRule="auto"/>
              <w:ind w:left="-390" w:firstLine="297"/>
              <w:jc w:val="right"/>
              <w:rPr>
                <w:rFonts w:ascii="Arial" w:hAnsi="Arial" w:cs="Arial"/>
                <w:sz w:val="14"/>
                <w:szCs w:val="14"/>
                <w:lang w:val="en-GB"/>
              </w:rPr>
            </w:pPr>
          </w:p>
        </w:tc>
        <w:tc>
          <w:tcPr>
            <w:tcW w:w="1041" w:type="dxa"/>
          </w:tcPr>
          <w:p w14:paraId="3E24AE43"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92" w:type="dxa"/>
          </w:tcPr>
          <w:p w14:paraId="203E104A"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92" w:type="dxa"/>
          </w:tcPr>
          <w:p w14:paraId="0803B975"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03" w:type="dxa"/>
          </w:tcPr>
          <w:p w14:paraId="11EE776D"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20" w:type="dxa"/>
            <w:gridSpan w:val="2"/>
          </w:tcPr>
          <w:p w14:paraId="046853BD"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19" w:type="dxa"/>
          </w:tcPr>
          <w:p w14:paraId="3161238C"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993" w:type="dxa"/>
            <w:gridSpan w:val="2"/>
          </w:tcPr>
          <w:p w14:paraId="1715A221" w14:textId="77777777" w:rsidR="00C91F50" w:rsidRPr="00D3784A" w:rsidRDefault="00C91F50" w:rsidP="00C91F50">
            <w:pPr>
              <w:spacing w:before="30" w:after="23" w:line="276" w:lineRule="auto"/>
              <w:ind w:left="-390" w:firstLine="297"/>
              <w:jc w:val="right"/>
              <w:rPr>
                <w:rFonts w:ascii="Arial" w:hAnsi="Arial" w:cs="Arial"/>
                <w:sz w:val="14"/>
                <w:szCs w:val="14"/>
                <w:lang w:val="en-GB"/>
              </w:rPr>
            </w:pPr>
          </w:p>
        </w:tc>
        <w:tc>
          <w:tcPr>
            <w:tcW w:w="1062" w:type="dxa"/>
          </w:tcPr>
          <w:p w14:paraId="769D79F0" w14:textId="77777777" w:rsidR="00C91F50" w:rsidRPr="00E750EA" w:rsidRDefault="00C91F50" w:rsidP="00C91F50">
            <w:pPr>
              <w:spacing w:before="30" w:after="23" w:line="276" w:lineRule="auto"/>
              <w:ind w:left="-390" w:firstLine="297"/>
              <w:jc w:val="right"/>
              <w:rPr>
                <w:rFonts w:ascii="Arial" w:hAnsi="Arial" w:cs="Arial"/>
                <w:sz w:val="14"/>
                <w:szCs w:val="14"/>
                <w:highlight w:val="yellow"/>
                <w:lang w:val="en-GB"/>
              </w:rPr>
            </w:pPr>
          </w:p>
        </w:tc>
      </w:tr>
      <w:tr w:rsidR="00CB7FCC" w:rsidRPr="009D3EB8" w14:paraId="03B14111" w14:textId="77777777" w:rsidTr="0022630F">
        <w:trPr>
          <w:trHeight w:val="144"/>
        </w:trPr>
        <w:tc>
          <w:tcPr>
            <w:tcW w:w="2982" w:type="dxa"/>
            <w:vAlign w:val="bottom"/>
          </w:tcPr>
          <w:p w14:paraId="2DB9B4E5" w14:textId="77777777" w:rsidR="00B553F0" w:rsidRPr="00D3784A" w:rsidRDefault="00B553F0" w:rsidP="00B553F0">
            <w:pPr>
              <w:pStyle w:val="a1"/>
              <w:tabs>
                <w:tab w:val="left" w:pos="720"/>
              </w:tabs>
              <w:spacing w:before="30" w:after="23" w:line="276" w:lineRule="auto"/>
              <w:jc w:val="thaiDistribute"/>
              <w:rPr>
                <w:rFonts w:ascii="Arial" w:hAnsi="Arial" w:cs="Arial"/>
                <w:sz w:val="14"/>
                <w:szCs w:val="14"/>
              </w:rPr>
            </w:pPr>
            <w:r w:rsidRPr="00D3784A">
              <w:rPr>
                <w:rFonts w:ascii="Arial" w:hAnsi="Arial" w:cs="Arial"/>
                <w:sz w:val="14"/>
                <w:szCs w:val="14"/>
              </w:rPr>
              <w:t>Overtime</w:t>
            </w:r>
          </w:p>
        </w:tc>
        <w:tc>
          <w:tcPr>
            <w:tcW w:w="917" w:type="dxa"/>
          </w:tcPr>
          <w:p w14:paraId="43FDC8DA" w14:textId="5C8CFF9F" w:rsidR="00B553F0" w:rsidRPr="00ED2B50" w:rsidRDefault="0095730C" w:rsidP="00B553F0">
            <w:pPr>
              <w:spacing w:before="60" w:line="276" w:lineRule="auto"/>
              <w:ind w:left="-24" w:firstLine="18"/>
              <w:jc w:val="right"/>
              <w:rPr>
                <w:rFonts w:ascii="Arial" w:hAnsi="Arial" w:cs="Arial"/>
                <w:sz w:val="14"/>
                <w:szCs w:val="14"/>
              </w:rPr>
            </w:pPr>
            <w:r w:rsidRPr="00ED2B50">
              <w:rPr>
                <w:rFonts w:ascii="Arial" w:hAnsi="Arial" w:cs="Arial"/>
                <w:sz w:val="14"/>
                <w:szCs w:val="14"/>
              </w:rPr>
              <w:t>4</w:t>
            </w:r>
            <w:r w:rsidR="000F7AFA" w:rsidRPr="00ED2B50">
              <w:rPr>
                <w:rFonts w:ascii="Arial" w:hAnsi="Arial" w:cs="Arial"/>
                <w:sz w:val="14"/>
                <w:szCs w:val="14"/>
              </w:rPr>
              <w:t>3,478</w:t>
            </w:r>
            <w:r w:rsidR="00393A4E" w:rsidRPr="00ED2B50">
              <w:rPr>
                <w:rFonts w:ascii="Arial" w:hAnsi="Arial" w:cs="Arial"/>
                <w:sz w:val="14"/>
                <w:szCs w:val="14"/>
                <w:cs/>
              </w:rPr>
              <w:t xml:space="preserve"> </w:t>
            </w:r>
          </w:p>
        </w:tc>
        <w:tc>
          <w:tcPr>
            <w:tcW w:w="927" w:type="dxa"/>
          </w:tcPr>
          <w:p w14:paraId="7A0F29CF" w14:textId="785AF409" w:rsidR="00B553F0" w:rsidRPr="00ED2B50" w:rsidRDefault="0095730C" w:rsidP="006C7CB6">
            <w:pPr>
              <w:tabs>
                <w:tab w:val="left" w:pos="462"/>
              </w:tabs>
              <w:spacing w:before="60" w:line="276" w:lineRule="auto"/>
              <w:ind w:left="-24" w:firstLine="18"/>
              <w:jc w:val="center"/>
              <w:rPr>
                <w:rFonts w:ascii="Arial" w:hAnsi="Arial" w:cs="Arial"/>
                <w:sz w:val="14"/>
                <w:szCs w:val="14"/>
              </w:rPr>
            </w:pPr>
            <w:r w:rsidRPr="00D3784A">
              <w:rPr>
                <w:rFonts w:ascii="Arial" w:hAnsi="Arial" w:cs="Arial" w:hint="cs"/>
                <w:sz w:val="14"/>
                <w:szCs w:val="14"/>
                <w:cs/>
                <w:lang w:val="en-GB"/>
              </w:rPr>
              <w:t xml:space="preserve">       </w:t>
            </w:r>
            <w:r w:rsidRPr="00D3784A">
              <w:rPr>
                <w:rFonts w:ascii="Arial" w:hAnsi="Arial" w:cs="Arial"/>
                <w:sz w:val="14"/>
                <w:szCs w:val="14"/>
                <w:lang w:val="en-GB"/>
              </w:rPr>
              <w:t xml:space="preserve">  -</w:t>
            </w:r>
          </w:p>
        </w:tc>
        <w:tc>
          <w:tcPr>
            <w:tcW w:w="944" w:type="dxa"/>
          </w:tcPr>
          <w:p w14:paraId="32C3E981" w14:textId="41DF7638" w:rsidR="00B553F0" w:rsidRPr="00ED2B50" w:rsidRDefault="0095730C" w:rsidP="006C7CB6">
            <w:pPr>
              <w:tabs>
                <w:tab w:val="left" w:pos="462"/>
              </w:tabs>
              <w:spacing w:before="60" w:line="276" w:lineRule="auto"/>
              <w:ind w:left="-24" w:firstLine="18"/>
              <w:jc w:val="center"/>
              <w:rPr>
                <w:rFonts w:ascii="Arial" w:hAnsi="Arial" w:cs="Arial"/>
                <w:sz w:val="14"/>
                <w:szCs w:val="14"/>
              </w:rPr>
            </w:pPr>
            <w:r w:rsidRPr="00D3784A">
              <w:rPr>
                <w:rFonts w:ascii="Arial" w:hAnsi="Arial" w:cs="Arial"/>
                <w:sz w:val="14"/>
                <w:szCs w:val="14"/>
                <w:lang w:val="en-GB"/>
              </w:rPr>
              <w:t xml:space="preserve">         -</w:t>
            </w:r>
          </w:p>
        </w:tc>
        <w:tc>
          <w:tcPr>
            <w:tcW w:w="1041" w:type="dxa"/>
          </w:tcPr>
          <w:p w14:paraId="20E1C4B8" w14:textId="2DFEFCFE" w:rsidR="00B535C6" w:rsidRPr="00ED2B50" w:rsidRDefault="00C77E4F" w:rsidP="00B553F0">
            <w:pPr>
              <w:spacing w:before="60" w:line="276" w:lineRule="auto"/>
              <w:ind w:left="-24" w:firstLine="18"/>
              <w:jc w:val="right"/>
              <w:rPr>
                <w:rFonts w:ascii="Arial" w:hAnsi="Arial" w:cs="Arial"/>
                <w:sz w:val="14"/>
                <w:szCs w:val="14"/>
              </w:rPr>
            </w:pPr>
            <w:r w:rsidRPr="00ED2B50">
              <w:rPr>
                <w:rFonts w:ascii="Arial" w:hAnsi="Arial" w:cs="Arial"/>
                <w:sz w:val="14"/>
                <w:szCs w:val="14"/>
              </w:rPr>
              <w:t>4,080,</w:t>
            </w:r>
            <w:r w:rsidR="00393A4E" w:rsidRPr="00ED2B50">
              <w:rPr>
                <w:rFonts w:ascii="Arial" w:hAnsi="Arial" w:cs="Arial"/>
                <w:sz w:val="14"/>
                <w:szCs w:val="14"/>
              </w:rPr>
              <w:t>657</w:t>
            </w:r>
            <w:r w:rsidR="00393A4E" w:rsidRPr="00ED2B50">
              <w:rPr>
                <w:rFonts w:ascii="Arial" w:hAnsi="Arial" w:cs="Arial"/>
                <w:sz w:val="14"/>
                <w:szCs w:val="14"/>
                <w:cs/>
              </w:rPr>
              <w:t xml:space="preserve"> </w:t>
            </w:r>
          </w:p>
        </w:tc>
        <w:tc>
          <w:tcPr>
            <w:tcW w:w="992" w:type="dxa"/>
          </w:tcPr>
          <w:p w14:paraId="10448BEE" w14:textId="2F82DE83" w:rsidR="00B553F0" w:rsidRPr="00ED2B50" w:rsidRDefault="00393A4E" w:rsidP="00B553F0">
            <w:pPr>
              <w:spacing w:before="60" w:line="276" w:lineRule="auto"/>
              <w:ind w:left="-24" w:firstLine="18"/>
              <w:jc w:val="right"/>
              <w:rPr>
                <w:rFonts w:ascii="Arial" w:hAnsi="Arial" w:cs="Arial"/>
                <w:sz w:val="14"/>
                <w:szCs w:val="14"/>
              </w:rPr>
            </w:pPr>
            <w:r w:rsidRPr="00ED2B50">
              <w:rPr>
                <w:rFonts w:ascii="Arial" w:hAnsi="Arial" w:cs="Arial"/>
                <w:sz w:val="14"/>
                <w:szCs w:val="14"/>
                <w:cs/>
              </w:rPr>
              <w:t xml:space="preserve"> </w:t>
            </w:r>
            <w:r w:rsidR="00831AA7" w:rsidRPr="00ED2B50">
              <w:rPr>
                <w:rFonts w:ascii="Arial" w:hAnsi="Arial" w:cs="Arial"/>
                <w:sz w:val="14"/>
                <w:szCs w:val="14"/>
              </w:rPr>
              <w:t>4,607</w:t>
            </w:r>
            <w:r w:rsidRPr="00ED2B50">
              <w:rPr>
                <w:rFonts w:ascii="Arial" w:hAnsi="Arial" w:cs="Arial"/>
                <w:sz w:val="14"/>
                <w:szCs w:val="14"/>
                <w:cs/>
              </w:rPr>
              <w:t xml:space="preserve"> </w:t>
            </w:r>
          </w:p>
        </w:tc>
        <w:tc>
          <w:tcPr>
            <w:tcW w:w="992" w:type="dxa"/>
          </w:tcPr>
          <w:p w14:paraId="30B8EF12" w14:textId="040E7904" w:rsidR="00B553F0" w:rsidRPr="00ED2B50" w:rsidRDefault="0095730C" w:rsidP="00B553F0">
            <w:pPr>
              <w:spacing w:before="60" w:line="276" w:lineRule="auto"/>
              <w:ind w:left="-24" w:firstLine="18"/>
              <w:jc w:val="right"/>
              <w:rPr>
                <w:rFonts w:ascii="Arial" w:hAnsi="Arial" w:cs="Arial"/>
                <w:sz w:val="14"/>
                <w:szCs w:val="14"/>
              </w:rPr>
            </w:pPr>
            <w:r w:rsidRPr="00ED2B50">
              <w:rPr>
                <w:rFonts w:ascii="Arial" w:hAnsi="Arial" w:cs="Arial"/>
                <w:sz w:val="14"/>
                <w:szCs w:val="14"/>
              </w:rPr>
              <w:t>1,</w:t>
            </w:r>
            <w:r w:rsidR="00DA6B01" w:rsidRPr="00ED2B50">
              <w:rPr>
                <w:rFonts w:ascii="Arial" w:hAnsi="Arial" w:cs="Arial"/>
                <w:sz w:val="14"/>
                <w:szCs w:val="14"/>
              </w:rPr>
              <w:t>426,699</w:t>
            </w:r>
            <w:r w:rsidR="00393A4E" w:rsidRPr="00ED2B50">
              <w:rPr>
                <w:rFonts w:ascii="Arial" w:hAnsi="Arial" w:cs="Arial"/>
                <w:sz w:val="14"/>
                <w:szCs w:val="14"/>
                <w:cs/>
              </w:rPr>
              <w:t xml:space="preserve"> </w:t>
            </w:r>
          </w:p>
        </w:tc>
        <w:tc>
          <w:tcPr>
            <w:tcW w:w="903" w:type="dxa"/>
          </w:tcPr>
          <w:p w14:paraId="41B85590" w14:textId="17A1E2F4" w:rsidR="00B553F0" w:rsidRPr="006C7CB6" w:rsidRDefault="00393A4E" w:rsidP="006C7CB6">
            <w:pPr>
              <w:tabs>
                <w:tab w:val="left" w:pos="462"/>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r w:rsidR="00ED2B50" w:rsidRPr="00D3784A">
              <w:rPr>
                <w:rFonts w:ascii="Arial" w:hAnsi="Arial" w:cs="Arial"/>
                <w:sz w:val="14"/>
                <w:szCs w:val="14"/>
                <w:lang w:val="en-GB"/>
              </w:rPr>
              <w:t xml:space="preserve">  </w:t>
            </w:r>
            <w:r w:rsidRPr="00D3784A">
              <w:rPr>
                <w:rFonts w:ascii="Arial" w:hAnsi="Arial" w:cs="Arial"/>
                <w:sz w:val="14"/>
                <w:szCs w:val="14"/>
                <w:lang w:val="en-GB"/>
              </w:rPr>
              <w:t>-</w:t>
            </w:r>
          </w:p>
        </w:tc>
        <w:tc>
          <w:tcPr>
            <w:tcW w:w="920" w:type="dxa"/>
            <w:gridSpan w:val="2"/>
          </w:tcPr>
          <w:p w14:paraId="57B74EDA" w14:textId="2BD60FE2" w:rsidR="00B553F0" w:rsidRPr="00ED2B50" w:rsidRDefault="00086CDD" w:rsidP="00B553F0">
            <w:pPr>
              <w:spacing w:before="60" w:line="276" w:lineRule="auto"/>
              <w:ind w:left="-24" w:firstLine="18"/>
              <w:jc w:val="right"/>
              <w:rPr>
                <w:rFonts w:ascii="Arial" w:hAnsi="Arial" w:cs="Arial"/>
                <w:sz w:val="14"/>
                <w:szCs w:val="14"/>
              </w:rPr>
            </w:pPr>
            <w:r w:rsidRPr="00ED2B50">
              <w:rPr>
                <w:rFonts w:ascii="Arial" w:hAnsi="Arial" w:cs="Arial"/>
                <w:sz w:val="14"/>
                <w:szCs w:val="14"/>
              </w:rPr>
              <w:t>208,</w:t>
            </w:r>
            <w:r w:rsidR="00393A4E" w:rsidRPr="00ED2B50">
              <w:rPr>
                <w:rFonts w:ascii="Arial" w:hAnsi="Arial" w:cs="Arial"/>
                <w:sz w:val="14"/>
                <w:szCs w:val="14"/>
              </w:rPr>
              <w:t>633</w:t>
            </w:r>
            <w:r w:rsidR="00393A4E" w:rsidRPr="00ED2B50">
              <w:rPr>
                <w:rFonts w:ascii="Arial" w:hAnsi="Arial" w:cs="Arial"/>
                <w:sz w:val="14"/>
                <w:szCs w:val="14"/>
                <w:cs/>
              </w:rPr>
              <w:t xml:space="preserve"> </w:t>
            </w:r>
          </w:p>
        </w:tc>
        <w:tc>
          <w:tcPr>
            <w:tcW w:w="919" w:type="dxa"/>
          </w:tcPr>
          <w:p w14:paraId="308361B1" w14:textId="4086910B" w:rsidR="00B553F0" w:rsidRPr="00ED2B50" w:rsidRDefault="0095730C" w:rsidP="006C7CB6">
            <w:pPr>
              <w:tabs>
                <w:tab w:val="left" w:pos="462"/>
              </w:tabs>
              <w:spacing w:before="60" w:line="276" w:lineRule="auto"/>
              <w:ind w:left="-24" w:firstLine="18"/>
              <w:jc w:val="center"/>
              <w:rPr>
                <w:rFonts w:ascii="Arial" w:hAnsi="Arial" w:cs="Arial"/>
                <w:sz w:val="14"/>
                <w:szCs w:val="14"/>
              </w:rPr>
            </w:pPr>
            <w:r w:rsidRPr="00D3784A">
              <w:rPr>
                <w:rFonts w:ascii="Arial" w:hAnsi="Arial" w:cs="Arial"/>
                <w:sz w:val="14"/>
                <w:szCs w:val="14"/>
                <w:lang w:val="en-GB"/>
              </w:rPr>
              <w:t xml:space="preserve">         -</w:t>
            </w:r>
          </w:p>
        </w:tc>
        <w:tc>
          <w:tcPr>
            <w:tcW w:w="993" w:type="dxa"/>
            <w:gridSpan w:val="2"/>
          </w:tcPr>
          <w:p w14:paraId="6B62C938" w14:textId="464AF312" w:rsidR="00B553F0" w:rsidRPr="00ED2B50" w:rsidRDefault="0095730C" w:rsidP="006C7CB6">
            <w:pPr>
              <w:tabs>
                <w:tab w:val="left" w:pos="462"/>
              </w:tabs>
              <w:spacing w:before="60" w:line="276" w:lineRule="auto"/>
              <w:ind w:left="-24" w:firstLine="18"/>
              <w:jc w:val="center"/>
              <w:rPr>
                <w:rFonts w:ascii="Arial" w:hAnsi="Arial" w:cs="Arial"/>
                <w:sz w:val="14"/>
                <w:szCs w:val="14"/>
                <w:cs/>
              </w:rPr>
            </w:pPr>
            <w:r w:rsidRPr="00D3784A">
              <w:rPr>
                <w:rFonts w:ascii="Arial" w:hAnsi="Arial" w:cs="Arial"/>
                <w:sz w:val="14"/>
                <w:szCs w:val="14"/>
                <w:lang w:val="en-GB"/>
              </w:rPr>
              <w:t xml:space="preserve">         -</w:t>
            </w:r>
          </w:p>
        </w:tc>
        <w:tc>
          <w:tcPr>
            <w:tcW w:w="1062" w:type="dxa"/>
          </w:tcPr>
          <w:p w14:paraId="2230D5EF" w14:textId="15DB8171" w:rsidR="00B553F0" w:rsidRPr="00ED2B50" w:rsidRDefault="004F6623" w:rsidP="00B553F0">
            <w:pPr>
              <w:spacing w:before="60" w:line="276" w:lineRule="auto"/>
              <w:ind w:left="-24" w:firstLine="18"/>
              <w:jc w:val="right"/>
              <w:rPr>
                <w:rFonts w:ascii="Arial" w:hAnsi="Arial" w:cs="Arial"/>
                <w:sz w:val="14"/>
                <w:szCs w:val="14"/>
              </w:rPr>
            </w:pPr>
            <w:r w:rsidRPr="00ED2B50">
              <w:rPr>
                <w:rFonts w:ascii="Arial" w:hAnsi="Arial" w:cs="Arial"/>
                <w:sz w:val="14"/>
                <w:szCs w:val="14"/>
              </w:rPr>
              <w:t>5,764,</w:t>
            </w:r>
            <w:r w:rsidR="00393A4E" w:rsidRPr="00ED2B50">
              <w:rPr>
                <w:rFonts w:ascii="Arial" w:hAnsi="Arial" w:cs="Arial"/>
                <w:sz w:val="14"/>
                <w:szCs w:val="14"/>
              </w:rPr>
              <w:t>074</w:t>
            </w:r>
            <w:r w:rsidR="00393A4E" w:rsidRPr="00ED2B50">
              <w:rPr>
                <w:rFonts w:ascii="Arial" w:hAnsi="Arial" w:cs="Arial"/>
                <w:sz w:val="14"/>
                <w:szCs w:val="14"/>
                <w:cs/>
              </w:rPr>
              <w:t xml:space="preserve"> </w:t>
            </w:r>
          </w:p>
        </w:tc>
      </w:tr>
      <w:tr w:rsidR="00CB7FCC" w:rsidRPr="009D3EB8" w14:paraId="4D077E97" w14:textId="77777777" w:rsidTr="0022630F">
        <w:tc>
          <w:tcPr>
            <w:tcW w:w="2982" w:type="dxa"/>
            <w:vAlign w:val="bottom"/>
          </w:tcPr>
          <w:p w14:paraId="4219D47C" w14:textId="77777777"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Point in time</w:t>
            </w:r>
          </w:p>
        </w:tc>
        <w:tc>
          <w:tcPr>
            <w:tcW w:w="917" w:type="dxa"/>
          </w:tcPr>
          <w:p w14:paraId="43A800EA" w14:textId="553DA4E8" w:rsidR="00C91F50" w:rsidRPr="00ED2B50" w:rsidRDefault="0095730C" w:rsidP="006C7CB6">
            <w:pPr>
              <w:pBdr>
                <w:bottom w:val="single" w:sz="4" w:space="1" w:color="auto"/>
              </w:pBdr>
              <w:tabs>
                <w:tab w:val="left" w:pos="462"/>
              </w:tabs>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r w:rsidR="00393A4E" w:rsidRPr="00ED2B50">
              <w:rPr>
                <w:rFonts w:ascii="Arial" w:hAnsi="Arial" w:cs="Arial"/>
                <w:sz w:val="14"/>
                <w:szCs w:val="14"/>
              </w:rPr>
              <w:t xml:space="preserve"> </w:t>
            </w:r>
            <w:r w:rsidRPr="00ED2B50">
              <w:rPr>
                <w:rFonts w:ascii="Arial" w:hAnsi="Arial" w:cs="Arial"/>
                <w:sz w:val="14"/>
                <w:szCs w:val="14"/>
              </w:rPr>
              <w:t>-</w:t>
            </w:r>
          </w:p>
        </w:tc>
        <w:tc>
          <w:tcPr>
            <w:tcW w:w="927" w:type="dxa"/>
          </w:tcPr>
          <w:p w14:paraId="1F37DCC3" w14:textId="1725EC2E" w:rsidR="00C91F50" w:rsidRPr="00ED2B50" w:rsidRDefault="0095730C" w:rsidP="006C7CB6">
            <w:pPr>
              <w:pBdr>
                <w:bottom w:val="single" w:sz="4" w:space="1" w:color="auto"/>
              </w:pBdr>
              <w:tabs>
                <w:tab w:val="left" w:pos="462"/>
              </w:tabs>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r w:rsidR="00ED2B50" w:rsidRPr="00ED2B50">
              <w:rPr>
                <w:rFonts w:ascii="Arial" w:hAnsi="Arial" w:cs="Arial"/>
                <w:sz w:val="14"/>
                <w:szCs w:val="14"/>
              </w:rPr>
              <w:t xml:space="preserve"> </w:t>
            </w:r>
            <w:r w:rsidRPr="00ED2B50">
              <w:rPr>
                <w:rFonts w:ascii="Arial" w:hAnsi="Arial" w:cs="Arial"/>
                <w:sz w:val="14"/>
                <w:szCs w:val="14"/>
              </w:rPr>
              <w:t>-</w:t>
            </w:r>
          </w:p>
        </w:tc>
        <w:tc>
          <w:tcPr>
            <w:tcW w:w="944" w:type="dxa"/>
          </w:tcPr>
          <w:p w14:paraId="3D1CF0D1" w14:textId="47F7ED75" w:rsidR="00C91F50" w:rsidRPr="00ED2B50" w:rsidRDefault="0095730C" w:rsidP="006C7CB6">
            <w:pPr>
              <w:pBdr>
                <w:bottom w:val="single" w:sz="4" w:space="1" w:color="auto"/>
              </w:pBdr>
              <w:tabs>
                <w:tab w:val="left" w:pos="462"/>
              </w:tabs>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r w:rsidR="00ED2B50" w:rsidRPr="00ED2B50">
              <w:rPr>
                <w:rFonts w:ascii="Arial" w:hAnsi="Arial" w:cs="Arial"/>
                <w:sz w:val="14"/>
                <w:szCs w:val="14"/>
              </w:rPr>
              <w:t xml:space="preserve"> </w:t>
            </w:r>
            <w:r w:rsidRPr="00ED2B50">
              <w:rPr>
                <w:rFonts w:ascii="Arial" w:hAnsi="Arial" w:cs="Arial"/>
                <w:sz w:val="14"/>
                <w:szCs w:val="14"/>
              </w:rPr>
              <w:t>-</w:t>
            </w:r>
          </w:p>
        </w:tc>
        <w:tc>
          <w:tcPr>
            <w:tcW w:w="1041" w:type="dxa"/>
          </w:tcPr>
          <w:p w14:paraId="1A4F62D0" w14:textId="752EE206" w:rsidR="00C91F50" w:rsidRPr="00ED2B50" w:rsidRDefault="0095730C" w:rsidP="006C7CB6">
            <w:pPr>
              <w:pBdr>
                <w:bottom w:val="single" w:sz="4" w:space="1" w:color="auto"/>
              </w:pBdr>
              <w:tabs>
                <w:tab w:val="left" w:pos="462"/>
              </w:tabs>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r w:rsidR="00393A4E" w:rsidRPr="00ED2B50">
              <w:rPr>
                <w:rFonts w:ascii="Arial" w:hAnsi="Arial" w:cs="Arial"/>
                <w:sz w:val="14"/>
                <w:szCs w:val="14"/>
              </w:rPr>
              <w:t xml:space="preserve"> </w:t>
            </w:r>
            <w:r w:rsidRPr="00ED2B50">
              <w:rPr>
                <w:rFonts w:ascii="Arial" w:hAnsi="Arial" w:cs="Arial"/>
                <w:sz w:val="14"/>
                <w:szCs w:val="14"/>
              </w:rPr>
              <w:t>-</w:t>
            </w:r>
          </w:p>
        </w:tc>
        <w:tc>
          <w:tcPr>
            <w:tcW w:w="992" w:type="dxa"/>
          </w:tcPr>
          <w:p w14:paraId="728E73B7" w14:textId="3BD0231B" w:rsidR="00C91F50" w:rsidRPr="00ED2B50" w:rsidRDefault="0095730C" w:rsidP="006C7CB6">
            <w:pPr>
              <w:pBdr>
                <w:bottom w:val="single" w:sz="4" w:space="1" w:color="auto"/>
              </w:pBdr>
              <w:tabs>
                <w:tab w:val="left" w:pos="462"/>
              </w:tabs>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r w:rsidR="00393A4E" w:rsidRPr="00ED2B50">
              <w:rPr>
                <w:rFonts w:ascii="Arial" w:hAnsi="Arial" w:cs="Arial"/>
                <w:sz w:val="14"/>
                <w:szCs w:val="14"/>
              </w:rPr>
              <w:t xml:space="preserve"> </w:t>
            </w:r>
            <w:r w:rsidRPr="00ED2B50">
              <w:rPr>
                <w:rFonts w:ascii="Arial" w:hAnsi="Arial" w:cs="Arial"/>
                <w:sz w:val="14"/>
                <w:szCs w:val="14"/>
              </w:rPr>
              <w:t>-</w:t>
            </w:r>
          </w:p>
        </w:tc>
        <w:tc>
          <w:tcPr>
            <w:tcW w:w="992" w:type="dxa"/>
          </w:tcPr>
          <w:p w14:paraId="5DFA2F7C" w14:textId="2E168EA9" w:rsidR="00C91F50" w:rsidRPr="00ED2B50" w:rsidRDefault="0095730C" w:rsidP="006C7CB6">
            <w:pPr>
              <w:pBdr>
                <w:bottom w:val="single" w:sz="4" w:space="1" w:color="auto"/>
              </w:pBdr>
              <w:tabs>
                <w:tab w:val="left" w:pos="462"/>
              </w:tabs>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r w:rsidR="00393A4E" w:rsidRPr="00ED2B50">
              <w:rPr>
                <w:rFonts w:ascii="Arial" w:hAnsi="Arial" w:cs="Arial"/>
                <w:sz w:val="14"/>
                <w:szCs w:val="14"/>
              </w:rPr>
              <w:t xml:space="preserve"> </w:t>
            </w:r>
            <w:r w:rsidRPr="00ED2B50">
              <w:rPr>
                <w:rFonts w:ascii="Arial" w:hAnsi="Arial" w:cs="Arial"/>
                <w:sz w:val="14"/>
                <w:szCs w:val="14"/>
              </w:rPr>
              <w:t>-</w:t>
            </w:r>
          </w:p>
        </w:tc>
        <w:tc>
          <w:tcPr>
            <w:tcW w:w="903" w:type="dxa"/>
          </w:tcPr>
          <w:p w14:paraId="61FC9990" w14:textId="6A4A90AF" w:rsidR="00C91F50" w:rsidRPr="00ED2B50" w:rsidRDefault="0095730C" w:rsidP="006C7CB6">
            <w:pPr>
              <w:pBdr>
                <w:bottom w:val="single" w:sz="4" w:space="1" w:color="auto"/>
              </w:pBdr>
              <w:tabs>
                <w:tab w:val="left" w:pos="462"/>
              </w:tabs>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p>
        </w:tc>
        <w:tc>
          <w:tcPr>
            <w:tcW w:w="920" w:type="dxa"/>
            <w:gridSpan w:val="2"/>
          </w:tcPr>
          <w:p w14:paraId="329C0A45" w14:textId="38B62BC1" w:rsidR="00C91F50" w:rsidRPr="00ED2B50" w:rsidRDefault="0095730C" w:rsidP="006C7CB6">
            <w:pPr>
              <w:pBdr>
                <w:bottom w:val="single" w:sz="4" w:space="1" w:color="auto"/>
              </w:pBdr>
              <w:tabs>
                <w:tab w:val="left" w:pos="462"/>
              </w:tabs>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r w:rsidR="00393A4E" w:rsidRPr="00ED2B50">
              <w:rPr>
                <w:rFonts w:ascii="Arial" w:hAnsi="Arial" w:cs="Arial"/>
                <w:sz w:val="14"/>
                <w:szCs w:val="14"/>
              </w:rPr>
              <w:t xml:space="preserve">    </w:t>
            </w:r>
            <w:r w:rsidRPr="00ED2B50">
              <w:rPr>
                <w:rFonts w:ascii="Arial" w:hAnsi="Arial" w:cs="Arial"/>
                <w:sz w:val="14"/>
                <w:szCs w:val="14"/>
              </w:rPr>
              <w:t>-</w:t>
            </w:r>
          </w:p>
        </w:tc>
        <w:tc>
          <w:tcPr>
            <w:tcW w:w="919" w:type="dxa"/>
          </w:tcPr>
          <w:p w14:paraId="5A8F7921" w14:textId="45B91DF1" w:rsidR="00C91F50" w:rsidRPr="00ED2B50" w:rsidRDefault="0095730C" w:rsidP="00C91F50">
            <w:pPr>
              <w:pBdr>
                <w:bottom w:val="single" w:sz="4" w:space="1" w:color="auto"/>
              </w:pBdr>
              <w:spacing w:before="60" w:line="276" w:lineRule="auto"/>
              <w:ind w:left="-24" w:firstLine="18"/>
              <w:jc w:val="right"/>
              <w:rPr>
                <w:rFonts w:ascii="Arial" w:hAnsi="Arial" w:cs="Arial"/>
                <w:sz w:val="14"/>
                <w:szCs w:val="14"/>
              </w:rPr>
            </w:pPr>
            <w:r w:rsidRPr="00ED2B50">
              <w:rPr>
                <w:rFonts w:ascii="Arial" w:hAnsi="Arial" w:cs="Arial"/>
                <w:sz w:val="14"/>
                <w:szCs w:val="14"/>
              </w:rPr>
              <w:t xml:space="preserve"> </w:t>
            </w:r>
            <w:r w:rsidR="00825105" w:rsidRPr="00ED2B50">
              <w:rPr>
                <w:rFonts w:ascii="Arial" w:hAnsi="Arial" w:cs="Arial"/>
                <w:sz w:val="14"/>
                <w:szCs w:val="14"/>
              </w:rPr>
              <w:t>2,027</w:t>
            </w:r>
            <w:r w:rsidR="00393A4E" w:rsidRPr="00ED2B50">
              <w:rPr>
                <w:rFonts w:ascii="Arial" w:hAnsi="Arial" w:cs="Arial"/>
                <w:sz w:val="14"/>
                <w:szCs w:val="14"/>
                <w:cs/>
              </w:rPr>
              <w:t xml:space="preserve"> </w:t>
            </w:r>
          </w:p>
        </w:tc>
        <w:tc>
          <w:tcPr>
            <w:tcW w:w="993" w:type="dxa"/>
            <w:gridSpan w:val="2"/>
          </w:tcPr>
          <w:p w14:paraId="303019FB" w14:textId="4E305867" w:rsidR="00C91F50" w:rsidRPr="00ED2B50" w:rsidRDefault="0095730C" w:rsidP="00ED2B50">
            <w:pPr>
              <w:pBdr>
                <w:bottom w:val="single" w:sz="4" w:space="1" w:color="auto"/>
              </w:pBdr>
              <w:spacing w:before="60" w:line="276" w:lineRule="auto"/>
              <w:ind w:left="-24" w:firstLine="18"/>
              <w:jc w:val="right"/>
              <w:rPr>
                <w:rFonts w:ascii="Arial" w:hAnsi="Arial" w:cs="Arial"/>
                <w:sz w:val="14"/>
                <w:szCs w:val="14"/>
                <w:cs/>
              </w:rPr>
            </w:pPr>
            <w:r w:rsidRPr="00ED2B50">
              <w:rPr>
                <w:rFonts w:ascii="Arial" w:hAnsi="Arial" w:cs="Arial"/>
                <w:sz w:val="14"/>
                <w:szCs w:val="14"/>
              </w:rPr>
              <w:t xml:space="preserve"> </w:t>
            </w:r>
            <w:r w:rsidR="00825105" w:rsidRPr="00ED2B50">
              <w:rPr>
                <w:rFonts w:ascii="Arial" w:hAnsi="Arial" w:cs="Arial"/>
                <w:sz w:val="14"/>
                <w:szCs w:val="14"/>
              </w:rPr>
              <w:t>32,955</w:t>
            </w:r>
            <w:r w:rsidR="00393A4E" w:rsidRPr="00ED2B50">
              <w:rPr>
                <w:rFonts w:ascii="Arial" w:hAnsi="Arial" w:cs="Arial"/>
                <w:sz w:val="14"/>
                <w:szCs w:val="14"/>
                <w:cs/>
              </w:rPr>
              <w:t xml:space="preserve"> </w:t>
            </w:r>
          </w:p>
        </w:tc>
        <w:tc>
          <w:tcPr>
            <w:tcW w:w="1062" w:type="dxa"/>
          </w:tcPr>
          <w:p w14:paraId="49E11D1C" w14:textId="64682F6A" w:rsidR="00C91F50" w:rsidRPr="00ED2B50" w:rsidRDefault="00393A4E" w:rsidP="00C91F50">
            <w:pPr>
              <w:pBdr>
                <w:bottom w:val="single" w:sz="4" w:space="1" w:color="auto"/>
              </w:pBdr>
              <w:spacing w:before="60" w:line="276" w:lineRule="auto"/>
              <w:ind w:left="-24" w:firstLine="18"/>
              <w:jc w:val="right"/>
              <w:rPr>
                <w:rFonts w:ascii="Arial" w:hAnsi="Arial" w:cs="Arial"/>
                <w:sz w:val="14"/>
                <w:szCs w:val="14"/>
              </w:rPr>
            </w:pPr>
            <w:r w:rsidRPr="00ED2B50">
              <w:rPr>
                <w:rFonts w:ascii="Arial" w:hAnsi="Arial" w:cs="Arial"/>
                <w:sz w:val="14"/>
                <w:szCs w:val="14"/>
                <w:cs/>
              </w:rPr>
              <w:t xml:space="preserve"> </w:t>
            </w:r>
            <w:r w:rsidR="004F6623" w:rsidRPr="00ED2B50">
              <w:rPr>
                <w:rFonts w:ascii="Arial" w:hAnsi="Arial" w:cs="Arial"/>
                <w:sz w:val="14"/>
                <w:szCs w:val="14"/>
              </w:rPr>
              <w:t>34,982</w:t>
            </w:r>
            <w:r w:rsidRPr="00ED2B50">
              <w:rPr>
                <w:rFonts w:ascii="Arial" w:hAnsi="Arial" w:cs="Arial"/>
                <w:sz w:val="14"/>
                <w:szCs w:val="14"/>
                <w:cs/>
              </w:rPr>
              <w:t xml:space="preserve"> </w:t>
            </w:r>
          </w:p>
        </w:tc>
      </w:tr>
      <w:tr w:rsidR="00CB7FCC" w:rsidRPr="009D3EB8" w14:paraId="2FF3D490" w14:textId="77777777" w:rsidTr="0022630F">
        <w:trPr>
          <w:trHeight w:val="172"/>
        </w:trPr>
        <w:tc>
          <w:tcPr>
            <w:tcW w:w="2982" w:type="dxa"/>
            <w:vAlign w:val="bottom"/>
          </w:tcPr>
          <w:p w14:paraId="33905839" w14:textId="1F0E18E9"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Total revenues</w:t>
            </w:r>
          </w:p>
        </w:tc>
        <w:tc>
          <w:tcPr>
            <w:tcW w:w="917" w:type="dxa"/>
          </w:tcPr>
          <w:p w14:paraId="5306A44D" w14:textId="0BAFE6F6" w:rsidR="00C91F50" w:rsidRPr="00ED2B50" w:rsidRDefault="00393A4E" w:rsidP="00C91F50">
            <w:pPr>
              <w:pBdr>
                <w:bottom w:val="single" w:sz="12" w:space="1" w:color="auto"/>
              </w:pBdr>
              <w:spacing w:before="60" w:line="276" w:lineRule="auto"/>
              <w:ind w:left="-24" w:firstLine="18"/>
              <w:jc w:val="right"/>
              <w:rPr>
                <w:rFonts w:ascii="Arial" w:hAnsi="Arial" w:cs="Arial"/>
                <w:sz w:val="14"/>
                <w:szCs w:val="14"/>
                <w:cs/>
              </w:rPr>
            </w:pPr>
            <w:r w:rsidRPr="00ED2B50">
              <w:rPr>
                <w:rFonts w:ascii="Arial" w:hAnsi="Arial" w:cs="Arial"/>
                <w:sz w:val="14"/>
                <w:szCs w:val="14"/>
                <w:cs/>
              </w:rPr>
              <w:t xml:space="preserve"> </w:t>
            </w:r>
            <w:r w:rsidR="0095730C" w:rsidRPr="00ED2B50">
              <w:rPr>
                <w:rFonts w:ascii="Arial" w:hAnsi="Arial" w:cs="Arial"/>
                <w:sz w:val="14"/>
                <w:szCs w:val="14"/>
              </w:rPr>
              <w:t>4</w:t>
            </w:r>
            <w:r w:rsidR="000F7AFA" w:rsidRPr="00ED2B50">
              <w:rPr>
                <w:rFonts w:ascii="Arial" w:hAnsi="Arial" w:cs="Arial"/>
                <w:sz w:val="14"/>
                <w:szCs w:val="14"/>
              </w:rPr>
              <w:t>3,478</w:t>
            </w:r>
            <w:r w:rsidRPr="00ED2B50">
              <w:rPr>
                <w:rFonts w:ascii="Arial" w:hAnsi="Arial" w:cs="Arial"/>
                <w:sz w:val="14"/>
                <w:szCs w:val="14"/>
                <w:cs/>
              </w:rPr>
              <w:t xml:space="preserve"> </w:t>
            </w:r>
          </w:p>
        </w:tc>
        <w:tc>
          <w:tcPr>
            <w:tcW w:w="927" w:type="dxa"/>
          </w:tcPr>
          <w:p w14:paraId="40D9EEBF" w14:textId="7D695FC4" w:rsidR="00C91F50" w:rsidRPr="00ED2B50" w:rsidRDefault="0095730C" w:rsidP="00C91F50">
            <w:pPr>
              <w:pBdr>
                <w:bottom w:val="single" w:sz="12" w:space="1" w:color="auto"/>
              </w:pBdr>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p>
        </w:tc>
        <w:tc>
          <w:tcPr>
            <w:tcW w:w="944" w:type="dxa"/>
          </w:tcPr>
          <w:p w14:paraId="03A8E7E3" w14:textId="640FA8D7" w:rsidR="00C91F50" w:rsidRPr="00ED2B50" w:rsidRDefault="0095730C" w:rsidP="00C91F50">
            <w:pPr>
              <w:pBdr>
                <w:bottom w:val="single" w:sz="12" w:space="1" w:color="auto"/>
              </w:pBdr>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p>
        </w:tc>
        <w:tc>
          <w:tcPr>
            <w:tcW w:w="1041" w:type="dxa"/>
          </w:tcPr>
          <w:p w14:paraId="01D4A26C" w14:textId="486E2D6B" w:rsidR="00C91F50" w:rsidRPr="00ED2B50" w:rsidRDefault="00AC6AEF" w:rsidP="00E52D74">
            <w:pPr>
              <w:pBdr>
                <w:bottom w:val="single" w:sz="12" w:space="1" w:color="auto"/>
              </w:pBdr>
              <w:spacing w:before="60" w:line="276" w:lineRule="auto"/>
              <w:ind w:left="-24" w:firstLine="18"/>
              <w:jc w:val="right"/>
              <w:rPr>
                <w:rFonts w:ascii="Arial" w:hAnsi="Arial" w:cs="Arial"/>
                <w:sz w:val="14"/>
                <w:szCs w:val="14"/>
              </w:rPr>
            </w:pPr>
            <w:r w:rsidRPr="00ED2B50">
              <w:rPr>
                <w:rFonts w:ascii="Arial" w:hAnsi="Arial" w:cs="Arial"/>
                <w:sz w:val="14"/>
                <w:szCs w:val="14"/>
              </w:rPr>
              <w:t xml:space="preserve"> </w:t>
            </w:r>
            <w:r w:rsidR="00806C90" w:rsidRPr="00ED2B50">
              <w:rPr>
                <w:rFonts w:ascii="Arial" w:hAnsi="Arial" w:cs="Arial"/>
                <w:sz w:val="14"/>
                <w:szCs w:val="14"/>
              </w:rPr>
              <w:t>4,080</w:t>
            </w:r>
            <w:r w:rsidRPr="00ED2B50">
              <w:rPr>
                <w:rFonts w:ascii="Arial" w:hAnsi="Arial" w:cs="Arial"/>
                <w:sz w:val="14"/>
                <w:szCs w:val="14"/>
              </w:rPr>
              <w:t>,</w:t>
            </w:r>
            <w:r w:rsidR="00E52D74" w:rsidRPr="00E52D74">
              <w:rPr>
                <w:rFonts w:ascii="Arial" w:hAnsi="Arial" w:cs="Arial"/>
                <w:sz w:val="14"/>
                <w:szCs w:val="14"/>
                <w:cs/>
              </w:rPr>
              <w:t>657</w:t>
            </w:r>
          </w:p>
        </w:tc>
        <w:tc>
          <w:tcPr>
            <w:tcW w:w="992" w:type="dxa"/>
          </w:tcPr>
          <w:p w14:paraId="5567AA20" w14:textId="27025319" w:rsidR="00C91F50" w:rsidRPr="00ED2B50" w:rsidRDefault="00393A4E" w:rsidP="00C91F50">
            <w:pPr>
              <w:pBdr>
                <w:bottom w:val="single" w:sz="12" w:space="1" w:color="auto"/>
              </w:pBdr>
              <w:spacing w:before="60" w:line="276" w:lineRule="auto"/>
              <w:ind w:left="-24" w:firstLine="18"/>
              <w:jc w:val="right"/>
              <w:rPr>
                <w:rFonts w:ascii="Arial" w:hAnsi="Arial" w:cs="Arial"/>
                <w:sz w:val="14"/>
                <w:szCs w:val="14"/>
              </w:rPr>
            </w:pPr>
            <w:r w:rsidRPr="00ED2B50">
              <w:rPr>
                <w:rFonts w:ascii="Arial" w:hAnsi="Arial" w:cs="Arial"/>
                <w:sz w:val="14"/>
                <w:szCs w:val="14"/>
                <w:cs/>
              </w:rPr>
              <w:t xml:space="preserve"> </w:t>
            </w:r>
            <w:r w:rsidR="00831AA7" w:rsidRPr="00ED2B50">
              <w:rPr>
                <w:rFonts w:ascii="Arial" w:hAnsi="Arial" w:cs="Arial"/>
                <w:sz w:val="14"/>
                <w:szCs w:val="14"/>
              </w:rPr>
              <w:t>4</w:t>
            </w:r>
            <w:r w:rsidR="00416C5C" w:rsidRPr="00ED2B50">
              <w:rPr>
                <w:rFonts w:ascii="Arial" w:hAnsi="Arial" w:cs="Arial"/>
                <w:sz w:val="14"/>
                <w:szCs w:val="14"/>
              </w:rPr>
              <w:t>,607</w:t>
            </w:r>
            <w:r w:rsidRPr="00ED2B50">
              <w:rPr>
                <w:rFonts w:ascii="Arial" w:hAnsi="Arial" w:cs="Arial"/>
                <w:sz w:val="14"/>
                <w:szCs w:val="14"/>
                <w:cs/>
              </w:rPr>
              <w:t xml:space="preserve"> </w:t>
            </w:r>
          </w:p>
        </w:tc>
        <w:tc>
          <w:tcPr>
            <w:tcW w:w="992" w:type="dxa"/>
          </w:tcPr>
          <w:p w14:paraId="04F683DE" w14:textId="2AC21F57" w:rsidR="00C91F50" w:rsidRPr="00ED2B50" w:rsidRDefault="00393A4E" w:rsidP="00C91F50">
            <w:pPr>
              <w:pBdr>
                <w:bottom w:val="single" w:sz="12" w:space="1" w:color="auto"/>
              </w:pBdr>
              <w:spacing w:before="60" w:line="276" w:lineRule="auto"/>
              <w:ind w:left="-24" w:firstLine="18"/>
              <w:jc w:val="right"/>
              <w:rPr>
                <w:rFonts w:ascii="Arial" w:hAnsi="Arial" w:cs="Arial"/>
                <w:sz w:val="14"/>
                <w:szCs w:val="14"/>
              </w:rPr>
            </w:pPr>
            <w:r w:rsidRPr="00ED2B50">
              <w:rPr>
                <w:rFonts w:ascii="Arial" w:hAnsi="Arial" w:cs="Arial"/>
                <w:sz w:val="14"/>
                <w:szCs w:val="14"/>
                <w:cs/>
              </w:rPr>
              <w:t xml:space="preserve"> </w:t>
            </w:r>
            <w:r w:rsidR="0095730C" w:rsidRPr="00ED2B50">
              <w:rPr>
                <w:rFonts w:ascii="Arial" w:hAnsi="Arial" w:cs="Arial"/>
                <w:sz w:val="14"/>
                <w:szCs w:val="14"/>
              </w:rPr>
              <w:t>1,</w:t>
            </w:r>
            <w:r w:rsidR="00DA6B01" w:rsidRPr="00ED2B50">
              <w:rPr>
                <w:rFonts w:ascii="Arial" w:hAnsi="Arial" w:cs="Arial"/>
                <w:sz w:val="14"/>
                <w:szCs w:val="14"/>
              </w:rPr>
              <w:t>426</w:t>
            </w:r>
            <w:r w:rsidR="003726DB" w:rsidRPr="00ED2B50">
              <w:rPr>
                <w:rFonts w:ascii="Arial" w:hAnsi="Arial" w:cs="Arial"/>
                <w:sz w:val="14"/>
                <w:szCs w:val="14"/>
              </w:rPr>
              <w:t>,699</w:t>
            </w:r>
            <w:r w:rsidRPr="00ED2B50">
              <w:rPr>
                <w:rFonts w:ascii="Arial" w:hAnsi="Arial" w:cs="Arial"/>
                <w:sz w:val="14"/>
                <w:szCs w:val="14"/>
                <w:cs/>
              </w:rPr>
              <w:t xml:space="preserve"> </w:t>
            </w:r>
          </w:p>
        </w:tc>
        <w:tc>
          <w:tcPr>
            <w:tcW w:w="903" w:type="dxa"/>
          </w:tcPr>
          <w:p w14:paraId="002D97E5" w14:textId="4DF806EF" w:rsidR="00C91F50" w:rsidRPr="00ED2B50" w:rsidRDefault="00393A4E" w:rsidP="00C91F50">
            <w:pPr>
              <w:pBdr>
                <w:bottom w:val="single" w:sz="12" w:space="1" w:color="auto"/>
              </w:pBdr>
              <w:spacing w:before="60" w:line="276" w:lineRule="auto"/>
              <w:ind w:left="-24" w:firstLine="18"/>
              <w:jc w:val="center"/>
              <w:rPr>
                <w:rFonts w:ascii="Arial" w:hAnsi="Arial" w:cs="Arial"/>
                <w:sz w:val="14"/>
                <w:szCs w:val="14"/>
              </w:rPr>
            </w:pPr>
            <w:r w:rsidRPr="00ED2B50">
              <w:rPr>
                <w:rFonts w:ascii="Arial" w:hAnsi="Arial" w:cs="Arial"/>
                <w:sz w:val="14"/>
                <w:szCs w:val="14"/>
              </w:rPr>
              <w:t xml:space="preserve">         -</w:t>
            </w:r>
          </w:p>
        </w:tc>
        <w:tc>
          <w:tcPr>
            <w:tcW w:w="920" w:type="dxa"/>
            <w:gridSpan w:val="2"/>
          </w:tcPr>
          <w:p w14:paraId="7028E12A" w14:textId="257DA3E0" w:rsidR="00C91F50" w:rsidRPr="00ED2B50" w:rsidRDefault="00393A4E" w:rsidP="00C91F50">
            <w:pPr>
              <w:pBdr>
                <w:bottom w:val="single" w:sz="12" w:space="1" w:color="auto"/>
              </w:pBdr>
              <w:spacing w:before="60" w:line="276" w:lineRule="auto"/>
              <w:ind w:left="-24" w:firstLine="18"/>
              <w:jc w:val="right"/>
              <w:rPr>
                <w:rFonts w:ascii="Arial" w:hAnsi="Arial" w:cs="Arial"/>
                <w:sz w:val="14"/>
                <w:szCs w:val="14"/>
              </w:rPr>
            </w:pPr>
            <w:r w:rsidRPr="00ED2B50">
              <w:rPr>
                <w:rFonts w:ascii="Arial" w:hAnsi="Arial" w:cs="Arial"/>
                <w:sz w:val="14"/>
                <w:szCs w:val="14"/>
                <w:cs/>
              </w:rPr>
              <w:t xml:space="preserve"> </w:t>
            </w:r>
            <w:r w:rsidR="00086CDD" w:rsidRPr="00ED2B50">
              <w:rPr>
                <w:rFonts w:ascii="Arial" w:hAnsi="Arial" w:cs="Arial"/>
                <w:sz w:val="14"/>
                <w:szCs w:val="14"/>
              </w:rPr>
              <w:t>208,</w:t>
            </w:r>
            <w:r w:rsidR="00E52D74" w:rsidRPr="00E52D74">
              <w:rPr>
                <w:rFonts w:ascii="Arial" w:hAnsi="Arial" w:cs="Arial"/>
                <w:sz w:val="14"/>
                <w:szCs w:val="14"/>
                <w:cs/>
              </w:rPr>
              <w:t>633</w:t>
            </w:r>
          </w:p>
        </w:tc>
        <w:tc>
          <w:tcPr>
            <w:tcW w:w="919" w:type="dxa"/>
          </w:tcPr>
          <w:p w14:paraId="5F019602" w14:textId="7ADC3374" w:rsidR="00C91F50" w:rsidRPr="00ED2B50" w:rsidRDefault="00393A4E" w:rsidP="00C91F50">
            <w:pPr>
              <w:pBdr>
                <w:bottom w:val="single" w:sz="12" w:space="1" w:color="auto"/>
              </w:pBdr>
              <w:spacing w:before="60" w:line="276" w:lineRule="auto"/>
              <w:ind w:left="-24" w:firstLine="18"/>
              <w:jc w:val="right"/>
              <w:rPr>
                <w:rFonts w:ascii="Arial" w:hAnsi="Arial" w:cs="Arial"/>
                <w:sz w:val="14"/>
                <w:szCs w:val="14"/>
              </w:rPr>
            </w:pPr>
            <w:r w:rsidRPr="00ED2B50">
              <w:rPr>
                <w:rFonts w:ascii="Arial" w:hAnsi="Arial" w:cs="Arial"/>
                <w:sz w:val="14"/>
                <w:szCs w:val="14"/>
                <w:cs/>
              </w:rPr>
              <w:t xml:space="preserve"> </w:t>
            </w:r>
            <w:r w:rsidR="00825105" w:rsidRPr="00ED2B50">
              <w:rPr>
                <w:rFonts w:ascii="Arial" w:hAnsi="Arial" w:cs="Arial"/>
                <w:sz w:val="14"/>
                <w:szCs w:val="14"/>
              </w:rPr>
              <w:t>2,027</w:t>
            </w:r>
            <w:r w:rsidRPr="00ED2B50">
              <w:rPr>
                <w:rFonts w:ascii="Arial" w:hAnsi="Arial" w:cs="Arial"/>
                <w:sz w:val="14"/>
                <w:szCs w:val="14"/>
                <w:cs/>
              </w:rPr>
              <w:t xml:space="preserve"> </w:t>
            </w:r>
          </w:p>
        </w:tc>
        <w:tc>
          <w:tcPr>
            <w:tcW w:w="993" w:type="dxa"/>
            <w:gridSpan w:val="2"/>
          </w:tcPr>
          <w:p w14:paraId="2BF7D2A6" w14:textId="0D7CC3D2" w:rsidR="00C91F50" w:rsidRPr="00ED2B50" w:rsidRDefault="0095730C" w:rsidP="00E52D74">
            <w:pPr>
              <w:pBdr>
                <w:bottom w:val="single" w:sz="12" w:space="1" w:color="auto"/>
              </w:pBdr>
              <w:spacing w:before="60" w:line="276" w:lineRule="auto"/>
              <w:ind w:left="-24" w:firstLine="18"/>
              <w:jc w:val="right"/>
              <w:rPr>
                <w:rFonts w:ascii="Arial" w:hAnsi="Arial" w:cs="Arial"/>
                <w:sz w:val="14"/>
                <w:szCs w:val="14"/>
                <w:cs/>
              </w:rPr>
            </w:pPr>
            <w:r w:rsidRPr="00ED2B50">
              <w:rPr>
                <w:rFonts w:ascii="Arial" w:hAnsi="Arial" w:cs="Arial"/>
                <w:sz w:val="14"/>
                <w:szCs w:val="14"/>
              </w:rPr>
              <w:t xml:space="preserve"> </w:t>
            </w:r>
            <w:r w:rsidR="00825105" w:rsidRPr="00ED2B50">
              <w:rPr>
                <w:rFonts w:ascii="Arial" w:hAnsi="Arial" w:cs="Arial"/>
                <w:sz w:val="14"/>
                <w:szCs w:val="14"/>
              </w:rPr>
              <w:t>32,955</w:t>
            </w:r>
            <w:r w:rsidR="00393A4E" w:rsidRPr="00ED2B50">
              <w:rPr>
                <w:rFonts w:ascii="Arial" w:hAnsi="Arial" w:cs="Arial"/>
                <w:sz w:val="14"/>
                <w:szCs w:val="14"/>
                <w:cs/>
              </w:rPr>
              <w:t xml:space="preserve"> </w:t>
            </w:r>
          </w:p>
        </w:tc>
        <w:tc>
          <w:tcPr>
            <w:tcW w:w="1062" w:type="dxa"/>
          </w:tcPr>
          <w:p w14:paraId="6822BD55" w14:textId="37D772A3" w:rsidR="00C91F50" w:rsidRPr="00ED2B50" w:rsidRDefault="004F6623" w:rsidP="00C91F50">
            <w:pPr>
              <w:pBdr>
                <w:bottom w:val="single" w:sz="12" w:space="1" w:color="auto"/>
              </w:pBdr>
              <w:spacing w:before="60" w:line="276" w:lineRule="auto"/>
              <w:ind w:left="-24" w:firstLine="18"/>
              <w:jc w:val="right"/>
              <w:rPr>
                <w:rFonts w:ascii="Arial" w:hAnsi="Arial" w:cs="Arial"/>
                <w:sz w:val="14"/>
                <w:szCs w:val="14"/>
              </w:rPr>
            </w:pPr>
            <w:r w:rsidRPr="00ED2B50">
              <w:rPr>
                <w:rFonts w:ascii="Arial" w:hAnsi="Arial" w:cs="Arial"/>
                <w:sz w:val="14"/>
                <w:szCs w:val="14"/>
              </w:rPr>
              <w:t>5,799,056</w:t>
            </w:r>
          </w:p>
        </w:tc>
      </w:tr>
      <w:tr w:rsidR="00CB7FCC" w:rsidRPr="009D3EB8" w14:paraId="0E067A47" w14:textId="77777777" w:rsidTr="0022630F">
        <w:tc>
          <w:tcPr>
            <w:tcW w:w="2982" w:type="dxa"/>
            <w:vAlign w:val="bottom"/>
          </w:tcPr>
          <w:p w14:paraId="382E6544" w14:textId="77777777"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p>
        </w:tc>
        <w:tc>
          <w:tcPr>
            <w:tcW w:w="917" w:type="dxa"/>
          </w:tcPr>
          <w:p w14:paraId="135CD34E" w14:textId="77777777"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c>
          <w:tcPr>
            <w:tcW w:w="927" w:type="dxa"/>
          </w:tcPr>
          <w:p w14:paraId="6B230B7C" w14:textId="49E11557"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c>
          <w:tcPr>
            <w:tcW w:w="944" w:type="dxa"/>
          </w:tcPr>
          <w:p w14:paraId="3A7C7E12" w14:textId="022B1569"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c>
          <w:tcPr>
            <w:tcW w:w="1041" w:type="dxa"/>
          </w:tcPr>
          <w:p w14:paraId="54FD5347" w14:textId="46FA0F55"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c>
          <w:tcPr>
            <w:tcW w:w="992" w:type="dxa"/>
          </w:tcPr>
          <w:p w14:paraId="1570A35C" w14:textId="77777777"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c>
          <w:tcPr>
            <w:tcW w:w="992" w:type="dxa"/>
          </w:tcPr>
          <w:p w14:paraId="1D37CEB9" w14:textId="155A5EF8"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c>
          <w:tcPr>
            <w:tcW w:w="903" w:type="dxa"/>
          </w:tcPr>
          <w:p w14:paraId="010261EF" w14:textId="62D15FF0"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c>
          <w:tcPr>
            <w:tcW w:w="920" w:type="dxa"/>
            <w:gridSpan w:val="2"/>
          </w:tcPr>
          <w:p w14:paraId="5373AF51" w14:textId="5497E8F8"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c>
          <w:tcPr>
            <w:tcW w:w="919" w:type="dxa"/>
          </w:tcPr>
          <w:p w14:paraId="6EAEFE7C" w14:textId="42BFD695"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c>
          <w:tcPr>
            <w:tcW w:w="993" w:type="dxa"/>
            <w:gridSpan w:val="2"/>
          </w:tcPr>
          <w:p w14:paraId="609EA0D2" w14:textId="77777777"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c>
          <w:tcPr>
            <w:tcW w:w="1062" w:type="dxa"/>
          </w:tcPr>
          <w:p w14:paraId="28DCF10A" w14:textId="7373F661" w:rsidR="00C91F50" w:rsidRPr="00811213" w:rsidRDefault="00C91F50" w:rsidP="00C91F50">
            <w:pPr>
              <w:spacing w:before="60" w:line="276" w:lineRule="auto"/>
              <w:ind w:left="-24" w:firstLine="18"/>
              <w:jc w:val="right"/>
              <w:rPr>
                <w:rFonts w:ascii="Arial" w:hAnsi="Arial" w:cs="Arial"/>
                <w:sz w:val="14"/>
                <w:szCs w:val="14"/>
                <w:highlight w:val="yellow"/>
                <w:lang w:val="en-GB"/>
              </w:rPr>
            </w:pPr>
          </w:p>
        </w:tc>
      </w:tr>
      <w:tr w:rsidR="00CB7FCC" w:rsidRPr="009D3EB8" w14:paraId="347E4C84" w14:textId="77777777" w:rsidTr="0022630F">
        <w:tc>
          <w:tcPr>
            <w:tcW w:w="2982" w:type="dxa"/>
            <w:vAlign w:val="bottom"/>
          </w:tcPr>
          <w:p w14:paraId="298DAAC5" w14:textId="77777777"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Segment fixed assets</w:t>
            </w:r>
          </w:p>
        </w:tc>
        <w:tc>
          <w:tcPr>
            <w:tcW w:w="917" w:type="dxa"/>
          </w:tcPr>
          <w:p w14:paraId="4D01AADD" w14:textId="219D1146" w:rsidR="00C91F50" w:rsidRPr="00515B58" w:rsidRDefault="00FC5B5C" w:rsidP="00450FC3">
            <w:pPr>
              <w:tabs>
                <w:tab w:val="left" w:pos="462"/>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r w:rsidR="00515B58" w:rsidRPr="00D3784A">
              <w:rPr>
                <w:rFonts w:ascii="Arial" w:hAnsi="Arial" w:cs="Arial"/>
                <w:sz w:val="14"/>
                <w:szCs w:val="14"/>
                <w:lang w:val="en-GB"/>
              </w:rPr>
              <w:t xml:space="preserve"> </w:t>
            </w:r>
            <w:r w:rsidR="005F0B34" w:rsidRPr="00D3784A">
              <w:rPr>
                <w:rFonts w:ascii="Arial" w:hAnsi="Arial" w:cs="Arial"/>
                <w:sz w:val="14"/>
                <w:szCs w:val="14"/>
                <w:lang w:val="en-GB"/>
              </w:rPr>
              <w:t>-</w:t>
            </w:r>
          </w:p>
        </w:tc>
        <w:tc>
          <w:tcPr>
            <w:tcW w:w="927" w:type="dxa"/>
          </w:tcPr>
          <w:p w14:paraId="5404B601" w14:textId="6E13EE02" w:rsidR="00C91F50" w:rsidRPr="00515B58" w:rsidRDefault="00D27B6A"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cs/>
                <w:lang w:val="en-GB"/>
              </w:rPr>
              <w:t>5</w:t>
            </w:r>
            <w:r w:rsidRPr="00450FC3">
              <w:rPr>
                <w:rFonts w:ascii="Arial" w:hAnsi="Arial" w:cs="Arial"/>
                <w:sz w:val="14"/>
                <w:szCs w:val="14"/>
                <w:lang w:val="en-GB"/>
              </w:rPr>
              <w:t>1</w:t>
            </w:r>
          </w:p>
        </w:tc>
        <w:tc>
          <w:tcPr>
            <w:tcW w:w="944" w:type="dxa"/>
          </w:tcPr>
          <w:p w14:paraId="53C71669" w14:textId="1E2D5BB2" w:rsidR="00C91F50" w:rsidRPr="00515B58" w:rsidRDefault="00D27B6A" w:rsidP="00450FC3">
            <w:pPr>
              <w:spacing w:before="60" w:line="276" w:lineRule="auto"/>
              <w:ind w:left="-24" w:firstLine="18"/>
              <w:jc w:val="right"/>
              <w:rPr>
                <w:rFonts w:ascii="Arial" w:hAnsi="Arial" w:cs="Arial"/>
                <w:sz w:val="14"/>
                <w:szCs w:val="14"/>
                <w:lang w:val="en-GB"/>
              </w:rPr>
            </w:pPr>
            <w:r w:rsidRPr="00450FC3">
              <w:rPr>
                <w:rFonts w:ascii="Arial" w:hAnsi="Arial" w:cs="Arial"/>
                <w:sz w:val="14"/>
                <w:szCs w:val="14"/>
                <w:cs/>
                <w:lang w:val="en-GB"/>
              </w:rPr>
              <w:t>77</w:t>
            </w:r>
          </w:p>
        </w:tc>
        <w:tc>
          <w:tcPr>
            <w:tcW w:w="1041" w:type="dxa"/>
          </w:tcPr>
          <w:p w14:paraId="17B39004" w14:textId="66E98187" w:rsidR="00C91F50" w:rsidRPr="00515B58" w:rsidRDefault="00AC6AEF"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225,716</w:t>
            </w:r>
          </w:p>
        </w:tc>
        <w:tc>
          <w:tcPr>
            <w:tcW w:w="992" w:type="dxa"/>
          </w:tcPr>
          <w:p w14:paraId="5EA8A312" w14:textId="5313F65D" w:rsidR="00C91F50" w:rsidRPr="00515B58" w:rsidRDefault="00515B58" w:rsidP="00450FC3">
            <w:pPr>
              <w:tabs>
                <w:tab w:val="left" w:pos="462"/>
              </w:tabs>
              <w:spacing w:before="60" w:line="276" w:lineRule="auto"/>
              <w:ind w:left="-24" w:firstLine="18"/>
              <w:jc w:val="center"/>
              <w:rPr>
                <w:rFonts w:ascii="Arial" w:hAnsi="Arial" w:cs="Arial"/>
                <w:sz w:val="14"/>
                <w:szCs w:val="14"/>
                <w:lang w:val="en-GB"/>
              </w:rPr>
            </w:pPr>
            <w:r w:rsidRPr="00450FC3">
              <w:rPr>
                <w:rFonts w:ascii="Arial" w:hAnsi="Arial" w:cs="Arial"/>
                <w:sz w:val="14"/>
                <w:szCs w:val="14"/>
                <w:lang w:val="en-GB"/>
              </w:rPr>
              <w:t xml:space="preserve">         -</w:t>
            </w:r>
          </w:p>
        </w:tc>
        <w:tc>
          <w:tcPr>
            <w:tcW w:w="992" w:type="dxa"/>
          </w:tcPr>
          <w:p w14:paraId="0684DD88" w14:textId="6F7B913C" w:rsidR="00C91F50" w:rsidRPr="00515B58" w:rsidRDefault="003726DB"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1,074</w:t>
            </w:r>
          </w:p>
        </w:tc>
        <w:tc>
          <w:tcPr>
            <w:tcW w:w="903" w:type="dxa"/>
          </w:tcPr>
          <w:p w14:paraId="323364C7" w14:textId="232F7A72" w:rsidR="00C91F50" w:rsidRPr="00515B58" w:rsidRDefault="00CF32E1"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13</w:t>
            </w:r>
          </w:p>
        </w:tc>
        <w:tc>
          <w:tcPr>
            <w:tcW w:w="920" w:type="dxa"/>
            <w:gridSpan w:val="2"/>
          </w:tcPr>
          <w:p w14:paraId="78ADECDF" w14:textId="17FD40FB" w:rsidR="00C91F50" w:rsidRPr="00515B58" w:rsidRDefault="00D27B6A"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 xml:space="preserve">         -</w:t>
            </w:r>
          </w:p>
        </w:tc>
        <w:tc>
          <w:tcPr>
            <w:tcW w:w="919" w:type="dxa"/>
          </w:tcPr>
          <w:p w14:paraId="2A7A58A8" w14:textId="036CE92C" w:rsidR="00C91F50" w:rsidRPr="00515B58" w:rsidRDefault="0044580B"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1,393,760</w:t>
            </w:r>
          </w:p>
        </w:tc>
        <w:tc>
          <w:tcPr>
            <w:tcW w:w="993" w:type="dxa"/>
            <w:gridSpan w:val="2"/>
          </w:tcPr>
          <w:p w14:paraId="20C0F14A" w14:textId="3E65E98E" w:rsidR="00C91F50" w:rsidRPr="00515B58" w:rsidRDefault="0033476D" w:rsidP="00450FC3">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34</w:t>
            </w:r>
          </w:p>
        </w:tc>
        <w:tc>
          <w:tcPr>
            <w:tcW w:w="1062" w:type="dxa"/>
          </w:tcPr>
          <w:p w14:paraId="1B3973BF" w14:textId="1A8608DB" w:rsidR="00C91F50" w:rsidRPr="00515B58" w:rsidRDefault="00F6735B"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1,620,</w:t>
            </w:r>
            <w:r w:rsidR="00D27B6A" w:rsidRPr="00450FC3">
              <w:rPr>
                <w:rFonts w:ascii="Arial" w:hAnsi="Arial" w:cs="Arial"/>
                <w:sz w:val="14"/>
                <w:szCs w:val="14"/>
                <w:cs/>
                <w:lang w:val="en-GB"/>
              </w:rPr>
              <w:t>72</w:t>
            </w:r>
            <w:r w:rsidR="00D27B6A" w:rsidRPr="00450FC3">
              <w:rPr>
                <w:rFonts w:ascii="Arial" w:hAnsi="Arial" w:cs="Arial"/>
                <w:sz w:val="14"/>
                <w:szCs w:val="14"/>
                <w:lang w:val="en-GB"/>
              </w:rPr>
              <w:t>5</w:t>
            </w:r>
          </w:p>
        </w:tc>
      </w:tr>
      <w:tr w:rsidR="00CB7FCC" w:rsidRPr="009D3EB8" w14:paraId="31CF2DAE" w14:textId="77777777" w:rsidTr="0022630F">
        <w:tc>
          <w:tcPr>
            <w:tcW w:w="2982" w:type="dxa"/>
            <w:vAlign w:val="bottom"/>
          </w:tcPr>
          <w:p w14:paraId="6C4A31BA" w14:textId="77777777" w:rsidR="00C91F50" w:rsidRPr="00D3784A" w:rsidRDefault="00C91F50" w:rsidP="00C91F50">
            <w:pPr>
              <w:pStyle w:val="a1"/>
              <w:tabs>
                <w:tab w:val="left" w:pos="720"/>
              </w:tabs>
              <w:spacing w:before="30" w:after="23" w:line="276" w:lineRule="auto"/>
              <w:jc w:val="thaiDistribute"/>
              <w:rPr>
                <w:rFonts w:ascii="Arial" w:hAnsi="Arial" w:cs="Arial"/>
                <w:sz w:val="14"/>
                <w:szCs w:val="14"/>
                <w:lang w:val="en-GB"/>
              </w:rPr>
            </w:pPr>
            <w:r w:rsidRPr="00D3784A">
              <w:rPr>
                <w:rFonts w:ascii="Arial" w:hAnsi="Arial" w:cs="Arial"/>
                <w:sz w:val="14"/>
                <w:szCs w:val="14"/>
                <w:lang w:val="en-GB"/>
              </w:rPr>
              <w:t>Total assets</w:t>
            </w:r>
          </w:p>
        </w:tc>
        <w:tc>
          <w:tcPr>
            <w:tcW w:w="917" w:type="dxa"/>
          </w:tcPr>
          <w:p w14:paraId="62EA57F0" w14:textId="7F5C5731" w:rsidR="00C91F50" w:rsidRPr="00515B58" w:rsidRDefault="00FC5B5C"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2,</w:t>
            </w:r>
            <w:r w:rsidR="00D27B6A" w:rsidRPr="00450FC3">
              <w:rPr>
                <w:rFonts w:ascii="Arial" w:hAnsi="Arial" w:cs="Arial"/>
                <w:sz w:val="14"/>
                <w:szCs w:val="14"/>
                <w:cs/>
                <w:lang w:val="en-GB"/>
              </w:rPr>
              <w:t>36</w:t>
            </w:r>
            <w:r w:rsidR="00D27B6A" w:rsidRPr="00450FC3">
              <w:rPr>
                <w:rFonts w:ascii="Arial" w:hAnsi="Arial" w:cs="Arial"/>
                <w:sz w:val="14"/>
                <w:szCs w:val="14"/>
                <w:lang w:val="en-GB"/>
              </w:rPr>
              <w:t>9</w:t>
            </w:r>
          </w:p>
        </w:tc>
        <w:tc>
          <w:tcPr>
            <w:tcW w:w="927" w:type="dxa"/>
          </w:tcPr>
          <w:p w14:paraId="533C77DD" w14:textId="0A33CB03" w:rsidR="00C91F50" w:rsidRPr="00515B58" w:rsidRDefault="00FC5B5C"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19,174</w:t>
            </w:r>
          </w:p>
        </w:tc>
        <w:tc>
          <w:tcPr>
            <w:tcW w:w="944" w:type="dxa"/>
          </w:tcPr>
          <w:p w14:paraId="51CF45C8" w14:textId="176459DC" w:rsidR="00C91F50" w:rsidRPr="00515B58" w:rsidRDefault="00D27B6A"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cs/>
                <w:lang w:val="en-GB"/>
              </w:rPr>
              <w:t>3,0</w:t>
            </w:r>
            <w:r w:rsidRPr="00450FC3">
              <w:rPr>
                <w:rFonts w:ascii="Arial" w:hAnsi="Arial" w:cs="Arial"/>
                <w:sz w:val="14"/>
                <w:szCs w:val="14"/>
                <w:lang w:val="en-GB"/>
              </w:rPr>
              <w:t>49,855</w:t>
            </w:r>
          </w:p>
        </w:tc>
        <w:tc>
          <w:tcPr>
            <w:tcW w:w="1041" w:type="dxa"/>
          </w:tcPr>
          <w:p w14:paraId="17B4E419" w14:textId="414C3F5D" w:rsidR="00C91F50" w:rsidRPr="00515B58" w:rsidRDefault="00D27B6A"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7,</w:t>
            </w:r>
            <w:r w:rsidR="00224AAD">
              <w:rPr>
                <w:rFonts w:ascii="Arial" w:hAnsi="Arial" w:cs="Arial"/>
                <w:sz w:val="14"/>
                <w:szCs w:val="14"/>
                <w:lang w:val="en-GB"/>
              </w:rPr>
              <w:t>430,447</w:t>
            </w:r>
          </w:p>
        </w:tc>
        <w:tc>
          <w:tcPr>
            <w:tcW w:w="992" w:type="dxa"/>
          </w:tcPr>
          <w:p w14:paraId="119F4FC7" w14:textId="497D56EB" w:rsidR="00C91F50" w:rsidRPr="00515B58" w:rsidRDefault="00DA6B01"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17,</w:t>
            </w:r>
            <w:r w:rsidR="00D27B6A" w:rsidRPr="00450FC3">
              <w:rPr>
                <w:rFonts w:ascii="Arial" w:hAnsi="Arial" w:cs="Arial"/>
                <w:sz w:val="14"/>
                <w:szCs w:val="14"/>
                <w:cs/>
                <w:lang w:val="en-GB"/>
              </w:rPr>
              <w:t>62</w:t>
            </w:r>
            <w:r w:rsidR="00D27B6A" w:rsidRPr="00450FC3">
              <w:rPr>
                <w:rFonts w:ascii="Arial" w:hAnsi="Arial" w:cs="Arial"/>
                <w:sz w:val="14"/>
                <w:szCs w:val="14"/>
                <w:lang w:val="en-GB"/>
              </w:rPr>
              <w:t>1</w:t>
            </w:r>
          </w:p>
        </w:tc>
        <w:tc>
          <w:tcPr>
            <w:tcW w:w="992" w:type="dxa"/>
          </w:tcPr>
          <w:p w14:paraId="27C43DB7" w14:textId="06534122" w:rsidR="00C91F50" w:rsidRPr="00515B58" w:rsidRDefault="003726DB"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1,411,</w:t>
            </w:r>
            <w:r w:rsidR="00D27B6A" w:rsidRPr="00450FC3">
              <w:rPr>
                <w:rFonts w:ascii="Arial" w:hAnsi="Arial" w:cs="Arial"/>
                <w:sz w:val="14"/>
                <w:szCs w:val="14"/>
                <w:lang w:val="en-GB"/>
              </w:rPr>
              <w:t>627</w:t>
            </w:r>
          </w:p>
        </w:tc>
        <w:tc>
          <w:tcPr>
            <w:tcW w:w="903" w:type="dxa"/>
          </w:tcPr>
          <w:p w14:paraId="2E8066B4" w14:textId="0498C23D" w:rsidR="00C91F50" w:rsidRPr="00515B58" w:rsidRDefault="00CF32E1"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198,508</w:t>
            </w:r>
          </w:p>
        </w:tc>
        <w:tc>
          <w:tcPr>
            <w:tcW w:w="920" w:type="dxa"/>
            <w:gridSpan w:val="2"/>
          </w:tcPr>
          <w:p w14:paraId="0EF0DD56" w14:textId="7E66C42C" w:rsidR="00C91F50" w:rsidRPr="00515B58" w:rsidRDefault="00D27B6A"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37,74</w:t>
            </w:r>
            <w:r w:rsidR="00224AAD">
              <w:rPr>
                <w:rFonts w:ascii="Arial" w:hAnsi="Arial" w:cs="Arial"/>
                <w:sz w:val="14"/>
                <w:szCs w:val="14"/>
                <w:lang w:val="en-GB"/>
              </w:rPr>
              <w:t>2</w:t>
            </w:r>
          </w:p>
        </w:tc>
        <w:tc>
          <w:tcPr>
            <w:tcW w:w="919" w:type="dxa"/>
          </w:tcPr>
          <w:p w14:paraId="42F6BA16" w14:textId="1C7030B1" w:rsidR="00C91F50" w:rsidRPr="00515B58" w:rsidRDefault="0044580B" w:rsidP="00C91F50">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1,460,146</w:t>
            </w:r>
          </w:p>
        </w:tc>
        <w:tc>
          <w:tcPr>
            <w:tcW w:w="993" w:type="dxa"/>
            <w:gridSpan w:val="2"/>
          </w:tcPr>
          <w:p w14:paraId="3F652B3D" w14:textId="41F8CDE1" w:rsidR="00C91F50" w:rsidRPr="00515B58" w:rsidRDefault="0033476D" w:rsidP="00450FC3">
            <w:pPr>
              <w:spacing w:before="60" w:line="276" w:lineRule="auto"/>
              <w:ind w:left="-24" w:firstLine="18"/>
              <w:jc w:val="right"/>
              <w:rPr>
                <w:rFonts w:ascii="Arial" w:hAnsi="Arial" w:cs="Arial"/>
                <w:sz w:val="14"/>
                <w:szCs w:val="14"/>
                <w:lang w:val="en-GB"/>
              </w:rPr>
            </w:pPr>
            <w:r w:rsidRPr="00450FC3">
              <w:rPr>
                <w:rFonts w:ascii="Arial" w:hAnsi="Arial" w:cs="Arial"/>
                <w:sz w:val="14"/>
                <w:szCs w:val="14"/>
                <w:lang w:val="en-GB"/>
              </w:rPr>
              <w:t>11,035</w:t>
            </w:r>
          </w:p>
        </w:tc>
        <w:tc>
          <w:tcPr>
            <w:tcW w:w="1062" w:type="dxa"/>
          </w:tcPr>
          <w:p w14:paraId="32F570E2" w14:textId="1AA2ECF1" w:rsidR="00C91F50" w:rsidRPr="00515B58" w:rsidRDefault="00224AAD" w:rsidP="00C91F50">
            <w:pPr>
              <w:spacing w:before="60" w:line="276" w:lineRule="auto"/>
              <w:ind w:left="-24" w:firstLine="18"/>
              <w:jc w:val="right"/>
              <w:rPr>
                <w:rFonts w:ascii="Arial" w:hAnsi="Arial" w:cs="Arial"/>
                <w:sz w:val="14"/>
                <w:szCs w:val="14"/>
                <w:lang w:val="en-GB"/>
              </w:rPr>
            </w:pPr>
            <w:r>
              <w:rPr>
                <w:rFonts w:ascii="Arial" w:hAnsi="Arial" w:cs="Arial"/>
                <w:sz w:val="14"/>
                <w:szCs w:val="14"/>
                <w:lang w:val="en-GB"/>
              </w:rPr>
              <w:t>13,115,234</w:t>
            </w:r>
          </w:p>
        </w:tc>
      </w:tr>
    </w:tbl>
    <w:p w14:paraId="00F3EBCF" w14:textId="77777777" w:rsidR="00A82CC5" w:rsidRPr="00D3784A" w:rsidRDefault="00A82CC5" w:rsidP="00FB6501">
      <w:pPr>
        <w:pStyle w:val="BodyTextIndent3"/>
        <w:tabs>
          <w:tab w:val="num" w:pos="786"/>
        </w:tabs>
        <w:spacing w:line="360" w:lineRule="auto"/>
        <w:ind w:left="459" w:firstLine="0"/>
        <w:rPr>
          <w:rFonts w:ascii="Arial" w:hAnsi="Arial" w:cstheme="minorBidi"/>
          <w:sz w:val="19"/>
          <w:szCs w:val="19"/>
          <w:u w:val="single"/>
          <w:lang w:bidi="th-TH"/>
        </w:rPr>
      </w:pPr>
    </w:p>
    <w:p w14:paraId="06F54055" w14:textId="77777777" w:rsidR="004F2124" w:rsidRPr="00D3784A" w:rsidRDefault="004F2124" w:rsidP="00FB6501">
      <w:pPr>
        <w:pStyle w:val="BodyTextIndent3"/>
        <w:tabs>
          <w:tab w:val="num" w:pos="786"/>
        </w:tabs>
        <w:spacing w:line="360" w:lineRule="auto"/>
        <w:ind w:left="459" w:firstLine="0"/>
        <w:rPr>
          <w:rFonts w:ascii="Arial" w:hAnsi="Arial" w:cstheme="minorBidi"/>
          <w:sz w:val="19"/>
          <w:szCs w:val="19"/>
          <w:u w:val="single"/>
          <w:lang w:bidi="th-TH"/>
        </w:rPr>
      </w:pPr>
    </w:p>
    <w:p w14:paraId="2C8BB8A2" w14:textId="77777777" w:rsidR="00A82CC5" w:rsidRPr="00D3784A" w:rsidRDefault="00A82CC5" w:rsidP="00FB6501">
      <w:pPr>
        <w:pStyle w:val="BodyTextIndent3"/>
        <w:tabs>
          <w:tab w:val="num" w:pos="786"/>
        </w:tabs>
        <w:spacing w:line="360" w:lineRule="auto"/>
        <w:ind w:left="459" w:firstLine="0"/>
        <w:rPr>
          <w:rFonts w:ascii="Arial" w:hAnsi="Arial" w:cs="Arial"/>
          <w:sz w:val="19"/>
          <w:szCs w:val="19"/>
          <w:u w:val="single"/>
          <w:lang w:bidi="th-TH"/>
        </w:rPr>
      </w:pPr>
    </w:p>
    <w:p w14:paraId="768D520A" w14:textId="77777777" w:rsidR="001B6FE6" w:rsidRPr="00D3784A" w:rsidRDefault="001B6FE6" w:rsidP="00FB6501">
      <w:pPr>
        <w:pStyle w:val="BodyTextIndent3"/>
        <w:tabs>
          <w:tab w:val="num" w:pos="786"/>
        </w:tabs>
        <w:spacing w:line="360" w:lineRule="auto"/>
        <w:ind w:left="459" w:firstLine="0"/>
        <w:rPr>
          <w:rFonts w:ascii="Arial" w:hAnsi="Arial" w:cs="Arial"/>
          <w:sz w:val="19"/>
          <w:szCs w:val="19"/>
          <w:u w:val="single"/>
          <w:lang w:bidi="th-TH"/>
        </w:rPr>
      </w:pPr>
    </w:p>
    <w:p w14:paraId="54516404" w14:textId="77777777" w:rsidR="001B6FE6" w:rsidRPr="00D3784A" w:rsidRDefault="001B6FE6" w:rsidP="00871657">
      <w:pPr>
        <w:pStyle w:val="BodyTextIndent3"/>
        <w:tabs>
          <w:tab w:val="num" w:pos="786"/>
        </w:tabs>
        <w:spacing w:line="360" w:lineRule="auto"/>
        <w:ind w:left="0" w:firstLine="0"/>
        <w:rPr>
          <w:rFonts w:ascii="Arial" w:hAnsi="Arial" w:cstheme="minorBidi"/>
          <w:sz w:val="19"/>
          <w:szCs w:val="19"/>
          <w:u w:val="single"/>
          <w:lang w:bidi="th-TH"/>
        </w:rPr>
      </w:pPr>
    </w:p>
    <w:tbl>
      <w:tblPr>
        <w:tblStyle w:val="TableGrid"/>
        <w:tblW w:w="14010" w:type="dxa"/>
        <w:tblInd w:w="426" w:type="dxa"/>
        <w:tblLayout w:type="fixed"/>
        <w:tblLook w:val="04A0" w:firstRow="1" w:lastRow="0" w:firstColumn="1" w:lastColumn="0" w:noHBand="0" w:noVBand="1"/>
      </w:tblPr>
      <w:tblGrid>
        <w:gridCol w:w="2892"/>
        <w:gridCol w:w="938"/>
        <w:gridCol w:w="966"/>
        <w:gridCol w:w="951"/>
        <w:gridCol w:w="1064"/>
        <w:gridCol w:w="990"/>
        <w:gridCol w:w="1026"/>
        <w:gridCol w:w="952"/>
        <w:gridCol w:w="1026"/>
        <w:gridCol w:w="1034"/>
        <w:gridCol w:w="1093"/>
        <w:gridCol w:w="1078"/>
      </w:tblGrid>
      <w:tr w:rsidR="00FC6CC6" w:rsidRPr="009D3EB8" w14:paraId="1E36DDC5" w14:textId="77777777" w:rsidTr="00A514B2">
        <w:trPr>
          <w:tblHeader/>
        </w:trPr>
        <w:tc>
          <w:tcPr>
            <w:tcW w:w="2892" w:type="dxa"/>
          </w:tcPr>
          <w:p w14:paraId="16B1E9BF" w14:textId="77777777" w:rsidR="00FC6CC6" w:rsidRPr="00D3784A" w:rsidRDefault="00FC6CC6" w:rsidP="00B24B2B">
            <w:pPr>
              <w:pStyle w:val="a1"/>
              <w:tabs>
                <w:tab w:val="left" w:pos="720"/>
              </w:tabs>
              <w:spacing w:before="30" w:line="276" w:lineRule="auto"/>
              <w:jc w:val="thaiDistribute"/>
              <w:rPr>
                <w:rFonts w:ascii="Arial" w:hAnsi="Arial" w:cs="Arial"/>
                <w:sz w:val="14"/>
                <w:szCs w:val="14"/>
                <w:lang w:val="en-GB"/>
              </w:rPr>
            </w:pPr>
          </w:p>
        </w:tc>
        <w:tc>
          <w:tcPr>
            <w:tcW w:w="11118" w:type="dxa"/>
            <w:gridSpan w:val="11"/>
          </w:tcPr>
          <w:p w14:paraId="4260FF81" w14:textId="77777777" w:rsidR="00FC6CC6" w:rsidRPr="00D3784A" w:rsidRDefault="00FC6CC6" w:rsidP="00B24B2B">
            <w:pPr>
              <w:pStyle w:val="a1"/>
              <w:tabs>
                <w:tab w:val="left" w:pos="720"/>
              </w:tabs>
              <w:spacing w:before="30" w:line="276" w:lineRule="auto"/>
              <w:ind w:left="-100" w:firstLine="100"/>
              <w:jc w:val="right"/>
              <w:rPr>
                <w:rFonts w:ascii="Arial" w:hAnsi="Arial" w:cs="Arial"/>
                <w:sz w:val="14"/>
                <w:szCs w:val="14"/>
                <w:cs/>
                <w:lang w:val="th-TH"/>
              </w:rPr>
            </w:pPr>
            <w:r w:rsidRPr="00D3784A">
              <w:rPr>
                <w:rFonts w:ascii="Arial" w:hAnsi="Arial" w:cs="Arial"/>
                <w:sz w:val="14"/>
                <w:szCs w:val="14"/>
                <w:cs/>
                <w:lang w:val="th-TH"/>
              </w:rPr>
              <w:t>(</w:t>
            </w:r>
            <w:proofErr w:type="spellStart"/>
            <w:r w:rsidRPr="00D3784A">
              <w:rPr>
                <w:rFonts w:ascii="Arial" w:hAnsi="Arial" w:cs="Arial"/>
                <w:sz w:val="14"/>
                <w:szCs w:val="14"/>
                <w:lang w:val="th-TH"/>
              </w:rPr>
              <w:t>Unit</w:t>
            </w:r>
            <w:proofErr w:type="spellEnd"/>
            <w:r w:rsidRPr="00D3784A">
              <w:rPr>
                <w:rFonts w:ascii="Arial" w:hAnsi="Arial" w:cs="Arial"/>
                <w:sz w:val="14"/>
                <w:szCs w:val="14"/>
                <w:cs/>
                <w:lang w:val="th-TH"/>
              </w:rPr>
              <w:t xml:space="preserve"> : </w:t>
            </w:r>
            <w:proofErr w:type="spellStart"/>
            <w:r w:rsidRPr="00D3784A">
              <w:rPr>
                <w:rFonts w:ascii="Arial" w:hAnsi="Arial" w:cs="Arial"/>
                <w:sz w:val="14"/>
                <w:szCs w:val="14"/>
                <w:lang w:val="th-TH"/>
              </w:rPr>
              <w:t>Thousand</w:t>
            </w:r>
            <w:proofErr w:type="spellEnd"/>
            <w:r w:rsidRPr="00D3784A">
              <w:rPr>
                <w:rFonts w:ascii="Arial" w:hAnsi="Arial" w:cs="Arial"/>
                <w:sz w:val="14"/>
                <w:szCs w:val="14"/>
                <w:cs/>
                <w:lang w:val="th-TH"/>
              </w:rPr>
              <w:t xml:space="preserve"> </w:t>
            </w:r>
            <w:proofErr w:type="spellStart"/>
            <w:r w:rsidRPr="00D3784A">
              <w:rPr>
                <w:rFonts w:ascii="Arial" w:hAnsi="Arial" w:cs="Arial"/>
                <w:sz w:val="14"/>
                <w:szCs w:val="14"/>
                <w:lang w:val="th-TH"/>
              </w:rPr>
              <w:t>Baht</w:t>
            </w:r>
            <w:proofErr w:type="spellEnd"/>
            <w:r w:rsidRPr="00D3784A">
              <w:rPr>
                <w:rFonts w:ascii="Arial" w:hAnsi="Arial" w:cs="Arial"/>
                <w:sz w:val="14"/>
                <w:szCs w:val="14"/>
                <w:cs/>
                <w:lang w:val="th-TH"/>
              </w:rPr>
              <w:t>)</w:t>
            </w:r>
          </w:p>
        </w:tc>
      </w:tr>
      <w:tr w:rsidR="00FC6CC6" w:rsidRPr="009D3EB8" w14:paraId="1B6E64C4" w14:textId="77777777" w:rsidTr="00A514B2">
        <w:trPr>
          <w:tblHeader/>
        </w:trPr>
        <w:tc>
          <w:tcPr>
            <w:tcW w:w="2892" w:type="dxa"/>
          </w:tcPr>
          <w:p w14:paraId="39E6833E" w14:textId="77777777" w:rsidR="00FC6CC6" w:rsidRPr="00D3784A" w:rsidRDefault="00FC6CC6" w:rsidP="00B24B2B">
            <w:pPr>
              <w:pStyle w:val="a1"/>
              <w:tabs>
                <w:tab w:val="left" w:pos="720"/>
              </w:tabs>
              <w:spacing w:before="30" w:line="276" w:lineRule="auto"/>
              <w:jc w:val="thaiDistribute"/>
              <w:rPr>
                <w:rFonts w:ascii="Arial" w:hAnsi="Arial" w:cs="Arial"/>
                <w:sz w:val="14"/>
                <w:szCs w:val="14"/>
                <w:lang w:val="en-GB"/>
              </w:rPr>
            </w:pPr>
          </w:p>
        </w:tc>
        <w:tc>
          <w:tcPr>
            <w:tcW w:w="11118" w:type="dxa"/>
            <w:gridSpan w:val="11"/>
          </w:tcPr>
          <w:p w14:paraId="5B45AF99" w14:textId="51A21223" w:rsidR="00FC6CC6" w:rsidRPr="00D3784A" w:rsidRDefault="00FC6CC6" w:rsidP="00FC6CC6">
            <w:pPr>
              <w:pStyle w:val="a1"/>
              <w:pBdr>
                <w:bottom w:val="single" w:sz="4" w:space="1" w:color="auto"/>
              </w:pBdr>
              <w:tabs>
                <w:tab w:val="left" w:pos="720"/>
              </w:tabs>
              <w:spacing w:before="30" w:line="276" w:lineRule="auto"/>
              <w:ind w:left="-51" w:firstLine="100"/>
              <w:jc w:val="center"/>
              <w:rPr>
                <w:rFonts w:ascii="Arial" w:hAnsi="Arial" w:cs="Arial"/>
                <w:sz w:val="14"/>
                <w:szCs w:val="14"/>
              </w:rPr>
            </w:pPr>
            <w:r w:rsidRPr="00D3784A">
              <w:rPr>
                <w:rFonts w:ascii="Arial" w:hAnsi="Arial" w:cs="Arial"/>
                <w:sz w:val="14"/>
                <w:szCs w:val="14"/>
                <w:lang w:val="th-TH"/>
              </w:rPr>
              <w:t>Consolidated</w:t>
            </w:r>
            <w:r w:rsidRPr="00D3784A">
              <w:rPr>
                <w:rFonts w:ascii="Arial" w:hAnsi="Arial" w:cs="Arial"/>
                <w:sz w:val="14"/>
                <w:szCs w:val="14"/>
                <w:cs/>
                <w:lang w:val="th-TH"/>
              </w:rPr>
              <w:t xml:space="preserve"> </w:t>
            </w:r>
            <w:r w:rsidR="00705924" w:rsidRPr="00D3784A">
              <w:rPr>
                <w:rFonts w:ascii="Arial" w:hAnsi="Arial" w:cs="Arial"/>
                <w:sz w:val="14"/>
                <w:szCs w:val="14"/>
              </w:rPr>
              <w:t>financial information</w:t>
            </w:r>
          </w:p>
        </w:tc>
      </w:tr>
      <w:tr w:rsidR="00FC6CC6" w:rsidRPr="009D3EB8" w14:paraId="74209BC3" w14:textId="77777777" w:rsidTr="00A514B2">
        <w:trPr>
          <w:tblHeader/>
        </w:trPr>
        <w:tc>
          <w:tcPr>
            <w:tcW w:w="2892" w:type="dxa"/>
          </w:tcPr>
          <w:p w14:paraId="751C610E" w14:textId="77777777" w:rsidR="00FC6CC6" w:rsidRPr="00D3784A" w:rsidRDefault="00FC6CC6" w:rsidP="00B24B2B">
            <w:pPr>
              <w:pStyle w:val="a1"/>
              <w:tabs>
                <w:tab w:val="left" w:pos="720"/>
              </w:tabs>
              <w:spacing w:before="30" w:line="276" w:lineRule="auto"/>
              <w:jc w:val="thaiDistribute"/>
              <w:rPr>
                <w:rFonts w:ascii="Arial" w:hAnsi="Arial" w:cs="Arial"/>
                <w:sz w:val="14"/>
                <w:szCs w:val="14"/>
                <w:lang w:val="en-GB"/>
              </w:rPr>
            </w:pPr>
          </w:p>
        </w:tc>
        <w:tc>
          <w:tcPr>
            <w:tcW w:w="11118" w:type="dxa"/>
            <w:gridSpan w:val="11"/>
          </w:tcPr>
          <w:p w14:paraId="5CC45C95" w14:textId="5FB6ED0D" w:rsidR="00FC6CC6" w:rsidRPr="00D3784A" w:rsidRDefault="003161E4" w:rsidP="00FC6CC6">
            <w:pPr>
              <w:pStyle w:val="a1"/>
              <w:pBdr>
                <w:bottom w:val="single" w:sz="4" w:space="1" w:color="auto"/>
              </w:pBdr>
              <w:tabs>
                <w:tab w:val="left" w:pos="720"/>
              </w:tabs>
              <w:spacing w:before="30" w:line="276" w:lineRule="auto"/>
              <w:ind w:left="-51" w:firstLine="100"/>
              <w:jc w:val="center"/>
              <w:rPr>
                <w:rFonts w:ascii="Arial" w:hAnsi="Arial" w:cs="Arial"/>
                <w:sz w:val="14"/>
                <w:szCs w:val="14"/>
              </w:rPr>
            </w:pPr>
            <w:r w:rsidRPr="00D3784A">
              <w:rPr>
                <w:rFonts w:ascii="Arial" w:hAnsi="Arial" w:cs="Arial"/>
                <w:sz w:val="14"/>
                <w:szCs w:val="14"/>
              </w:rPr>
              <w:t xml:space="preserve">For the </w:t>
            </w:r>
            <w:r w:rsidR="0022630F" w:rsidRPr="00D3784A">
              <w:rPr>
                <w:rFonts w:ascii="Arial" w:hAnsi="Arial" w:cs="Arial"/>
                <w:sz w:val="14"/>
                <w:szCs w:val="14"/>
              </w:rPr>
              <w:t>nine</w:t>
            </w:r>
            <w:r w:rsidRPr="00D3784A">
              <w:rPr>
                <w:rFonts w:ascii="Arial" w:hAnsi="Arial" w:cs="Arial"/>
                <w:sz w:val="14"/>
                <w:szCs w:val="14"/>
              </w:rPr>
              <w:t xml:space="preserve">-month periods ended </w:t>
            </w:r>
            <w:r w:rsidR="00433D40" w:rsidRPr="00D3784A">
              <w:rPr>
                <w:rFonts w:ascii="Arial" w:hAnsi="Arial" w:cs="Arial"/>
                <w:sz w:val="14"/>
                <w:szCs w:val="14"/>
              </w:rPr>
              <w:t xml:space="preserve">30 </w:t>
            </w:r>
            <w:r w:rsidR="0022630F" w:rsidRPr="00D3784A">
              <w:rPr>
                <w:rFonts w:ascii="Arial" w:hAnsi="Arial" w:cs="Arial"/>
                <w:sz w:val="14"/>
                <w:szCs w:val="14"/>
              </w:rPr>
              <w:t>Septembe</w:t>
            </w:r>
            <w:r w:rsidR="004F39F7" w:rsidRPr="00D3784A">
              <w:rPr>
                <w:rFonts w:ascii="Arial" w:hAnsi="Arial" w:cs="Arial"/>
                <w:sz w:val="14"/>
                <w:szCs w:val="14"/>
              </w:rPr>
              <w:t>r</w:t>
            </w:r>
            <w:r w:rsidR="00433D40" w:rsidRPr="00D3784A">
              <w:rPr>
                <w:rFonts w:ascii="Arial" w:hAnsi="Arial" w:cs="Arial"/>
                <w:sz w:val="14"/>
                <w:szCs w:val="14"/>
              </w:rPr>
              <w:t xml:space="preserve"> </w:t>
            </w:r>
            <w:r w:rsidRPr="00D3784A">
              <w:rPr>
                <w:rFonts w:ascii="Arial" w:hAnsi="Arial" w:cs="Arial"/>
                <w:sz w:val="14"/>
                <w:szCs w:val="14"/>
              </w:rPr>
              <w:t>2024</w:t>
            </w:r>
          </w:p>
        </w:tc>
      </w:tr>
      <w:tr w:rsidR="00FC6CC6" w:rsidRPr="009D3EB8" w14:paraId="7FD74806" w14:textId="77777777" w:rsidTr="00A514B2">
        <w:trPr>
          <w:tblHeader/>
        </w:trPr>
        <w:tc>
          <w:tcPr>
            <w:tcW w:w="2892" w:type="dxa"/>
          </w:tcPr>
          <w:p w14:paraId="22048DAA" w14:textId="77777777" w:rsidR="00FC6CC6" w:rsidRPr="00D3784A" w:rsidRDefault="00FC6CC6" w:rsidP="00B24B2B">
            <w:pPr>
              <w:pStyle w:val="a1"/>
              <w:tabs>
                <w:tab w:val="left" w:pos="720"/>
              </w:tabs>
              <w:spacing w:before="30" w:line="276" w:lineRule="auto"/>
              <w:jc w:val="center"/>
              <w:rPr>
                <w:rFonts w:ascii="Arial" w:hAnsi="Arial" w:cs="Arial"/>
                <w:sz w:val="14"/>
                <w:szCs w:val="14"/>
                <w:cs/>
                <w:lang w:val="en-GB"/>
              </w:rPr>
            </w:pPr>
          </w:p>
        </w:tc>
        <w:tc>
          <w:tcPr>
            <w:tcW w:w="2855" w:type="dxa"/>
            <w:gridSpan w:val="3"/>
          </w:tcPr>
          <w:p w14:paraId="69AF420D" w14:textId="77777777" w:rsidR="00FC6CC6" w:rsidRPr="00D3784A" w:rsidRDefault="00FC6CC6" w:rsidP="00FC6CC6">
            <w:pPr>
              <w:pBdr>
                <w:bottom w:val="single" w:sz="4" w:space="1" w:color="auto"/>
              </w:pBdr>
              <w:tabs>
                <w:tab w:val="decimal" w:pos="-204"/>
              </w:tabs>
              <w:spacing w:before="30" w:line="276" w:lineRule="auto"/>
              <w:ind w:right="-9"/>
              <w:jc w:val="center"/>
              <w:rPr>
                <w:rFonts w:ascii="Arial" w:hAnsi="Arial" w:cs="Arial"/>
                <w:sz w:val="14"/>
                <w:szCs w:val="14"/>
                <w:cs/>
                <w:lang w:val="th-TH"/>
              </w:rPr>
            </w:pPr>
            <w:r w:rsidRPr="00D3784A">
              <w:rPr>
                <w:rFonts w:ascii="Arial" w:hAnsi="Arial" w:cs="Arial"/>
                <w:sz w:val="14"/>
                <w:szCs w:val="14"/>
                <w:lang w:val="th-TH"/>
              </w:rPr>
              <w:t>Energy</w:t>
            </w:r>
            <w:r w:rsidRPr="00D3784A">
              <w:rPr>
                <w:rFonts w:ascii="Arial" w:hAnsi="Arial" w:cs="Arial"/>
                <w:sz w:val="14"/>
                <w:szCs w:val="14"/>
                <w:cs/>
                <w:lang w:val="th-TH"/>
              </w:rPr>
              <w:t xml:space="preserve"> </w:t>
            </w:r>
            <w:proofErr w:type="spellStart"/>
            <w:r w:rsidRPr="00D3784A">
              <w:rPr>
                <w:rFonts w:ascii="Arial" w:hAnsi="Arial" w:cs="Arial"/>
                <w:sz w:val="14"/>
                <w:szCs w:val="14"/>
                <w:lang w:val="th-TH"/>
              </w:rPr>
              <w:t>business</w:t>
            </w:r>
            <w:proofErr w:type="spellEnd"/>
          </w:p>
        </w:tc>
        <w:tc>
          <w:tcPr>
            <w:tcW w:w="5058" w:type="dxa"/>
            <w:gridSpan w:val="5"/>
          </w:tcPr>
          <w:p w14:paraId="3F5B85C2" w14:textId="77777777" w:rsidR="00FC6CC6" w:rsidRPr="00D3784A" w:rsidRDefault="00FC6CC6" w:rsidP="00FC6CC6">
            <w:pPr>
              <w:pStyle w:val="a1"/>
              <w:pBdr>
                <w:bottom w:val="single" w:sz="4" w:space="1" w:color="auto"/>
              </w:pBdr>
              <w:tabs>
                <w:tab w:val="left" w:pos="720"/>
              </w:tabs>
              <w:spacing w:before="30" w:line="276" w:lineRule="auto"/>
              <w:jc w:val="center"/>
              <w:rPr>
                <w:rFonts w:ascii="Arial" w:hAnsi="Arial" w:cs="Arial"/>
                <w:sz w:val="14"/>
                <w:szCs w:val="14"/>
              </w:rPr>
            </w:pPr>
            <w:r w:rsidRPr="00D3784A">
              <w:rPr>
                <w:rFonts w:ascii="Arial" w:hAnsi="Arial" w:cs="Arial"/>
                <w:sz w:val="14"/>
                <w:szCs w:val="14"/>
              </w:rPr>
              <w:t>Construction business</w:t>
            </w:r>
          </w:p>
        </w:tc>
        <w:tc>
          <w:tcPr>
            <w:tcW w:w="2127" w:type="dxa"/>
            <w:gridSpan w:val="2"/>
          </w:tcPr>
          <w:p w14:paraId="6D307087" w14:textId="7BEC1A51" w:rsidR="00834739" w:rsidRPr="00D3784A" w:rsidRDefault="00834739" w:rsidP="00147B3F">
            <w:pPr>
              <w:pStyle w:val="a1"/>
              <w:pBdr>
                <w:bottom w:val="single" w:sz="4" w:space="1" w:color="auto"/>
              </w:pBdr>
              <w:tabs>
                <w:tab w:val="left" w:pos="720"/>
              </w:tabs>
              <w:spacing w:before="30" w:line="276" w:lineRule="auto"/>
              <w:jc w:val="center"/>
              <w:rPr>
                <w:rFonts w:ascii="Arial" w:hAnsi="Arial" w:cs="Arial"/>
                <w:sz w:val="14"/>
                <w:szCs w:val="14"/>
                <w:lang w:val="en-GB"/>
              </w:rPr>
            </w:pPr>
            <w:r w:rsidRPr="00D3784A">
              <w:rPr>
                <w:rFonts w:ascii="Arial" w:hAnsi="Arial" w:cs="Arial"/>
                <w:sz w:val="14"/>
                <w:szCs w:val="14"/>
                <w:lang w:val="en-GB"/>
              </w:rPr>
              <w:t>Manufacturing business</w:t>
            </w:r>
          </w:p>
        </w:tc>
        <w:tc>
          <w:tcPr>
            <w:tcW w:w="1078" w:type="dxa"/>
          </w:tcPr>
          <w:p w14:paraId="468BE4DA" w14:textId="77777777" w:rsidR="00FC6CC6" w:rsidRPr="00D3784A" w:rsidRDefault="00FC6CC6" w:rsidP="00FC6CC6">
            <w:pPr>
              <w:spacing w:before="30" w:line="276" w:lineRule="auto"/>
              <w:jc w:val="center"/>
              <w:rPr>
                <w:rFonts w:ascii="Arial" w:hAnsi="Arial" w:cs="Arial"/>
                <w:sz w:val="14"/>
                <w:szCs w:val="14"/>
              </w:rPr>
            </w:pPr>
          </w:p>
        </w:tc>
      </w:tr>
      <w:tr w:rsidR="00B553F0" w:rsidRPr="009D3EB8" w14:paraId="4F480EA3" w14:textId="77777777" w:rsidTr="00A514B2">
        <w:trPr>
          <w:tblHeader/>
        </w:trPr>
        <w:tc>
          <w:tcPr>
            <w:tcW w:w="2892" w:type="dxa"/>
          </w:tcPr>
          <w:p w14:paraId="00F2FD4D" w14:textId="77777777" w:rsidR="00B553F0" w:rsidRPr="00D3784A" w:rsidRDefault="00B553F0" w:rsidP="00B553F0">
            <w:pPr>
              <w:pStyle w:val="a1"/>
              <w:tabs>
                <w:tab w:val="left" w:pos="720"/>
              </w:tabs>
              <w:spacing w:before="30" w:line="276" w:lineRule="auto"/>
              <w:jc w:val="thaiDistribute"/>
              <w:rPr>
                <w:rFonts w:ascii="Arial" w:hAnsi="Arial" w:cs="Arial"/>
                <w:sz w:val="14"/>
                <w:szCs w:val="14"/>
                <w:lang w:val="en-GB"/>
              </w:rPr>
            </w:pPr>
          </w:p>
        </w:tc>
        <w:tc>
          <w:tcPr>
            <w:tcW w:w="938" w:type="dxa"/>
          </w:tcPr>
          <w:p w14:paraId="04EC34D7" w14:textId="77777777"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en-GB"/>
              </w:rPr>
            </w:pPr>
            <w:proofErr w:type="spellStart"/>
            <w:r w:rsidRPr="00D3784A">
              <w:rPr>
                <w:rFonts w:ascii="Arial" w:hAnsi="Arial" w:cs="Arial"/>
                <w:sz w:val="14"/>
                <w:szCs w:val="14"/>
                <w:lang w:val="th-TH"/>
              </w:rPr>
              <w:t>Myanmar</w:t>
            </w:r>
            <w:proofErr w:type="spellEnd"/>
          </w:p>
        </w:tc>
        <w:tc>
          <w:tcPr>
            <w:tcW w:w="966" w:type="dxa"/>
          </w:tcPr>
          <w:p w14:paraId="74B3C29E" w14:textId="77777777"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en-GB"/>
              </w:rPr>
            </w:pPr>
            <w:proofErr w:type="spellStart"/>
            <w:r w:rsidRPr="00D3784A">
              <w:rPr>
                <w:rFonts w:ascii="Arial" w:hAnsi="Arial" w:cs="Arial"/>
                <w:sz w:val="14"/>
                <w:szCs w:val="14"/>
                <w:lang w:val="th-TH"/>
              </w:rPr>
              <w:t>Japan</w:t>
            </w:r>
            <w:proofErr w:type="spellEnd"/>
          </w:p>
        </w:tc>
        <w:tc>
          <w:tcPr>
            <w:tcW w:w="951" w:type="dxa"/>
          </w:tcPr>
          <w:p w14:paraId="2F3E1AAC" w14:textId="77777777"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en-GB"/>
              </w:rPr>
            </w:pPr>
            <w:proofErr w:type="spellStart"/>
            <w:r w:rsidRPr="00D3784A">
              <w:rPr>
                <w:rFonts w:ascii="Arial" w:hAnsi="Arial" w:cs="Arial"/>
                <w:sz w:val="14"/>
                <w:szCs w:val="14"/>
                <w:lang w:val="th-TH"/>
              </w:rPr>
              <w:t>Other</w:t>
            </w:r>
            <w:proofErr w:type="spellEnd"/>
          </w:p>
        </w:tc>
        <w:tc>
          <w:tcPr>
            <w:tcW w:w="1064" w:type="dxa"/>
          </w:tcPr>
          <w:p w14:paraId="7C920907" w14:textId="77777777"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en-GB"/>
              </w:rPr>
            </w:pPr>
            <w:r w:rsidRPr="00D3784A">
              <w:rPr>
                <w:rFonts w:ascii="Arial" w:hAnsi="Arial" w:cs="Arial"/>
                <w:sz w:val="14"/>
                <w:szCs w:val="14"/>
              </w:rPr>
              <w:t>Thailand</w:t>
            </w:r>
          </w:p>
        </w:tc>
        <w:tc>
          <w:tcPr>
            <w:tcW w:w="990" w:type="dxa"/>
          </w:tcPr>
          <w:p w14:paraId="09715BDD" w14:textId="77777777"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en-GB"/>
              </w:rPr>
            </w:pPr>
            <w:r w:rsidRPr="00D3784A">
              <w:rPr>
                <w:rFonts w:ascii="Arial" w:hAnsi="Arial" w:cs="Arial"/>
                <w:sz w:val="14"/>
                <w:szCs w:val="14"/>
              </w:rPr>
              <w:t>Myanmar</w:t>
            </w:r>
          </w:p>
        </w:tc>
        <w:tc>
          <w:tcPr>
            <w:tcW w:w="1026" w:type="dxa"/>
          </w:tcPr>
          <w:p w14:paraId="5CDDECBF" w14:textId="77777777"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en-GB"/>
              </w:rPr>
            </w:pPr>
            <w:r w:rsidRPr="00D3784A">
              <w:rPr>
                <w:rFonts w:ascii="Arial" w:hAnsi="Arial" w:cs="Arial"/>
                <w:sz w:val="14"/>
                <w:szCs w:val="14"/>
              </w:rPr>
              <w:t>Vietnam</w:t>
            </w:r>
          </w:p>
        </w:tc>
        <w:tc>
          <w:tcPr>
            <w:tcW w:w="952" w:type="dxa"/>
          </w:tcPr>
          <w:p w14:paraId="48D055D2" w14:textId="77777777"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en-GB"/>
              </w:rPr>
            </w:pPr>
            <w:r w:rsidRPr="00D3784A">
              <w:rPr>
                <w:rFonts w:ascii="Arial" w:hAnsi="Arial" w:cs="Arial"/>
                <w:sz w:val="14"/>
                <w:szCs w:val="14"/>
              </w:rPr>
              <w:t>Malaysia</w:t>
            </w:r>
          </w:p>
        </w:tc>
        <w:tc>
          <w:tcPr>
            <w:tcW w:w="1026" w:type="dxa"/>
          </w:tcPr>
          <w:p w14:paraId="7B792B7B" w14:textId="77777777"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en-GB"/>
              </w:rPr>
            </w:pPr>
            <w:r w:rsidRPr="00D3784A">
              <w:rPr>
                <w:rFonts w:ascii="Arial" w:hAnsi="Arial" w:cs="Arial"/>
                <w:sz w:val="14"/>
                <w:szCs w:val="14"/>
              </w:rPr>
              <w:t>Other</w:t>
            </w:r>
          </w:p>
        </w:tc>
        <w:tc>
          <w:tcPr>
            <w:tcW w:w="1034" w:type="dxa"/>
          </w:tcPr>
          <w:p w14:paraId="728617D9" w14:textId="77777777"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en-GB"/>
              </w:rPr>
            </w:pPr>
            <w:r w:rsidRPr="00D3784A">
              <w:rPr>
                <w:rFonts w:ascii="Arial" w:hAnsi="Arial" w:cs="Arial"/>
                <w:sz w:val="14"/>
                <w:szCs w:val="14"/>
              </w:rPr>
              <w:t>Thailand</w:t>
            </w:r>
          </w:p>
        </w:tc>
        <w:tc>
          <w:tcPr>
            <w:tcW w:w="1093" w:type="dxa"/>
          </w:tcPr>
          <w:p w14:paraId="005D3EB2" w14:textId="3B751F6A"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th-TH"/>
              </w:rPr>
            </w:pPr>
            <w:proofErr w:type="spellStart"/>
            <w:r w:rsidRPr="00D3784A">
              <w:rPr>
                <w:rFonts w:ascii="Arial" w:hAnsi="Arial" w:cs="Arial"/>
                <w:sz w:val="14"/>
                <w:szCs w:val="14"/>
                <w:lang w:val="th-TH"/>
              </w:rPr>
              <w:t>Netherlands</w:t>
            </w:r>
            <w:proofErr w:type="spellEnd"/>
          </w:p>
        </w:tc>
        <w:tc>
          <w:tcPr>
            <w:tcW w:w="1078" w:type="dxa"/>
          </w:tcPr>
          <w:p w14:paraId="1D4DDDF0" w14:textId="77777777" w:rsidR="00B553F0" w:rsidRPr="00D3784A" w:rsidRDefault="00B553F0" w:rsidP="00B553F0">
            <w:pPr>
              <w:pStyle w:val="a1"/>
              <w:pBdr>
                <w:bottom w:val="single" w:sz="4" w:space="1" w:color="auto"/>
              </w:pBdr>
              <w:tabs>
                <w:tab w:val="left" w:pos="720"/>
              </w:tabs>
              <w:spacing w:before="30" w:line="276" w:lineRule="auto"/>
              <w:jc w:val="center"/>
              <w:rPr>
                <w:rFonts w:ascii="Arial" w:hAnsi="Arial" w:cs="Arial"/>
                <w:sz w:val="14"/>
                <w:szCs w:val="14"/>
                <w:lang w:val="en-GB"/>
              </w:rPr>
            </w:pPr>
            <w:proofErr w:type="spellStart"/>
            <w:r w:rsidRPr="00D3784A">
              <w:rPr>
                <w:rFonts w:ascii="Arial" w:hAnsi="Arial" w:cs="Arial"/>
                <w:sz w:val="14"/>
                <w:szCs w:val="14"/>
                <w:lang w:val="th-TH"/>
              </w:rPr>
              <w:t>Total</w:t>
            </w:r>
            <w:proofErr w:type="spellEnd"/>
          </w:p>
        </w:tc>
      </w:tr>
      <w:tr w:rsidR="00B553F0" w:rsidRPr="009D3EB8" w14:paraId="4DDC183F" w14:textId="77777777" w:rsidTr="00A514B2">
        <w:tc>
          <w:tcPr>
            <w:tcW w:w="2892" w:type="dxa"/>
          </w:tcPr>
          <w:p w14:paraId="1A6663E0" w14:textId="282E9919" w:rsidR="00B553F0" w:rsidRPr="00D3784A" w:rsidRDefault="00B553F0" w:rsidP="00B553F0">
            <w:pPr>
              <w:pStyle w:val="a1"/>
              <w:tabs>
                <w:tab w:val="left" w:pos="720"/>
              </w:tabs>
              <w:spacing w:before="30" w:line="276" w:lineRule="auto"/>
              <w:jc w:val="thaiDistribute"/>
              <w:rPr>
                <w:rFonts w:ascii="Arial" w:hAnsi="Arial" w:cs="Arial"/>
                <w:sz w:val="14"/>
                <w:szCs w:val="14"/>
                <w:lang w:val="en-GB"/>
              </w:rPr>
            </w:pPr>
          </w:p>
        </w:tc>
        <w:tc>
          <w:tcPr>
            <w:tcW w:w="938" w:type="dxa"/>
          </w:tcPr>
          <w:p w14:paraId="651247FD" w14:textId="3DB6C84A" w:rsidR="00B553F0" w:rsidRPr="00D3784A" w:rsidRDefault="00B553F0" w:rsidP="00B553F0">
            <w:pPr>
              <w:tabs>
                <w:tab w:val="decimal" w:pos="-204"/>
              </w:tabs>
              <w:spacing w:before="60" w:line="276" w:lineRule="auto"/>
              <w:ind w:left="-573" w:firstLine="297"/>
              <w:jc w:val="center"/>
              <w:rPr>
                <w:rFonts w:ascii="Arial" w:hAnsi="Arial" w:cs="Arial"/>
                <w:sz w:val="14"/>
                <w:szCs w:val="14"/>
                <w:lang w:val="en-GB"/>
              </w:rPr>
            </w:pPr>
          </w:p>
        </w:tc>
        <w:tc>
          <w:tcPr>
            <w:tcW w:w="966" w:type="dxa"/>
          </w:tcPr>
          <w:p w14:paraId="096096EC" w14:textId="643AC57A" w:rsidR="00B553F0" w:rsidRPr="00D3784A" w:rsidRDefault="00B553F0" w:rsidP="00B553F0">
            <w:pPr>
              <w:tabs>
                <w:tab w:val="decimal" w:pos="-204"/>
              </w:tabs>
              <w:spacing w:before="60" w:line="276" w:lineRule="auto"/>
              <w:ind w:left="-573" w:firstLine="297"/>
              <w:jc w:val="center"/>
              <w:rPr>
                <w:rFonts w:ascii="Arial" w:hAnsi="Arial" w:cs="Arial"/>
                <w:sz w:val="14"/>
                <w:szCs w:val="14"/>
                <w:lang w:val="en-GB"/>
              </w:rPr>
            </w:pPr>
          </w:p>
        </w:tc>
        <w:tc>
          <w:tcPr>
            <w:tcW w:w="951" w:type="dxa"/>
          </w:tcPr>
          <w:p w14:paraId="598A7F53" w14:textId="55B036FF" w:rsidR="00B553F0" w:rsidRPr="00D3784A" w:rsidRDefault="00B553F0" w:rsidP="00B553F0">
            <w:pPr>
              <w:tabs>
                <w:tab w:val="decimal" w:pos="-204"/>
                <w:tab w:val="left" w:pos="319"/>
              </w:tabs>
              <w:spacing w:before="60" w:line="276" w:lineRule="auto"/>
              <w:ind w:left="-573" w:firstLine="297"/>
              <w:jc w:val="center"/>
              <w:rPr>
                <w:rFonts w:ascii="Arial" w:hAnsi="Arial" w:cs="Arial"/>
                <w:sz w:val="14"/>
                <w:szCs w:val="14"/>
                <w:lang w:val="en-GB"/>
              </w:rPr>
            </w:pPr>
          </w:p>
        </w:tc>
        <w:tc>
          <w:tcPr>
            <w:tcW w:w="1064" w:type="dxa"/>
          </w:tcPr>
          <w:p w14:paraId="314377B5" w14:textId="221333A0" w:rsidR="00B553F0" w:rsidRPr="00D3784A" w:rsidRDefault="00B553F0" w:rsidP="00B553F0">
            <w:pPr>
              <w:tabs>
                <w:tab w:val="decimal" w:pos="-204"/>
              </w:tabs>
              <w:spacing w:before="60" w:line="276" w:lineRule="auto"/>
              <w:ind w:left="-573" w:firstLine="297"/>
              <w:jc w:val="right"/>
              <w:rPr>
                <w:rFonts w:ascii="Arial" w:hAnsi="Arial" w:cs="Arial"/>
                <w:sz w:val="14"/>
                <w:szCs w:val="14"/>
                <w:lang w:val="en-GB"/>
              </w:rPr>
            </w:pPr>
          </w:p>
        </w:tc>
        <w:tc>
          <w:tcPr>
            <w:tcW w:w="990" w:type="dxa"/>
          </w:tcPr>
          <w:p w14:paraId="04542B75" w14:textId="53774808" w:rsidR="00B553F0" w:rsidRPr="00D3784A" w:rsidRDefault="00B553F0" w:rsidP="00B553F0">
            <w:pPr>
              <w:tabs>
                <w:tab w:val="decimal" w:pos="-204"/>
              </w:tabs>
              <w:spacing w:before="60" w:line="276" w:lineRule="auto"/>
              <w:ind w:left="-573" w:firstLine="297"/>
              <w:jc w:val="right"/>
              <w:rPr>
                <w:rFonts w:ascii="Arial" w:hAnsi="Arial" w:cs="Arial"/>
                <w:sz w:val="14"/>
                <w:szCs w:val="14"/>
                <w:lang w:val="en-GB"/>
              </w:rPr>
            </w:pPr>
          </w:p>
        </w:tc>
        <w:tc>
          <w:tcPr>
            <w:tcW w:w="1026" w:type="dxa"/>
          </w:tcPr>
          <w:p w14:paraId="2C13CCAB" w14:textId="047339A6" w:rsidR="00B553F0" w:rsidRPr="00D3784A" w:rsidRDefault="00B553F0" w:rsidP="00B553F0">
            <w:pPr>
              <w:tabs>
                <w:tab w:val="decimal" w:pos="-204"/>
              </w:tabs>
              <w:spacing w:before="60" w:line="276" w:lineRule="auto"/>
              <w:ind w:left="-573" w:firstLine="297"/>
              <w:jc w:val="right"/>
              <w:rPr>
                <w:rFonts w:ascii="Arial" w:hAnsi="Arial" w:cs="Arial"/>
                <w:sz w:val="14"/>
                <w:szCs w:val="14"/>
                <w:lang w:val="en-GB"/>
              </w:rPr>
            </w:pPr>
          </w:p>
        </w:tc>
        <w:tc>
          <w:tcPr>
            <w:tcW w:w="952" w:type="dxa"/>
          </w:tcPr>
          <w:p w14:paraId="0E9F998F" w14:textId="56F4B291" w:rsidR="00B553F0" w:rsidRPr="00D3784A" w:rsidRDefault="00B553F0" w:rsidP="00B553F0">
            <w:pPr>
              <w:tabs>
                <w:tab w:val="decimal" w:pos="-204"/>
              </w:tabs>
              <w:spacing w:before="60" w:line="276" w:lineRule="auto"/>
              <w:ind w:left="-573" w:firstLine="297"/>
              <w:jc w:val="right"/>
              <w:rPr>
                <w:rFonts w:ascii="Arial" w:hAnsi="Arial" w:cs="Arial"/>
                <w:sz w:val="14"/>
                <w:szCs w:val="14"/>
                <w:lang w:val="en-GB"/>
              </w:rPr>
            </w:pPr>
          </w:p>
        </w:tc>
        <w:tc>
          <w:tcPr>
            <w:tcW w:w="1026" w:type="dxa"/>
          </w:tcPr>
          <w:p w14:paraId="1BD2C9D5" w14:textId="4FAA6515" w:rsidR="00B553F0" w:rsidRPr="00D3784A" w:rsidRDefault="00B553F0" w:rsidP="00B553F0">
            <w:pPr>
              <w:tabs>
                <w:tab w:val="decimal" w:pos="-204"/>
              </w:tabs>
              <w:spacing w:before="60" w:line="276" w:lineRule="auto"/>
              <w:ind w:left="-573" w:firstLine="297"/>
              <w:jc w:val="right"/>
              <w:rPr>
                <w:rFonts w:ascii="Arial" w:hAnsi="Arial" w:cs="Arial"/>
                <w:sz w:val="14"/>
                <w:szCs w:val="14"/>
                <w:lang w:val="en-GB"/>
              </w:rPr>
            </w:pPr>
          </w:p>
        </w:tc>
        <w:tc>
          <w:tcPr>
            <w:tcW w:w="1034" w:type="dxa"/>
          </w:tcPr>
          <w:p w14:paraId="0095C3C7" w14:textId="28EAB83B" w:rsidR="00B553F0" w:rsidRPr="00D3784A" w:rsidRDefault="00B553F0" w:rsidP="00B553F0">
            <w:pPr>
              <w:tabs>
                <w:tab w:val="decimal" w:pos="-204"/>
              </w:tabs>
              <w:spacing w:before="60" w:line="276" w:lineRule="auto"/>
              <w:ind w:left="-573" w:firstLine="297"/>
              <w:jc w:val="center"/>
              <w:rPr>
                <w:rFonts w:ascii="Arial" w:hAnsi="Arial" w:cs="Arial"/>
                <w:sz w:val="14"/>
                <w:szCs w:val="14"/>
                <w:lang w:val="en-GB"/>
              </w:rPr>
            </w:pPr>
          </w:p>
        </w:tc>
        <w:tc>
          <w:tcPr>
            <w:tcW w:w="1093" w:type="dxa"/>
          </w:tcPr>
          <w:p w14:paraId="22FEE9EA" w14:textId="77777777" w:rsidR="00B553F0" w:rsidRPr="00D3784A" w:rsidRDefault="00B553F0" w:rsidP="00B553F0">
            <w:pPr>
              <w:tabs>
                <w:tab w:val="decimal" w:pos="-204"/>
              </w:tabs>
              <w:spacing w:before="60" w:line="276" w:lineRule="auto"/>
              <w:ind w:left="-573" w:firstLine="297"/>
              <w:jc w:val="right"/>
              <w:rPr>
                <w:rFonts w:ascii="Arial" w:hAnsi="Arial" w:cs="Arial"/>
                <w:sz w:val="14"/>
                <w:szCs w:val="14"/>
                <w:lang w:val="en-GB"/>
              </w:rPr>
            </w:pPr>
          </w:p>
        </w:tc>
        <w:tc>
          <w:tcPr>
            <w:tcW w:w="1078" w:type="dxa"/>
          </w:tcPr>
          <w:p w14:paraId="0C846324" w14:textId="50F02C92" w:rsidR="00B553F0" w:rsidRPr="00D3784A" w:rsidRDefault="00B553F0" w:rsidP="00B553F0">
            <w:pPr>
              <w:tabs>
                <w:tab w:val="decimal" w:pos="-204"/>
              </w:tabs>
              <w:spacing w:before="60" w:line="276" w:lineRule="auto"/>
              <w:ind w:left="-573" w:firstLine="297"/>
              <w:jc w:val="right"/>
              <w:rPr>
                <w:rFonts w:ascii="Arial" w:hAnsi="Arial" w:cs="Arial"/>
                <w:sz w:val="14"/>
                <w:szCs w:val="14"/>
                <w:lang w:val="en-GB"/>
              </w:rPr>
            </w:pPr>
          </w:p>
        </w:tc>
      </w:tr>
      <w:tr w:rsidR="00A514B2" w:rsidRPr="009D3EB8" w14:paraId="197850F4" w14:textId="77777777" w:rsidTr="00A514B2">
        <w:tc>
          <w:tcPr>
            <w:tcW w:w="2892" w:type="dxa"/>
          </w:tcPr>
          <w:p w14:paraId="4AD808D4" w14:textId="1FCFCD3C"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Revenues from construction and services</w:t>
            </w:r>
          </w:p>
        </w:tc>
        <w:tc>
          <w:tcPr>
            <w:tcW w:w="938" w:type="dxa"/>
          </w:tcPr>
          <w:p w14:paraId="5CD78F9F" w14:textId="2007D823"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66" w:type="dxa"/>
          </w:tcPr>
          <w:p w14:paraId="54ADA219" w14:textId="67FB6D30"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1" w:type="dxa"/>
          </w:tcPr>
          <w:p w14:paraId="24308308" w14:textId="3398A64D"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64" w:type="dxa"/>
          </w:tcPr>
          <w:p w14:paraId="741F9D99" w14:textId="0230A5FA"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12,488,306</w:t>
            </w:r>
          </w:p>
        </w:tc>
        <w:tc>
          <w:tcPr>
            <w:tcW w:w="990" w:type="dxa"/>
          </w:tcPr>
          <w:p w14:paraId="7BEDF2A9" w14:textId="1F5C1EAC"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2,049</w:t>
            </w:r>
          </w:p>
        </w:tc>
        <w:tc>
          <w:tcPr>
            <w:tcW w:w="1026" w:type="dxa"/>
          </w:tcPr>
          <w:p w14:paraId="728335CD" w14:textId="2C115E77"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1,695,219</w:t>
            </w:r>
          </w:p>
        </w:tc>
        <w:tc>
          <w:tcPr>
            <w:tcW w:w="952" w:type="dxa"/>
          </w:tcPr>
          <w:p w14:paraId="2EB3F5C8" w14:textId="3161CBA1"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1,929</w:t>
            </w:r>
          </w:p>
        </w:tc>
        <w:tc>
          <w:tcPr>
            <w:tcW w:w="1026" w:type="dxa"/>
          </w:tcPr>
          <w:p w14:paraId="48E8BA52" w14:textId="0FCDB582"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 xml:space="preserve">805,797      </w:t>
            </w:r>
          </w:p>
        </w:tc>
        <w:tc>
          <w:tcPr>
            <w:tcW w:w="1034" w:type="dxa"/>
          </w:tcPr>
          <w:p w14:paraId="2340AC44" w14:textId="61B903C8"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93" w:type="dxa"/>
          </w:tcPr>
          <w:p w14:paraId="2E53FA6F" w14:textId="5BCAADA0" w:rsidR="00A514B2" w:rsidRPr="00D3784A" w:rsidRDefault="00A514B2" w:rsidP="00A514B2">
            <w:pP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031D6354" w14:textId="0D34A6C3"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14,993,300</w:t>
            </w:r>
          </w:p>
        </w:tc>
      </w:tr>
      <w:tr w:rsidR="00A514B2" w:rsidRPr="009D3EB8" w14:paraId="79F1C323" w14:textId="77777777" w:rsidTr="00A514B2">
        <w:tc>
          <w:tcPr>
            <w:tcW w:w="2892" w:type="dxa"/>
          </w:tcPr>
          <w:p w14:paraId="0F9B08C3" w14:textId="77777777"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Revenue from operating the power plant</w:t>
            </w:r>
          </w:p>
        </w:tc>
        <w:tc>
          <w:tcPr>
            <w:tcW w:w="938" w:type="dxa"/>
          </w:tcPr>
          <w:p w14:paraId="49ABD0CB" w14:textId="11D2FB68"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45,674</w:t>
            </w:r>
          </w:p>
        </w:tc>
        <w:tc>
          <w:tcPr>
            <w:tcW w:w="966" w:type="dxa"/>
          </w:tcPr>
          <w:p w14:paraId="5F75DF2D" w14:textId="66037FE6"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1" w:type="dxa"/>
          </w:tcPr>
          <w:p w14:paraId="47FF9C9C" w14:textId="2F4E8075"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64" w:type="dxa"/>
          </w:tcPr>
          <w:p w14:paraId="3427EFA7" w14:textId="71A2E38A" w:rsidR="00A514B2" w:rsidRPr="00D3784A" w:rsidRDefault="00A514B2" w:rsidP="00A514B2">
            <w:pPr>
              <w:tabs>
                <w:tab w:val="left" w:pos="458"/>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90" w:type="dxa"/>
          </w:tcPr>
          <w:p w14:paraId="7B21B17B" w14:textId="11001993" w:rsidR="00A514B2" w:rsidRPr="00D3784A" w:rsidRDefault="00A514B2" w:rsidP="00A514B2">
            <w:pPr>
              <w:tabs>
                <w:tab w:val="left" w:pos="458"/>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26" w:type="dxa"/>
          </w:tcPr>
          <w:p w14:paraId="56A2B764" w14:textId="4BE1DA5E" w:rsidR="00A514B2" w:rsidRPr="00D3784A" w:rsidRDefault="00A514B2" w:rsidP="00A514B2">
            <w:pPr>
              <w:tabs>
                <w:tab w:val="left" w:pos="458"/>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2" w:type="dxa"/>
          </w:tcPr>
          <w:p w14:paraId="3B624CF9" w14:textId="32832A4E" w:rsidR="00A514B2" w:rsidRPr="00D3784A" w:rsidRDefault="00A514B2" w:rsidP="00A514B2">
            <w:pPr>
              <w:tabs>
                <w:tab w:val="left" w:pos="458"/>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26" w:type="dxa"/>
          </w:tcPr>
          <w:p w14:paraId="452FB789" w14:textId="6CFACA39" w:rsidR="00A514B2" w:rsidRPr="00D3784A" w:rsidRDefault="00A514B2" w:rsidP="00A514B2">
            <w:pPr>
              <w:tabs>
                <w:tab w:val="left" w:pos="458"/>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34" w:type="dxa"/>
          </w:tcPr>
          <w:p w14:paraId="52A0DCC2" w14:textId="6C2CEF61"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93" w:type="dxa"/>
          </w:tcPr>
          <w:p w14:paraId="4D0D6EBC" w14:textId="0973B9B5" w:rsidR="00A514B2" w:rsidRPr="00D3784A" w:rsidRDefault="00A514B2" w:rsidP="00A514B2">
            <w:pP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0041DE17" w14:textId="37EE410F"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45,674</w:t>
            </w:r>
          </w:p>
        </w:tc>
      </w:tr>
      <w:tr w:rsidR="00A514B2" w:rsidRPr="009D3EB8" w14:paraId="0561317F" w14:textId="77777777" w:rsidTr="00A514B2">
        <w:tc>
          <w:tcPr>
            <w:tcW w:w="2892" w:type="dxa"/>
          </w:tcPr>
          <w:p w14:paraId="4AD80B0E" w14:textId="77777777"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Revenue from sale</w:t>
            </w:r>
          </w:p>
        </w:tc>
        <w:tc>
          <w:tcPr>
            <w:tcW w:w="938" w:type="dxa"/>
          </w:tcPr>
          <w:p w14:paraId="5D2CEB2E" w14:textId="12E8540D"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66" w:type="dxa"/>
          </w:tcPr>
          <w:p w14:paraId="1F472E69" w14:textId="75ED3B47"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1" w:type="dxa"/>
          </w:tcPr>
          <w:p w14:paraId="08CC3ECD" w14:textId="29081AB7"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64" w:type="dxa"/>
          </w:tcPr>
          <w:p w14:paraId="1E91EAFC" w14:textId="36F5A524" w:rsidR="00A514B2" w:rsidRPr="00D3784A" w:rsidRDefault="00A514B2" w:rsidP="00A514B2">
            <w:pPr>
              <w:pBdr>
                <w:bottom w:val="single" w:sz="4" w:space="1" w:color="auto"/>
              </w:pBdr>
              <w:tabs>
                <w:tab w:val="left" w:pos="458"/>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90" w:type="dxa"/>
          </w:tcPr>
          <w:p w14:paraId="5EF074FA" w14:textId="08CD1492" w:rsidR="00A514B2" w:rsidRPr="00D3784A" w:rsidRDefault="00A514B2" w:rsidP="00A514B2">
            <w:pPr>
              <w:pBdr>
                <w:bottom w:val="single" w:sz="4" w:space="1" w:color="auto"/>
              </w:pBdr>
              <w:tabs>
                <w:tab w:val="left" w:pos="458"/>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26" w:type="dxa"/>
          </w:tcPr>
          <w:p w14:paraId="49C473D6" w14:textId="3E9AEB3F"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2" w:type="dxa"/>
          </w:tcPr>
          <w:p w14:paraId="109CAA7E" w14:textId="583FB14B"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26" w:type="dxa"/>
          </w:tcPr>
          <w:p w14:paraId="65455DC4" w14:textId="1E81692F"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34" w:type="dxa"/>
          </w:tcPr>
          <w:p w14:paraId="312B18AC" w14:textId="65ACE8DE" w:rsidR="00A514B2" w:rsidRPr="00D3784A" w:rsidRDefault="00A514B2" w:rsidP="00A514B2">
            <w:pPr>
              <w:pBdr>
                <w:bottom w:val="single" w:sz="4"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7,247</w:t>
            </w:r>
          </w:p>
        </w:tc>
        <w:tc>
          <w:tcPr>
            <w:tcW w:w="1093" w:type="dxa"/>
          </w:tcPr>
          <w:p w14:paraId="48A5AA62" w14:textId="37A7FB6B"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5D5E4A9C" w14:textId="4A42BB75" w:rsidR="00A514B2" w:rsidRPr="00D3784A" w:rsidRDefault="00A514B2" w:rsidP="00A514B2">
            <w:pPr>
              <w:pBdr>
                <w:bottom w:val="single" w:sz="4"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7,247</w:t>
            </w:r>
          </w:p>
        </w:tc>
      </w:tr>
      <w:tr w:rsidR="00A514B2" w:rsidRPr="009D3EB8" w14:paraId="73A65185" w14:textId="77777777" w:rsidTr="00A514B2">
        <w:tc>
          <w:tcPr>
            <w:tcW w:w="2892" w:type="dxa"/>
          </w:tcPr>
          <w:p w14:paraId="7CB47B0C" w14:textId="77777777" w:rsidR="00A514B2" w:rsidRPr="00D3784A" w:rsidRDefault="00A514B2" w:rsidP="00A514B2">
            <w:pPr>
              <w:pStyle w:val="a1"/>
              <w:tabs>
                <w:tab w:val="left" w:pos="720"/>
              </w:tabs>
              <w:spacing w:before="30" w:line="276" w:lineRule="auto"/>
              <w:ind w:firstLine="176"/>
              <w:jc w:val="thaiDistribute"/>
              <w:rPr>
                <w:rFonts w:ascii="Arial" w:hAnsi="Arial" w:cs="Arial"/>
                <w:sz w:val="14"/>
                <w:szCs w:val="14"/>
              </w:rPr>
            </w:pPr>
            <w:r w:rsidRPr="00D3784A">
              <w:rPr>
                <w:rFonts w:ascii="Arial" w:hAnsi="Arial" w:cs="Arial"/>
                <w:sz w:val="14"/>
                <w:szCs w:val="14"/>
              </w:rPr>
              <w:t>Total revenues</w:t>
            </w:r>
          </w:p>
        </w:tc>
        <w:tc>
          <w:tcPr>
            <w:tcW w:w="938" w:type="dxa"/>
          </w:tcPr>
          <w:p w14:paraId="32E1781E" w14:textId="356E80B7"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45,674</w:t>
            </w:r>
          </w:p>
        </w:tc>
        <w:tc>
          <w:tcPr>
            <w:tcW w:w="966" w:type="dxa"/>
          </w:tcPr>
          <w:p w14:paraId="0EC9DB03" w14:textId="6B4CADD1" w:rsidR="00A514B2" w:rsidRPr="00D3784A" w:rsidRDefault="00A514B2" w:rsidP="00A514B2">
            <w:pPr>
              <w:pBdr>
                <w:bottom w:val="single" w:sz="12"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1" w:type="dxa"/>
          </w:tcPr>
          <w:p w14:paraId="70E3B9D5" w14:textId="77B513BF" w:rsidR="00A514B2" w:rsidRPr="00D3784A" w:rsidRDefault="00A514B2" w:rsidP="00A514B2">
            <w:pPr>
              <w:pBdr>
                <w:bottom w:val="single" w:sz="12"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64" w:type="dxa"/>
          </w:tcPr>
          <w:p w14:paraId="6B5D25F9" w14:textId="78C38B15"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12,488,306</w:t>
            </w:r>
          </w:p>
        </w:tc>
        <w:tc>
          <w:tcPr>
            <w:tcW w:w="990" w:type="dxa"/>
          </w:tcPr>
          <w:p w14:paraId="6F86BC90" w14:textId="00BB98D9"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2,049</w:t>
            </w:r>
          </w:p>
        </w:tc>
        <w:tc>
          <w:tcPr>
            <w:tcW w:w="1026" w:type="dxa"/>
          </w:tcPr>
          <w:p w14:paraId="1EFCCAF0" w14:textId="37E365D2"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1,695,219</w:t>
            </w:r>
          </w:p>
        </w:tc>
        <w:tc>
          <w:tcPr>
            <w:tcW w:w="952" w:type="dxa"/>
          </w:tcPr>
          <w:p w14:paraId="63021EF2" w14:textId="29C5EA7B"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1,929</w:t>
            </w:r>
          </w:p>
        </w:tc>
        <w:tc>
          <w:tcPr>
            <w:tcW w:w="1026" w:type="dxa"/>
          </w:tcPr>
          <w:p w14:paraId="636A07DF" w14:textId="28C130AD"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rPr>
              <w:t>805,797</w:t>
            </w:r>
            <w:r w:rsidRPr="00D3784A">
              <w:rPr>
                <w:rFonts w:ascii="Arial" w:hAnsi="Arial" w:cs="Arial"/>
                <w:sz w:val="14"/>
                <w:szCs w:val="14"/>
                <w:lang w:val="en-GB"/>
              </w:rPr>
              <w:t xml:space="preserve">      </w:t>
            </w:r>
          </w:p>
        </w:tc>
        <w:tc>
          <w:tcPr>
            <w:tcW w:w="1034" w:type="dxa"/>
          </w:tcPr>
          <w:p w14:paraId="75BCEDAB" w14:textId="167514F9"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7,247</w:t>
            </w:r>
          </w:p>
        </w:tc>
        <w:tc>
          <w:tcPr>
            <w:tcW w:w="1093" w:type="dxa"/>
          </w:tcPr>
          <w:p w14:paraId="4757B595" w14:textId="42650738" w:rsidR="00A514B2" w:rsidRPr="00D3784A" w:rsidRDefault="00A514B2" w:rsidP="00A514B2">
            <w:pPr>
              <w:pBdr>
                <w:bottom w:val="single" w:sz="12" w:space="1" w:color="auto"/>
              </w:pBd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6BF6BC65" w14:textId="7D1E5DA1"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15,046,221</w:t>
            </w:r>
          </w:p>
        </w:tc>
      </w:tr>
      <w:tr w:rsidR="002C6EE5" w:rsidRPr="009D3EB8" w14:paraId="71E59E51" w14:textId="77777777" w:rsidTr="00A514B2">
        <w:tc>
          <w:tcPr>
            <w:tcW w:w="2892" w:type="dxa"/>
          </w:tcPr>
          <w:p w14:paraId="4E924BA2" w14:textId="77777777" w:rsidR="002C6EE5" w:rsidRPr="00D3784A" w:rsidRDefault="002C6EE5" w:rsidP="002C6EE5">
            <w:pPr>
              <w:pStyle w:val="a1"/>
              <w:tabs>
                <w:tab w:val="left" w:pos="720"/>
              </w:tabs>
              <w:spacing w:before="30" w:line="276" w:lineRule="auto"/>
              <w:jc w:val="thaiDistribute"/>
              <w:rPr>
                <w:rFonts w:ascii="Arial" w:hAnsi="Arial" w:cs="Arial"/>
                <w:sz w:val="14"/>
                <w:szCs w:val="14"/>
              </w:rPr>
            </w:pPr>
          </w:p>
        </w:tc>
        <w:tc>
          <w:tcPr>
            <w:tcW w:w="938" w:type="dxa"/>
          </w:tcPr>
          <w:p w14:paraId="5D6C6A7B"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966" w:type="dxa"/>
          </w:tcPr>
          <w:p w14:paraId="233DC85A" w14:textId="53AA3932" w:rsidR="002C6EE5" w:rsidRPr="00D3784A" w:rsidRDefault="002C6EE5" w:rsidP="002C6EE5">
            <w:pPr>
              <w:spacing w:before="60" w:line="276" w:lineRule="auto"/>
              <w:ind w:left="-24" w:firstLine="18"/>
              <w:jc w:val="right"/>
              <w:rPr>
                <w:rFonts w:ascii="Arial" w:hAnsi="Arial" w:cs="Arial"/>
                <w:sz w:val="14"/>
                <w:szCs w:val="14"/>
                <w:lang w:val="en-GB"/>
              </w:rPr>
            </w:pPr>
          </w:p>
        </w:tc>
        <w:tc>
          <w:tcPr>
            <w:tcW w:w="951" w:type="dxa"/>
          </w:tcPr>
          <w:p w14:paraId="143BEC1B" w14:textId="1604DD4B" w:rsidR="002C6EE5" w:rsidRPr="00D3784A" w:rsidRDefault="002C6EE5" w:rsidP="002C6EE5">
            <w:pPr>
              <w:spacing w:before="60" w:line="276" w:lineRule="auto"/>
              <w:ind w:left="-24" w:firstLine="18"/>
              <w:jc w:val="right"/>
              <w:rPr>
                <w:rFonts w:ascii="Arial" w:hAnsi="Arial" w:cs="Arial"/>
                <w:sz w:val="14"/>
                <w:szCs w:val="14"/>
                <w:lang w:val="en-GB"/>
              </w:rPr>
            </w:pPr>
          </w:p>
        </w:tc>
        <w:tc>
          <w:tcPr>
            <w:tcW w:w="1064" w:type="dxa"/>
          </w:tcPr>
          <w:p w14:paraId="59DD7F41"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990" w:type="dxa"/>
          </w:tcPr>
          <w:p w14:paraId="2167CA57"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1026" w:type="dxa"/>
          </w:tcPr>
          <w:p w14:paraId="25CA2A66"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952" w:type="dxa"/>
          </w:tcPr>
          <w:p w14:paraId="57C946C5"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1026" w:type="dxa"/>
          </w:tcPr>
          <w:p w14:paraId="5FACEADA"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1034" w:type="dxa"/>
          </w:tcPr>
          <w:p w14:paraId="07BA8DA2"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1093" w:type="dxa"/>
          </w:tcPr>
          <w:p w14:paraId="0EE15F39" w14:textId="77777777" w:rsidR="002C6EE5" w:rsidRPr="00D3784A" w:rsidRDefault="002C6EE5" w:rsidP="002C6EE5">
            <w:pPr>
              <w:spacing w:before="60" w:line="276" w:lineRule="auto"/>
              <w:ind w:left="-24" w:firstLine="18"/>
              <w:jc w:val="center"/>
              <w:rPr>
                <w:rFonts w:ascii="Arial" w:hAnsi="Arial" w:cs="Arial"/>
                <w:sz w:val="14"/>
                <w:szCs w:val="14"/>
                <w:lang w:val="en-GB"/>
              </w:rPr>
            </w:pPr>
          </w:p>
        </w:tc>
        <w:tc>
          <w:tcPr>
            <w:tcW w:w="1078" w:type="dxa"/>
          </w:tcPr>
          <w:p w14:paraId="1AD82A90" w14:textId="77777777" w:rsidR="002C6EE5" w:rsidRPr="00D3784A" w:rsidRDefault="002C6EE5" w:rsidP="002C6EE5">
            <w:pPr>
              <w:spacing w:before="60" w:line="276" w:lineRule="auto"/>
              <w:ind w:left="-24" w:firstLine="18"/>
              <w:jc w:val="right"/>
              <w:rPr>
                <w:rFonts w:ascii="Arial" w:hAnsi="Arial" w:cs="Arial"/>
                <w:sz w:val="14"/>
                <w:szCs w:val="14"/>
                <w:lang w:val="en-GB"/>
              </w:rPr>
            </w:pPr>
          </w:p>
        </w:tc>
      </w:tr>
      <w:tr w:rsidR="00A514B2" w:rsidRPr="009D3EB8" w14:paraId="4BD672C1" w14:textId="77777777" w:rsidTr="00A514B2">
        <w:tc>
          <w:tcPr>
            <w:tcW w:w="2892" w:type="dxa"/>
          </w:tcPr>
          <w:p w14:paraId="10F7789F" w14:textId="02014720"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Costs of construction and services</w:t>
            </w:r>
          </w:p>
        </w:tc>
        <w:tc>
          <w:tcPr>
            <w:tcW w:w="938" w:type="dxa"/>
          </w:tcPr>
          <w:p w14:paraId="00DB3485" w14:textId="24B249CF"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66" w:type="dxa"/>
          </w:tcPr>
          <w:p w14:paraId="747A941A" w14:textId="66C64A43"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1" w:type="dxa"/>
          </w:tcPr>
          <w:p w14:paraId="1D9095B8" w14:textId="601BD1CB"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64" w:type="dxa"/>
          </w:tcPr>
          <w:p w14:paraId="4ECC84FE" w14:textId="264C3057"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(11,677,247)</w:t>
            </w:r>
          </w:p>
        </w:tc>
        <w:tc>
          <w:tcPr>
            <w:tcW w:w="990" w:type="dxa"/>
          </w:tcPr>
          <w:p w14:paraId="1716D340" w14:textId="53E73A0B"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(6,925)</w:t>
            </w:r>
          </w:p>
        </w:tc>
        <w:tc>
          <w:tcPr>
            <w:tcW w:w="1026" w:type="dxa"/>
          </w:tcPr>
          <w:p w14:paraId="61B302F5" w14:textId="68AA99ED"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(1,591,810)</w:t>
            </w:r>
          </w:p>
        </w:tc>
        <w:tc>
          <w:tcPr>
            <w:tcW w:w="952" w:type="dxa"/>
          </w:tcPr>
          <w:p w14:paraId="2B856080" w14:textId="73E00272"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(1,987)</w:t>
            </w:r>
          </w:p>
        </w:tc>
        <w:tc>
          <w:tcPr>
            <w:tcW w:w="1026" w:type="dxa"/>
          </w:tcPr>
          <w:p w14:paraId="36D3CCC4" w14:textId="73CAB816"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(1,081,192)</w:t>
            </w:r>
          </w:p>
        </w:tc>
        <w:tc>
          <w:tcPr>
            <w:tcW w:w="1034" w:type="dxa"/>
          </w:tcPr>
          <w:p w14:paraId="766352DE" w14:textId="43051AC1"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93" w:type="dxa"/>
          </w:tcPr>
          <w:p w14:paraId="6752B5C1" w14:textId="00065267" w:rsidR="00A514B2" w:rsidRPr="00D3784A" w:rsidRDefault="00A514B2" w:rsidP="00A514B2">
            <w:pP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5B6EFC6B" w14:textId="10FAD96F"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(14,359,161)</w:t>
            </w:r>
          </w:p>
        </w:tc>
      </w:tr>
      <w:tr w:rsidR="00A514B2" w:rsidRPr="009D3EB8" w14:paraId="36C21FF2" w14:textId="77777777" w:rsidTr="00A514B2">
        <w:tc>
          <w:tcPr>
            <w:tcW w:w="2892" w:type="dxa"/>
          </w:tcPr>
          <w:p w14:paraId="7CFD46CD" w14:textId="59197983"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Costs of operating the power plant</w:t>
            </w:r>
          </w:p>
        </w:tc>
        <w:tc>
          <w:tcPr>
            <w:tcW w:w="938" w:type="dxa"/>
          </w:tcPr>
          <w:p w14:paraId="1B922DDF" w14:textId="35E03435"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(6,170)</w:t>
            </w:r>
          </w:p>
        </w:tc>
        <w:tc>
          <w:tcPr>
            <w:tcW w:w="966" w:type="dxa"/>
          </w:tcPr>
          <w:p w14:paraId="51F6802E" w14:textId="753FA3C7"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1" w:type="dxa"/>
          </w:tcPr>
          <w:p w14:paraId="78A03914" w14:textId="257AF0EC"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64" w:type="dxa"/>
          </w:tcPr>
          <w:p w14:paraId="35BAA256" w14:textId="7879494D" w:rsidR="00A514B2" w:rsidRPr="00D3784A" w:rsidRDefault="00A514B2" w:rsidP="00A514B2">
            <w:pP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990" w:type="dxa"/>
          </w:tcPr>
          <w:p w14:paraId="53F290A3" w14:textId="5FFDF852" w:rsidR="00A514B2" w:rsidRPr="00D3784A" w:rsidRDefault="00A514B2" w:rsidP="00A514B2">
            <w:pP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26" w:type="dxa"/>
          </w:tcPr>
          <w:p w14:paraId="1BA39D6D" w14:textId="2D2C4A9D" w:rsidR="00A514B2" w:rsidRPr="00D3784A" w:rsidRDefault="00A514B2" w:rsidP="00A514B2">
            <w:pPr>
              <w:tabs>
                <w:tab w:val="left" w:pos="458"/>
              </w:tabs>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952" w:type="dxa"/>
          </w:tcPr>
          <w:p w14:paraId="6EDB1AC3" w14:textId="1737474C" w:rsidR="00A514B2" w:rsidRPr="00D3784A" w:rsidRDefault="00A514B2" w:rsidP="00A514B2">
            <w:pPr>
              <w:tabs>
                <w:tab w:val="left" w:pos="458"/>
              </w:tabs>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26" w:type="dxa"/>
          </w:tcPr>
          <w:p w14:paraId="669EA592" w14:textId="3EB6F56B" w:rsidR="00A514B2" w:rsidRPr="00D3784A" w:rsidRDefault="00A514B2" w:rsidP="00A514B2">
            <w:pPr>
              <w:tabs>
                <w:tab w:val="left" w:pos="458"/>
              </w:tabs>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34" w:type="dxa"/>
          </w:tcPr>
          <w:p w14:paraId="6F42C042" w14:textId="0BF1D64D"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93" w:type="dxa"/>
          </w:tcPr>
          <w:p w14:paraId="7565FE8D" w14:textId="0D93E0E9" w:rsidR="00A514B2" w:rsidRPr="00D3784A" w:rsidRDefault="00A514B2" w:rsidP="00A514B2">
            <w:pP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6ED6853B" w14:textId="02743931"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(6,170)</w:t>
            </w:r>
          </w:p>
        </w:tc>
      </w:tr>
      <w:tr w:rsidR="00A514B2" w:rsidRPr="009D3EB8" w14:paraId="7BCB548E" w14:textId="77777777" w:rsidTr="00A514B2">
        <w:tc>
          <w:tcPr>
            <w:tcW w:w="2892" w:type="dxa"/>
          </w:tcPr>
          <w:p w14:paraId="505055F6" w14:textId="77777777" w:rsidR="00A514B2" w:rsidRPr="00D3784A" w:rsidRDefault="00A514B2" w:rsidP="00A514B2">
            <w:pPr>
              <w:pStyle w:val="a1"/>
              <w:tabs>
                <w:tab w:val="left" w:pos="720"/>
              </w:tabs>
              <w:spacing w:before="30" w:line="276" w:lineRule="auto"/>
              <w:jc w:val="thaiDistribute"/>
              <w:rPr>
                <w:rFonts w:ascii="Arial" w:hAnsi="Arial" w:cs="Arial"/>
                <w:sz w:val="14"/>
                <w:szCs w:val="14"/>
              </w:rPr>
            </w:pPr>
            <w:r w:rsidRPr="00D3784A">
              <w:rPr>
                <w:rFonts w:ascii="Arial" w:hAnsi="Arial" w:cs="Arial"/>
                <w:sz w:val="14"/>
                <w:szCs w:val="14"/>
                <w:lang w:val="en-GB"/>
              </w:rPr>
              <w:t>Costs of goods sold</w:t>
            </w:r>
          </w:p>
        </w:tc>
        <w:tc>
          <w:tcPr>
            <w:tcW w:w="938" w:type="dxa"/>
          </w:tcPr>
          <w:p w14:paraId="34FEB069" w14:textId="57B705F0"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66" w:type="dxa"/>
          </w:tcPr>
          <w:p w14:paraId="29C27128" w14:textId="236BAA58"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1" w:type="dxa"/>
          </w:tcPr>
          <w:p w14:paraId="237BCA2C" w14:textId="7472C9DB"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64" w:type="dxa"/>
          </w:tcPr>
          <w:p w14:paraId="5F07CE21" w14:textId="72B6D93B"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90" w:type="dxa"/>
          </w:tcPr>
          <w:p w14:paraId="497BA127" w14:textId="6BB8A43E"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26" w:type="dxa"/>
          </w:tcPr>
          <w:p w14:paraId="26E234DA" w14:textId="2581C973" w:rsidR="00A514B2" w:rsidRPr="00D3784A" w:rsidRDefault="00A514B2" w:rsidP="00A514B2">
            <w:pPr>
              <w:pBdr>
                <w:bottom w:val="single" w:sz="4" w:space="1" w:color="auto"/>
              </w:pBdr>
              <w:tabs>
                <w:tab w:val="left" w:pos="458"/>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2" w:type="dxa"/>
          </w:tcPr>
          <w:p w14:paraId="4F12674F" w14:textId="7F19FC0B" w:rsidR="00A514B2" w:rsidRPr="00D3784A" w:rsidRDefault="00A514B2" w:rsidP="00A514B2">
            <w:pPr>
              <w:pBdr>
                <w:bottom w:val="single" w:sz="4" w:space="1" w:color="auto"/>
              </w:pBdr>
              <w:tabs>
                <w:tab w:val="left" w:pos="458"/>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26" w:type="dxa"/>
          </w:tcPr>
          <w:p w14:paraId="101232EB" w14:textId="22E725D6" w:rsidR="00A514B2" w:rsidRPr="00D3784A" w:rsidRDefault="00A514B2" w:rsidP="00A514B2">
            <w:pPr>
              <w:pBdr>
                <w:bottom w:val="single" w:sz="4" w:space="1" w:color="auto"/>
              </w:pBdr>
              <w:tabs>
                <w:tab w:val="left" w:pos="458"/>
              </w:tabs>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34" w:type="dxa"/>
          </w:tcPr>
          <w:p w14:paraId="25382675" w14:textId="18A355B1" w:rsidR="00A514B2" w:rsidRPr="00D3784A" w:rsidRDefault="00A514B2" w:rsidP="00A514B2">
            <w:pPr>
              <w:pBdr>
                <w:bottom w:val="single" w:sz="4"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(23,031)</w:t>
            </w:r>
          </w:p>
        </w:tc>
        <w:tc>
          <w:tcPr>
            <w:tcW w:w="1093" w:type="dxa"/>
          </w:tcPr>
          <w:p w14:paraId="2A694A96" w14:textId="7D27F38E" w:rsidR="00A514B2" w:rsidRPr="00D3784A" w:rsidRDefault="00A514B2" w:rsidP="00A514B2">
            <w:pPr>
              <w:pBdr>
                <w:bottom w:val="single" w:sz="4" w:space="1" w:color="auto"/>
              </w:pBd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76281C1C" w14:textId="3FC2B350" w:rsidR="00A514B2" w:rsidRPr="00D3784A" w:rsidRDefault="00A514B2" w:rsidP="00A514B2">
            <w:pPr>
              <w:pBdr>
                <w:bottom w:val="single" w:sz="4"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(23,031)</w:t>
            </w:r>
          </w:p>
        </w:tc>
      </w:tr>
      <w:tr w:rsidR="00A514B2" w:rsidRPr="009D3EB8" w14:paraId="645FB948" w14:textId="77777777" w:rsidTr="00A514B2">
        <w:tc>
          <w:tcPr>
            <w:tcW w:w="2892" w:type="dxa"/>
          </w:tcPr>
          <w:p w14:paraId="4277CB7D" w14:textId="77777777" w:rsidR="00A514B2" w:rsidRPr="00D3784A" w:rsidRDefault="00A514B2" w:rsidP="00A514B2">
            <w:pPr>
              <w:pStyle w:val="a1"/>
              <w:tabs>
                <w:tab w:val="left" w:pos="720"/>
              </w:tabs>
              <w:spacing w:before="30" w:line="276" w:lineRule="auto"/>
              <w:ind w:firstLine="176"/>
              <w:jc w:val="thaiDistribute"/>
              <w:rPr>
                <w:rFonts w:ascii="Arial" w:hAnsi="Arial" w:cs="Arial"/>
                <w:sz w:val="14"/>
                <w:szCs w:val="14"/>
                <w:lang w:val="en-GB"/>
              </w:rPr>
            </w:pPr>
            <w:r w:rsidRPr="00D3784A">
              <w:rPr>
                <w:rFonts w:ascii="Arial" w:hAnsi="Arial" w:cs="Arial"/>
                <w:sz w:val="14"/>
                <w:szCs w:val="14"/>
              </w:rPr>
              <w:t>Total costs</w:t>
            </w:r>
          </w:p>
        </w:tc>
        <w:tc>
          <w:tcPr>
            <w:tcW w:w="938" w:type="dxa"/>
          </w:tcPr>
          <w:p w14:paraId="08C656A7" w14:textId="4D1B1DB3"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(6,170)</w:t>
            </w:r>
          </w:p>
        </w:tc>
        <w:tc>
          <w:tcPr>
            <w:tcW w:w="966" w:type="dxa"/>
          </w:tcPr>
          <w:p w14:paraId="3BF6E8C9" w14:textId="244F30EC" w:rsidR="00A514B2" w:rsidRPr="00D3784A" w:rsidRDefault="00A514B2" w:rsidP="00A514B2">
            <w:pPr>
              <w:pBdr>
                <w:bottom w:val="single" w:sz="12"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1" w:type="dxa"/>
          </w:tcPr>
          <w:p w14:paraId="0A4D2FA1" w14:textId="0D149FDC" w:rsidR="00A514B2" w:rsidRPr="00D3784A" w:rsidRDefault="00A514B2" w:rsidP="00A514B2">
            <w:pPr>
              <w:pBdr>
                <w:bottom w:val="single" w:sz="12"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64" w:type="dxa"/>
          </w:tcPr>
          <w:p w14:paraId="4E28E757" w14:textId="6B457164"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(11,677,247)</w:t>
            </w:r>
          </w:p>
        </w:tc>
        <w:tc>
          <w:tcPr>
            <w:tcW w:w="990" w:type="dxa"/>
          </w:tcPr>
          <w:p w14:paraId="123FC2C2" w14:textId="621C0B8D"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(6,925)</w:t>
            </w:r>
          </w:p>
        </w:tc>
        <w:tc>
          <w:tcPr>
            <w:tcW w:w="1026" w:type="dxa"/>
          </w:tcPr>
          <w:p w14:paraId="331F5143" w14:textId="68F414BC"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(1,591,810)</w:t>
            </w:r>
          </w:p>
        </w:tc>
        <w:tc>
          <w:tcPr>
            <w:tcW w:w="952" w:type="dxa"/>
          </w:tcPr>
          <w:p w14:paraId="537D4770" w14:textId="76CC5B71"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(1,987)</w:t>
            </w:r>
          </w:p>
        </w:tc>
        <w:tc>
          <w:tcPr>
            <w:tcW w:w="1026" w:type="dxa"/>
          </w:tcPr>
          <w:p w14:paraId="082A7433" w14:textId="18DCF484"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(1,081,192)</w:t>
            </w:r>
          </w:p>
        </w:tc>
        <w:tc>
          <w:tcPr>
            <w:tcW w:w="1034" w:type="dxa"/>
          </w:tcPr>
          <w:p w14:paraId="5FB87A34" w14:textId="6F9D262B"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(23,031)</w:t>
            </w:r>
          </w:p>
        </w:tc>
        <w:tc>
          <w:tcPr>
            <w:tcW w:w="1093" w:type="dxa"/>
          </w:tcPr>
          <w:p w14:paraId="1F8C429E" w14:textId="00B77CD4" w:rsidR="00A514B2" w:rsidRPr="00D3784A" w:rsidRDefault="00A514B2" w:rsidP="00A514B2">
            <w:pPr>
              <w:pBdr>
                <w:bottom w:val="single" w:sz="12" w:space="1" w:color="auto"/>
              </w:pBd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43350724" w14:textId="2B65EBD8" w:rsidR="00A514B2" w:rsidRPr="00D3784A" w:rsidRDefault="00A514B2" w:rsidP="00A514B2">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(14,388,362)</w:t>
            </w:r>
          </w:p>
        </w:tc>
      </w:tr>
      <w:tr w:rsidR="002C6EE5" w:rsidRPr="009D3EB8" w14:paraId="4BDB34A5" w14:textId="77777777" w:rsidTr="00A514B2">
        <w:tc>
          <w:tcPr>
            <w:tcW w:w="2892" w:type="dxa"/>
          </w:tcPr>
          <w:p w14:paraId="4753EAC1" w14:textId="77777777" w:rsidR="002C6EE5" w:rsidRPr="00D3784A" w:rsidRDefault="002C6EE5" w:rsidP="002C6EE5">
            <w:pPr>
              <w:pStyle w:val="a1"/>
              <w:tabs>
                <w:tab w:val="left" w:pos="720"/>
              </w:tabs>
              <w:spacing w:before="30" w:line="276" w:lineRule="auto"/>
              <w:jc w:val="thaiDistribute"/>
              <w:rPr>
                <w:rFonts w:ascii="Arial" w:hAnsi="Arial" w:cs="Arial"/>
                <w:sz w:val="14"/>
                <w:szCs w:val="14"/>
                <w:lang w:val="en-GB"/>
              </w:rPr>
            </w:pPr>
          </w:p>
        </w:tc>
        <w:tc>
          <w:tcPr>
            <w:tcW w:w="938" w:type="dxa"/>
          </w:tcPr>
          <w:p w14:paraId="7961C1A8"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966" w:type="dxa"/>
          </w:tcPr>
          <w:p w14:paraId="364F382D"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951" w:type="dxa"/>
          </w:tcPr>
          <w:p w14:paraId="182AF0CA"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1064" w:type="dxa"/>
          </w:tcPr>
          <w:p w14:paraId="42643213"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990" w:type="dxa"/>
          </w:tcPr>
          <w:p w14:paraId="18E1E1B0"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1026" w:type="dxa"/>
          </w:tcPr>
          <w:p w14:paraId="2C9BEE29"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952" w:type="dxa"/>
          </w:tcPr>
          <w:p w14:paraId="750C70D6"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1026" w:type="dxa"/>
          </w:tcPr>
          <w:p w14:paraId="7951A8B1"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1034" w:type="dxa"/>
          </w:tcPr>
          <w:p w14:paraId="4CC17E51" w14:textId="77777777" w:rsidR="002C6EE5" w:rsidRPr="00D3784A" w:rsidRDefault="002C6EE5" w:rsidP="002C6EE5">
            <w:pPr>
              <w:spacing w:before="60" w:line="276" w:lineRule="auto"/>
              <w:ind w:left="-24" w:firstLine="18"/>
              <w:jc w:val="right"/>
              <w:rPr>
                <w:rFonts w:ascii="Arial" w:hAnsi="Arial" w:cs="Arial"/>
                <w:sz w:val="14"/>
                <w:szCs w:val="14"/>
                <w:lang w:val="en-GB"/>
              </w:rPr>
            </w:pPr>
          </w:p>
        </w:tc>
        <w:tc>
          <w:tcPr>
            <w:tcW w:w="1093" w:type="dxa"/>
          </w:tcPr>
          <w:p w14:paraId="4A281CC2" w14:textId="77777777" w:rsidR="002C6EE5" w:rsidRPr="00D3784A" w:rsidRDefault="002C6EE5" w:rsidP="002C6EE5">
            <w:pPr>
              <w:spacing w:before="60" w:line="276" w:lineRule="auto"/>
              <w:ind w:left="-24" w:firstLine="18"/>
              <w:jc w:val="center"/>
              <w:rPr>
                <w:rFonts w:ascii="Arial" w:hAnsi="Arial" w:cs="Arial"/>
                <w:sz w:val="14"/>
                <w:szCs w:val="14"/>
                <w:lang w:val="en-GB"/>
              </w:rPr>
            </w:pPr>
          </w:p>
        </w:tc>
        <w:tc>
          <w:tcPr>
            <w:tcW w:w="1078" w:type="dxa"/>
          </w:tcPr>
          <w:p w14:paraId="3617D88C" w14:textId="77777777" w:rsidR="002C6EE5" w:rsidRPr="00D3784A" w:rsidRDefault="002C6EE5" w:rsidP="002C6EE5">
            <w:pPr>
              <w:spacing w:before="60" w:line="276" w:lineRule="auto"/>
              <w:ind w:left="-24" w:firstLine="18"/>
              <w:jc w:val="right"/>
              <w:rPr>
                <w:rFonts w:ascii="Arial" w:hAnsi="Arial" w:cs="Arial"/>
                <w:sz w:val="14"/>
                <w:szCs w:val="14"/>
                <w:lang w:val="en-GB"/>
              </w:rPr>
            </w:pPr>
          </w:p>
        </w:tc>
      </w:tr>
      <w:tr w:rsidR="00A514B2" w:rsidRPr="009D3EB8" w14:paraId="138E8933" w14:textId="77777777" w:rsidTr="00A514B2">
        <w:tc>
          <w:tcPr>
            <w:tcW w:w="2892" w:type="dxa"/>
          </w:tcPr>
          <w:p w14:paraId="337F8A37" w14:textId="77777777"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Gross profit (loss)</w:t>
            </w:r>
          </w:p>
        </w:tc>
        <w:tc>
          <w:tcPr>
            <w:tcW w:w="938" w:type="dxa"/>
          </w:tcPr>
          <w:p w14:paraId="3EE62584" w14:textId="7ACE44FD"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39,504</w:t>
            </w:r>
          </w:p>
        </w:tc>
        <w:tc>
          <w:tcPr>
            <w:tcW w:w="966" w:type="dxa"/>
          </w:tcPr>
          <w:p w14:paraId="1E3A0203" w14:textId="5639AA66"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1" w:type="dxa"/>
          </w:tcPr>
          <w:p w14:paraId="326BE463" w14:textId="7D4AFB12" w:rsidR="00A514B2" w:rsidRPr="00D3784A" w:rsidRDefault="00A514B2" w:rsidP="00A514B2">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64" w:type="dxa"/>
          </w:tcPr>
          <w:p w14:paraId="702585C0" w14:textId="408ED095"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811,059</w:t>
            </w:r>
          </w:p>
        </w:tc>
        <w:tc>
          <w:tcPr>
            <w:tcW w:w="990" w:type="dxa"/>
          </w:tcPr>
          <w:p w14:paraId="6A890425" w14:textId="41E4C576"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(4,876)</w:t>
            </w:r>
          </w:p>
        </w:tc>
        <w:tc>
          <w:tcPr>
            <w:tcW w:w="1026" w:type="dxa"/>
          </w:tcPr>
          <w:p w14:paraId="2570E0C6" w14:textId="007817D6"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103,409</w:t>
            </w:r>
          </w:p>
        </w:tc>
        <w:tc>
          <w:tcPr>
            <w:tcW w:w="952" w:type="dxa"/>
          </w:tcPr>
          <w:p w14:paraId="766BE3E4" w14:textId="1A3729A9"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(58)</w:t>
            </w:r>
          </w:p>
        </w:tc>
        <w:tc>
          <w:tcPr>
            <w:tcW w:w="1026" w:type="dxa"/>
            <w:vAlign w:val="bottom"/>
          </w:tcPr>
          <w:p w14:paraId="2412AB79" w14:textId="514605B9"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(275,395)</w:t>
            </w:r>
          </w:p>
        </w:tc>
        <w:tc>
          <w:tcPr>
            <w:tcW w:w="1034" w:type="dxa"/>
          </w:tcPr>
          <w:p w14:paraId="7B490E5B" w14:textId="06565A92"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rPr>
              <w:t>(15,784)</w:t>
            </w:r>
          </w:p>
        </w:tc>
        <w:tc>
          <w:tcPr>
            <w:tcW w:w="1093" w:type="dxa"/>
          </w:tcPr>
          <w:p w14:paraId="1CA52881" w14:textId="00E94473" w:rsidR="00A514B2" w:rsidRPr="00D3784A" w:rsidRDefault="00A514B2" w:rsidP="00A514B2">
            <w:pP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3CB8AB40" w14:textId="0015778B" w:rsidR="00A514B2" w:rsidRPr="00D3784A" w:rsidRDefault="00A514B2" w:rsidP="00A514B2">
            <w:pP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657,859</w:t>
            </w:r>
          </w:p>
        </w:tc>
      </w:tr>
      <w:tr w:rsidR="00A514B2" w:rsidRPr="009D3EB8" w14:paraId="31E96DC7" w14:textId="77777777" w:rsidTr="00A514B2">
        <w:tc>
          <w:tcPr>
            <w:tcW w:w="2892" w:type="dxa"/>
          </w:tcPr>
          <w:p w14:paraId="5E321FEC" w14:textId="6363F198" w:rsidR="00A514B2" w:rsidRPr="00D3784A" w:rsidRDefault="00A514B2" w:rsidP="00A514B2">
            <w:pPr>
              <w:pStyle w:val="a1"/>
              <w:tabs>
                <w:tab w:val="left" w:pos="720"/>
              </w:tabs>
              <w:spacing w:before="30" w:line="276" w:lineRule="auto"/>
              <w:jc w:val="thaiDistribute"/>
              <w:rPr>
                <w:rFonts w:ascii="Arial" w:hAnsi="Arial" w:cs="Arial"/>
                <w:sz w:val="14"/>
                <w:szCs w:val="14"/>
              </w:rPr>
            </w:pPr>
            <w:r w:rsidRPr="00D3784A">
              <w:rPr>
                <w:rFonts w:ascii="Arial" w:hAnsi="Arial" w:cs="Arial"/>
                <w:sz w:val="14"/>
                <w:szCs w:val="14"/>
                <w:lang w:val="en-GB"/>
              </w:rPr>
              <w:t>Gross margin</w:t>
            </w:r>
            <w:r w:rsidR="00224713">
              <w:rPr>
                <w:rFonts w:ascii="Arial" w:hAnsi="Arial" w:cs="Arial"/>
                <w:sz w:val="14"/>
                <w:szCs w:val="14"/>
                <w:lang w:val="en-GB"/>
              </w:rPr>
              <w:t xml:space="preserve"> </w:t>
            </w:r>
            <w:r w:rsidR="00224713" w:rsidRPr="00D3784A">
              <w:rPr>
                <w:rFonts w:ascii="Arial" w:hAnsi="Arial" w:cs="Arial"/>
                <w:sz w:val="14"/>
                <w:szCs w:val="14"/>
                <w:lang w:val="en-GB"/>
              </w:rPr>
              <w:t>(%)</w:t>
            </w:r>
          </w:p>
        </w:tc>
        <w:tc>
          <w:tcPr>
            <w:tcW w:w="938" w:type="dxa"/>
          </w:tcPr>
          <w:p w14:paraId="43FF9BFE" w14:textId="6BA6DB15"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rPr>
              <w:t>86.49%</w:t>
            </w:r>
          </w:p>
        </w:tc>
        <w:tc>
          <w:tcPr>
            <w:tcW w:w="966" w:type="dxa"/>
          </w:tcPr>
          <w:p w14:paraId="40103165" w14:textId="2F73CD2E" w:rsidR="00A514B2" w:rsidRPr="00D3784A" w:rsidRDefault="00A514B2" w:rsidP="00A514B2">
            <w:pPr>
              <w:spacing w:before="60" w:line="276" w:lineRule="auto"/>
              <w:ind w:left="-24" w:firstLine="18"/>
              <w:jc w:val="center"/>
              <w:rPr>
                <w:rFonts w:ascii="Arial" w:hAnsi="Arial" w:cs="Arial"/>
                <w:sz w:val="14"/>
                <w:szCs w:val="14"/>
                <w:lang w:val="en-GB"/>
              </w:rPr>
            </w:pPr>
          </w:p>
        </w:tc>
        <w:tc>
          <w:tcPr>
            <w:tcW w:w="951" w:type="dxa"/>
          </w:tcPr>
          <w:p w14:paraId="4843CC87" w14:textId="2ACA56E1" w:rsidR="00A514B2" w:rsidRPr="00D3784A" w:rsidRDefault="00A514B2" w:rsidP="00A514B2">
            <w:pPr>
              <w:spacing w:before="60" w:line="276" w:lineRule="auto"/>
              <w:ind w:left="-24" w:firstLine="18"/>
              <w:jc w:val="center"/>
              <w:rPr>
                <w:rFonts w:ascii="Arial" w:hAnsi="Arial" w:cs="Arial"/>
                <w:sz w:val="14"/>
                <w:szCs w:val="14"/>
                <w:lang w:val="en-GB"/>
              </w:rPr>
            </w:pPr>
          </w:p>
        </w:tc>
        <w:tc>
          <w:tcPr>
            <w:tcW w:w="1064" w:type="dxa"/>
          </w:tcPr>
          <w:p w14:paraId="6C0A32E7" w14:textId="2058AD1A"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6.49%</w:t>
            </w:r>
          </w:p>
        </w:tc>
        <w:tc>
          <w:tcPr>
            <w:tcW w:w="990" w:type="dxa"/>
          </w:tcPr>
          <w:p w14:paraId="5E4FBC48" w14:textId="01F1B97E" w:rsidR="00A514B2" w:rsidRPr="00D3784A" w:rsidRDefault="00A514B2" w:rsidP="00A514B2">
            <w:pPr>
              <w:tabs>
                <w:tab w:val="left" w:pos="458"/>
              </w:tabs>
              <w:spacing w:before="60" w:line="276" w:lineRule="auto"/>
              <w:ind w:left="-24" w:firstLine="18"/>
              <w:jc w:val="center"/>
              <w:rPr>
                <w:rFonts w:ascii="Arial" w:hAnsi="Arial" w:cs="Arial"/>
                <w:sz w:val="14"/>
                <w:szCs w:val="14"/>
                <w:lang w:val="en-GB"/>
              </w:rPr>
            </w:pPr>
          </w:p>
        </w:tc>
        <w:tc>
          <w:tcPr>
            <w:tcW w:w="1026" w:type="dxa"/>
          </w:tcPr>
          <w:p w14:paraId="33F6F371" w14:textId="18B8E21E" w:rsidR="00A514B2" w:rsidRPr="00D3784A" w:rsidRDefault="00A514B2" w:rsidP="00A514B2">
            <w:pPr>
              <w:spacing w:before="60" w:line="276" w:lineRule="auto"/>
              <w:jc w:val="right"/>
              <w:rPr>
                <w:rFonts w:ascii="Arial" w:hAnsi="Arial" w:cs="Arial"/>
                <w:sz w:val="14"/>
                <w:szCs w:val="14"/>
                <w:lang w:val="en-GB"/>
              </w:rPr>
            </w:pPr>
            <w:r w:rsidRPr="00D3784A">
              <w:rPr>
                <w:rFonts w:ascii="Arial" w:hAnsi="Arial" w:cs="Arial"/>
                <w:sz w:val="14"/>
                <w:szCs w:val="14"/>
                <w:lang w:val="en-GB"/>
              </w:rPr>
              <w:t>6.10%</w:t>
            </w:r>
          </w:p>
        </w:tc>
        <w:tc>
          <w:tcPr>
            <w:tcW w:w="952" w:type="dxa"/>
          </w:tcPr>
          <w:p w14:paraId="23E6155D" w14:textId="5A6A1F62"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4CCE460F" w14:textId="416BAA1E" w:rsidR="00A514B2" w:rsidRPr="00D3784A" w:rsidRDefault="00A514B2" w:rsidP="00A514B2">
            <w:pPr>
              <w:spacing w:before="60" w:line="276" w:lineRule="auto"/>
              <w:ind w:left="-24" w:firstLine="18"/>
              <w:jc w:val="center"/>
              <w:rPr>
                <w:rFonts w:ascii="Arial" w:hAnsi="Arial" w:cs="Arial"/>
                <w:sz w:val="14"/>
                <w:szCs w:val="14"/>
                <w:lang w:val="en-GB"/>
              </w:rPr>
            </w:pPr>
          </w:p>
        </w:tc>
        <w:tc>
          <w:tcPr>
            <w:tcW w:w="1034" w:type="dxa"/>
          </w:tcPr>
          <w:p w14:paraId="20628CE9" w14:textId="7FCB9DA4" w:rsidR="00A514B2" w:rsidRPr="00D3784A" w:rsidRDefault="00A514B2" w:rsidP="00A514B2">
            <w:pPr>
              <w:spacing w:before="60" w:line="276" w:lineRule="auto"/>
              <w:ind w:left="-24" w:firstLine="18"/>
              <w:jc w:val="center"/>
              <w:rPr>
                <w:rFonts w:ascii="Arial" w:hAnsi="Arial" w:cs="Arial"/>
                <w:sz w:val="14"/>
                <w:szCs w:val="14"/>
                <w:lang w:val="en-GB"/>
              </w:rPr>
            </w:pPr>
          </w:p>
        </w:tc>
        <w:tc>
          <w:tcPr>
            <w:tcW w:w="1093" w:type="dxa"/>
          </w:tcPr>
          <w:p w14:paraId="40F27618" w14:textId="67AD5610" w:rsidR="00A514B2" w:rsidRPr="00D3784A" w:rsidRDefault="00A514B2" w:rsidP="00A514B2">
            <w:pPr>
              <w:spacing w:before="60" w:line="276" w:lineRule="auto"/>
              <w:ind w:left="-24" w:firstLine="18"/>
              <w:jc w:val="center"/>
              <w:rPr>
                <w:rFonts w:ascii="Arial" w:hAnsi="Arial" w:cs="Arial"/>
                <w:sz w:val="14"/>
                <w:szCs w:val="14"/>
                <w:cs/>
                <w:lang w:val="en-GB"/>
              </w:rPr>
            </w:pPr>
          </w:p>
        </w:tc>
        <w:tc>
          <w:tcPr>
            <w:tcW w:w="1078" w:type="dxa"/>
          </w:tcPr>
          <w:p w14:paraId="7FC489DA" w14:textId="0E2EB23A"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4.37%</w:t>
            </w:r>
          </w:p>
        </w:tc>
      </w:tr>
      <w:tr w:rsidR="00A514B2" w:rsidRPr="009D3EB8" w14:paraId="7497769F" w14:textId="77777777" w:rsidTr="00A514B2">
        <w:tc>
          <w:tcPr>
            <w:tcW w:w="2892" w:type="dxa"/>
          </w:tcPr>
          <w:p w14:paraId="63252F40" w14:textId="77777777"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p>
        </w:tc>
        <w:tc>
          <w:tcPr>
            <w:tcW w:w="938" w:type="dxa"/>
          </w:tcPr>
          <w:p w14:paraId="2492A0CA"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66" w:type="dxa"/>
          </w:tcPr>
          <w:p w14:paraId="282F267F"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1" w:type="dxa"/>
          </w:tcPr>
          <w:p w14:paraId="33E4AA0F"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64" w:type="dxa"/>
          </w:tcPr>
          <w:p w14:paraId="665CC5B5"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10199CCE"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41A13B77"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617319A6"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17ABD1D8"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359E0B75" w14:textId="77777777" w:rsidR="00A514B2" w:rsidRPr="00D3784A" w:rsidRDefault="00A514B2" w:rsidP="00A514B2">
            <w:pPr>
              <w:tabs>
                <w:tab w:val="left" w:pos="458"/>
              </w:tabs>
              <w:spacing w:before="60" w:line="276" w:lineRule="auto"/>
              <w:ind w:left="-24" w:firstLine="18"/>
              <w:jc w:val="right"/>
              <w:rPr>
                <w:rFonts w:ascii="Arial" w:hAnsi="Arial" w:cs="Arial"/>
                <w:sz w:val="14"/>
                <w:szCs w:val="14"/>
                <w:lang w:val="en-GB"/>
              </w:rPr>
            </w:pPr>
          </w:p>
        </w:tc>
        <w:tc>
          <w:tcPr>
            <w:tcW w:w="1093" w:type="dxa"/>
          </w:tcPr>
          <w:p w14:paraId="185F4CE7" w14:textId="77777777" w:rsidR="00A514B2" w:rsidRPr="00D3784A" w:rsidRDefault="00A514B2" w:rsidP="00A514B2">
            <w:pPr>
              <w:tabs>
                <w:tab w:val="left" w:pos="458"/>
              </w:tabs>
              <w:spacing w:before="60" w:line="276" w:lineRule="auto"/>
              <w:ind w:left="-24" w:firstLine="18"/>
              <w:jc w:val="right"/>
              <w:rPr>
                <w:rFonts w:ascii="Arial" w:hAnsi="Arial" w:cs="Arial"/>
                <w:sz w:val="14"/>
                <w:szCs w:val="14"/>
                <w:lang w:val="en-GB"/>
              </w:rPr>
            </w:pPr>
          </w:p>
        </w:tc>
        <w:tc>
          <w:tcPr>
            <w:tcW w:w="1078" w:type="dxa"/>
          </w:tcPr>
          <w:p w14:paraId="0B2A65FE" w14:textId="77777777" w:rsidR="00A514B2" w:rsidRPr="00D3784A" w:rsidRDefault="00A514B2" w:rsidP="00A514B2">
            <w:pPr>
              <w:tabs>
                <w:tab w:val="left" w:pos="458"/>
              </w:tabs>
              <w:spacing w:before="60" w:line="276" w:lineRule="auto"/>
              <w:ind w:left="-24" w:firstLine="18"/>
              <w:jc w:val="right"/>
              <w:rPr>
                <w:rFonts w:ascii="Arial" w:hAnsi="Arial" w:cs="Arial"/>
                <w:sz w:val="14"/>
                <w:szCs w:val="14"/>
                <w:lang w:val="en-GB"/>
              </w:rPr>
            </w:pPr>
          </w:p>
        </w:tc>
      </w:tr>
      <w:tr w:rsidR="00A514B2" w:rsidRPr="009D3EB8" w14:paraId="3901AB3D" w14:textId="77777777" w:rsidTr="00A514B2">
        <w:tc>
          <w:tcPr>
            <w:tcW w:w="2892" w:type="dxa"/>
          </w:tcPr>
          <w:p w14:paraId="71AE9830" w14:textId="4F599AFD"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Other revenues</w:t>
            </w:r>
          </w:p>
        </w:tc>
        <w:tc>
          <w:tcPr>
            <w:tcW w:w="938" w:type="dxa"/>
          </w:tcPr>
          <w:p w14:paraId="52114EF7" w14:textId="0B8F31D0" w:rsidR="00A514B2" w:rsidRPr="00D3784A" w:rsidRDefault="00A514B2" w:rsidP="00A514B2">
            <w:pPr>
              <w:spacing w:before="60" w:line="276" w:lineRule="auto"/>
              <w:ind w:left="-24" w:firstLine="18"/>
              <w:jc w:val="right"/>
              <w:rPr>
                <w:rFonts w:ascii="Arial" w:hAnsi="Arial" w:cs="Arial"/>
                <w:sz w:val="14"/>
                <w:szCs w:val="14"/>
                <w:lang w:val="en-GB"/>
              </w:rPr>
            </w:pPr>
          </w:p>
        </w:tc>
        <w:tc>
          <w:tcPr>
            <w:tcW w:w="966" w:type="dxa"/>
          </w:tcPr>
          <w:p w14:paraId="7D0F385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1" w:type="dxa"/>
          </w:tcPr>
          <w:p w14:paraId="4BF2316F" w14:textId="77777777" w:rsidR="00A514B2" w:rsidRPr="00D3784A" w:rsidRDefault="00A514B2" w:rsidP="00A514B2">
            <w:pPr>
              <w:pStyle w:val="a1"/>
              <w:tabs>
                <w:tab w:val="left" w:pos="720"/>
              </w:tabs>
              <w:spacing w:before="60" w:line="276" w:lineRule="auto"/>
              <w:ind w:left="-24" w:firstLine="18"/>
              <w:jc w:val="right"/>
              <w:rPr>
                <w:rFonts w:ascii="Arial" w:hAnsi="Arial" w:cs="Arial"/>
                <w:sz w:val="14"/>
                <w:szCs w:val="14"/>
                <w:lang w:val="en-GB" w:eastAsia="en-US"/>
              </w:rPr>
            </w:pPr>
          </w:p>
        </w:tc>
        <w:tc>
          <w:tcPr>
            <w:tcW w:w="1064" w:type="dxa"/>
          </w:tcPr>
          <w:p w14:paraId="255F4DA9"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54331A2B"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477FD24A"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0DB34597"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31816A21" w14:textId="77777777" w:rsidR="00A514B2" w:rsidRPr="00D3784A" w:rsidRDefault="00A514B2" w:rsidP="00A514B2">
            <w:pPr>
              <w:spacing w:before="60" w:line="276" w:lineRule="auto"/>
              <w:ind w:left="-24" w:firstLine="18"/>
              <w:jc w:val="right"/>
              <w:rPr>
                <w:rFonts w:ascii="Arial" w:hAnsi="Arial" w:cs="Arial"/>
                <w:sz w:val="14"/>
                <w:szCs w:val="14"/>
                <w:cs/>
                <w:lang w:val="en-GB"/>
              </w:rPr>
            </w:pPr>
          </w:p>
        </w:tc>
        <w:tc>
          <w:tcPr>
            <w:tcW w:w="1034" w:type="dxa"/>
          </w:tcPr>
          <w:p w14:paraId="4CD13746"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51FBE49A"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78" w:type="dxa"/>
          </w:tcPr>
          <w:p w14:paraId="1142569E" w14:textId="21CF4B43"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rPr>
              <w:t>102,631</w:t>
            </w:r>
          </w:p>
        </w:tc>
      </w:tr>
      <w:tr w:rsidR="00A514B2" w:rsidRPr="009D3EB8" w14:paraId="40E65853" w14:textId="77777777" w:rsidTr="00A514B2">
        <w:tc>
          <w:tcPr>
            <w:tcW w:w="2892" w:type="dxa"/>
          </w:tcPr>
          <w:p w14:paraId="101313B6" w14:textId="220A9466"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rPr>
              <w:t>Loss</w:t>
            </w:r>
            <w:r w:rsidRPr="00D3784A">
              <w:rPr>
                <w:rFonts w:ascii="Arial" w:hAnsi="Arial" w:cs="Arial"/>
                <w:sz w:val="14"/>
                <w:szCs w:val="14"/>
                <w:lang w:val="en-GB"/>
              </w:rPr>
              <w:t xml:space="preserve"> on exchange rate</w:t>
            </w:r>
          </w:p>
        </w:tc>
        <w:tc>
          <w:tcPr>
            <w:tcW w:w="938" w:type="dxa"/>
          </w:tcPr>
          <w:p w14:paraId="46E7EAB5" w14:textId="0F76A752"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4A24076E"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633DF375"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5AB1A9F1" w14:textId="77777777" w:rsidR="00A514B2" w:rsidRPr="00D3784A" w:rsidRDefault="00A514B2" w:rsidP="00A514B2">
            <w:pPr>
              <w:spacing w:before="60" w:line="276" w:lineRule="auto"/>
              <w:ind w:left="-24" w:firstLine="18"/>
              <w:jc w:val="right"/>
              <w:rPr>
                <w:rFonts w:ascii="Arial" w:hAnsi="Arial" w:cs="Arial"/>
                <w:sz w:val="14"/>
                <w:szCs w:val="14"/>
                <w:cs/>
                <w:lang w:val="en-GB"/>
              </w:rPr>
            </w:pPr>
          </w:p>
        </w:tc>
        <w:tc>
          <w:tcPr>
            <w:tcW w:w="990" w:type="dxa"/>
          </w:tcPr>
          <w:p w14:paraId="6CD1659B"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3833CA18"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35DCCC04"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728B925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6F7ADC9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4565273C" w14:textId="77777777" w:rsidR="00A514B2" w:rsidRPr="00D3784A" w:rsidRDefault="00A514B2" w:rsidP="00A514B2">
            <w:pPr>
              <w:spacing w:before="60" w:line="276" w:lineRule="auto"/>
              <w:ind w:left="-24" w:firstLine="18"/>
              <w:jc w:val="right"/>
              <w:rPr>
                <w:rFonts w:ascii="Arial" w:hAnsi="Arial" w:cs="Arial"/>
                <w:sz w:val="14"/>
                <w:szCs w:val="14"/>
                <w:cs/>
              </w:rPr>
            </w:pPr>
          </w:p>
        </w:tc>
        <w:tc>
          <w:tcPr>
            <w:tcW w:w="1078" w:type="dxa"/>
          </w:tcPr>
          <w:p w14:paraId="576E635A" w14:textId="28871FCF"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rPr>
              <w:t>(14,413)</w:t>
            </w:r>
          </w:p>
        </w:tc>
      </w:tr>
      <w:tr w:rsidR="00A514B2" w:rsidRPr="009D3EB8" w14:paraId="4C738D3B" w14:textId="77777777" w:rsidTr="00A514B2">
        <w:tc>
          <w:tcPr>
            <w:tcW w:w="2892" w:type="dxa"/>
          </w:tcPr>
          <w:p w14:paraId="00E30A1F" w14:textId="64A0CDBC" w:rsidR="00A514B2" w:rsidRPr="00D3784A" w:rsidRDefault="00A514B2" w:rsidP="00A514B2">
            <w:pPr>
              <w:pStyle w:val="a1"/>
              <w:tabs>
                <w:tab w:val="left" w:pos="720"/>
              </w:tabs>
              <w:spacing w:before="30" w:line="276" w:lineRule="auto"/>
              <w:jc w:val="thaiDistribute"/>
              <w:rPr>
                <w:rFonts w:ascii="Arial" w:hAnsi="Arial" w:cs="Arial"/>
                <w:sz w:val="14"/>
                <w:szCs w:val="14"/>
              </w:rPr>
            </w:pPr>
            <w:r w:rsidRPr="00D3784A">
              <w:rPr>
                <w:rFonts w:ascii="Arial" w:hAnsi="Arial" w:cs="Arial"/>
                <w:sz w:val="14"/>
                <w:szCs w:val="14"/>
              </w:rPr>
              <w:t>Expected credit losses</w:t>
            </w:r>
          </w:p>
        </w:tc>
        <w:tc>
          <w:tcPr>
            <w:tcW w:w="938" w:type="dxa"/>
          </w:tcPr>
          <w:p w14:paraId="210805AE"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4BCEA374"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516163CE"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203EC315" w14:textId="77777777" w:rsidR="00A514B2" w:rsidRPr="00D3784A" w:rsidRDefault="00A514B2" w:rsidP="00A514B2">
            <w:pPr>
              <w:spacing w:before="60" w:line="276" w:lineRule="auto"/>
              <w:ind w:left="-24" w:firstLine="18"/>
              <w:jc w:val="right"/>
              <w:rPr>
                <w:rFonts w:ascii="Arial" w:hAnsi="Arial" w:cs="Arial"/>
                <w:sz w:val="14"/>
                <w:szCs w:val="14"/>
                <w:cs/>
                <w:lang w:val="en-GB"/>
              </w:rPr>
            </w:pPr>
          </w:p>
        </w:tc>
        <w:tc>
          <w:tcPr>
            <w:tcW w:w="990" w:type="dxa"/>
          </w:tcPr>
          <w:p w14:paraId="22CED007"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730F5663"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2E71F67F"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650A3A94"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547634C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55D49209" w14:textId="77777777" w:rsidR="00A514B2" w:rsidRPr="00D3784A" w:rsidRDefault="00A514B2" w:rsidP="00A514B2">
            <w:pPr>
              <w:spacing w:before="60" w:line="276" w:lineRule="auto"/>
              <w:ind w:left="-24" w:firstLine="18"/>
              <w:jc w:val="right"/>
              <w:rPr>
                <w:rFonts w:ascii="Arial" w:hAnsi="Arial" w:cs="Arial"/>
                <w:sz w:val="14"/>
                <w:szCs w:val="14"/>
                <w:cs/>
              </w:rPr>
            </w:pPr>
          </w:p>
        </w:tc>
        <w:tc>
          <w:tcPr>
            <w:tcW w:w="1078" w:type="dxa"/>
          </w:tcPr>
          <w:p w14:paraId="56F33CE2" w14:textId="58BD6A03" w:rsidR="00A514B2" w:rsidRPr="00D3784A" w:rsidRDefault="00A21B9B" w:rsidP="00F039A1">
            <w:pPr>
              <w:spacing w:before="60" w:line="276" w:lineRule="auto"/>
              <w:ind w:left="-24" w:firstLine="18"/>
              <w:jc w:val="right"/>
              <w:rPr>
                <w:rFonts w:ascii="Arial" w:hAnsi="Arial" w:cs="Arial"/>
                <w:sz w:val="14"/>
                <w:szCs w:val="14"/>
                <w:cs/>
              </w:rPr>
            </w:pPr>
            <w:r w:rsidRPr="00F039A1">
              <w:rPr>
                <w:rFonts w:ascii="Arial" w:hAnsi="Arial" w:cs="Arial"/>
                <w:sz w:val="14"/>
                <w:szCs w:val="14"/>
              </w:rPr>
              <w:t>(</w:t>
            </w:r>
            <w:r w:rsidR="00F039A1" w:rsidRPr="00F039A1">
              <w:rPr>
                <w:rFonts w:ascii="Arial" w:hAnsi="Arial" w:cs="Arial"/>
                <w:sz w:val="14"/>
                <w:szCs w:val="14"/>
              </w:rPr>
              <w:t>4,368)</w:t>
            </w:r>
          </w:p>
        </w:tc>
      </w:tr>
      <w:tr w:rsidR="00036935" w:rsidRPr="009D3EB8" w14:paraId="51CB574D" w14:textId="77777777" w:rsidTr="00A514B2">
        <w:tc>
          <w:tcPr>
            <w:tcW w:w="2892" w:type="dxa"/>
          </w:tcPr>
          <w:p w14:paraId="405EC0D1" w14:textId="0715B7EF" w:rsidR="00036935" w:rsidRPr="00D3784A" w:rsidRDefault="00674240" w:rsidP="00A514B2">
            <w:pPr>
              <w:pStyle w:val="a1"/>
              <w:tabs>
                <w:tab w:val="left" w:pos="720"/>
              </w:tabs>
              <w:spacing w:before="30" w:line="276" w:lineRule="auto"/>
              <w:jc w:val="thaiDistribute"/>
              <w:rPr>
                <w:rFonts w:ascii="Arial" w:hAnsi="Arial" w:cs="Arial"/>
                <w:sz w:val="14"/>
                <w:szCs w:val="14"/>
              </w:rPr>
            </w:pPr>
            <w:r>
              <w:rPr>
                <w:rFonts w:ascii="Arial" w:hAnsi="Arial" w:cs="Arial"/>
                <w:sz w:val="14"/>
                <w:szCs w:val="14"/>
              </w:rPr>
              <w:t>Loss on impairment of assets</w:t>
            </w:r>
          </w:p>
        </w:tc>
        <w:tc>
          <w:tcPr>
            <w:tcW w:w="938" w:type="dxa"/>
          </w:tcPr>
          <w:p w14:paraId="0E17EB78" w14:textId="77777777" w:rsidR="00036935" w:rsidRPr="00D3784A" w:rsidRDefault="00036935" w:rsidP="00A514B2">
            <w:pPr>
              <w:spacing w:before="60" w:line="276" w:lineRule="auto"/>
              <w:ind w:left="-24" w:firstLine="18"/>
              <w:jc w:val="right"/>
              <w:rPr>
                <w:rFonts w:ascii="Arial" w:hAnsi="Arial" w:cs="Arial"/>
                <w:sz w:val="14"/>
                <w:szCs w:val="14"/>
              </w:rPr>
            </w:pPr>
          </w:p>
        </w:tc>
        <w:tc>
          <w:tcPr>
            <w:tcW w:w="966" w:type="dxa"/>
          </w:tcPr>
          <w:p w14:paraId="46B11064" w14:textId="77777777" w:rsidR="00036935" w:rsidRPr="00D3784A" w:rsidRDefault="00036935" w:rsidP="00A514B2">
            <w:pPr>
              <w:spacing w:before="60" w:line="276" w:lineRule="auto"/>
              <w:ind w:left="-24" w:firstLine="18"/>
              <w:jc w:val="right"/>
              <w:rPr>
                <w:rFonts w:ascii="Arial" w:hAnsi="Arial" w:cs="Arial"/>
                <w:sz w:val="14"/>
                <w:szCs w:val="14"/>
              </w:rPr>
            </w:pPr>
          </w:p>
        </w:tc>
        <w:tc>
          <w:tcPr>
            <w:tcW w:w="951" w:type="dxa"/>
          </w:tcPr>
          <w:p w14:paraId="11CEB634" w14:textId="77777777" w:rsidR="00036935" w:rsidRPr="00D3784A" w:rsidRDefault="00036935" w:rsidP="00A514B2">
            <w:pPr>
              <w:spacing w:before="60" w:line="276" w:lineRule="auto"/>
              <w:ind w:left="-24" w:firstLine="18"/>
              <w:jc w:val="right"/>
              <w:rPr>
                <w:rFonts w:ascii="Arial" w:hAnsi="Arial" w:cs="Arial"/>
                <w:sz w:val="14"/>
                <w:szCs w:val="14"/>
              </w:rPr>
            </w:pPr>
          </w:p>
        </w:tc>
        <w:tc>
          <w:tcPr>
            <w:tcW w:w="1064" w:type="dxa"/>
          </w:tcPr>
          <w:p w14:paraId="4230B59E" w14:textId="77777777" w:rsidR="00036935" w:rsidRPr="00D3784A" w:rsidRDefault="00036935" w:rsidP="00A514B2">
            <w:pPr>
              <w:spacing w:before="60" w:line="276" w:lineRule="auto"/>
              <w:ind w:left="-24" w:firstLine="18"/>
              <w:jc w:val="right"/>
              <w:rPr>
                <w:rFonts w:ascii="Arial" w:hAnsi="Arial" w:cs="Arial"/>
                <w:sz w:val="14"/>
                <w:szCs w:val="14"/>
                <w:cs/>
                <w:lang w:val="en-GB"/>
              </w:rPr>
            </w:pPr>
          </w:p>
        </w:tc>
        <w:tc>
          <w:tcPr>
            <w:tcW w:w="990" w:type="dxa"/>
          </w:tcPr>
          <w:p w14:paraId="61B4483C" w14:textId="77777777" w:rsidR="00036935" w:rsidRPr="00D3784A" w:rsidRDefault="00036935" w:rsidP="00A514B2">
            <w:pPr>
              <w:spacing w:before="60" w:line="276" w:lineRule="auto"/>
              <w:ind w:left="-24" w:firstLine="18"/>
              <w:jc w:val="right"/>
              <w:rPr>
                <w:rFonts w:ascii="Arial" w:hAnsi="Arial" w:cs="Arial"/>
                <w:sz w:val="14"/>
                <w:szCs w:val="14"/>
                <w:lang w:val="en-GB"/>
              </w:rPr>
            </w:pPr>
          </w:p>
        </w:tc>
        <w:tc>
          <w:tcPr>
            <w:tcW w:w="1026" w:type="dxa"/>
          </w:tcPr>
          <w:p w14:paraId="5C441DD5" w14:textId="77777777" w:rsidR="00036935" w:rsidRPr="00D3784A" w:rsidRDefault="00036935" w:rsidP="00A514B2">
            <w:pPr>
              <w:spacing w:before="60" w:line="276" w:lineRule="auto"/>
              <w:ind w:left="-24" w:firstLine="18"/>
              <w:jc w:val="right"/>
              <w:rPr>
                <w:rFonts w:ascii="Arial" w:hAnsi="Arial" w:cs="Arial"/>
                <w:sz w:val="14"/>
                <w:szCs w:val="14"/>
                <w:lang w:val="en-GB"/>
              </w:rPr>
            </w:pPr>
          </w:p>
        </w:tc>
        <w:tc>
          <w:tcPr>
            <w:tcW w:w="952" w:type="dxa"/>
          </w:tcPr>
          <w:p w14:paraId="3C394DC5" w14:textId="77777777" w:rsidR="00036935" w:rsidRPr="00D3784A" w:rsidRDefault="00036935" w:rsidP="00A514B2">
            <w:pPr>
              <w:spacing w:before="60" w:line="276" w:lineRule="auto"/>
              <w:ind w:left="-24" w:firstLine="18"/>
              <w:jc w:val="right"/>
              <w:rPr>
                <w:rFonts w:ascii="Arial" w:hAnsi="Arial" w:cs="Arial"/>
                <w:sz w:val="14"/>
                <w:szCs w:val="14"/>
                <w:lang w:val="en-GB"/>
              </w:rPr>
            </w:pPr>
          </w:p>
        </w:tc>
        <w:tc>
          <w:tcPr>
            <w:tcW w:w="1026" w:type="dxa"/>
          </w:tcPr>
          <w:p w14:paraId="7D694CCA" w14:textId="77777777" w:rsidR="00036935" w:rsidRPr="00D3784A" w:rsidRDefault="00036935" w:rsidP="00A514B2">
            <w:pPr>
              <w:spacing w:before="60" w:line="276" w:lineRule="auto"/>
              <w:ind w:left="-24" w:firstLine="18"/>
              <w:jc w:val="right"/>
              <w:rPr>
                <w:rFonts w:ascii="Arial" w:hAnsi="Arial" w:cs="Arial"/>
                <w:sz w:val="14"/>
                <w:szCs w:val="14"/>
                <w:lang w:val="en-GB"/>
              </w:rPr>
            </w:pPr>
          </w:p>
        </w:tc>
        <w:tc>
          <w:tcPr>
            <w:tcW w:w="1034" w:type="dxa"/>
          </w:tcPr>
          <w:p w14:paraId="4BB3D380" w14:textId="77777777" w:rsidR="00036935" w:rsidRPr="00D3784A" w:rsidRDefault="00036935" w:rsidP="00A514B2">
            <w:pPr>
              <w:spacing w:before="60" w:line="276" w:lineRule="auto"/>
              <w:ind w:left="-24" w:firstLine="18"/>
              <w:jc w:val="right"/>
              <w:rPr>
                <w:rFonts w:ascii="Arial" w:hAnsi="Arial" w:cs="Arial"/>
                <w:sz w:val="14"/>
                <w:szCs w:val="14"/>
                <w:lang w:val="en-GB"/>
              </w:rPr>
            </w:pPr>
          </w:p>
        </w:tc>
        <w:tc>
          <w:tcPr>
            <w:tcW w:w="1093" w:type="dxa"/>
          </w:tcPr>
          <w:p w14:paraId="4CC5A18D" w14:textId="77777777" w:rsidR="00036935" w:rsidRPr="00D3784A" w:rsidRDefault="00036935" w:rsidP="00A514B2">
            <w:pPr>
              <w:spacing w:before="60" w:line="276" w:lineRule="auto"/>
              <w:ind w:left="-24" w:firstLine="18"/>
              <w:jc w:val="right"/>
              <w:rPr>
                <w:rFonts w:ascii="Arial" w:hAnsi="Arial" w:cs="Arial"/>
                <w:sz w:val="14"/>
                <w:szCs w:val="14"/>
                <w:cs/>
              </w:rPr>
            </w:pPr>
          </w:p>
        </w:tc>
        <w:tc>
          <w:tcPr>
            <w:tcW w:w="1078" w:type="dxa"/>
          </w:tcPr>
          <w:p w14:paraId="54D38613" w14:textId="31261065" w:rsidR="00036935" w:rsidRPr="00F039A1" w:rsidRDefault="00F039A1" w:rsidP="00F039A1">
            <w:pPr>
              <w:spacing w:before="60" w:line="276" w:lineRule="auto"/>
              <w:ind w:left="-24" w:firstLine="18"/>
              <w:jc w:val="right"/>
              <w:rPr>
                <w:rFonts w:ascii="Arial" w:hAnsi="Arial" w:cs="Arial"/>
                <w:sz w:val="14"/>
                <w:szCs w:val="14"/>
              </w:rPr>
            </w:pPr>
            <w:r w:rsidRPr="00F039A1">
              <w:rPr>
                <w:rFonts w:ascii="Arial" w:hAnsi="Arial" w:cs="Arial"/>
                <w:sz w:val="14"/>
                <w:szCs w:val="14"/>
              </w:rPr>
              <w:t>(25,499)</w:t>
            </w:r>
          </w:p>
        </w:tc>
      </w:tr>
      <w:tr w:rsidR="00A514B2" w:rsidRPr="009D3EB8" w14:paraId="70DFE0DC" w14:textId="77777777" w:rsidTr="00A514B2">
        <w:tc>
          <w:tcPr>
            <w:tcW w:w="2892" w:type="dxa"/>
          </w:tcPr>
          <w:p w14:paraId="5FD73FD1" w14:textId="18F053B2"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Administrative expenses</w:t>
            </w:r>
          </w:p>
        </w:tc>
        <w:tc>
          <w:tcPr>
            <w:tcW w:w="938" w:type="dxa"/>
          </w:tcPr>
          <w:p w14:paraId="5FB822B2" w14:textId="55FDB573"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3617E47A"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4DA4DFAE"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4925FB5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512900DE"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2D131593"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502F6279"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44E18D08"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1BEC33EA"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52202CF8" w14:textId="77777777" w:rsidR="00A514B2" w:rsidRPr="00D3784A" w:rsidRDefault="00A514B2" w:rsidP="00A514B2">
            <w:pPr>
              <w:spacing w:before="60" w:line="276" w:lineRule="auto"/>
              <w:ind w:left="-24" w:firstLine="18"/>
              <w:jc w:val="right"/>
              <w:rPr>
                <w:rFonts w:ascii="Arial" w:hAnsi="Arial" w:cs="Arial"/>
                <w:sz w:val="14"/>
                <w:szCs w:val="14"/>
                <w:cs/>
              </w:rPr>
            </w:pPr>
          </w:p>
        </w:tc>
        <w:tc>
          <w:tcPr>
            <w:tcW w:w="1078" w:type="dxa"/>
          </w:tcPr>
          <w:p w14:paraId="4F9060D6" w14:textId="0A107072" w:rsidR="00A514B2" w:rsidRPr="00F039A1" w:rsidRDefault="00A514B2" w:rsidP="00A514B2">
            <w:pPr>
              <w:spacing w:before="60" w:line="276" w:lineRule="auto"/>
              <w:ind w:left="-24" w:firstLine="18"/>
              <w:jc w:val="right"/>
              <w:rPr>
                <w:rFonts w:ascii="Arial" w:hAnsi="Arial" w:cs="Arial"/>
                <w:sz w:val="14"/>
                <w:szCs w:val="14"/>
              </w:rPr>
            </w:pPr>
            <w:r w:rsidRPr="00D3784A">
              <w:rPr>
                <w:rFonts w:ascii="Arial" w:hAnsi="Arial" w:cs="Arial"/>
                <w:sz w:val="14"/>
                <w:szCs w:val="14"/>
              </w:rPr>
              <w:t>(</w:t>
            </w:r>
            <w:r w:rsidR="00F039A1">
              <w:rPr>
                <w:rFonts w:ascii="Arial" w:hAnsi="Arial" w:cs="Arial"/>
                <w:sz w:val="14"/>
                <w:szCs w:val="14"/>
              </w:rPr>
              <w:t>492</w:t>
            </w:r>
            <w:r w:rsidRPr="00D3784A">
              <w:rPr>
                <w:rFonts w:ascii="Arial" w:hAnsi="Arial" w:cs="Arial"/>
                <w:sz w:val="14"/>
                <w:szCs w:val="14"/>
              </w:rPr>
              <w:t>,</w:t>
            </w:r>
            <w:r w:rsidR="00F039A1">
              <w:rPr>
                <w:rFonts w:ascii="Arial" w:hAnsi="Arial" w:cs="Arial"/>
                <w:sz w:val="14"/>
                <w:szCs w:val="14"/>
              </w:rPr>
              <w:t>210</w:t>
            </w:r>
            <w:r w:rsidRPr="00D3784A">
              <w:rPr>
                <w:rFonts w:ascii="Arial" w:hAnsi="Arial" w:cs="Arial"/>
                <w:sz w:val="14"/>
                <w:szCs w:val="14"/>
              </w:rPr>
              <w:t>)</w:t>
            </w:r>
          </w:p>
        </w:tc>
      </w:tr>
      <w:tr w:rsidR="00A514B2" w:rsidRPr="009D3EB8" w14:paraId="586D6B25" w14:textId="77777777" w:rsidTr="00A514B2">
        <w:tc>
          <w:tcPr>
            <w:tcW w:w="2892" w:type="dxa"/>
          </w:tcPr>
          <w:p w14:paraId="57C24012" w14:textId="4CF6FBD0" w:rsidR="00A514B2" w:rsidRPr="00D3784A" w:rsidRDefault="00A514B2" w:rsidP="00A514B2">
            <w:pPr>
              <w:pStyle w:val="a1"/>
              <w:tabs>
                <w:tab w:val="left" w:pos="720"/>
              </w:tabs>
              <w:spacing w:before="30" w:line="276" w:lineRule="auto"/>
              <w:jc w:val="thaiDistribute"/>
              <w:rPr>
                <w:rFonts w:ascii="Arial" w:hAnsi="Arial" w:cs="Arial"/>
                <w:sz w:val="14"/>
                <w:szCs w:val="14"/>
              </w:rPr>
            </w:pPr>
            <w:r w:rsidRPr="00D3784A">
              <w:rPr>
                <w:rFonts w:ascii="Arial" w:hAnsi="Arial" w:cs="Arial"/>
                <w:sz w:val="14"/>
                <w:szCs w:val="14"/>
              </w:rPr>
              <w:t>Share of profit of joint venture</w:t>
            </w:r>
          </w:p>
        </w:tc>
        <w:tc>
          <w:tcPr>
            <w:tcW w:w="938" w:type="dxa"/>
          </w:tcPr>
          <w:p w14:paraId="5220DEF6" w14:textId="0126F39E"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521656D6"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3E0E36EB"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425DB3C8"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1FC6D467"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29CF379B"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0D94F407"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2662654B"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27D4C34B"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0ACE9618" w14:textId="77777777" w:rsidR="00A514B2" w:rsidRPr="00D3784A" w:rsidRDefault="00A514B2" w:rsidP="00A514B2">
            <w:pPr>
              <w:spacing w:before="60" w:line="276" w:lineRule="auto"/>
              <w:ind w:left="-24" w:firstLine="18"/>
              <w:jc w:val="right"/>
              <w:rPr>
                <w:rFonts w:ascii="Arial" w:hAnsi="Arial" w:cs="Arial"/>
                <w:sz w:val="14"/>
                <w:szCs w:val="14"/>
                <w:cs/>
              </w:rPr>
            </w:pPr>
          </w:p>
        </w:tc>
        <w:tc>
          <w:tcPr>
            <w:tcW w:w="1078" w:type="dxa"/>
          </w:tcPr>
          <w:p w14:paraId="2854CDF1" w14:textId="46CCC260"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rPr>
              <w:t>115,045</w:t>
            </w:r>
          </w:p>
        </w:tc>
      </w:tr>
      <w:tr w:rsidR="00A514B2" w:rsidRPr="009D3EB8" w14:paraId="5E6C708F" w14:textId="77777777" w:rsidTr="00A514B2">
        <w:tc>
          <w:tcPr>
            <w:tcW w:w="2892" w:type="dxa"/>
          </w:tcPr>
          <w:p w14:paraId="78B4470D" w14:textId="258A92AF"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Finance costs</w:t>
            </w:r>
          </w:p>
        </w:tc>
        <w:tc>
          <w:tcPr>
            <w:tcW w:w="938" w:type="dxa"/>
          </w:tcPr>
          <w:p w14:paraId="3716AB0B" w14:textId="4E5CAB05"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7BAC9F6E" w14:textId="77777777" w:rsidR="00A514B2" w:rsidRPr="00D3784A" w:rsidRDefault="00A514B2" w:rsidP="00A514B2">
            <w:pPr>
              <w:pStyle w:val="a1"/>
              <w:tabs>
                <w:tab w:val="left" w:pos="720"/>
              </w:tabs>
              <w:spacing w:before="60" w:line="276" w:lineRule="auto"/>
              <w:ind w:left="-24" w:firstLine="18"/>
              <w:jc w:val="right"/>
              <w:rPr>
                <w:rFonts w:ascii="Arial" w:hAnsi="Arial" w:cs="Arial"/>
                <w:sz w:val="14"/>
                <w:szCs w:val="14"/>
                <w:lang w:eastAsia="en-US"/>
              </w:rPr>
            </w:pPr>
          </w:p>
        </w:tc>
        <w:tc>
          <w:tcPr>
            <w:tcW w:w="951" w:type="dxa"/>
          </w:tcPr>
          <w:p w14:paraId="286D4862" w14:textId="77777777" w:rsidR="00A514B2" w:rsidRPr="00D3784A" w:rsidRDefault="00A514B2" w:rsidP="00A514B2">
            <w:pPr>
              <w:pStyle w:val="a1"/>
              <w:tabs>
                <w:tab w:val="left" w:pos="720"/>
              </w:tabs>
              <w:spacing w:before="60" w:line="276" w:lineRule="auto"/>
              <w:ind w:left="-24" w:firstLine="18"/>
              <w:jc w:val="right"/>
              <w:rPr>
                <w:rFonts w:ascii="Arial" w:hAnsi="Arial" w:cs="Arial"/>
                <w:sz w:val="14"/>
                <w:szCs w:val="14"/>
                <w:lang w:eastAsia="en-US"/>
              </w:rPr>
            </w:pPr>
          </w:p>
        </w:tc>
        <w:tc>
          <w:tcPr>
            <w:tcW w:w="1064" w:type="dxa"/>
          </w:tcPr>
          <w:p w14:paraId="037E902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296DC725"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737DA424"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360EE0C8"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73D21B1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5E672C28"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4B220502" w14:textId="77777777" w:rsidR="00A514B2" w:rsidRPr="00D3784A" w:rsidRDefault="00A514B2" w:rsidP="00A514B2">
            <w:pPr>
              <w:spacing w:before="60" w:line="276" w:lineRule="auto"/>
              <w:ind w:left="-24" w:firstLine="18"/>
              <w:jc w:val="right"/>
              <w:rPr>
                <w:rFonts w:ascii="Arial" w:hAnsi="Arial" w:cs="Arial"/>
                <w:sz w:val="14"/>
                <w:szCs w:val="14"/>
                <w:cs/>
              </w:rPr>
            </w:pPr>
          </w:p>
        </w:tc>
        <w:tc>
          <w:tcPr>
            <w:tcW w:w="1078" w:type="dxa"/>
          </w:tcPr>
          <w:p w14:paraId="3715E7DA" w14:textId="3849ADA6"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rPr>
              <w:t>(146,127)</w:t>
            </w:r>
          </w:p>
        </w:tc>
      </w:tr>
      <w:tr w:rsidR="00A514B2" w:rsidRPr="009D3EB8" w14:paraId="338133EA" w14:textId="77777777" w:rsidTr="00A514B2">
        <w:tc>
          <w:tcPr>
            <w:tcW w:w="2892" w:type="dxa"/>
          </w:tcPr>
          <w:p w14:paraId="0126FA0A" w14:textId="1F1191B2" w:rsidR="00A514B2" w:rsidRPr="00D3784A" w:rsidRDefault="00A514B2" w:rsidP="00A514B2">
            <w:pPr>
              <w:pStyle w:val="a1"/>
              <w:tabs>
                <w:tab w:val="left" w:pos="720"/>
              </w:tabs>
              <w:spacing w:before="30" w:line="276" w:lineRule="auto"/>
              <w:jc w:val="thaiDistribute"/>
              <w:rPr>
                <w:rFonts w:ascii="Arial" w:hAnsi="Arial" w:cs="Arial"/>
                <w:sz w:val="14"/>
                <w:szCs w:val="14"/>
              </w:rPr>
            </w:pPr>
            <w:r w:rsidRPr="00D3784A">
              <w:rPr>
                <w:rFonts w:ascii="Arial" w:hAnsi="Arial" w:cs="Arial"/>
                <w:sz w:val="14"/>
                <w:szCs w:val="14"/>
                <w:lang w:val="en-GB"/>
              </w:rPr>
              <w:t>Income tax</w:t>
            </w:r>
            <w:r w:rsidRPr="00D3784A">
              <w:rPr>
                <w:rFonts w:ascii="Arial" w:hAnsi="Arial" w:cs="Arial"/>
                <w:sz w:val="14"/>
                <w:szCs w:val="14"/>
              </w:rPr>
              <w:t xml:space="preserve"> expense</w:t>
            </w:r>
          </w:p>
        </w:tc>
        <w:tc>
          <w:tcPr>
            <w:tcW w:w="938" w:type="dxa"/>
          </w:tcPr>
          <w:p w14:paraId="4F530E2D" w14:textId="5419C89E"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4053A532"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63F55417"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55A7E9E5"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25C4D37B"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0AF1CEA2"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7990D21F"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43D9F515"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1B9C105B"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59BB9824" w14:textId="77777777" w:rsidR="00A514B2" w:rsidRPr="00D3784A" w:rsidRDefault="00A514B2" w:rsidP="00A514B2">
            <w:pPr>
              <w:spacing w:before="60" w:line="276" w:lineRule="auto"/>
              <w:ind w:left="-24" w:firstLine="18"/>
              <w:jc w:val="right"/>
              <w:rPr>
                <w:rFonts w:ascii="Arial" w:hAnsi="Arial" w:cs="Arial"/>
                <w:sz w:val="14"/>
                <w:szCs w:val="14"/>
                <w:cs/>
              </w:rPr>
            </w:pPr>
          </w:p>
        </w:tc>
        <w:tc>
          <w:tcPr>
            <w:tcW w:w="1078" w:type="dxa"/>
          </w:tcPr>
          <w:p w14:paraId="4D2C31D9" w14:textId="7D978BCC"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rPr>
              <w:t>(38,273)</w:t>
            </w:r>
          </w:p>
        </w:tc>
      </w:tr>
      <w:tr w:rsidR="00A514B2" w:rsidRPr="009D3EB8" w14:paraId="1391F83C" w14:textId="77777777" w:rsidTr="00A514B2">
        <w:tc>
          <w:tcPr>
            <w:tcW w:w="2892" w:type="dxa"/>
          </w:tcPr>
          <w:p w14:paraId="7EB168ED" w14:textId="36D48354"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rPr>
              <w:t>Profit</w:t>
            </w:r>
            <w:r w:rsidRPr="00D3784A">
              <w:rPr>
                <w:rFonts w:ascii="Arial" w:hAnsi="Arial" w:cs="Arial"/>
                <w:sz w:val="14"/>
                <w:szCs w:val="14"/>
                <w:lang w:val="en-GB"/>
              </w:rPr>
              <w:t xml:space="preserve"> for the period</w:t>
            </w:r>
          </w:p>
        </w:tc>
        <w:tc>
          <w:tcPr>
            <w:tcW w:w="938" w:type="dxa"/>
          </w:tcPr>
          <w:p w14:paraId="771352E4" w14:textId="7C32269E"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3B5FEC57"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69FA94A7"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4D25BCB5"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3BC55720"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1CAC4BA1"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18DE33A3"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1F6FA705"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19672424"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57938771" w14:textId="77777777" w:rsidR="00A514B2" w:rsidRPr="00D3784A" w:rsidRDefault="00A514B2" w:rsidP="00A514B2">
            <w:pPr>
              <w:spacing w:before="60" w:line="276" w:lineRule="auto"/>
              <w:ind w:left="-24" w:firstLine="18"/>
              <w:jc w:val="right"/>
              <w:rPr>
                <w:rFonts w:ascii="Arial" w:hAnsi="Arial" w:cs="Arial"/>
                <w:sz w:val="14"/>
                <w:szCs w:val="14"/>
                <w:cs/>
              </w:rPr>
            </w:pPr>
          </w:p>
        </w:tc>
        <w:tc>
          <w:tcPr>
            <w:tcW w:w="1078" w:type="dxa"/>
          </w:tcPr>
          <w:p w14:paraId="24E22AD5" w14:textId="39DB10CA" w:rsidR="00A514B2" w:rsidRPr="00D3784A" w:rsidRDefault="00A514B2" w:rsidP="00A514B2">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154,645</w:t>
            </w:r>
          </w:p>
        </w:tc>
      </w:tr>
      <w:tr w:rsidR="00A514B2" w:rsidRPr="009D3EB8" w14:paraId="09D7A147" w14:textId="77777777" w:rsidTr="00A514B2">
        <w:tc>
          <w:tcPr>
            <w:tcW w:w="2892" w:type="dxa"/>
          </w:tcPr>
          <w:p w14:paraId="61ECDAE1" w14:textId="48671D1B"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p>
        </w:tc>
        <w:tc>
          <w:tcPr>
            <w:tcW w:w="938" w:type="dxa"/>
          </w:tcPr>
          <w:p w14:paraId="5695D5B5"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4D347724"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70CB799D"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49057E8F"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72D51DF8"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74EBB41E"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1169DB03"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2503BC29"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1B5641F8"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719F3B12"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78" w:type="dxa"/>
            <w:vAlign w:val="bottom"/>
          </w:tcPr>
          <w:p w14:paraId="572D8F19" w14:textId="7627E59F" w:rsidR="00A514B2" w:rsidRPr="00D3784A" w:rsidRDefault="00A514B2" w:rsidP="00A514B2">
            <w:pPr>
              <w:spacing w:before="60" w:line="276" w:lineRule="auto"/>
              <w:ind w:left="-24" w:firstLine="18"/>
              <w:jc w:val="right"/>
              <w:rPr>
                <w:rFonts w:ascii="Arial" w:hAnsi="Arial" w:cs="Arial"/>
                <w:sz w:val="14"/>
                <w:szCs w:val="14"/>
                <w:lang w:val="en-GB"/>
              </w:rPr>
            </w:pPr>
          </w:p>
        </w:tc>
      </w:tr>
      <w:tr w:rsidR="00A514B2" w:rsidRPr="009D3EB8" w14:paraId="65E57E07" w14:textId="77777777" w:rsidTr="00A514B2">
        <w:tc>
          <w:tcPr>
            <w:tcW w:w="2892" w:type="dxa"/>
          </w:tcPr>
          <w:p w14:paraId="0B7A1E87" w14:textId="77777777"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p>
        </w:tc>
        <w:tc>
          <w:tcPr>
            <w:tcW w:w="938" w:type="dxa"/>
          </w:tcPr>
          <w:p w14:paraId="66F1C78E"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64817A5C"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56400B37"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71FB171E"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48B2C772"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0D9A2979"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6E35BE40"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1ED09F67"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447FF986"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6F76463C"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78" w:type="dxa"/>
          </w:tcPr>
          <w:p w14:paraId="7C9471FA" w14:textId="77777777" w:rsidR="00A514B2" w:rsidRPr="00D3784A" w:rsidRDefault="00A514B2" w:rsidP="00A514B2">
            <w:pPr>
              <w:spacing w:before="60" w:line="276" w:lineRule="auto"/>
              <w:ind w:left="-24" w:firstLine="18"/>
              <w:jc w:val="right"/>
              <w:rPr>
                <w:rFonts w:ascii="Arial" w:hAnsi="Arial" w:cs="Arial"/>
                <w:sz w:val="14"/>
                <w:szCs w:val="14"/>
                <w:lang w:val="en-GB"/>
              </w:rPr>
            </w:pPr>
          </w:p>
        </w:tc>
      </w:tr>
      <w:tr w:rsidR="00A514B2" w:rsidRPr="009D3EB8" w14:paraId="03B3B593" w14:textId="77777777" w:rsidTr="00A514B2">
        <w:tc>
          <w:tcPr>
            <w:tcW w:w="2892" w:type="dxa"/>
          </w:tcPr>
          <w:p w14:paraId="4D7245F4" w14:textId="77777777"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p>
        </w:tc>
        <w:tc>
          <w:tcPr>
            <w:tcW w:w="938" w:type="dxa"/>
          </w:tcPr>
          <w:p w14:paraId="33F28E4A"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7B496EE4"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4B302201"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10955FE6"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4D8CC4BC"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2C643365"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1B146E07"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79CDCF31"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67928408"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177CE55F"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78" w:type="dxa"/>
          </w:tcPr>
          <w:p w14:paraId="7AE02336" w14:textId="77777777" w:rsidR="00A514B2" w:rsidRPr="00D3784A" w:rsidRDefault="00A514B2" w:rsidP="00A514B2">
            <w:pPr>
              <w:spacing w:before="60" w:line="276" w:lineRule="auto"/>
              <w:ind w:left="-24" w:firstLine="18"/>
              <w:jc w:val="right"/>
              <w:rPr>
                <w:rFonts w:ascii="Arial" w:hAnsi="Arial" w:cs="Arial"/>
                <w:sz w:val="14"/>
                <w:szCs w:val="14"/>
                <w:lang w:val="en-GB"/>
              </w:rPr>
            </w:pPr>
          </w:p>
        </w:tc>
      </w:tr>
      <w:tr w:rsidR="00A514B2" w:rsidRPr="009D3EB8" w14:paraId="0352C6E0" w14:textId="77777777" w:rsidTr="00A514B2">
        <w:tc>
          <w:tcPr>
            <w:tcW w:w="2892" w:type="dxa"/>
          </w:tcPr>
          <w:p w14:paraId="799B5F26" w14:textId="77777777"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p>
        </w:tc>
        <w:tc>
          <w:tcPr>
            <w:tcW w:w="938" w:type="dxa"/>
          </w:tcPr>
          <w:p w14:paraId="589E3C33"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4978530F"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28173AD2"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1E3851FF"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71AE76F4"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4D166E3E"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7090273F"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653E9D36"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2E220E3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5CE59B66"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78" w:type="dxa"/>
          </w:tcPr>
          <w:p w14:paraId="6B890A08" w14:textId="77777777" w:rsidR="00A514B2" w:rsidRPr="00D3784A" w:rsidRDefault="00A514B2" w:rsidP="00A514B2">
            <w:pPr>
              <w:spacing w:before="60" w:line="276" w:lineRule="auto"/>
              <w:ind w:left="-24" w:firstLine="18"/>
              <w:jc w:val="right"/>
              <w:rPr>
                <w:rFonts w:ascii="Arial" w:hAnsi="Arial" w:cs="Arial"/>
                <w:sz w:val="14"/>
                <w:szCs w:val="14"/>
                <w:lang w:val="en-GB"/>
              </w:rPr>
            </w:pPr>
          </w:p>
        </w:tc>
      </w:tr>
      <w:tr w:rsidR="00A514B2" w:rsidRPr="009D3EB8" w14:paraId="4CF25A1B" w14:textId="77777777" w:rsidTr="00A514B2">
        <w:tc>
          <w:tcPr>
            <w:tcW w:w="2892" w:type="dxa"/>
          </w:tcPr>
          <w:p w14:paraId="7EBA6650" w14:textId="77777777"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p>
        </w:tc>
        <w:tc>
          <w:tcPr>
            <w:tcW w:w="938" w:type="dxa"/>
          </w:tcPr>
          <w:p w14:paraId="4FF40964"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601924C2"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3FA401BD"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11E392A5"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627D7564"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020D790A"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59E923D6"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6010B337"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7BB83A17"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3231EF8B"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78" w:type="dxa"/>
          </w:tcPr>
          <w:p w14:paraId="659980E2" w14:textId="77777777" w:rsidR="00A514B2" w:rsidRPr="00D3784A" w:rsidRDefault="00A514B2" w:rsidP="00A514B2">
            <w:pPr>
              <w:spacing w:before="60" w:line="276" w:lineRule="auto"/>
              <w:ind w:left="-24" w:firstLine="18"/>
              <w:jc w:val="right"/>
              <w:rPr>
                <w:rFonts w:ascii="Arial" w:hAnsi="Arial" w:cs="Arial"/>
                <w:sz w:val="14"/>
                <w:szCs w:val="14"/>
                <w:lang w:val="en-GB"/>
              </w:rPr>
            </w:pPr>
          </w:p>
        </w:tc>
      </w:tr>
      <w:tr w:rsidR="00A514B2" w:rsidRPr="009D3EB8" w14:paraId="37FAB97C" w14:textId="77777777" w:rsidTr="00A514B2">
        <w:tc>
          <w:tcPr>
            <w:tcW w:w="2892" w:type="dxa"/>
          </w:tcPr>
          <w:p w14:paraId="6411D5BB" w14:textId="77777777"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p>
        </w:tc>
        <w:tc>
          <w:tcPr>
            <w:tcW w:w="938" w:type="dxa"/>
          </w:tcPr>
          <w:p w14:paraId="1B4145CC"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321F54F0"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770A4D02"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61392D0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69823824"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43B0B6E9"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6D65EFD1"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7AAE29B2"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06828CC6"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1D7A4EA2"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78" w:type="dxa"/>
          </w:tcPr>
          <w:p w14:paraId="595F4C30" w14:textId="77777777" w:rsidR="00A514B2" w:rsidRPr="00D3784A" w:rsidRDefault="00A514B2" w:rsidP="00A514B2">
            <w:pPr>
              <w:spacing w:before="60" w:line="276" w:lineRule="auto"/>
              <w:ind w:left="-24" w:firstLine="18"/>
              <w:jc w:val="right"/>
              <w:rPr>
                <w:rFonts w:ascii="Arial" w:hAnsi="Arial" w:cs="Arial"/>
                <w:sz w:val="14"/>
                <w:szCs w:val="14"/>
                <w:lang w:val="en-GB"/>
              </w:rPr>
            </w:pPr>
          </w:p>
        </w:tc>
      </w:tr>
      <w:tr w:rsidR="00A514B2" w:rsidRPr="009D3EB8" w14:paraId="0061A60F" w14:textId="77777777" w:rsidTr="00A514B2">
        <w:tc>
          <w:tcPr>
            <w:tcW w:w="2892" w:type="dxa"/>
          </w:tcPr>
          <w:p w14:paraId="5A9C7FD3" w14:textId="77777777" w:rsidR="00A514B2" w:rsidRPr="00D3784A" w:rsidRDefault="00A514B2" w:rsidP="00A514B2">
            <w:pPr>
              <w:pStyle w:val="a1"/>
              <w:tabs>
                <w:tab w:val="left" w:pos="720"/>
              </w:tabs>
              <w:spacing w:before="30" w:line="276" w:lineRule="auto"/>
              <w:jc w:val="thaiDistribute"/>
              <w:rPr>
                <w:rFonts w:ascii="Arial" w:hAnsi="Arial" w:cs="Arial"/>
                <w:sz w:val="14"/>
                <w:szCs w:val="14"/>
                <w:lang w:val="en-GB"/>
              </w:rPr>
            </w:pPr>
          </w:p>
        </w:tc>
        <w:tc>
          <w:tcPr>
            <w:tcW w:w="938" w:type="dxa"/>
          </w:tcPr>
          <w:p w14:paraId="40E0AC5A"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0640C55A"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7DDFBA33"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0AF732B0"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48603CAA"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2F041E79"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4C11E431"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656C1CA4"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7F93AE8B"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73138AF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78" w:type="dxa"/>
          </w:tcPr>
          <w:p w14:paraId="5F9C0B12" w14:textId="77777777" w:rsidR="00A514B2" w:rsidRPr="00D3784A" w:rsidRDefault="00A514B2" w:rsidP="00A514B2">
            <w:pPr>
              <w:spacing w:before="60" w:line="276" w:lineRule="auto"/>
              <w:ind w:left="-24" w:firstLine="18"/>
              <w:jc w:val="right"/>
              <w:rPr>
                <w:rFonts w:ascii="Arial" w:hAnsi="Arial" w:cs="Arial"/>
                <w:sz w:val="14"/>
                <w:szCs w:val="14"/>
                <w:lang w:val="en-GB"/>
              </w:rPr>
            </w:pPr>
          </w:p>
        </w:tc>
      </w:tr>
      <w:tr w:rsidR="00A514B2" w:rsidRPr="009D3EB8" w14:paraId="7D1140B8" w14:textId="77777777" w:rsidTr="00A514B2">
        <w:tc>
          <w:tcPr>
            <w:tcW w:w="2892" w:type="dxa"/>
          </w:tcPr>
          <w:p w14:paraId="3052E98D" w14:textId="77777777" w:rsidR="00A514B2" w:rsidRPr="00D3784A" w:rsidRDefault="00A514B2" w:rsidP="00A514B2">
            <w:pPr>
              <w:pStyle w:val="a1"/>
              <w:tabs>
                <w:tab w:val="left" w:pos="720"/>
              </w:tabs>
              <w:spacing w:before="30" w:line="276" w:lineRule="auto"/>
              <w:jc w:val="thaiDistribute"/>
              <w:rPr>
                <w:rFonts w:ascii="Arial" w:hAnsi="Arial" w:cs="Arial"/>
                <w:sz w:val="14"/>
                <w:szCs w:val="14"/>
                <w:u w:val="single"/>
                <w:cs/>
              </w:rPr>
            </w:pPr>
            <w:r w:rsidRPr="00D3784A">
              <w:rPr>
                <w:rFonts w:ascii="Arial" w:hAnsi="Arial" w:cs="Arial"/>
                <w:sz w:val="14"/>
                <w:szCs w:val="14"/>
                <w:u w:val="single"/>
              </w:rPr>
              <w:t>Revenue recognition</w:t>
            </w:r>
          </w:p>
        </w:tc>
        <w:tc>
          <w:tcPr>
            <w:tcW w:w="938" w:type="dxa"/>
          </w:tcPr>
          <w:p w14:paraId="77D68802"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66" w:type="dxa"/>
          </w:tcPr>
          <w:p w14:paraId="7C2CA0FF" w14:textId="77777777" w:rsidR="00A514B2" w:rsidRPr="00D3784A" w:rsidRDefault="00A514B2" w:rsidP="00A514B2">
            <w:pPr>
              <w:spacing w:before="60" w:line="276" w:lineRule="auto"/>
              <w:ind w:left="-24" w:firstLine="18"/>
              <w:jc w:val="right"/>
              <w:rPr>
                <w:rFonts w:ascii="Arial" w:hAnsi="Arial" w:cs="Arial"/>
                <w:sz w:val="14"/>
                <w:szCs w:val="14"/>
              </w:rPr>
            </w:pPr>
          </w:p>
        </w:tc>
        <w:tc>
          <w:tcPr>
            <w:tcW w:w="951" w:type="dxa"/>
          </w:tcPr>
          <w:p w14:paraId="5729429B" w14:textId="77777777" w:rsidR="00A514B2" w:rsidRPr="00D3784A" w:rsidRDefault="00A514B2" w:rsidP="00A514B2">
            <w:pPr>
              <w:spacing w:before="60" w:line="276" w:lineRule="auto"/>
              <w:ind w:left="-24" w:firstLine="18"/>
              <w:jc w:val="right"/>
              <w:rPr>
                <w:rFonts w:ascii="Arial" w:hAnsi="Arial" w:cs="Arial"/>
                <w:sz w:val="14"/>
                <w:szCs w:val="14"/>
              </w:rPr>
            </w:pPr>
          </w:p>
        </w:tc>
        <w:tc>
          <w:tcPr>
            <w:tcW w:w="1064" w:type="dxa"/>
          </w:tcPr>
          <w:p w14:paraId="64ED2AC5"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90" w:type="dxa"/>
          </w:tcPr>
          <w:p w14:paraId="798EA812"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70D2B8F1"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952" w:type="dxa"/>
          </w:tcPr>
          <w:p w14:paraId="5F0DDFDF"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26" w:type="dxa"/>
          </w:tcPr>
          <w:p w14:paraId="325264A0"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34" w:type="dxa"/>
          </w:tcPr>
          <w:p w14:paraId="1DEB1635"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93" w:type="dxa"/>
          </w:tcPr>
          <w:p w14:paraId="1866C78E" w14:textId="77777777" w:rsidR="00A514B2" w:rsidRPr="00D3784A" w:rsidRDefault="00A514B2" w:rsidP="00A514B2">
            <w:pPr>
              <w:spacing w:before="60" w:line="276" w:lineRule="auto"/>
              <w:ind w:left="-24" w:firstLine="18"/>
              <w:jc w:val="right"/>
              <w:rPr>
                <w:rFonts w:ascii="Arial" w:hAnsi="Arial" w:cs="Arial"/>
                <w:sz w:val="14"/>
                <w:szCs w:val="14"/>
                <w:lang w:val="en-GB"/>
              </w:rPr>
            </w:pPr>
          </w:p>
        </w:tc>
        <w:tc>
          <w:tcPr>
            <w:tcW w:w="1078" w:type="dxa"/>
          </w:tcPr>
          <w:p w14:paraId="5EBFBF0D" w14:textId="77777777" w:rsidR="00A514B2" w:rsidRPr="00D3784A" w:rsidRDefault="00A514B2" w:rsidP="00A514B2">
            <w:pPr>
              <w:spacing w:before="60" w:line="276" w:lineRule="auto"/>
              <w:ind w:left="-24" w:firstLine="18"/>
              <w:jc w:val="right"/>
              <w:rPr>
                <w:rFonts w:ascii="Arial" w:hAnsi="Arial" w:cs="Arial"/>
                <w:sz w:val="14"/>
                <w:szCs w:val="14"/>
                <w:lang w:val="en-GB"/>
              </w:rPr>
            </w:pPr>
          </w:p>
        </w:tc>
      </w:tr>
      <w:tr w:rsidR="00193F2A" w:rsidRPr="009D3EB8" w14:paraId="60418B1C" w14:textId="77777777" w:rsidTr="00A514B2">
        <w:tc>
          <w:tcPr>
            <w:tcW w:w="2892" w:type="dxa"/>
          </w:tcPr>
          <w:p w14:paraId="19ECBB5F" w14:textId="77777777" w:rsidR="00193F2A" w:rsidRPr="00D3784A" w:rsidRDefault="00193F2A" w:rsidP="00193F2A">
            <w:pPr>
              <w:pStyle w:val="a1"/>
              <w:tabs>
                <w:tab w:val="left" w:pos="720"/>
              </w:tabs>
              <w:spacing w:before="30" w:line="276" w:lineRule="auto"/>
              <w:jc w:val="thaiDistribute"/>
              <w:rPr>
                <w:rFonts w:ascii="Arial" w:hAnsi="Arial" w:cs="Arial"/>
                <w:sz w:val="14"/>
                <w:szCs w:val="14"/>
              </w:rPr>
            </w:pPr>
            <w:r w:rsidRPr="00D3784A">
              <w:rPr>
                <w:rFonts w:ascii="Arial" w:hAnsi="Arial" w:cs="Arial"/>
                <w:sz w:val="14"/>
                <w:szCs w:val="14"/>
              </w:rPr>
              <w:t>Overtime</w:t>
            </w:r>
          </w:p>
        </w:tc>
        <w:tc>
          <w:tcPr>
            <w:tcW w:w="938" w:type="dxa"/>
          </w:tcPr>
          <w:p w14:paraId="29DCEDFA" w14:textId="2FD6BAF3" w:rsidR="00193F2A" w:rsidRPr="00D3784A" w:rsidRDefault="00193F2A" w:rsidP="00193F2A">
            <w:pPr>
              <w:spacing w:before="60" w:line="276" w:lineRule="auto"/>
              <w:ind w:left="-24" w:firstLine="18"/>
              <w:jc w:val="right"/>
              <w:rPr>
                <w:rFonts w:ascii="Arial" w:hAnsi="Arial" w:cs="Arial"/>
                <w:sz w:val="14"/>
                <w:szCs w:val="14"/>
                <w:lang w:val="en-GB"/>
              </w:rPr>
            </w:pPr>
            <w:r w:rsidRPr="00D3784A">
              <w:rPr>
                <w:rFonts w:ascii="Arial" w:hAnsi="Arial" w:cs="Arial"/>
                <w:sz w:val="14"/>
                <w:szCs w:val="14"/>
              </w:rPr>
              <w:t>45,674</w:t>
            </w:r>
          </w:p>
        </w:tc>
        <w:tc>
          <w:tcPr>
            <w:tcW w:w="966" w:type="dxa"/>
          </w:tcPr>
          <w:p w14:paraId="1BA247B8" w14:textId="65BA2B4B" w:rsidR="00193F2A" w:rsidRPr="00D3784A" w:rsidRDefault="00193F2A" w:rsidP="00193F2A">
            <w:pPr>
              <w:tabs>
                <w:tab w:val="left" w:pos="462"/>
              </w:tabs>
              <w:spacing w:before="60" w:line="276" w:lineRule="auto"/>
              <w:ind w:left="-24" w:firstLine="18"/>
              <w:jc w:val="center"/>
              <w:rPr>
                <w:rFonts w:ascii="Arial" w:hAnsi="Arial" w:cs="Arial"/>
                <w:sz w:val="14"/>
                <w:szCs w:val="14"/>
              </w:rPr>
            </w:pPr>
            <w:r w:rsidRPr="00D3784A">
              <w:rPr>
                <w:rFonts w:ascii="Arial" w:hAnsi="Arial" w:cs="Arial"/>
                <w:sz w:val="14"/>
                <w:szCs w:val="14"/>
                <w:cs/>
                <w:lang w:val="en-GB"/>
              </w:rPr>
              <w:t xml:space="preserve">       </w:t>
            </w:r>
            <w:r w:rsidRPr="00D3784A">
              <w:rPr>
                <w:rFonts w:ascii="Arial" w:hAnsi="Arial" w:cs="Arial"/>
                <w:sz w:val="14"/>
                <w:szCs w:val="14"/>
                <w:lang w:val="en-GB"/>
              </w:rPr>
              <w:t xml:space="preserve">  -</w:t>
            </w:r>
          </w:p>
        </w:tc>
        <w:tc>
          <w:tcPr>
            <w:tcW w:w="951" w:type="dxa"/>
          </w:tcPr>
          <w:p w14:paraId="3BA624A7" w14:textId="7F686024" w:rsidR="00193F2A" w:rsidRPr="00D3784A" w:rsidRDefault="00193F2A" w:rsidP="00193F2A">
            <w:pPr>
              <w:spacing w:before="60" w:line="276" w:lineRule="auto"/>
              <w:ind w:left="-24" w:firstLine="18"/>
              <w:jc w:val="center"/>
              <w:rPr>
                <w:rFonts w:ascii="Arial" w:hAnsi="Arial" w:cs="Arial"/>
                <w:sz w:val="14"/>
                <w:szCs w:val="14"/>
              </w:rPr>
            </w:pPr>
            <w:r w:rsidRPr="00D3784A">
              <w:rPr>
                <w:rFonts w:ascii="Arial" w:hAnsi="Arial" w:cs="Arial"/>
                <w:sz w:val="14"/>
                <w:szCs w:val="14"/>
                <w:lang w:val="en-GB"/>
              </w:rPr>
              <w:t xml:space="preserve">         -</w:t>
            </w:r>
          </w:p>
        </w:tc>
        <w:tc>
          <w:tcPr>
            <w:tcW w:w="1064" w:type="dxa"/>
          </w:tcPr>
          <w:p w14:paraId="6FD8E718" w14:textId="52CC7BFA" w:rsidR="00193F2A" w:rsidRPr="00D3784A" w:rsidRDefault="00193F2A" w:rsidP="00193F2A">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 xml:space="preserve">   12,488,306</w:t>
            </w:r>
          </w:p>
        </w:tc>
        <w:tc>
          <w:tcPr>
            <w:tcW w:w="990" w:type="dxa"/>
          </w:tcPr>
          <w:p w14:paraId="6F26680C" w14:textId="6D072B33" w:rsidR="00193F2A" w:rsidRPr="00D3784A" w:rsidRDefault="00193F2A" w:rsidP="00193F2A">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2,049</w:t>
            </w:r>
          </w:p>
        </w:tc>
        <w:tc>
          <w:tcPr>
            <w:tcW w:w="1026" w:type="dxa"/>
          </w:tcPr>
          <w:p w14:paraId="2F727697" w14:textId="791E942F" w:rsidR="00193F2A" w:rsidRPr="00D3784A" w:rsidRDefault="00193F2A" w:rsidP="00193F2A">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1,695,219</w:t>
            </w:r>
          </w:p>
        </w:tc>
        <w:tc>
          <w:tcPr>
            <w:tcW w:w="952" w:type="dxa"/>
          </w:tcPr>
          <w:p w14:paraId="553C5DCA" w14:textId="7F623556" w:rsidR="00193F2A" w:rsidRPr="00D3784A" w:rsidRDefault="00193F2A" w:rsidP="00193F2A">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1,929</w:t>
            </w:r>
          </w:p>
        </w:tc>
        <w:tc>
          <w:tcPr>
            <w:tcW w:w="1026" w:type="dxa"/>
          </w:tcPr>
          <w:p w14:paraId="07E6ED8C" w14:textId="5CF809C6" w:rsidR="00193F2A" w:rsidRPr="00D3784A" w:rsidRDefault="00193F2A" w:rsidP="00193F2A">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805,797</w:t>
            </w:r>
          </w:p>
        </w:tc>
        <w:tc>
          <w:tcPr>
            <w:tcW w:w="1034" w:type="dxa"/>
          </w:tcPr>
          <w:p w14:paraId="4133BB32" w14:textId="3638422A" w:rsidR="00193F2A" w:rsidRPr="00D3784A" w:rsidRDefault="00193F2A" w:rsidP="00193F2A">
            <w:pPr>
              <w:pStyle w:val="a1"/>
              <w:tabs>
                <w:tab w:val="clear" w:pos="1080"/>
              </w:tabs>
              <w:jc w:val="center"/>
              <w:rPr>
                <w:rFonts w:ascii="Arial" w:hAnsi="Arial" w:cs="Arial"/>
                <w:sz w:val="14"/>
                <w:szCs w:val="14"/>
                <w:lang w:val="en-GB"/>
              </w:rPr>
            </w:pPr>
            <w:r w:rsidRPr="00D3784A">
              <w:rPr>
                <w:rFonts w:ascii="Arial" w:hAnsi="Arial" w:cs="Arial"/>
                <w:sz w:val="14"/>
                <w:szCs w:val="14"/>
                <w:lang w:val="en-GB"/>
              </w:rPr>
              <w:t xml:space="preserve">         -</w:t>
            </w:r>
          </w:p>
        </w:tc>
        <w:tc>
          <w:tcPr>
            <w:tcW w:w="1093" w:type="dxa"/>
          </w:tcPr>
          <w:p w14:paraId="4E777243" w14:textId="03F9B1DC" w:rsidR="00193F2A" w:rsidRPr="00D3784A" w:rsidRDefault="00193F2A" w:rsidP="00193F2A">
            <w:pPr>
              <w:spacing w:before="60" w:line="276" w:lineRule="auto"/>
              <w:ind w:left="-24" w:firstLine="18"/>
              <w:jc w:val="center"/>
              <w:rPr>
                <w:rFonts w:ascii="Arial" w:hAnsi="Arial" w:cs="Arial"/>
                <w:sz w:val="14"/>
                <w:szCs w:val="14"/>
                <w:cs/>
                <w:lang w:val="en-GB"/>
              </w:rPr>
            </w:pPr>
            <w:r w:rsidRPr="00D3784A">
              <w:rPr>
                <w:rFonts w:ascii="Arial" w:hAnsi="Arial" w:cs="Arial"/>
                <w:sz w:val="14"/>
                <w:szCs w:val="14"/>
                <w:cs/>
                <w:lang w:val="en-GB"/>
              </w:rPr>
              <w:t xml:space="preserve">   </w:t>
            </w:r>
            <w:r w:rsidRPr="00D3784A">
              <w:rPr>
                <w:rFonts w:ascii="Arial" w:hAnsi="Arial" w:cs="Arial"/>
                <w:sz w:val="14"/>
                <w:szCs w:val="14"/>
                <w:lang w:val="en-GB"/>
              </w:rPr>
              <w:t xml:space="preserve">      -</w:t>
            </w:r>
          </w:p>
        </w:tc>
        <w:tc>
          <w:tcPr>
            <w:tcW w:w="1078" w:type="dxa"/>
          </w:tcPr>
          <w:p w14:paraId="78A154DD" w14:textId="458F4C97" w:rsidR="00193F2A" w:rsidRPr="00D3784A" w:rsidRDefault="00193F2A" w:rsidP="00193F2A">
            <w:pP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15,038,974</w:t>
            </w:r>
          </w:p>
        </w:tc>
      </w:tr>
      <w:tr w:rsidR="00193F2A" w:rsidRPr="009D3EB8" w14:paraId="58FE02D2" w14:textId="77777777" w:rsidTr="00A514B2">
        <w:tc>
          <w:tcPr>
            <w:tcW w:w="2892" w:type="dxa"/>
          </w:tcPr>
          <w:p w14:paraId="4D828F82" w14:textId="77777777" w:rsidR="00193F2A" w:rsidRPr="00D3784A" w:rsidRDefault="00193F2A" w:rsidP="00193F2A">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Point in time</w:t>
            </w:r>
          </w:p>
        </w:tc>
        <w:tc>
          <w:tcPr>
            <w:tcW w:w="938" w:type="dxa"/>
          </w:tcPr>
          <w:p w14:paraId="24C83C01" w14:textId="257A28D4" w:rsidR="00193F2A" w:rsidRPr="00D3784A" w:rsidRDefault="00193F2A" w:rsidP="00193F2A">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66" w:type="dxa"/>
          </w:tcPr>
          <w:p w14:paraId="30B2BAAC" w14:textId="5A7D1D0A" w:rsidR="00193F2A" w:rsidRPr="00D3784A" w:rsidRDefault="00193F2A" w:rsidP="00193F2A">
            <w:pPr>
              <w:pBdr>
                <w:bottom w:val="single" w:sz="4" w:space="1" w:color="auto"/>
              </w:pBdr>
              <w:spacing w:before="60" w:line="276" w:lineRule="auto"/>
              <w:ind w:left="-24" w:firstLine="18"/>
              <w:jc w:val="center"/>
              <w:rPr>
                <w:rFonts w:ascii="Arial" w:hAnsi="Arial" w:cs="Arial"/>
                <w:sz w:val="14"/>
                <w:szCs w:val="14"/>
              </w:rPr>
            </w:pPr>
            <w:r w:rsidRPr="00D3784A">
              <w:rPr>
                <w:rFonts w:ascii="Arial" w:hAnsi="Arial" w:cs="Arial"/>
                <w:sz w:val="14"/>
                <w:szCs w:val="14"/>
                <w:lang w:val="en-GB"/>
              </w:rPr>
              <w:t xml:space="preserve">         -</w:t>
            </w:r>
          </w:p>
        </w:tc>
        <w:tc>
          <w:tcPr>
            <w:tcW w:w="951" w:type="dxa"/>
          </w:tcPr>
          <w:p w14:paraId="53B016D3" w14:textId="0CCFE22D" w:rsidR="00193F2A" w:rsidRPr="00D3784A" w:rsidRDefault="00193F2A" w:rsidP="00193F2A">
            <w:pPr>
              <w:pBdr>
                <w:bottom w:val="single" w:sz="4" w:space="1" w:color="auto"/>
              </w:pBdr>
              <w:spacing w:before="60" w:line="276" w:lineRule="auto"/>
              <w:ind w:left="-24" w:firstLine="18"/>
              <w:jc w:val="center"/>
              <w:rPr>
                <w:rFonts w:ascii="Arial" w:hAnsi="Arial" w:cs="Arial"/>
                <w:sz w:val="14"/>
                <w:szCs w:val="14"/>
              </w:rPr>
            </w:pPr>
            <w:r w:rsidRPr="00D3784A">
              <w:rPr>
                <w:rFonts w:ascii="Arial" w:hAnsi="Arial" w:cs="Arial"/>
                <w:sz w:val="14"/>
                <w:szCs w:val="14"/>
                <w:lang w:val="en-GB"/>
              </w:rPr>
              <w:t xml:space="preserve">         -</w:t>
            </w:r>
          </w:p>
        </w:tc>
        <w:tc>
          <w:tcPr>
            <w:tcW w:w="1064" w:type="dxa"/>
          </w:tcPr>
          <w:p w14:paraId="25687B4A" w14:textId="1E248E26" w:rsidR="00193F2A" w:rsidRPr="00D3784A" w:rsidRDefault="00193F2A" w:rsidP="00193F2A">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90" w:type="dxa"/>
          </w:tcPr>
          <w:p w14:paraId="344E892B" w14:textId="7B6E0B50" w:rsidR="00193F2A" w:rsidRPr="00D3784A" w:rsidRDefault="00193F2A" w:rsidP="00193F2A">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26" w:type="dxa"/>
          </w:tcPr>
          <w:p w14:paraId="43F114CE" w14:textId="47B4EF27" w:rsidR="00193F2A" w:rsidRPr="00D3784A" w:rsidRDefault="00193F2A" w:rsidP="00193F2A">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52" w:type="dxa"/>
          </w:tcPr>
          <w:p w14:paraId="12B8090B" w14:textId="03478503" w:rsidR="00193F2A" w:rsidRPr="00D3784A" w:rsidRDefault="00193F2A" w:rsidP="00193F2A">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26" w:type="dxa"/>
          </w:tcPr>
          <w:p w14:paraId="393F952E" w14:textId="69C66F65" w:rsidR="00193F2A" w:rsidRPr="00D3784A" w:rsidRDefault="00193F2A" w:rsidP="00193F2A">
            <w:pPr>
              <w:pBdr>
                <w:bottom w:val="single" w:sz="4" w:space="1" w:color="auto"/>
              </w:pBd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34" w:type="dxa"/>
          </w:tcPr>
          <w:p w14:paraId="574AE9AA" w14:textId="7CAC7571" w:rsidR="00193F2A" w:rsidRPr="00D3784A" w:rsidRDefault="00193F2A" w:rsidP="00193F2A">
            <w:pPr>
              <w:pBdr>
                <w:bottom w:val="single" w:sz="4"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 xml:space="preserve">          7,247</w:t>
            </w:r>
          </w:p>
        </w:tc>
        <w:tc>
          <w:tcPr>
            <w:tcW w:w="1093" w:type="dxa"/>
          </w:tcPr>
          <w:p w14:paraId="40EE486B" w14:textId="7F227BA3" w:rsidR="00193F2A" w:rsidRPr="00D3784A" w:rsidRDefault="00193F2A" w:rsidP="00193F2A">
            <w:pPr>
              <w:pBdr>
                <w:bottom w:val="single" w:sz="4" w:space="1" w:color="auto"/>
              </w:pBd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6FF3046F" w14:textId="68EE2BB3" w:rsidR="00193F2A" w:rsidRPr="00D3784A" w:rsidRDefault="00193F2A" w:rsidP="00193F2A">
            <w:pPr>
              <w:pBdr>
                <w:bottom w:val="single" w:sz="4"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7,247</w:t>
            </w:r>
          </w:p>
        </w:tc>
      </w:tr>
      <w:tr w:rsidR="00193F2A" w:rsidRPr="009D3EB8" w14:paraId="7B776774" w14:textId="77777777" w:rsidTr="00A514B2">
        <w:trPr>
          <w:trHeight w:val="172"/>
        </w:trPr>
        <w:tc>
          <w:tcPr>
            <w:tcW w:w="2892" w:type="dxa"/>
          </w:tcPr>
          <w:p w14:paraId="23BF0CBB" w14:textId="7BA6F8B2" w:rsidR="00193F2A" w:rsidRPr="00D3784A" w:rsidRDefault="00193F2A" w:rsidP="00193F2A">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Total revenues</w:t>
            </w:r>
          </w:p>
        </w:tc>
        <w:tc>
          <w:tcPr>
            <w:tcW w:w="938" w:type="dxa"/>
          </w:tcPr>
          <w:p w14:paraId="73581E9F" w14:textId="140F6C3D" w:rsidR="00193F2A" w:rsidRPr="00D3784A" w:rsidRDefault="00193F2A" w:rsidP="00193F2A">
            <w:pPr>
              <w:pBdr>
                <w:bottom w:val="single" w:sz="12" w:space="1" w:color="auto"/>
              </w:pBdr>
              <w:spacing w:before="60" w:line="276" w:lineRule="auto"/>
              <w:ind w:left="-24" w:firstLine="18"/>
              <w:jc w:val="right"/>
              <w:rPr>
                <w:rFonts w:ascii="Arial" w:hAnsi="Arial" w:cs="Arial"/>
                <w:sz w:val="14"/>
                <w:szCs w:val="14"/>
                <w:cs/>
                <w:lang w:val="en-GB"/>
              </w:rPr>
            </w:pPr>
            <w:r w:rsidRPr="00D3784A">
              <w:rPr>
                <w:rFonts w:ascii="Arial" w:hAnsi="Arial" w:cs="Arial"/>
                <w:sz w:val="14"/>
                <w:szCs w:val="14"/>
                <w:lang w:val="en-GB"/>
              </w:rPr>
              <w:t>45,674</w:t>
            </w:r>
          </w:p>
        </w:tc>
        <w:tc>
          <w:tcPr>
            <w:tcW w:w="966" w:type="dxa"/>
          </w:tcPr>
          <w:p w14:paraId="169BBEEA" w14:textId="2EB81D74" w:rsidR="00193F2A" w:rsidRPr="00D3784A" w:rsidRDefault="00193F2A" w:rsidP="00193F2A">
            <w:pPr>
              <w:pBdr>
                <w:bottom w:val="single" w:sz="12" w:space="1" w:color="auto"/>
              </w:pBdr>
              <w:tabs>
                <w:tab w:val="left" w:pos="462"/>
              </w:tabs>
              <w:spacing w:before="60" w:line="276" w:lineRule="auto"/>
              <w:ind w:left="-24" w:firstLine="18"/>
              <w:jc w:val="center"/>
              <w:rPr>
                <w:rFonts w:ascii="Arial" w:hAnsi="Arial" w:cs="Arial"/>
                <w:sz w:val="14"/>
                <w:szCs w:val="14"/>
              </w:rPr>
            </w:pPr>
            <w:r w:rsidRPr="00D3784A">
              <w:rPr>
                <w:rFonts w:ascii="Arial" w:hAnsi="Arial" w:cs="Arial"/>
                <w:sz w:val="14"/>
                <w:szCs w:val="14"/>
                <w:lang w:val="en-GB"/>
              </w:rPr>
              <w:t xml:space="preserve">         -</w:t>
            </w:r>
          </w:p>
        </w:tc>
        <w:tc>
          <w:tcPr>
            <w:tcW w:w="951" w:type="dxa"/>
          </w:tcPr>
          <w:p w14:paraId="6FF7C1F0" w14:textId="684EB4F1" w:rsidR="00193F2A" w:rsidRPr="00D3784A" w:rsidRDefault="00193F2A" w:rsidP="00193F2A">
            <w:pPr>
              <w:pBdr>
                <w:bottom w:val="single" w:sz="12" w:space="1" w:color="auto"/>
              </w:pBdr>
              <w:spacing w:before="60" w:line="276" w:lineRule="auto"/>
              <w:ind w:left="-24" w:firstLine="18"/>
              <w:jc w:val="center"/>
              <w:rPr>
                <w:rFonts w:ascii="Arial" w:hAnsi="Arial" w:cs="Arial"/>
                <w:sz w:val="14"/>
                <w:szCs w:val="14"/>
              </w:rPr>
            </w:pPr>
            <w:r w:rsidRPr="00D3784A">
              <w:rPr>
                <w:rFonts w:ascii="Arial" w:hAnsi="Arial" w:cs="Arial"/>
                <w:sz w:val="14"/>
                <w:szCs w:val="14"/>
                <w:lang w:val="en-GB"/>
              </w:rPr>
              <w:t xml:space="preserve">         -</w:t>
            </w:r>
          </w:p>
        </w:tc>
        <w:tc>
          <w:tcPr>
            <w:tcW w:w="1064" w:type="dxa"/>
          </w:tcPr>
          <w:p w14:paraId="0ED81777" w14:textId="46E71550" w:rsidR="00193F2A" w:rsidRPr="00D3784A" w:rsidRDefault="00193F2A" w:rsidP="00193F2A">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 xml:space="preserve">   12,488,306      </w:t>
            </w:r>
          </w:p>
        </w:tc>
        <w:tc>
          <w:tcPr>
            <w:tcW w:w="990" w:type="dxa"/>
          </w:tcPr>
          <w:p w14:paraId="1308ECB3" w14:textId="12830059" w:rsidR="00193F2A" w:rsidRPr="00D3784A" w:rsidRDefault="00193F2A" w:rsidP="00193F2A">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2,049</w:t>
            </w:r>
          </w:p>
        </w:tc>
        <w:tc>
          <w:tcPr>
            <w:tcW w:w="1026" w:type="dxa"/>
          </w:tcPr>
          <w:p w14:paraId="586D58E8" w14:textId="46B1211C" w:rsidR="00193F2A" w:rsidRPr="00D3784A" w:rsidRDefault="00193F2A" w:rsidP="00193F2A">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1,695,219</w:t>
            </w:r>
          </w:p>
        </w:tc>
        <w:tc>
          <w:tcPr>
            <w:tcW w:w="952" w:type="dxa"/>
          </w:tcPr>
          <w:p w14:paraId="75F899DD" w14:textId="145013A7" w:rsidR="00193F2A" w:rsidRPr="00D3784A" w:rsidRDefault="00193F2A" w:rsidP="00193F2A">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1,929</w:t>
            </w:r>
          </w:p>
        </w:tc>
        <w:tc>
          <w:tcPr>
            <w:tcW w:w="1026" w:type="dxa"/>
          </w:tcPr>
          <w:p w14:paraId="5D33AE77" w14:textId="5F0EB765" w:rsidR="00193F2A" w:rsidRPr="00D3784A" w:rsidRDefault="00193F2A" w:rsidP="00193F2A">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805,797</w:t>
            </w:r>
          </w:p>
        </w:tc>
        <w:tc>
          <w:tcPr>
            <w:tcW w:w="1034" w:type="dxa"/>
          </w:tcPr>
          <w:p w14:paraId="22B8FCC0" w14:textId="529E93B4" w:rsidR="00193F2A" w:rsidRPr="00D3784A" w:rsidRDefault="00193F2A" w:rsidP="00193F2A">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7,247</w:t>
            </w:r>
          </w:p>
        </w:tc>
        <w:tc>
          <w:tcPr>
            <w:tcW w:w="1093" w:type="dxa"/>
          </w:tcPr>
          <w:p w14:paraId="6E6E163B" w14:textId="28953D74" w:rsidR="00193F2A" w:rsidRPr="00D3784A" w:rsidRDefault="00193F2A" w:rsidP="00193F2A">
            <w:pPr>
              <w:pBdr>
                <w:bottom w:val="single" w:sz="12" w:space="1" w:color="auto"/>
              </w:pBd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2DC50C58" w14:textId="0063558C" w:rsidR="00193F2A" w:rsidRPr="00D3784A" w:rsidRDefault="00193F2A" w:rsidP="00193F2A">
            <w:pPr>
              <w:pBdr>
                <w:bottom w:val="single" w:sz="12" w:space="1" w:color="auto"/>
              </w:pBdr>
              <w:spacing w:before="60" w:line="276" w:lineRule="auto"/>
              <w:ind w:left="-24" w:firstLine="18"/>
              <w:jc w:val="right"/>
              <w:rPr>
                <w:rFonts w:ascii="Arial" w:hAnsi="Arial" w:cs="Arial"/>
                <w:sz w:val="14"/>
                <w:szCs w:val="14"/>
                <w:lang w:val="en-GB"/>
              </w:rPr>
            </w:pPr>
            <w:r w:rsidRPr="00D3784A">
              <w:rPr>
                <w:rFonts w:ascii="Arial" w:hAnsi="Arial" w:cs="Arial"/>
                <w:sz w:val="14"/>
                <w:szCs w:val="14"/>
                <w:lang w:val="en-GB"/>
              </w:rPr>
              <w:t>15,046,221</w:t>
            </w:r>
          </w:p>
        </w:tc>
      </w:tr>
      <w:tr w:rsidR="00193F2A" w:rsidRPr="009D3EB8" w14:paraId="7B1633C6" w14:textId="77777777" w:rsidTr="00A514B2">
        <w:tc>
          <w:tcPr>
            <w:tcW w:w="2892" w:type="dxa"/>
          </w:tcPr>
          <w:p w14:paraId="2EC8C507" w14:textId="77777777" w:rsidR="00193F2A" w:rsidRPr="00D3784A" w:rsidRDefault="00193F2A" w:rsidP="00193F2A">
            <w:pPr>
              <w:pStyle w:val="a1"/>
              <w:tabs>
                <w:tab w:val="left" w:pos="720"/>
              </w:tabs>
              <w:spacing w:before="30" w:line="276" w:lineRule="auto"/>
              <w:jc w:val="thaiDistribute"/>
              <w:rPr>
                <w:rFonts w:ascii="Arial" w:hAnsi="Arial" w:cs="Arial"/>
                <w:sz w:val="14"/>
                <w:szCs w:val="14"/>
                <w:lang w:val="en-GB"/>
              </w:rPr>
            </w:pPr>
          </w:p>
        </w:tc>
        <w:tc>
          <w:tcPr>
            <w:tcW w:w="938" w:type="dxa"/>
          </w:tcPr>
          <w:p w14:paraId="673B68FE" w14:textId="77777777" w:rsidR="00193F2A" w:rsidRPr="00D3784A" w:rsidRDefault="00193F2A" w:rsidP="00193F2A">
            <w:pPr>
              <w:tabs>
                <w:tab w:val="decimal" w:pos="-107"/>
              </w:tabs>
              <w:spacing w:before="60" w:line="276" w:lineRule="auto"/>
              <w:ind w:left="-390" w:firstLine="297"/>
              <w:jc w:val="right"/>
              <w:rPr>
                <w:rFonts w:ascii="Arial" w:hAnsi="Arial" w:cs="Arial"/>
                <w:sz w:val="14"/>
                <w:szCs w:val="14"/>
              </w:rPr>
            </w:pPr>
          </w:p>
        </w:tc>
        <w:tc>
          <w:tcPr>
            <w:tcW w:w="966" w:type="dxa"/>
          </w:tcPr>
          <w:p w14:paraId="6D37D51A" w14:textId="77777777" w:rsidR="00193F2A" w:rsidRPr="00D3784A" w:rsidRDefault="00193F2A" w:rsidP="00193F2A">
            <w:pPr>
              <w:tabs>
                <w:tab w:val="decimal" w:pos="-107"/>
              </w:tabs>
              <w:spacing w:before="60" w:line="276" w:lineRule="auto"/>
              <w:ind w:left="-390" w:firstLine="297"/>
              <w:jc w:val="right"/>
              <w:rPr>
                <w:rFonts w:ascii="Arial" w:hAnsi="Arial" w:cs="Arial"/>
                <w:sz w:val="14"/>
                <w:szCs w:val="14"/>
              </w:rPr>
            </w:pPr>
          </w:p>
        </w:tc>
        <w:tc>
          <w:tcPr>
            <w:tcW w:w="951" w:type="dxa"/>
          </w:tcPr>
          <w:p w14:paraId="11F737D1" w14:textId="77777777" w:rsidR="00193F2A" w:rsidRPr="00D3784A" w:rsidRDefault="00193F2A" w:rsidP="00193F2A">
            <w:pPr>
              <w:tabs>
                <w:tab w:val="decimal" w:pos="-107"/>
              </w:tabs>
              <w:spacing w:before="60" w:line="276" w:lineRule="auto"/>
              <w:ind w:left="-390" w:firstLine="297"/>
              <w:jc w:val="right"/>
              <w:rPr>
                <w:rFonts w:ascii="Arial" w:hAnsi="Arial" w:cs="Arial"/>
                <w:sz w:val="14"/>
                <w:szCs w:val="14"/>
              </w:rPr>
            </w:pPr>
          </w:p>
        </w:tc>
        <w:tc>
          <w:tcPr>
            <w:tcW w:w="1064" w:type="dxa"/>
          </w:tcPr>
          <w:p w14:paraId="5424F9A8" w14:textId="77777777" w:rsidR="00193F2A" w:rsidRPr="00D3784A" w:rsidRDefault="00193F2A" w:rsidP="00193F2A">
            <w:pPr>
              <w:tabs>
                <w:tab w:val="decimal" w:pos="-204"/>
              </w:tabs>
              <w:spacing w:before="60" w:line="276" w:lineRule="auto"/>
              <w:ind w:left="-573" w:firstLine="297"/>
              <w:jc w:val="right"/>
              <w:rPr>
                <w:rFonts w:ascii="Arial" w:hAnsi="Arial" w:cs="Arial"/>
                <w:sz w:val="14"/>
                <w:szCs w:val="14"/>
              </w:rPr>
            </w:pPr>
          </w:p>
        </w:tc>
        <w:tc>
          <w:tcPr>
            <w:tcW w:w="990" w:type="dxa"/>
          </w:tcPr>
          <w:p w14:paraId="298A8CBB" w14:textId="77777777" w:rsidR="00193F2A" w:rsidRPr="00D3784A" w:rsidRDefault="00193F2A" w:rsidP="00193F2A">
            <w:pPr>
              <w:tabs>
                <w:tab w:val="decimal" w:pos="-204"/>
              </w:tabs>
              <w:spacing w:before="60" w:line="276" w:lineRule="auto"/>
              <w:ind w:left="-573" w:firstLine="297"/>
              <w:jc w:val="right"/>
              <w:rPr>
                <w:rFonts w:ascii="Arial" w:hAnsi="Arial" w:cs="Arial"/>
                <w:sz w:val="14"/>
                <w:szCs w:val="14"/>
              </w:rPr>
            </w:pPr>
          </w:p>
        </w:tc>
        <w:tc>
          <w:tcPr>
            <w:tcW w:w="1026" w:type="dxa"/>
          </w:tcPr>
          <w:p w14:paraId="4345AE96" w14:textId="77777777" w:rsidR="00193F2A" w:rsidRPr="00D3784A" w:rsidRDefault="00193F2A" w:rsidP="00193F2A">
            <w:pPr>
              <w:tabs>
                <w:tab w:val="decimal" w:pos="-204"/>
              </w:tabs>
              <w:spacing w:before="60" w:line="276" w:lineRule="auto"/>
              <w:ind w:left="-573" w:firstLine="297"/>
              <w:jc w:val="right"/>
              <w:rPr>
                <w:rFonts w:ascii="Arial" w:hAnsi="Arial" w:cs="Arial"/>
                <w:sz w:val="14"/>
                <w:szCs w:val="14"/>
              </w:rPr>
            </w:pPr>
          </w:p>
        </w:tc>
        <w:tc>
          <w:tcPr>
            <w:tcW w:w="952" w:type="dxa"/>
          </w:tcPr>
          <w:p w14:paraId="6347835C" w14:textId="77777777" w:rsidR="00193F2A" w:rsidRPr="00D3784A" w:rsidRDefault="00193F2A" w:rsidP="00193F2A">
            <w:pPr>
              <w:tabs>
                <w:tab w:val="decimal" w:pos="-204"/>
              </w:tabs>
              <w:spacing w:before="60" w:line="276" w:lineRule="auto"/>
              <w:ind w:left="-573" w:firstLine="297"/>
              <w:jc w:val="right"/>
              <w:rPr>
                <w:rFonts w:ascii="Arial" w:hAnsi="Arial" w:cs="Arial"/>
                <w:sz w:val="14"/>
                <w:szCs w:val="14"/>
              </w:rPr>
            </w:pPr>
          </w:p>
        </w:tc>
        <w:tc>
          <w:tcPr>
            <w:tcW w:w="1026" w:type="dxa"/>
          </w:tcPr>
          <w:p w14:paraId="49875C94" w14:textId="77777777" w:rsidR="00193F2A" w:rsidRPr="00D3784A" w:rsidRDefault="00193F2A" w:rsidP="00193F2A">
            <w:pPr>
              <w:tabs>
                <w:tab w:val="decimal" w:pos="-204"/>
              </w:tabs>
              <w:spacing w:before="60" w:line="276" w:lineRule="auto"/>
              <w:ind w:left="-573" w:firstLine="297"/>
              <w:jc w:val="right"/>
              <w:rPr>
                <w:rFonts w:ascii="Arial" w:hAnsi="Arial" w:cs="Arial"/>
                <w:sz w:val="14"/>
                <w:szCs w:val="14"/>
              </w:rPr>
            </w:pPr>
          </w:p>
        </w:tc>
        <w:tc>
          <w:tcPr>
            <w:tcW w:w="1034" w:type="dxa"/>
          </w:tcPr>
          <w:p w14:paraId="68F772C7" w14:textId="77777777" w:rsidR="00193F2A" w:rsidRPr="00D3784A" w:rsidRDefault="00193F2A" w:rsidP="00193F2A">
            <w:pPr>
              <w:tabs>
                <w:tab w:val="decimal" w:pos="-107"/>
              </w:tabs>
              <w:spacing w:before="60" w:line="276" w:lineRule="auto"/>
              <w:ind w:left="-390" w:firstLine="297"/>
              <w:jc w:val="right"/>
              <w:rPr>
                <w:rFonts w:ascii="Arial" w:hAnsi="Arial" w:cs="Arial"/>
                <w:sz w:val="14"/>
                <w:szCs w:val="14"/>
              </w:rPr>
            </w:pPr>
          </w:p>
        </w:tc>
        <w:tc>
          <w:tcPr>
            <w:tcW w:w="1093" w:type="dxa"/>
          </w:tcPr>
          <w:p w14:paraId="6551A9A3" w14:textId="77777777" w:rsidR="00193F2A" w:rsidRPr="00D3784A" w:rsidRDefault="00193F2A" w:rsidP="00193F2A">
            <w:pPr>
              <w:spacing w:before="60" w:line="276" w:lineRule="auto"/>
              <w:ind w:left="-24" w:firstLine="18"/>
              <w:jc w:val="center"/>
              <w:rPr>
                <w:rFonts w:ascii="Arial" w:hAnsi="Arial" w:cs="Arial"/>
                <w:sz w:val="14"/>
                <w:szCs w:val="14"/>
                <w:lang w:val="en-GB"/>
              </w:rPr>
            </w:pPr>
          </w:p>
        </w:tc>
        <w:tc>
          <w:tcPr>
            <w:tcW w:w="1078" w:type="dxa"/>
          </w:tcPr>
          <w:p w14:paraId="77FB3466" w14:textId="77777777" w:rsidR="00193F2A" w:rsidRPr="00D3784A" w:rsidRDefault="00193F2A" w:rsidP="00193F2A">
            <w:pPr>
              <w:tabs>
                <w:tab w:val="decimal" w:pos="-107"/>
              </w:tabs>
              <w:spacing w:before="60" w:line="276" w:lineRule="auto"/>
              <w:ind w:left="-390" w:firstLine="297"/>
              <w:jc w:val="right"/>
              <w:rPr>
                <w:rFonts w:ascii="Arial" w:hAnsi="Arial" w:cs="Arial"/>
                <w:sz w:val="14"/>
                <w:szCs w:val="14"/>
              </w:rPr>
            </w:pPr>
          </w:p>
        </w:tc>
      </w:tr>
      <w:tr w:rsidR="00193F2A" w:rsidRPr="009D3EB8" w14:paraId="4D9D9147" w14:textId="77777777" w:rsidTr="00A514B2">
        <w:tc>
          <w:tcPr>
            <w:tcW w:w="2892" w:type="dxa"/>
          </w:tcPr>
          <w:p w14:paraId="1DCD238D" w14:textId="77777777" w:rsidR="00193F2A" w:rsidRPr="00D3784A" w:rsidRDefault="00193F2A" w:rsidP="00193F2A">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Segment fixed assets</w:t>
            </w:r>
          </w:p>
        </w:tc>
        <w:tc>
          <w:tcPr>
            <w:tcW w:w="938" w:type="dxa"/>
          </w:tcPr>
          <w:p w14:paraId="61D98BFF" w14:textId="7DD59D7E" w:rsidR="00193F2A" w:rsidRPr="00D3784A" w:rsidRDefault="00193F2A" w:rsidP="00193F2A">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966" w:type="dxa"/>
          </w:tcPr>
          <w:p w14:paraId="71DCA32E" w14:textId="0707EF7A"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36</w:t>
            </w:r>
          </w:p>
        </w:tc>
        <w:tc>
          <w:tcPr>
            <w:tcW w:w="951" w:type="dxa"/>
          </w:tcPr>
          <w:p w14:paraId="386D0AFB" w14:textId="567AD131"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91,033</w:t>
            </w:r>
          </w:p>
        </w:tc>
        <w:tc>
          <w:tcPr>
            <w:tcW w:w="1064" w:type="dxa"/>
          </w:tcPr>
          <w:p w14:paraId="4A4B0EFB" w14:textId="40B835A5"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244,373</w:t>
            </w:r>
          </w:p>
        </w:tc>
        <w:tc>
          <w:tcPr>
            <w:tcW w:w="990" w:type="dxa"/>
          </w:tcPr>
          <w:p w14:paraId="3C8A9E2F" w14:textId="75EEC38B" w:rsidR="00193F2A" w:rsidRPr="00D3784A" w:rsidRDefault="00193F2A" w:rsidP="00193F2A">
            <w:pPr>
              <w:spacing w:before="60" w:line="276" w:lineRule="auto"/>
              <w:ind w:left="-24" w:firstLine="18"/>
              <w:jc w:val="center"/>
              <w:rPr>
                <w:rFonts w:ascii="Arial" w:hAnsi="Arial" w:cs="Arial"/>
                <w:sz w:val="14"/>
                <w:szCs w:val="14"/>
                <w:lang w:val="en-GB"/>
              </w:rPr>
            </w:pPr>
            <w:r w:rsidRPr="00D3784A">
              <w:rPr>
                <w:rFonts w:ascii="Arial" w:hAnsi="Arial" w:cs="Arial"/>
                <w:sz w:val="14"/>
                <w:szCs w:val="14"/>
                <w:lang w:val="en-GB"/>
              </w:rPr>
              <w:t xml:space="preserve">         -</w:t>
            </w:r>
          </w:p>
        </w:tc>
        <w:tc>
          <w:tcPr>
            <w:tcW w:w="1026" w:type="dxa"/>
          </w:tcPr>
          <w:p w14:paraId="2CE3333D" w14:textId="63D0AC12"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1,943</w:t>
            </w:r>
          </w:p>
        </w:tc>
        <w:tc>
          <w:tcPr>
            <w:tcW w:w="952" w:type="dxa"/>
          </w:tcPr>
          <w:p w14:paraId="23316D8C" w14:textId="5766230D"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26</w:t>
            </w:r>
          </w:p>
        </w:tc>
        <w:tc>
          <w:tcPr>
            <w:tcW w:w="1026" w:type="dxa"/>
          </w:tcPr>
          <w:p w14:paraId="3A446B27" w14:textId="045B94E0"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1,635</w:t>
            </w:r>
          </w:p>
        </w:tc>
        <w:tc>
          <w:tcPr>
            <w:tcW w:w="1034" w:type="dxa"/>
          </w:tcPr>
          <w:p w14:paraId="6DCF8218" w14:textId="486AFF1C"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1,197,959</w:t>
            </w:r>
          </w:p>
        </w:tc>
        <w:tc>
          <w:tcPr>
            <w:tcW w:w="1093" w:type="dxa"/>
          </w:tcPr>
          <w:p w14:paraId="5FFA0714" w14:textId="4BC9B5AE" w:rsidR="00193F2A" w:rsidRPr="00D3784A" w:rsidRDefault="00193F2A" w:rsidP="00193F2A">
            <w:pP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4CBEC522" w14:textId="144BAC41"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1,537,005</w:t>
            </w:r>
          </w:p>
        </w:tc>
      </w:tr>
      <w:tr w:rsidR="00193F2A" w:rsidRPr="009D3EB8" w14:paraId="58BC274B" w14:textId="77777777" w:rsidTr="00A514B2">
        <w:tc>
          <w:tcPr>
            <w:tcW w:w="2892" w:type="dxa"/>
          </w:tcPr>
          <w:p w14:paraId="30DB2829" w14:textId="77777777" w:rsidR="00193F2A" w:rsidRPr="00D3784A" w:rsidRDefault="00193F2A" w:rsidP="00193F2A">
            <w:pPr>
              <w:pStyle w:val="a1"/>
              <w:tabs>
                <w:tab w:val="left" w:pos="720"/>
              </w:tabs>
              <w:spacing w:before="30" w:line="276" w:lineRule="auto"/>
              <w:jc w:val="thaiDistribute"/>
              <w:rPr>
                <w:rFonts w:ascii="Arial" w:hAnsi="Arial" w:cs="Arial"/>
                <w:sz w:val="14"/>
                <w:szCs w:val="14"/>
                <w:lang w:val="en-GB"/>
              </w:rPr>
            </w:pPr>
            <w:r w:rsidRPr="00D3784A">
              <w:rPr>
                <w:rFonts w:ascii="Arial" w:hAnsi="Arial" w:cs="Arial"/>
                <w:sz w:val="14"/>
                <w:szCs w:val="14"/>
                <w:lang w:val="en-GB"/>
              </w:rPr>
              <w:t>Total assets</w:t>
            </w:r>
          </w:p>
        </w:tc>
        <w:tc>
          <w:tcPr>
            <w:tcW w:w="938" w:type="dxa"/>
          </w:tcPr>
          <w:p w14:paraId="62A07ECA" w14:textId="361BFD80"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2,424</w:t>
            </w:r>
          </w:p>
        </w:tc>
        <w:tc>
          <w:tcPr>
            <w:tcW w:w="966" w:type="dxa"/>
          </w:tcPr>
          <w:p w14:paraId="422CF9AD" w14:textId="6AD8E0B4"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16,187</w:t>
            </w:r>
          </w:p>
        </w:tc>
        <w:tc>
          <w:tcPr>
            <w:tcW w:w="951" w:type="dxa"/>
          </w:tcPr>
          <w:p w14:paraId="52734A12" w14:textId="1D3144FD"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rPr>
              <w:t>2,556,352</w:t>
            </w:r>
          </w:p>
        </w:tc>
        <w:tc>
          <w:tcPr>
            <w:tcW w:w="1064" w:type="dxa"/>
          </w:tcPr>
          <w:p w14:paraId="2BED87C8" w14:textId="06307176"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15,583,932</w:t>
            </w:r>
          </w:p>
        </w:tc>
        <w:tc>
          <w:tcPr>
            <w:tcW w:w="990" w:type="dxa"/>
          </w:tcPr>
          <w:p w14:paraId="527EC511" w14:textId="0B7D5D4A"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14,651</w:t>
            </w:r>
          </w:p>
        </w:tc>
        <w:tc>
          <w:tcPr>
            <w:tcW w:w="1026" w:type="dxa"/>
          </w:tcPr>
          <w:p w14:paraId="645B0CF8" w14:textId="637093CE"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1,662,996</w:t>
            </w:r>
          </w:p>
        </w:tc>
        <w:tc>
          <w:tcPr>
            <w:tcW w:w="952" w:type="dxa"/>
          </w:tcPr>
          <w:p w14:paraId="140D603C" w14:textId="70E34151"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226,938</w:t>
            </w:r>
          </w:p>
        </w:tc>
        <w:tc>
          <w:tcPr>
            <w:tcW w:w="1026" w:type="dxa"/>
          </w:tcPr>
          <w:p w14:paraId="6031A4FA" w14:textId="594DA773"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rPr>
              <w:t>67,721</w:t>
            </w:r>
          </w:p>
        </w:tc>
        <w:tc>
          <w:tcPr>
            <w:tcW w:w="1034" w:type="dxa"/>
          </w:tcPr>
          <w:p w14:paraId="6B92FA16" w14:textId="131DDDB1"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eastAsia="en-GB"/>
              </w:rPr>
              <w:t>1,293,643</w:t>
            </w:r>
          </w:p>
        </w:tc>
        <w:tc>
          <w:tcPr>
            <w:tcW w:w="1093" w:type="dxa"/>
          </w:tcPr>
          <w:p w14:paraId="377745CA" w14:textId="7BCE8CE3" w:rsidR="00193F2A" w:rsidRPr="00D3784A" w:rsidRDefault="00193F2A" w:rsidP="00193F2A">
            <w:pPr>
              <w:spacing w:before="60" w:line="276" w:lineRule="auto"/>
              <w:ind w:left="-24" w:firstLine="18"/>
              <w:jc w:val="center"/>
              <w:rPr>
                <w:rFonts w:ascii="Arial" w:hAnsi="Arial" w:cs="Arial"/>
                <w:sz w:val="14"/>
                <w:szCs w:val="14"/>
                <w:cs/>
                <w:lang w:val="en-GB"/>
              </w:rPr>
            </w:pPr>
            <w:r w:rsidRPr="00D3784A">
              <w:rPr>
                <w:rFonts w:ascii="Arial" w:hAnsi="Arial" w:cs="Arial"/>
                <w:sz w:val="14"/>
                <w:szCs w:val="14"/>
                <w:lang w:val="en-GB"/>
              </w:rPr>
              <w:t xml:space="preserve">         -</w:t>
            </w:r>
          </w:p>
        </w:tc>
        <w:tc>
          <w:tcPr>
            <w:tcW w:w="1078" w:type="dxa"/>
          </w:tcPr>
          <w:p w14:paraId="00911415" w14:textId="3DFFEC82" w:rsidR="00193F2A" w:rsidRPr="00D3784A" w:rsidRDefault="00193F2A" w:rsidP="00193F2A">
            <w:pPr>
              <w:tabs>
                <w:tab w:val="decimal" w:pos="-204"/>
              </w:tabs>
              <w:spacing w:before="60" w:line="276" w:lineRule="auto"/>
              <w:ind w:left="-573" w:firstLine="297"/>
              <w:jc w:val="right"/>
              <w:rPr>
                <w:rFonts w:ascii="Arial" w:hAnsi="Arial" w:cs="Arial"/>
                <w:sz w:val="14"/>
                <w:szCs w:val="14"/>
                <w:lang w:val="en-GB"/>
              </w:rPr>
            </w:pPr>
            <w:r w:rsidRPr="00D3784A">
              <w:rPr>
                <w:rFonts w:ascii="Arial" w:hAnsi="Arial" w:cs="Arial"/>
                <w:sz w:val="14"/>
                <w:szCs w:val="14"/>
                <w:lang w:val="en-GB" w:eastAsia="en-GB"/>
              </w:rPr>
              <w:t>21,424,844</w:t>
            </w:r>
          </w:p>
        </w:tc>
      </w:tr>
    </w:tbl>
    <w:p w14:paraId="69B80231" w14:textId="77777777" w:rsidR="00075BA3" w:rsidRPr="00D3784A" w:rsidRDefault="00075BA3" w:rsidP="00FB6501">
      <w:pPr>
        <w:pStyle w:val="BodyTextIndent3"/>
        <w:tabs>
          <w:tab w:val="num" w:pos="786"/>
        </w:tabs>
        <w:spacing w:line="360" w:lineRule="auto"/>
        <w:ind w:left="459" w:firstLine="0"/>
        <w:rPr>
          <w:rFonts w:ascii="Arial" w:hAnsi="Arial" w:cs="Arial"/>
          <w:b/>
          <w:bCs/>
          <w:sz w:val="19"/>
          <w:szCs w:val="19"/>
          <w:lang w:bidi="th-TH"/>
        </w:rPr>
      </w:pPr>
    </w:p>
    <w:p w14:paraId="1A79EB0F" w14:textId="6970B1C8" w:rsidR="00FB6501" w:rsidRDefault="007A38C2" w:rsidP="00FB6501">
      <w:pPr>
        <w:pStyle w:val="BodyTextIndent3"/>
        <w:tabs>
          <w:tab w:val="num" w:pos="786"/>
        </w:tabs>
        <w:spacing w:line="360" w:lineRule="auto"/>
        <w:ind w:left="459" w:firstLine="0"/>
        <w:rPr>
          <w:rFonts w:ascii="Arial" w:hAnsi="Arial" w:cs="Arial"/>
          <w:b/>
          <w:bCs/>
          <w:sz w:val="19"/>
          <w:szCs w:val="19"/>
          <w:lang w:bidi="th-TH"/>
        </w:rPr>
      </w:pPr>
      <w:r w:rsidRPr="00D3784A">
        <w:rPr>
          <w:rFonts w:ascii="Arial" w:hAnsi="Arial" w:cs="Arial"/>
          <w:b/>
          <w:bCs/>
          <w:sz w:val="19"/>
          <w:szCs w:val="19"/>
          <w:lang w:bidi="th-TH"/>
        </w:rPr>
        <w:t>Major customers</w:t>
      </w:r>
    </w:p>
    <w:p w14:paraId="5B22516B" w14:textId="77777777" w:rsidR="0026465F" w:rsidRPr="00D3784A" w:rsidRDefault="0026465F" w:rsidP="00FB6501">
      <w:pPr>
        <w:pStyle w:val="BodyTextIndent3"/>
        <w:tabs>
          <w:tab w:val="num" w:pos="786"/>
        </w:tabs>
        <w:spacing w:line="360" w:lineRule="auto"/>
        <w:ind w:left="459" w:firstLine="0"/>
        <w:rPr>
          <w:rFonts w:ascii="Arial" w:hAnsi="Arial" w:cs="Arial"/>
          <w:b/>
          <w:bCs/>
          <w:sz w:val="19"/>
          <w:szCs w:val="19"/>
          <w:lang w:bidi="th-TH"/>
        </w:rPr>
      </w:pPr>
    </w:p>
    <w:p w14:paraId="1203113A" w14:textId="11B0BF0E" w:rsidR="00B34FF1" w:rsidRPr="009D3EB8" w:rsidRDefault="007A38C2" w:rsidP="006651CB">
      <w:pPr>
        <w:pStyle w:val="BodyTextIndent3"/>
        <w:tabs>
          <w:tab w:val="num" w:pos="786"/>
        </w:tabs>
        <w:spacing w:line="360" w:lineRule="auto"/>
        <w:ind w:left="459" w:firstLine="0"/>
        <w:rPr>
          <w:rFonts w:ascii="Arial" w:hAnsi="Arial" w:cstheme="minorBidi"/>
          <w:highlight w:val="yellow"/>
        </w:rPr>
        <w:sectPr w:rsidR="00B34FF1" w:rsidRPr="009D3EB8" w:rsidSect="0042706B">
          <w:headerReference w:type="default" r:id="rId17"/>
          <w:pgSz w:w="16834" w:h="11909" w:orient="landscape" w:code="9"/>
          <w:pgMar w:top="2340" w:right="1525" w:bottom="1123" w:left="1349" w:header="900" w:footer="509" w:gutter="0"/>
          <w:cols w:space="720"/>
          <w:docGrid w:linePitch="381"/>
        </w:sectPr>
      </w:pPr>
      <w:r w:rsidRPr="00D3784A">
        <w:rPr>
          <w:rFonts w:ascii="Arial" w:hAnsi="Arial" w:cs="Arial"/>
          <w:sz w:val="19"/>
          <w:szCs w:val="19"/>
          <w:lang w:bidi="th-TH"/>
        </w:rPr>
        <w:t xml:space="preserve">For the </w:t>
      </w:r>
      <w:r w:rsidR="003C4435" w:rsidRPr="00D3784A">
        <w:rPr>
          <w:rFonts w:ascii="Arial" w:hAnsi="Arial" w:cs="Arial"/>
          <w:sz w:val="19"/>
          <w:szCs w:val="19"/>
          <w:lang w:bidi="th-TH"/>
        </w:rPr>
        <w:t>nine</w:t>
      </w:r>
      <w:r w:rsidRPr="00D3784A">
        <w:rPr>
          <w:rFonts w:ascii="Arial" w:hAnsi="Arial" w:cs="Arial"/>
          <w:sz w:val="19"/>
          <w:szCs w:val="19"/>
          <w:lang w:bidi="th-TH"/>
        </w:rPr>
        <w:t xml:space="preserve">-month period ended </w:t>
      </w:r>
      <w:r w:rsidR="00433D40" w:rsidRPr="00D3784A">
        <w:rPr>
          <w:rFonts w:ascii="Arial" w:hAnsi="Arial" w:cs="Arial"/>
          <w:sz w:val="19"/>
          <w:szCs w:val="19"/>
          <w:lang w:bidi="th-TH"/>
        </w:rPr>
        <w:t xml:space="preserve">30 </w:t>
      </w:r>
      <w:r w:rsidR="003C4435" w:rsidRPr="00D3784A">
        <w:rPr>
          <w:rFonts w:ascii="Arial" w:hAnsi="Arial" w:cs="Arial"/>
          <w:sz w:val="19"/>
          <w:szCs w:val="19"/>
          <w:lang w:bidi="th-TH"/>
        </w:rPr>
        <w:t>Septembe</w:t>
      </w:r>
      <w:r w:rsidR="00616070" w:rsidRPr="00D3784A">
        <w:rPr>
          <w:rFonts w:ascii="Arial" w:hAnsi="Arial" w:cs="Arial"/>
          <w:sz w:val="19"/>
          <w:szCs w:val="19"/>
          <w:lang w:bidi="th-TH"/>
        </w:rPr>
        <w:t>r</w:t>
      </w:r>
      <w:r w:rsidR="006E1470" w:rsidRPr="00D3784A">
        <w:rPr>
          <w:rFonts w:ascii="Arial" w:hAnsi="Arial" w:cs="Arial"/>
          <w:sz w:val="19"/>
          <w:szCs w:val="19"/>
          <w:lang w:bidi="th-TH"/>
        </w:rPr>
        <w:t xml:space="preserve"> 2025</w:t>
      </w:r>
      <w:r w:rsidRPr="00D3784A">
        <w:rPr>
          <w:rFonts w:ascii="Arial" w:hAnsi="Arial" w:cs="Arial"/>
          <w:sz w:val="19"/>
          <w:szCs w:val="19"/>
          <w:lang w:bidi="th-TH"/>
        </w:rPr>
        <w:t xml:space="preserve">, the Group had revenues from </w:t>
      </w:r>
      <w:r w:rsidR="00B278B5" w:rsidRPr="00D3784A">
        <w:rPr>
          <w:rFonts w:ascii="Arial" w:hAnsi="Arial" w:cs="Arial"/>
          <w:sz w:val="19"/>
          <w:szCs w:val="19"/>
          <w:lang w:bidi="th-TH"/>
        </w:rPr>
        <w:t>3</w:t>
      </w:r>
      <w:r w:rsidRPr="00D3784A">
        <w:rPr>
          <w:rFonts w:ascii="Arial" w:hAnsi="Arial" w:cs="Arial"/>
          <w:sz w:val="19"/>
          <w:szCs w:val="19"/>
          <w:lang w:bidi="th-TH"/>
        </w:rPr>
        <w:t xml:space="preserve"> major customers who contributed </w:t>
      </w:r>
      <w:r w:rsidR="00D7163C">
        <w:rPr>
          <w:rFonts w:ascii="Arial" w:hAnsi="Arial" w:cs="Browallia New"/>
          <w:sz w:val="19"/>
          <w:szCs w:val="24"/>
          <w:lang w:bidi="th-TH"/>
        </w:rPr>
        <w:t>53.14</w:t>
      </w:r>
      <w:r w:rsidR="00D726AD" w:rsidRPr="00D3784A">
        <w:rPr>
          <w:rFonts w:ascii="Arial" w:hAnsi="Arial" w:cs="Arial"/>
          <w:sz w:val="19"/>
          <w:szCs w:val="19"/>
        </w:rPr>
        <w:t>%</w:t>
      </w:r>
      <w:r w:rsidRPr="00D3784A">
        <w:rPr>
          <w:rFonts w:ascii="Arial" w:hAnsi="Arial" w:cs="Arial"/>
          <w:sz w:val="19"/>
          <w:szCs w:val="19"/>
          <w:lang w:bidi="th-TH"/>
        </w:rPr>
        <w:t xml:space="preserve"> of the Group’s total revenue, which was Baht </w:t>
      </w:r>
      <w:r w:rsidR="001A259F" w:rsidRPr="001A259F">
        <w:rPr>
          <w:rFonts w:ascii="Arial" w:hAnsi="Arial" w:cs="Arial"/>
          <w:sz w:val="19"/>
          <w:szCs w:val="19"/>
          <w:lang w:bidi="th-TH"/>
        </w:rPr>
        <w:t>3,</w:t>
      </w:r>
      <w:r w:rsidR="001A259F" w:rsidRPr="00B54B43">
        <w:rPr>
          <w:rFonts w:ascii="Arial" w:hAnsi="Arial" w:cs="Arial"/>
          <w:sz w:val="19"/>
          <w:szCs w:val="19"/>
          <w:lang w:bidi="th-TH"/>
        </w:rPr>
        <w:t>067</w:t>
      </w:r>
      <w:r w:rsidRPr="00B54B43">
        <w:rPr>
          <w:rFonts w:ascii="Arial" w:hAnsi="Arial" w:cs="Arial"/>
          <w:sz w:val="19"/>
          <w:szCs w:val="19"/>
          <w:lang w:bidi="th-TH"/>
        </w:rPr>
        <w:t xml:space="preserve"> million (</w:t>
      </w:r>
      <w:r w:rsidR="00433D40" w:rsidRPr="00B54B43">
        <w:rPr>
          <w:rFonts w:ascii="Arial" w:hAnsi="Arial" w:cs="Arial"/>
          <w:sz w:val="19"/>
          <w:szCs w:val="19"/>
          <w:lang w:bidi="th-TH"/>
        </w:rPr>
        <w:t xml:space="preserve">30 </w:t>
      </w:r>
      <w:r w:rsidR="004F39F7" w:rsidRPr="00B54B43">
        <w:rPr>
          <w:rFonts w:ascii="Arial" w:hAnsi="Arial" w:cs="Arial"/>
          <w:sz w:val="19"/>
          <w:szCs w:val="19"/>
          <w:lang w:bidi="th-TH"/>
        </w:rPr>
        <w:t>Septembe</w:t>
      </w:r>
      <w:r w:rsidR="00616070" w:rsidRPr="00B54B43">
        <w:rPr>
          <w:rFonts w:ascii="Arial" w:hAnsi="Arial" w:cs="Arial"/>
          <w:sz w:val="19"/>
          <w:szCs w:val="19"/>
          <w:lang w:bidi="th-TH"/>
        </w:rPr>
        <w:t>r</w:t>
      </w:r>
      <w:r w:rsidR="00212226" w:rsidRPr="00B54B43">
        <w:rPr>
          <w:rFonts w:ascii="Arial" w:hAnsi="Arial" w:cs="Arial"/>
          <w:sz w:val="19"/>
          <w:szCs w:val="19"/>
          <w:lang w:bidi="th-TH"/>
        </w:rPr>
        <w:t xml:space="preserve"> 2024</w:t>
      </w:r>
      <w:r w:rsidR="00075BA3" w:rsidRPr="00B54B43">
        <w:rPr>
          <w:rFonts w:ascii="Arial" w:hAnsi="Arial" w:cs="Arial"/>
          <w:sz w:val="19"/>
          <w:szCs w:val="19"/>
          <w:lang w:bidi="th-TH"/>
        </w:rPr>
        <w:t xml:space="preserve"> </w:t>
      </w:r>
      <w:r w:rsidRPr="00B54B43">
        <w:rPr>
          <w:rFonts w:ascii="Arial" w:hAnsi="Arial" w:cs="Arial"/>
          <w:sz w:val="19"/>
          <w:szCs w:val="19"/>
          <w:lang w:bidi="th-TH"/>
        </w:rPr>
        <w:t xml:space="preserve">: </w:t>
      </w:r>
      <w:r w:rsidRPr="00B54B43">
        <w:rPr>
          <w:rFonts w:ascii="Arial" w:hAnsi="Arial" w:cs="Arial"/>
          <w:sz w:val="19"/>
          <w:szCs w:val="19"/>
          <w:cs/>
          <w:lang w:bidi="th-TH"/>
        </w:rPr>
        <w:t xml:space="preserve"> </w:t>
      </w:r>
      <w:r w:rsidRPr="00B54B43">
        <w:rPr>
          <w:rFonts w:ascii="Arial" w:hAnsi="Arial" w:cs="Arial"/>
          <w:sz w:val="19"/>
          <w:szCs w:val="19"/>
          <w:lang w:bidi="th-TH"/>
        </w:rPr>
        <w:t xml:space="preserve">the Group had revenue from </w:t>
      </w:r>
      <w:r w:rsidR="00A86393" w:rsidRPr="00B54B43">
        <w:rPr>
          <w:rFonts w:ascii="Arial" w:hAnsi="Arial" w:cs="Arial"/>
          <w:sz w:val="19"/>
          <w:szCs w:val="19"/>
          <w:lang w:bidi="th-TH"/>
        </w:rPr>
        <w:t>3</w:t>
      </w:r>
      <w:r w:rsidRPr="00B54B43">
        <w:rPr>
          <w:rFonts w:ascii="Arial" w:hAnsi="Arial" w:cs="Arial"/>
          <w:sz w:val="19"/>
          <w:szCs w:val="19"/>
          <w:lang w:bidi="th-TH"/>
        </w:rPr>
        <w:t xml:space="preserve"> major customers which contributed</w:t>
      </w:r>
      <w:r w:rsidR="00A94EF6" w:rsidRPr="00B54B43">
        <w:rPr>
          <w:rFonts w:ascii="Arial" w:hAnsi="Arial" w:cs="Arial"/>
          <w:sz w:val="19"/>
          <w:szCs w:val="19"/>
          <w:lang w:bidi="th-TH"/>
        </w:rPr>
        <w:t xml:space="preserve"> </w:t>
      </w:r>
      <w:r w:rsidR="00F92106" w:rsidRPr="00B54B43">
        <w:rPr>
          <w:rFonts w:ascii="Arial" w:hAnsi="Arial" w:cs="Arial"/>
          <w:sz w:val="19"/>
          <w:szCs w:val="19"/>
          <w:lang w:bidi="th-TH"/>
        </w:rPr>
        <w:t>49.15</w:t>
      </w:r>
      <w:r w:rsidR="000404BC" w:rsidRPr="00B54B43">
        <w:rPr>
          <w:rFonts w:ascii="Arial" w:hAnsi="Arial" w:cs="Arial"/>
          <w:sz w:val="19"/>
          <w:szCs w:val="19"/>
          <w:lang w:bidi="th-TH"/>
        </w:rPr>
        <w:t>%</w:t>
      </w:r>
      <w:r w:rsidRPr="00B54B43">
        <w:rPr>
          <w:rFonts w:ascii="Arial" w:hAnsi="Arial" w:cs="Arial"/>
          <w:sz w:val="19"/>
          <w:szCs w:val="19"/>
          <w:lang w:bidi="th-TH"/>
        </w:rPr>
        <w:t xml:space="preserve"> of the Group's total revenues, totaling Baht </w:t>
      </w:r>
      <w:r w:rsidR="001728E8" w:rsidRPr="00B54B43">
        <w:rPr>
          <w:rFonts w:ascii="Arial" w:hAnsi="Arial" w:cs="Arial"/>
          <w:sz w:val="19"/>
          <w:szCs w:val="19"/>
          <w:lang w:bidi="th-TH"/>
        </w:rPr>
        <w:t>7</w:t>
      </w:r>
      <w:r w:rsidR="00B54B43" w:rsidRPr="00B54B43">
        <w:rPr>
          <w:rFonts w:ascii="Arial" w:hAnsi="Arial" w:cs="Arial"/>
          <w:sz w:val="19"/>
          <w:szCs w:val="19"/>
          <w:lang w:bidi="th-TH"/>
        </w:rPr>
        <w:t>,391</w:t>
      </w:r>
      <w:r w:rsidR="0002267C" w:rsidRPr="00B54B43">
        <w:rPr>
          <w:rFonts w:ascii="Arial" w:hAnsi="Arial" w:cs="Arial"/>
          <w:sz w:val="19"/>
          <w:szCs w:val="19"/>
          <w:cs/>
          <w:lang w:bidi="th-TH"/>
        </w:rPr>
        <w:t xml:space="preserve"> </w:t>
      </w:r>
      <w:r w:rsidRPr="00B54B43">
        <w:rPr>
          <w:rFonts w:ascii="Arial" w:hAnsi="Arial" w:cs="Arial"/>
          <w:sz w:val="19"/>
          <w:szCs w:val="19"/>
          <w:lang w:bidi="th-TH"/>
        </w:rPr>
        <w:t>million</w:t>
      </w:r>
      <w:r w:rsidR="00D2378A" w:rsidRPr="00B54B43">
        <w:rPr>
          <w:rFonts w:ascii="Arial" w:hAnsi="Arial" w:cstheme="minorBidi"/>
          <w:sz w:val="19"/>
          <w:szCs w:val="19"/>
          <w:lang w:bidi="th-TH"/>
        </w:rPr>
        <w:t>.</w:t>
      </w:r>
      <w:r w:rsidR="002777C2" w:rsidRPr="00B54B43">
        <w:rPr>
          <w:rFonts w:ascii="Arial" w:hAnsi="Arial" w:cstheme="minorBidi"/>
          <w:sz w:val="19"/>
          <w:szCs w:val="19"/>
          <w:lang w:bidi="th-TH"/>
        </w:rPr>
        <w:t>)</w:t>
      </w:r>
    </w:p>
    <w:p w14:paraId="67F3A414" w14:textId="7422630D" w:rsidR="00C43E01" w:rsidRPr="009D3EB8" w:rsidRDefault="00C43E01" w:rsidP="00D6542C">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1AF346DC">
        <w:rPr>
          <w:rFonts w:ascii="Arial" w:hAnsi="Arial" w:cs="Arial"/>
          <w:b/>
          <w:bCs/>
          <w:color w:val="000000" w:themeColor="text1"/>
          <w:sz w:val="19"/>
          <w:szCs w:val="19"/>
          <w:lang w:bidi="th-TH"/>
        </w:rPr>
        <w:lastRenderedPageBreak/>
        <w:t>R</w:t>
      </w:r>
      <w:r w:rsidRPr="1AF346DC">
        <w:rPr>
          <w:rFonts w:ascii="Arial" w:hAnsi="Arial" w:cs="Browallia New"/>
          <w:b/>
          <w:bCs/>
          <w:color w:val="000000" w:themeColor="text1"/>
          <w:sz w:val="19"/>
          <w:szCs w:val="19"/>
          <w:lang w:bidi="th-TH"/>
        </w:rPr>
        <w:t xml:space="preserve">ESTRICTED DEPOSIT WITH </w:t>
      </w:r>
      <w:r w:rsidR="00C64265" w:rsidRPr="1AF346DC">
        <w:rPr>
          <w:rFonts w:ascii="Arial" w:hAnsi="Arial" w:cs="Browallia New"/>
          <w:b/>
          <w:bCs/>
          <w:color w:val="000000" w:themeColor="text1"/>
          <w:sz w:val="19"/>
          <w:szCs w:val="19"/>
          <w:lang w:bidi="th-TH"/>
        </w:rPr>
        <w:t>FINANCIAL INSTITUTION</w:t>
      </w:r>
      <w:r w:rsidR="00844BA6" w:rsidRPr="1AF346DC">
        <w:rPr>
          <w:rFonts w:ascii="Arial" w:hAnsi="Arial" w:cs="Browallia New"/>
          <w:b/>
          <w:bCs/>
          <w:color w:val="000000" w:themeColor="text1"/>
          <w:sz w:val="19"/>
          <w:szCs w:val="19"/>
          <w:lang w:bidi="th-TH"/>
        </w:rPr>
        <w:t>S</w:t>
      </w:r>
    </w:p>
    <w:p w14:paraId="0C57C790" w14:textId="77777777" w:rsidR="00C43E01" w:rsidRPr="009D3EB8" w:rsidRDefault="00C43E01" w:rsidP="00C43E01">
      <w:pPr>
        <w:pStyle w:val="BodyTextIndent3"/>
        <w:tabs>
          <w:tab w:val="num" w:pos="786"/>
        </w:tabs>
        <w:spacing w:line="360" w:lineRule="auto"/>
        <w:rPr>
          <w:rFonts w:ascii="Arial" w:hAnsi="Arial" w:cs="Arial"/>
          <w:b/>
          <w:bCs/>
          <w:color w:val="000000" w:themeColor="text1"/>
          <w:sz w:val="19"/>
          <w:szCs w:val="19"/>
          <w:lang w:bidi="th-TH"/>
        </w:rPr>
      </w:pPr>
    </w:p>
    <w:p w14:paraId="09713A3E" w14:textId="53F93730" w:rsidR="00AF374A" w:rsidRPr="009D3EB8" w:rsidRDefault="00256D67" w:rsidP="00D6542C">
      <w:pPr>
        <w:pStyle w:val="BodyTextIndent3"/>
        <w:spacing w:line="360" w:lineRule="auto"/>
        <w:ind w:left="476" w:firstLine="0"/>
        <w:rPr>
          <w:rFonts w:ascii="Arial" w:hAnsi="Arial" w:cs="Arial"/>
          <w:sz w:val="19"/>
          <w:szCs w:val="19"/>
        </w:rPr>
      </w:pPr>
      <w:r w:rsidRPr="1AF346DC">
        <w:rPr>
          <w:rFonts w:ascii="Arial" w:hAnsi="Arial" w:cs="Arial"/>
          <w:sz w:val="19"/>
          <w:szCs w:val="19"/>
        </w:rPr>
        <w:t xml:space="preserve">As at 30 </w:t>
      </w:r>
      <w:r w:rsidR="00772DFE" w:rsidRPr="1AF346DC">
        <w:rPr>
          <w:rFonts w:ascii="Arial" w:hAnsi="Arial" w:cs="Arial"/>
          <w:sz w:val="19"/>
          <w:szCs w:val="19"/>
        </w:rPr>
        <w:t>September</w:t>
      </w:r>
      <w:r w:rsidRPr="1AF346DC">
        <w:rPr>
          <w:rFonts w:ascii="Arial" w:hAnsi="Arial" w:cs="Arial"/>
          <w:sz w:val="19"/>
          <w:szCs w:val="19"/>
        </w:rPr>
        <w:t xml:space="preserve"> 2025, the Group has restricted cash amounting </w:t>
      </w:r>
      <w:r w:rsidR="005973D5" w:rsidRPr="1AF346DC">
        <w:rPr>
          <w:rFonts w:ascii="Arial" w:hAnsi="Arial" w:cs="Arial"/>
          <w:sz w:val="19"/>
          <w:szCs w:val="19"/>
        </w:rPr>
        <w:t>of</w:t>
      </w:r>
      <w:r w:rsidRPr="1AF346DC">
        <w:rPr>
          <w:rFonts w:ascii="Arial" w:hAnsi="Arial" w:cs="Arial"/>
          <w:sz w:val="19"/>
          <w:szCs w:val="19"/>
        </w:rPr>
        <w:t xml:space="preserve"> </w:t>
      </w:r>
      <w:r w:rsidR="005973D5" w:rsidRPr="1AF346DC">
        <w:rPr>
          <w:rFonts w:ascii="Arial" w:hAnsi="Arial" w:cs="Arial"/>
          <w:sz w:val="19"/>
          <w:szCs w:val="19"/>
        </w:rPr>
        <w:t>USD</w:t>
      </w:r>
      <w:r w:rsidRPr="1AF346DC">
        <w:rPr>
          <w:rFonts w:ascii="Arial" w:hAnsi="Arial" w:cs="Arial"/>
          <w:sz w:val="19"/>
          <w:szCs w:val="19"/>
        </w:rPr>
        <w:t xml:space="preserve"> </w:t>
      </w:r>
      <w:r w:rsidR="699379FB" w:rsidRPr="1AF346DC">
        <w:rPr>
          <w:rFonts w:ascii="Arial" w:hAnsi="Arial" w:cs="Arial"/>
          <w:sz w:val="19"/>
          <w:szCs w:val="19"/>
        </w:rPr>
        <w:t>21</w:t>
      </w:r>
      <w:r w:rsidRPr="1AF346DC">
        <w:rPr>
          <w:rFonts w:ascii="Arial" w:hAnsi="Arial" w:cs="Arial"/>
          <w:sz w:val="19"/>
          <w:szCs w:val="19"/>
        </w:rPr>
        <w:t xml:space="preserve"> million</w:t>
      </w:r>
      <w:r w:rsidR="001A2AFD" w:rsidRPr="1AF346DC">
        <w:rPr>
          <w:rFonts w:ascii="Arial" w:hAnsi="Arial" w:cs="Arial"/>
          <w:sz w:val="19"/>
          <w:szCs w:val="19"/>
        </w:rPr>
        <w:t xml:space="preserve"> or equivalent to Baht </w:t>
      </w:r>
      <w:r w:rsidR="73A87D46" w:rsidRPr="1AF346DC">
        <w:rPr>
          <w:rFonts w:ascii="Arial" w:hAnsi="Arial" w:cs="Arial"/>
          <w:sz w:val="19"/>
          <w:szCs w:val="19"/>
        </w:rPr>
        <w:t>678.28</w:t>
      </w:r>
      <w:r w:rsidR="00A56A44" w:rsidRPr="1AF346DC">
        <w:rPr>
          <w:rFonts w:ascii="Arial" w:hAnsi="Arial" w:cs="Arial"/>
          <w:sz w:val="19"/>
          <w:szCs w:val="19"/>
        </w:rPr>
        <w:t xml:space="preserve"> million</w:t>
      </w:r>
      <w:r w:rsidRPr="1AF346DC">
        <w:rPr>
          <w:rFonts w:ascii="Arial" w:hAnsi="Arial" w:cs="Arial"/>
          <w:sz w:val="19"/>
          <w:szCs w:val="19"/>
        </w:rPr>
        <w:t xml:space="preserve">, in compliance with the agreements made between </w:t>
      </w:r>
      <w:r w:rsidR="000073EE" w:rsidRPr="1AF346DC">
        <w:rPr>
          <w:rFonts w:ascii="Arial" w:hAnsi="Arial" w:cs="Arial"/>
          <w:sz w:val="19"/>
          <w:szCs w:val="19"/>
        </w:rPr>
        <w:t>TTCL JSM Power Pte</w:t>
      </w:r>
      <w:r w:rsidR="00AB1A2D" w:rsidRPr="1AF346DC">
        <w:rPr>
          <w:rFonts w:ascii="Arial" w:hAnsi="Arial" w:cs="Arial"/>
          <w:sz w:val="19"/>
          <w:szCs w:val="19"/>
        </w:rPr>
        <w:t>.</w:t>
      </w:r>
      <w:r w:rsidR="000073EE" w:rsidRPr="1AF346DC">
        <w:rPr>
          <w:rFonts w:ascii="Arial" w:hAnsi="Arial" w:cs="Arial"/>
          <w:sz w:val="19"/>
          <w:szCs w:val="19"/>
        </w:rPr>
        <w:t xml:space="preserve"> Ltd</w:t>
      </w:r>
      <w:r w:rsidR="00AB1A2D" w:rsidRPr="1AF346DC">
        <w:rPr>
          <w:rFonts w:ascii="Arial" w:hAnsi="Arial" w:cs="Arial"/>
          <w:sz w:val="19"/>
          <w:szCs w:val="19"/>
        </w:rPr>
        <w:t>.</w:t>
      </w:r>
      <w:r w:rsidR="000073EE" w:rsidRPr="1AF346DC">
        <w:rPr>
          <w:rFonts w:ascii="Arial" w:hAnsi="Arial" w:cs="Arial"/>
          <w:sz w:val="19"/>
          <w:szCs w:val="19"/>
        </w:rPr>
        <w:t xml:space="preserve"> (TTCL JSM)</w:t>
      </w:r>
      <w:r w:rsidRPr="1AF346DC">
        <w:rPr>
          <w:rFonts w:ascii="Arial" w:hAnsi="Arial" w:cs="Arial"/>
          <w:sz w:val="19"/>
          <w:szCs w:val="19"/>
        </w:rPr>
        <w:t xml:space="preserve">, a subsidiary with </w:t>
      </w:r>
      <w:r w:rsidR="00025620" w:rsidRPr="1AF346DC">
        <w:rPr>
          <w:rFonts w:ascii="Arial" w:hAnsi="Arial" w:cs="Arial"/>
          <w:sz w:val="19"/>
          <w:szCs w:val="19"/>
        </w:rPr>
        <w:t>Toyo Thai Power Myanmar Co., Ltd</w:t>
      </w:r>
      <w:r w:rsidR="001A097D" w:rsidRPr="1AF346DC">
        <w:rPr>
          <w:rFonts w:ascii="Arial" w:hAnsi="Arial" w:cs="Arial"/>
          <w:sz w:val="19"/>
          <w:szCs w:val="19"/>
        </w:rPr>
        <w:t>.</w:t>
      </w:r>
      <w:r w:rsidR="00025620" w:rsidRPr="1AF346DC">
        <w:rPr>
          <w:rFonts w:ascii="Arial" w:hAnsi="Arial" w:cs="Arial"/>
          <w:sz w:val="19"/>
          <w:szCs w:val="19"/>
        </w:rPr>
        <w:t xml:space="preserve"> (TTPMC)</w:t>
      </w:r>
      <w:r w:rsidRPr="1AF346DC">
        <w:rPr>
          <w:rFonts w:ascii="Arial" w:hAnsi="Arial" w:cs="Arial"/>
          <w:sz w:val="19"/>
          <w:szCs w:val="19"/>
        </w:rPr>
        <w:t>, a joint venture and</w:t>
      </w:r>
      <w:r>
        <w:t xml:space="preserve"> </w:t>
      </w:r>
      <w:r w:rsidR="007D12BC" w:rsidRPr="1AF346DC">
        <w:rPr>
          <w:rFonts w:ascii="Arial" w:hAnsi="Arial" w:cs="Arial"/>
          <w:sz w:val="19"/>
          <w:szCs w:val="19"/>
        </w:rPr>
        <w:t>TTCL Power Holdings Pte</w:t>
      </w:r>
      <w:r w:rsidR="001A097D" w:rsidRPr="1AF346DC">
        <w:rPr>
          <w:rFonts w:ascii="Arial" w:hAnsi="Arial" w:cs="Arial"/>
          <w:sz w:val="19"/>
          <w:szCs w:val="19"/>
        </w:rPr>
        <w:t>.</w:t>
      </w:r>
      <w:r w:rsidR="007D12BC" w:rsidRPr="1AF346DC">
        <w:rPr>
          <w:rFonts w:ascii="Arial" w:hAnsi="Arial" w:cs="Arial"/>
          <w:sz w:val="19"/>
          <w:szCs w:val="19"/>
        </w:rPr>
        <w:t xml:space="preserve"> Ltd</w:t>
      </w:r>
      <w:r w:rsidR="001A097D" w:rsidRPr="1AF346DC">
        <w:rPr>
          <w:rFonts w:ascii="Arial" w:hAnsi="Arial" w:cs="Arial"/>
          <w:sz w:val="19"/>
          <w:szCs w:val="19"/>
        </w:rPr>
        <w:t>.</w:t>
      </w:r>
      <w:r w:rsidR="007D12BC" w:rsidRPr="1AF346DC">
        <w:rPr>
          <w:rFonts w:ascii="Arial" w:hAnsi="Arial" w:cs="Arial"/>
          <w:sz w:val="19"/>
          <w:szCs w:val="19"/>
        </w:rPr>
        <w:t xml:space="preserve"> (TTPHD)</w:t>
      </w:r>
      <w:r w:rsidRPr="1AF346DC">
        <w:rPr>
          <w:rFonts w:ascii="Arial" w:hAnsi="Arial" w:cs="Arial"/>
          <w:sz w:val="19"/>
          <w:szCs w:val="19"/>
        </w:rPr>
        <w:t xml:space="preserve">,  a subsidiary with </w:t>
      </w:r>
      <w:r w:rsidR="0067331A" w:rsidRPr="1AF346DC">
        <w:rPr>
          <w:rFonts w:ascii="Arial" w:hAnsi="Arial" w:cs="Arial"/>
          <w:sz w:val="19"/>
          <w:szCs w:val="19"/>
        </w:rPr>
        <w:t xml:space="preserve">TTCL Gas Power </w:t>
      </w:r>
      <w:r w:rsidR="003228AB" w:rsidRPr="1AF346DC">
        <w:rPr>
          <w:rFonts w:ascii="Arial" w:hAnsi="Arial" w:cs="Arial"/>
          <w:sz w:val="19"/>
          <w:szCs w:val="19"/>
        </w:rPr>
        <w:t>Pte</w:t>
      </w:r>
      <w:r w:rsidR="0067331A" w:rsidRPr="1AF346DC">
        <w:rPr>
          <w:rFonts w:ascii="Arial" w:hAnsi="Arial" w:cs="Arial"/>
          <w:sz w:val="19"/>
          <w:szCs w:val="19"/>
        </w:rPr>
        <w:t>. Ltd. (TTGP)</w:t>
      </w:r>
      <w:r w:rsidRPr="1AF346DC">
        <w:rPr>
          <w:rFonts w:ascii="Arial" w:hAnsi="Arial" w:cs="Arial"/>
          <w:sz w:val="19"/>
          <w:szCs w:val="19"/>
        </w:rPr>
        <w:t>, a joint venture. The purpose is to facilitate the provision of support and cash management for the joint venture in carry out banking transactions. These deposits are restricted and are not available for use.</w:t>
      </w:r>
    </w:p>
    <w:p w14:paraId="09C75553" w14:textId="77777777" w:rsidR="00C43E01" w:rsidRPr="009D3EB8" w:rsidRDefault="00C43E01" w:rsidP="00256D67">
      <w:pPr>
        <w:pStyle w:val="BodyTextIndent3"/>
        <w:spacing w:line="360" w:lineRule="auto"/>
        <w:ind w:left="993" w:firstLine="0"/>
        <w:rPr>
          <w:rFonts w:ascii="Arial" w:hAnsi="Arial" w:cs="Arial"/>
          <w:sz w:val="19"/>
          <w:szCs w:val="19"/>
          <w:highlight w:val="yellow"/>
        </w:rPr>
      </w:pPr>
    </w:p>
    <w:p w14:paraId="760CB0A5" w14:textId="1CA12D5E" w:rsidR="00835B91" w:rsidRPr="00026CF0" w:rsidRDefault="00D22906" w:rsidP="00D6542C">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026CF0">
        <w:rPr>
          <w:rFonts w:ascii="Arial" w:hAnsi="Arial" w:cs="Arial"/>
          <w:b/>
          <w:bCs/>
          <w:color w:val="000000" w:themeColor="text1"/>
          <w:sz w:val="19"/>
          <w:szCs w:val="19"/>
          <w:lang w:bidi="th-TH"/>
        </w:rPr>
        <w:t>CREDIT RISK</w:t>
      </w:r>
    </w:p>
    <w:p w14:paraId="0C725C5B" w14:textId="77777777" w:rsidR="006F765C" w:rsidRPr="00026CF0" w:rsidRDefault="006F765C" w:rsidP="006020A2">
      <w:pPr>
        <w:pStyle w:val="BodyTextIndent3"/>
        <w:tabs>
          <w:tab w:val="num" w:pos="786"/>
        </w:tabs>
        <w:spacing w:line="360" w:lineRule="auto"/>
        <w:ind w:left="432" w:firstLine="0"/>
        <w:rPr>
          <w:rFonts w:ascii="Arial" w:hAnsi="Arial" w:cs="Arial"/>
          <w:b/>
          <w:bCs/>
          <w:color w:val="000000" w:themeColor="text1"/>
          <w:sz w:val="19"/>
          <w:szCs w:val="19"/>
          <w:lang w:bidi="th-TH"/>
        </w:rPr>
      </w:pPr>
    </w:p>
    <w:p w14:paraId="18DC4E2D" w14:textId="67F1833E" w:rsidR="00267FDE" w:rsidRPr="00026CF0" w:rsidRDefault="006F765C" w:rsidP="006F39FC">
      <w:pPr>
        <w:pStyle w:val="BodyTextIndent3"/>
        <w:numPr>
          <w:ilvl w:val="0"/>
          <w:numId w:val="11"/>
        </w:numPr>
        <w:spacing w:line="360" w:lineRule="auto"/>
        <w:ind w:left="993" w:hanging="531"/>
        <w:rPr>
          <w:rFonts w:ascii="Arial" w:hAnsi="Arial" w:cs="Arial"/>
          <w:color w:val="000000" w:themeColor="text1"/>
          <w:sz w:val="19"/>
          <w:szCs w:val="19"/>
          <w:u w:val="single"/>
          <w:lang w:bidi="th-TH"/>
        </w:rPr>
      </w:pPr>
      <w:r w:rsidRPr="00026CF0">
        <w:rPr>
          <w:rFonts w:ascii="Arial" w:hAnsi="Arial" w:cs="Arial"/>
          <w:color w:val="000000" w:themeColor="text1"/>
          <w:sz w:val="19"/>
          <w:szCs w:val="19"/>
          <w:u w:val="single"/>
          <w:lang w:bidi="th-TH"/>
        </w:rPr>
        <w:t>Credit risk</w:t>
      </w:r>
    </w:p>
    <w:p w14:paraId="2CE9B043" w14:textId="77777777" w:rsidR="006020A2" w:rsidRPr="00026CF0" w:rsidRDefault="006020A2" w:rsidP="006020A2">
      <w:pPr>
        <w:pStyle w:val="BodyTextIndent3"/>
        <w:tabs>
          <w:tab w:val="num" w:pos="786"/>
        </w:tabs>
        <w:spacing w:line="360" w:lineRule="auto"/>
        <w:ind w:left="1152" w:firstLine="0"/>
        <w:rPr>
          <w:rFonts w:ascii="Arial" w:hAnsi="Arial" w:cs="Arial"/>
          <w:b/>
          <w:bCs/>
          <w:color w:val="000000" w:themeColor="text1"/>
          <w:sz w:val="19"/>
          <w:szCs w:val="19"/>
          <w:lang w:bidi="th-TH"/>
        </w:rPr>
      </w:pPr>
    </w:p>
    <w:p w14:paraId="776780E8" w14:textId="77777777" w:rsidR="00815BA8" w:rsidRPr="00026CF0" w:rsidRDefault="00815BA8" w:rsidP="003F330D">
      <w:pPr>
        <w:pStyle w:val="BodyTextIndent3"/>
        <w:spacing w:line="360" w:lineRule="auto"/>
        <w:ind w:left="993" w:firstLine="0"/>
        <w:rPr>
          <w:rFonts w:ascii="Arial" w:hAnsi="Arial" w:cstheme="minorBidi"/>
          <w:sz w:val="19"/>
          <w:szCs w:val="24"/>
          <w:lang w:bidi="th-TH"/>
        </w:rPr>
      </w:pPr>
      <w:r w:rsidRPr="00026CF0">
        <w:rPr>
          <w:rFonts w:ascii="Arial" w:hAnsi="Arial" w:cs="Arial"/>
          <w:sz w:val="19"/>
          <w:szCs w:val="19"/>
        </w:rPr>
        <w:t xml:space="preserve">Credit risk arises from cash and cash equivalents, contractual cash flows of debt instruments carried at a) </w:t>
      </w:r>
      <w:proofErr w:type="spellStart"/>
      <w:r w:rsidRPr="00026CF0">
        <w:rPr>
          <w:rFonts w:ascii="Arial" w:hAnsi="Arial" w:cs="Arial"/>
          <w:sz w:val="19"/>
          <w:szCs w:val="19"/>
        </w:rPr>
        <w:t>amortised</w:t>
      </w:r>
      <w:proofErr w:type="spellEnd"/>
      <w:r w:rsidRPr="00026CF0">
        <w:rPr>
          <w:rFonts w:ascii="Arial" w:hAnsi="Arial" w:cs="Arial"/>
          <w:sz w:val="19"/>
          <w:szCs w:val="19"/>
        </w:rPr>
        <w:t xml:space="preserve"> cost, b) at fair value through other comprehensive income (FVOCI) and c) at fair value through profit or loss (FVPL), </w:t>
      </w:r>
      <w:proofErr w:type="spellStart"/>
      <w:r w:rsidRPr="00026CF0">
        <w:rPr>
          <w:rFonts w:ascii="Arial" w:hAnsi="Arial" w:cs="Arial"/>
          <w:sz w:val="19"/>
          <w:szCs w:val="19"/>
        </w:rPr>
        <w:t>favourable</w:t>
      </w:r>
      <w:proofErr w:type="spellEnd"/>
      <w:r w:rsidRPr="00026CF0">
        <w:rPr>
          <w:rFonts w:ascii="Arial" w:hAnsi="Arial" w:cs="Arial"/>
          <w:sz w:val="19"/>
          <w:szCs w:val="19"/>
        </w:rPr>
        <w:t xml:space="preserve"> derivative financial instruments and deposits with banks and financial institutions, as well as credit exposures to customers, including outstanding receivables.</w:t>
      </w:r>
    </w:p>
    <w:p w14:paraId="23266EB9" w14:textId="77777777" w:rsidR="00396F1A" w:rsidRPr="00026CF0" w:rsidRDefault="00396F1A" w:rsidP="003F330D">
      <w:pPr>
        <w:pStyle w:val="BodyTextIndent3"/>
        <w:spacing w:line="360" w:lineRule="auto"/>
        <w:ind w:left="993" w:firstLine="0"/>
        <w:rPr>
          <w:rFonts w:ascii="Arial" w:hAnsi="Arial" w:cstheme="minorBidi"/>
          <w:sz w:val="19"/>
          <w:szCs w:val="24"/>
          <w:lang w:bidi="th-TH"/>
        </w:rPr>
      </w:pPr>
    </w:p>
    <w:p w14:paraId="439783D9" w14:textId="6BB53E5D" w:rsidR="00396F1A" w:rsidRPr="00026CF0" w:rsidRDefault="00396F1A" w:rsidP="003F330D">
      <w:pPr>
        <w:pStyle w:val="BodyTextIndent3"/>
        <w:spacing w:line="360" w:lineRule="auto"/>
        <w:ind w:left="993" w:firstLine="0"/>
        <w:rPr>
          <w:rFonts w:ascii="Arial" w:hAnsi="Arial" w:cstheme="minorBidi"/>
          <w:i/>
          <w:iCs/>
          <w:sz w:val="19"/>
          <w:szCs w:val="24"/>
          <w:lang w:bidi="th-TH"/>
        </w:rPr>
      </w:pPr>
      <w:r w:rsidRPr="00026CF0">
        <w:rPr>
          <w:rFonts w:ascii="Arial" w:hAnsi="Arial" w:cstheme="minorBidi"/>
          <w:i/>
          <w:iCs/>
          <w:sz w:val="19"/>
          <w:szCs w:val="24"/>
          <w:lang w:bidi="th-TH"/>
        </w:rPr>
        <w:t>Risk management</w:t>
      </w:r>
    </w:p>
    <w:p w14:paraId="13AFC7EC" w14:textId="26A9EA5C" w:rsidR="00815BA8" w:rsidRPr="00026CF0" w:rsidRDefault="00396F1A" w:rsidP="003F330D">
      <w:pPr>
        <w:pStyle w:val="BodyTextIndent3"/>
        <w:spacing w:line="360" w:lineRule="auto"/>
        <w:ind w:left="993" w:firstLine="0"/>
        <w:rPr>
          <w:rFonts w:ascii="Arial" w:hAnsi="Arial" w:cstheme="minorBidi"/>
          <w:sz w:val="19"/>
          <w:szCs w:val="24"/>
          <w:lang w:bidi="th-TH"/>
        </w:rPr>
      </w:pPr>
      <w:r w:rsidRPr="00026CF0">
        <w:rPr>
          <w:rFonts w:ascii="Arial" w:hAnsi="Arial" w:cstheme="minorBidi"/>
          <w:sz w:val="19"/>
          <w:szCs w:val="24"/>
          <w:lang w:bidi="th-TH"/>
        </w:rPr>
        <w:t>Credit risk is managed on a group basis. For banks and financial institutions, only independently rated parties with a minimum rating of high. The Group has a policy to set appropriate credit limits with each financial institution</w:t>
      </w:r>
    </w:p>
    <w:p w14:paraId="51167FC4" w14:textId="77777777" w:rsidR="00815BA8" w:rsidRPr="00026CF0" w:rsidRDefault="00815BA8" w:rsidP="003F330D">
      <w:pPr>
        <w:pStyle w:val="BodyTextIndent3"/>
        <w:spacing w:line="360" w:lineRule="auto"/>
        <w:ind w:left="993" w:firstLine="0"/>
        <w:rPr>
          <w:rFonts w:ascii="Arial" w:hAnsi="Arial" w:cstheme="minorBidi"/>
          <w:sz w:val="19"/>
          <w:szCs w:val="24"/>
          <w:lang w:bidi="th-TH"/>
        </w:rPr>
      </w:pPr>
    </w:p>
    <w:p w14:paraId="043D99DF" w14:textId="25ECB6F5" w:rsidR="00396F1A" w:rsidRPr="00026CF0" w:rsidRDefault="00710007" w:rsidP="003F330D">
      <w:pPr>
        <w:pStyle w:val="BodyTextIndent3"/>
        <w:spacing w:line="360" w:lineRule="auto"/>
        <w:ind w:left="993" w:firstLine="0"/>
        <w:rPr>
          <w:rFonts w:ascii="Arial" w:hAnsi="Arial" w:cstheme="minorBidi"/>
          <w:sz w:val="19"/>
          <w:szCs w:val="24"/>
          <w:lang w:bidi="th-TH"/>
        </w:rPr>
      </w:pPr>
      <w:r w:rsidRPr="00026CF0">
        <w:rPr>
          <w:rFonts w:ascii="Arial" w:hAnsi="Arial" w:cstheme="minorBidi"/>
          <w:sz w:val="19"/>
          <w:szCs w:val="24"/>
          <w:lang w:bidi="th-TH"/>
        </w:rPr>
        <w:t>For transactions with customers, the Group has no significant concentrations of credit risk. The Group assesses credit risk based on the credit quality of customers, considering their financial position, past experience, and other factors. The Group sets up policies to ensure that services revenue are made to customer with appropriate credit profile.</w:t>
      </w:r>
    </w:p>
    <w:p w14:paraId="0856BB39" w14:textId="77777777" w:rsidR="00710007" w:rsidRPr="00026CF0" w:rsidRDefault="00710007" w:rsidP="003F330D">
      <w:pPr>
        <w:pStyle w:val="BodyTextIndent3"/>
        <w:spacing w:line="360" w:lineRule="auto"/>
        <w:ind w:left="993" w:firstLine="0"/>
        <w:rPr>
          <w:rFonts w:ascii="Arial" w:hAnsi="Arial" w:cstheme="minorBidi"/>
          <w:sz w:val="19"/>
          <w:szCs w:val="24"/>
          <w:lang w:bidi="th-TH"/>
        </w:rPr>
      </w:pPr>
    </w:p>
    <w:p w14:paraId="6BDAE9F4" w14:textId="77777777" w:rsidR="00E15F78" w:rsidRPr="00026CF0" w:rsidRDefault="00E15F78" w:rsidP="003F330D">
      <w:pPr>
        <w:pStyle w:val="BodyTextIndent3"/>
        <w:spacing w:line="360" w:lineRule="auto"/>
        <w:ind w:left="993" w:firstLine="0"/>
        <w:rPr>
          <w:rFonts w:ascii="Arial" w:hAnsi="Arial" w:cstheme="minorBidi"/>
          <w:i/>
          <w:iCs/>
          <w:sz w:val="19"/>
          <w:szCs w:val="24"/>
          <w:lang w:bidi="th-TH"/>
        </w:rPr>
      </w:pPr>
      <w:r w:rsidRPr="00026CF0">
        <w:rPr>
          <w:rFonts w:ascii="Arial" w:hAnsi="Arial" w:cstheme="minorBidi"/>
          <w:i/>
          <w:iCs/>
          <w:sz w:val="19"/>
          <w:szCs w:val="24"/>
          <w:lang w:bidi="th-TH"/>
        </w:rPr>
        <w:t>Impairment of financial assets</w:t>
      </w:r>
    </w:p>
    <w:p w14:paraId="484E2D60" w14:textId="661FD9A8" w:rsidR="00E15F78" w:rsidRPr="00026CF0" w:rsidRDefault="00E15F78" w:rsidP="003F330D">
      <w:pPr>
        <w:pStyle w:val="BodyTextIndent3"/>
        <w:spacing w:line="360" w:lineRule="auto"/>
        <w:ind w:left="993" w:firstLine="0"/>
        <w:rPr>
          <w:rFonts w:ascii="Arial" w:hAnsi="Arial" w:cstheme="minorBidi"/>
          <w:sz w:val="19"/>
          <w:szCs w:val="24"/>
          <w:lang w:bidi="th-TH"/>
        </w:rPr>
      </w:pPr>
      <w:r w:rsidRPr="00026CF0">
        <w:rPr>
          <w:rFonts w:ascii="Arial" w:hAnsi="Arial" w:cstheme="minorBidi"/>
          <w:sz w:val="19"/>
          <w:szCs w:val="24"/>
          <w:lang w:bidi="th-TH"/>
        </w:rPr>
        <w:t xml:space="preserve">The Group has </w:t>
      </w:r>
      <w:r w:rsidR="00734183" w:rsidRPr="00026CF0">
        <w:rPr>
          <w:rFonts w:ascii="Arial" w:hAnsi="Arial" w:cstheme="minorBidi"/>
          <w:sz w:val="19"/>
          <w:szCs w:val="24"/>
          <w:lang w:bidi="th-TH"/>
        </w:rPr>
        <w:t>2</w:t>
      </w:r>
      <w:r w:rsidRPr="00026CF0">
        <w:rPr>
          <w:rFonts w:ascii="Arial" w:hAnsi="Arial" w:cstheme="minorBidi"/>
          <w:sz w:val="19"/>
          <w:szCs w:val="24"/>
          <w:lang w:bidi="th-TH"/>
        </w:rPr>
        <w:t xml:space="preserve"> types of financial assets that are subject to the expected credit loss model:</w:t>
      </w:r>
    </w:p>
    <w:p w14:paraId="2DA2AC08" w14:textId="77777777" w:rsidR="007B0CF3" w:rsidRPr="00026CF0" w:rsidRDefault="007B0CF3" w:rsidP="003F330D">
      <w:pPr>
        <w:pStyle w:val="BodyTextIndent3"/>
        <w:spacing w:line="360" w:lineRule="auto"/>
        <w:ind w:left="993" w:firstLine="0"/>
        <w:rPr>
          <w:rFonts w:ascii="Arial" w:hAnsi="Arial" w:cstheme="minorBidi"/>
          <w:sz w:val="19"/>
          <w:szCs w:val="24"/>
          <w:lang w:bidi="th-TH"/>
        </w:rPr>
      </w:pPr>
    </w:p>
    <w:p w14:paraId="7A2F9FE7" w14:textId="65B502C8" w:rsidR="00E15F78" w:rsidRPr="00026CF0" w:rsidRDefault="00E15F78" w:rsidP="00423D1D">
      <w:pPr>
        <w:pStyle w:val="BodyTextIndent3"/>
        <w:spacing w:line="360" w:lineRule="auto"/>
        <w:ind w:left="993" w:firstLine="71"/>
        <w:rPr>
          <w:rFonts w:ascii="Arial" w:hAnsi="Arial" w:cstheme="minorBidi"/>
          <w:sz w:val="19"/>
          <w:szCs w:val="24"/>
          <w:lang w:bidi="th-TH"/>
        </w:rPr>
      </w:pPr>
      <w:r w:rsidRPr="00026CF0">
        <w:rPr>
          <w:rFonts w:ascii="Arial" w:hAnsi="Arial" w:cs="Arial"/>
          <w:sz w:val="19"/>
          <w:szCs w:val="19"/>
          <w:cs/>
          <w:lang w:bidi="th-TH"/>
        </w:rPr>
        <w:t>-</w:t>
      </w:r>
      <w:r w:rsidRPr="00026CF0">
        <w:rPr>
          <w:rFonts w:ascii="Arial" w:hAnsi="Arial" w:cs="Arial"/>
          <w:sz w:val="19"/>
          <w:szCs w:val="19"/>
          <w:cs/>
          <w:lang w:bidi="th-TH"/>
        </w:rPr>
        <w:tab/>
      </w:r>
      <w:r w:rsidRPr="00026CF0">
        <w:rPr>
          <w:rFonts w:ascii="Arial" w:hAnsi="Arial" w:cstheme="minorBidi"/>
          <w:sz w:val="19"/>
          <w:szCs w:val="24"/>
          <w:lang w:bidi="th-TH"/>
        </w:rPr>
        <w:t xml:space="preserve">Trade accounts receivable (Note </w:t>
      </w:r>
      <w:r w:rsidRPr="00026CF0">
        <w:rPr>
          <w:rFonts w:ascii="Arial" w:hAnsi="Arial" w:cs="Cordia New"/>
          <w:sz w:val="19"/>
          <w:szCs w:val="24"/>
          <w:lang w:bidi="th-TH"/>
        </w:rPr>
        <w:t>7</w:t>
      </w:r>
      <w:r w:rsidRPr="00026CF0">
        <w:rPr>
          <w:rFonts w:ascii="Arial" w:hAnsi="Arial" w:cs="Arial"/>
          <w:sz w:val="19"/>
          <w:szCs w:val="19"/>
          <w:cs/>
          <w:lang w:bidi="th-TH"/>
        </w:rPr>
        <w:t>)</w:t>
      </w:r>
    </w:p>
    <w:p w14:paraId="42AA75D6" w14:textId="60C37680" w:rsidR="00E15F78" w:rsidRPr="00026CF0" w:rsidRDefault="00E15F78" w:rsidP="00423D1D">
      <w:pPr>
        <w:pStyle w:val="BodyTextIndent3"/>
        <w:spacing w:line="360" w:lineRule="auto"/>
        <w:ind w:left="993" w:firstLine="71"/>
        <w:rPr>
          <w:rFonts w:ascii="Arial" w:hAnsi="Arial" w:cstheme="minorBidi"/>
          <w:sz w:val="19"/>
          <w:szCs w:val="24"/>
          <w:lang w:bidi="th-TH"/>
        </w:rPr>
      </w:pPr>
      <w:r w:rsidRPr="00026CF0">
        <w:rPr>
          <w:rFonts w:ascii="Arial" w:hAnsi="Arial" w:cs="Arial"/>
          <w:sz w:val="19"/>
          <w:szCs w:val="19"/>
          <w:cs/>
          <w:lang w:bidi="th-TH"/>
        </w:rPr>
        <w:t>-</w:t>
      </w:r>
      <w:r w:rsidRPr="00026CF0">
        <w:rPr>
          <w:rFonts w:ascii="Arial" w:hAnsi="Arial" w:cs="Arial"/>
          <w:sz w:val="19"/>
          <w:szCs w:val="19"/>
          <w:cs/>
          <w:lang w:bidi="th-TH"/>
        </w:rPr>
        <w:tab/>
      </w:r>
      <w:r w:rsidRPr="00026CF0">
        <w:rPr>
          <w:rFonts w:ascii="Arial" w:hAnsi="Arial" w:cstheme="minorBidi"/>
          <w:sz w:val="19"/>
          <w:szCs w:val="24"/>
          <w:lang w:bidi="th-TH"/>
        </w:rPr>
        <w:t xml:space="preserve">Contract assets (Note </w:t>
      </w:r>
      <w:r w:rsidRPr="00026CF0">
        <w:rPr>
          <w:rFonts w:ascii="Arial" w:hAnsi="Arial" w:cs="Cordia New"/>
          <w:sz w:val="19"/>
          <w:szCs w:val="24"/>
          <w:lang w:bidi="th-TH"/>
        </w:rPr>
        <w:t>8</w:t>
      </w:r>
      <w:r w:rsidRPr="00026CF0">
        <w:rPr>
          <w:rFonts w:ascii="Arial" w:hAnsi="Arial" w:cs="Arial"/>
          <w:sz w:val="19"/>
          <w:szCs w:val="19"/>
          <w:cs/>
          <w:lang w:bidi="th-TH"/>
        </w:rPr>
        <w:t xml:space="preserve">) </w:t>
      </w:r>
    </w:p>
    <w:p w14:paraId="5EE71CE1" w14:textId="5A39CDF7" w:rsidR="003F330D" w:rsidRPr="009D3EB8" w:rsidRDefault="00DB14D6" w:rsidP="00E83DF4">
      <w:pPr>
        <w:rPr>
          <w:rFonts w:ascii="Arial" w:hAnsi="Arial" w:cs="Arial"/>
          <w:sz w:val="19"/>
          <w:szCs w:val="19"/>
          <w:highlight w:val="yellow"/>
        </w:rPr>
      </w:pPr>
      <w:r w:rsidRPr="009D3EB8">
        <w:rPr>
          <w:rFonts w:ascii="Arial" w:hAnsi="Arial" w:cs="Arial"/>
          <w:sz w:val="19"/>
          <w:szCs w:val="19"/>
          <w:highlight w:val="yellow"/>
        </w:rPr>
        <w:br w:type="page"/>
      </w:r>
    </w:p>
    <w:p w14:paraId="20777B7F" w14:textId="77777777" w:rsidR="00E15F78" w:rsidRPr="007A2444" w:rsidRDefault="00E15F78" w:rsidP="003F330D">
      <w:pPr>
        <w:pStyle w:val="BodyTextIndent3"/>
        <w:spacing w:line="360" w:lineRule="auto"/>
        <w:ind w:left="993" w:firstLine="0"/>
        <w:rPr>
          <w:rFonts w:ascii="Arial" w:hAnsi="Arial" w:cstheme="minorBidi"/>
          <w:i/>
          <w:iCs/>
          <w:sz w:val="19"/>
          <w:szCs w:val="24"/>
          <w:lang w:bidi="th-TH"/>
        </w:rPr>
      </w:pPr>
      <w:r w:rsidRPr="007A2444">
        <w:rPr>
          <w:rFonts w:ascii="Arial" w:hAnsi="Arial" w:cstheme="minorBidi"/>
          <w:i/>
          <w:iCs/>
          <w:sz w:val="19"/>
          <w:szCs w:val="24"/>
          <w:lang w:bidi="th-TH"/>
        </w:rPr>
        <w:lastRenderedPageBreak/>
        <w:t>Trade receivables and contract assets</w:t>
      </w:r>
    </w:p>
    <w:p w14:paraId="59418C85" w14:textId="4C28CAC4" w:rsidR="00B164F3" w:rsidRPr="007A2444" w:rsidRDefault="00E15F78" w:rsidP="003F330D">
      <w:pPr>
        <w:pStyle w:val="BodyTextIndent3"/>
        <w:spacing w:line="360" w:lineRule="auto"/>
        <w:ind w:left="993" w:firstLine="0"/>
        <w:rPr>
          <w:rFonts w:ascii="Arial" w:hAnsi="Arial" w:cstheme="minorBidi"/>
          <w:sz w:val="19"/>
          <w:szCs w:val="24"/>
          <w:lang w:bidi="th-TH"/>
        </w:rPr>
      </w:pPr>
      <w:r w:rsidRPr="007A2444">
        <w:rPr>
          <w:rFonts w:ascii="Arial" w:hAnsi="Arial" w:cstheme="minorBidi"/>
          <w:sz w:val="19"/>
          <w:szCs w:val="24"/>
          <w:lang w:bidi="th-TH"/>
        </w:rPr>
        <w:t xml:space="preserve">The Group applies the TFRS </w:t>
      </w:r>
      <w:r w:rsidR="00644B1D" w:rsidRPr="007A2444">
        <w:rPr>
          <w:rFonts w:ascii="Arial" w:hAnsi="Arial" w:cs="Cordia New"/>
          <w:sz w:val="19"/>
          <w:szCs w:val="24"/>
          <w:lang w:bidi="th-TH"/>
        </w:rPr>
        <w:t>9</w:t>
      </w:r>
      <w:r w:rsidRPr="007A2444">
        <w:rPr>
          <w:rFonts w:ascii="Arial" w:hAnsi="Arial" w:cstheme="minorBidi"/>
          <w:sz w:val="19"/>
          <w:szCs w:val="24"/>
          <w:lang w:bidi="th-TH"/>
        </w:rPr>
        <w:t xml:space="preserve"> simplified </w:t>
      </w:r>
      <w:r w:rsidR="00D85EBD">
        <w:rPr>
          <w:rFonts w:ascii="Arial" w:hAnsi="Arial" w:cstheme="minorBidi"/>
          <w:sz w:val="19"/>
          <w:szCs w:val="24"/>
          <w:lang w:bidi="th-TH"/>
        </w:rPr>
        <w:t xml:space="preserve">approach </w:t>
      </w:r>
      <w:r w:rsidR="00E36668" w:rsidRPr="007A2444">
        <w:rPr>
          <w:rFonts w:ascii="Arial" w:hAnsi="Arial" w:cstheme="minorBidi"/>
          <w:sz w:val="19"/>
          <w:szCs w:val="24"/>
          <w:lang w:bidi="th-TH"/>
        </w:rPr>
        <w:t xml:space="preserve">and general </w:t>
      </w:r>
      <w:r w:rsidRPr="007A2444">
        <w:rPr>
          <w:rFonts w:ascii="Arial" w:hAnsi="Arial" w:cstheme="minorBidi"/>
          <w:sz w:val="19"/>
          <w:szCs w:val="24"/>
          <w:lang w:bidi="th-TH"/>
        </w:rPr>
        <w:t>approach to measuring expected credit losses which uses a lifetime expected loss allowance for all trade receivables and contract assets.</w:t>
      </w:r>
    </w:p>
    <w:p w14:paraId="439AABD8" w14:textId="77777777" w:rsidR="00B164F3" w:rsidRPr="007A2444" w:rsidRDefault="00B164F3" w:rsidP="003F330D">
      <w:pPr>
        <w:pStyle w:val="BodyTextIndent3"/>
        <w:spacing w:line="360" w:lineRule="auto"/>
        <w:ind w:left="993" w:firstLine="0"/>
        <w:rPr>
          <w:rFonts w:ascii="Arial" w:hAnsi="Arial" w:cstheme="minorBidi"/>
          <w:sz w:val="19"/>
          <w:szCs w:val="24"/>
          <w:lang w:bidi="th-TH"/>
        </w:rPr>
      </w:pPr>
    </w:p>
    <w:p w14:paraId="5A842D63" w14:textId="13FC87EB" w:rsidR="00822E31" w:rsidRPr="007A2444" w:rsidRDefault="00E15F78" w:rsidP="003F330D">
      <w:pPr>
        <w:pStyle w:val="BodyTextIndent3"/>
        <w:spacing w:line="360" w:lineRule="auto"/>
        <w:ind w:left="993" w:firstLine="0"/>
        <w:rPr>
          <w:rFonts w:ascii="Arial" w:hAnsi="Arial" w:cstheme="minorBidi"/>
          <w:sz w:val="19"/>
          <w:szCs w:val="24"/>
          <w:lang w:bidi="th-TH"/>
        </w:rPr>
      </w:pPr>
      <w:r w:rsidRPr="007A2444">
        <w:rPr>
          <w:rFonts w:ascii="Arial" w:hAnsi="Arial" w:cstheme="minorBidi"/>
          <w:sz w:val="19"/>
          <w:szCs w:val="24"/>
          <w:lang w:bidi="th-TH"/>
        </w:rPr>
        <w:t>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w:t>
      </w:r>
    </w:p>
    <w:p w14:paraId="29281B72" w14:textId="60C36396" w:rsidR="00406130" w:rsidRPr="007A2444" w:rsidRDefault="00406130" w:rsidP="003F330D">
      <w:pPr>
        <w:pStyle w:val="BodyTextIndent3"/>
        <w:spacing w:line="360" w:lineRule="auto"/>
        <w:ind w:left="993" w:firstLine="0"/>
        <w:rPr>
          <w:rFonts w:ascii="Arial" w:hAnsi="Arial" w:cstheme="minorBidi"/>
          <w:sz w:val="19"/>
        </w:rPr>
      </w:pPr>
    </w:p>
    <w:p w14:paraId="40E9C5E6" w14:textId="51B4B837" w:rsidR="008A3686" w:rsidRPr="007A2444" w:rsidRDefault="008A3686" w:rsidP="003F330D">
      <w:pPr>
        <w:pStyle w:val="BodyTextIndent3"/>
        <w:spacing w:line="360" w:lineRule="auto"/>
        <w:ind w:left="993" w:firstLine="0"/>
        <w:rPr>
          <w:rFonts w:ascii="Arial" w:hAnsi="Arial" w:cstheme="minorBidi"/>
          <w:sz w:val="19"/>
          <w:szCs w:val="24"/>
          <w:lang w:bidi="th-TH"/>
        </w:rPr>
      </w:pPr>
      <w:r w:rsidRPr="007A2444">
        <w:rPr>
          <w:rFonts w:ascii="Arial" w:hAnsi="Arial" w:cstheme="minorBidi"/>
          <w:sz w:val="19"/>
          <w:szCs w:val="24"/>
          <w:lang w:bidi="th-TH"/>
        </w:rPr>
        <w:t>The expected loss rates are based on the payment profiles of sales over a period of 36 month before 3</w:t>
      </w:r>
      <w:r w:rsidR="00B31F5E" w:rsidRPr="007A2444">
        <w:rPr>
          <w:rFonts w:ascii="Arial" w:hAnsi="Arial" w:cstheme="minorBidi"/>
          <w:sz w:val="19"/>
          <w:szCs w:val="24"/>
          <w:lang w:bidi="th-TH"/>
        </w:rPr>
        <w:t xml:space="preserve">0 </w:t>
      </w:r>
      <w:r w:rsidR="007A2444" w:rsidRPr="007A2444">
        <w:rPr>
          <w:rFonts w:ascii="Arial" w:hAnsi="Arial" w:cstheme="minorBidi"/>
          <w:sz w:val="19"/>
          <w:szCs w:val="24"/>
          <w:lang w:bidi="th-TH"/>
        </w:rPr>
        <w:t>September</w:t>
      </w:r>
      <w:r w:rsidR="00B31F5E" w:rsidRPr="007A2444">
        <w:rPr>
          <w:rFonts w:ascii="Arial" w:hAnsi="Arial" w:cstheme="minorBidi"/>
          <w:sz w:val="19"/>
          <w:szCs w:val="24"/>
          <w:lang w:bidi="th-TH"/>
        </w:rPr>
        <w:t xml:space="preserve"> 2025 </w:t>
      </w:r>
      <w:r w:rsidRPr="007A2444">
        <w:rPr>
          <w:rFonts w:ascii="Arial" w:hAnsi="Arial" w:cstheme="minorBidi"/>
          <w:sz w:val="19"/>
          <w:szCs w:val="24"/>
          <w:lang w:bidi="th-TH"/>
        </w:rPr>
        <w:t>respectively and the corresponding historical credit losses experienced within this period. The historical loss rates are adjusted to reflect current and forward-looking information on macroeconomic factors affecting the ability of the customers to settle the receivables of the countries in which it sells its goods and services to be the most relevant factors, and accordingly adjusts the historical loss rates based on expected changes in these factors.</w:t>
      </w:r>
    </w:p>
    <w:p w14:paraId="6359DD5F" w14:textId="77777777" w:rsidR="008A3686" w:rsidRPr="007A2444" w:rsidRDefault="008A3686" w:rsidP="003F330D">
      <w:pPr>
        <w:pStyle w:val="BodyTextIndent3"/>
        <w:spacing w:line="360" w:lineRule="auto"/>
        <w:ind w:left="993" w:firstLine="0"/>
        <w:rPr>
          <w:rFonts w:ascii="Arial" w:hAnsi="Arial" w:cstheme="minorBidi"/>
          <w:sz w:val="19"/>
          <w:szCs w:val="24"/>
          <w:lang w:bidi="th-TH"/>
        </w:rPr>
      </w:pPr>
    </w:p>
    <w:p w14:paraId="7CAF5D3E" w14:textId="507621C1" w:rsidR="00822E31" w:rsidRPr="007A2444" w:rsidRDefault="008A3686" w:rsidP="003F330D">
      <w:pPr>
        <w:pStyle w:val="BodyTextIndent3"/>
        <w:spacing w:line="360" w:lineRule="auto"/>
        <w:ind w:left="993" w:firstLine="0"/>
        <w:rPr>
          <w:rFonts w:ascii="Arial" w:hAnsi="Arial" w:cstheme="minorBidi"/>
          <w:sz w:val="19"/>
          <w:szCs w:val="24"/>
          <w:lang w:bidi="th-TH"/>
        </w:rPr>
      </w:pPr>
      <w:r w:rsidRPr="007A2444">
        <w:rPr>
          <w:rFonts w:ascii="Arial" w:hAnsi="Arial" w:cstheme="minorBidi"/>
          <w:sz w:val="19"/>
          <w:szCs w:val="24"/>
          <w:lang w:bidi="th-TH"/>
        </w:rPr>
        <w:t>On that basis, the expected credit loss</w:t>
      </w:r>
      <w:r w:rsidR="00C355D7">
        <w:rPr>
          <w:rFonts w:ascii="Arial" w:hAnsi="Arial" w:cstheme="minorBidi"/>
          <w:sz w:val="19"/>
          <w:szCs w:val="24"/>
          <w:lang w:bidi="th-TH"/>
        </w:rPr>
        <w:t>es</w:t>
      </w:r>
      <w:r w:rsidRPr="007A2444">
        <w:rPr>
          <w:rFonts w:ascii="Arial" w:hAnsi="Arial" w:cstheme="minorBidi"/>
          <w:sz w:val="19"/>
          <w:szCs w:val="24"/>
          <w:lang w:bidi="th-TH"/>
        </w:rPr>
        <w:t xml:space="preserve"> was determined as follows for both trade receivables and contract assets:</w:t>
      </w:r>
    </w:p>
    <w:p w14:paraId="3D1ECFD2" w14:textId="77777777" w:rsidR="00406130" w:rsidRPr="009D3EB8" w:rsidRDefault="00406130" w:rsidP="008A3686">
      <w:pPr>
        <w:pStyle w:val="BodyTextIndent3"/>
        <w:spacing w:line="360" w:lineRule="auto"/>
        <w:ind w:left="360" w:firstLine="0"/>
        <w:rPr>
          <w:rFonts w:ascii="Arial" w:hAnsi="Arial" w:cstheme="minorBidi"/>
          <w:sz w:val="19"/>
          <w:szCs w:val="24"/>
          <w:highlight w:val="yellow"/>
          <w:lang w:bidi="th-TH"/>
        </w:rPr>
      </w:pPr>
    </w:p>
    <w:tbl>
      <w:tblPr>
        <w:tblW w:w="8685" w:type="dxa"/>
        <w:tblInd w:w="993" w:type="dxa"/>
        <w:tblLayout w:type="fixed"/>
        <w:tblLook w:val="04A0" w:firstRow="1" w:lastRow="0" w:firstColumn="1" w:lastColumn="0" w:noHBand="0" w:noVBand="1"/>
      </w:tblPr>
      <w:tblGrid>
        <w:gridCol w:w="2126"/>
        <w:gridCol w:w="1058"/>
        <w:gridCol w:w="1064"/>
        <w:gridCol w:w="1064"/>
        <w:gridCol w:w="1071"/>
        <w:gridCol w:w="1140"/>
        <w:gridCol w:w="1162"/>
      </w:tblGrid>
      <w:tr w:rsidR="00C75FDD" w:rsidRPr="009D3EB8" w14:paraId="032666EC" w14:textId="77777777" w:rsidTr="00423D1D">
        <w:trPr>
          <w:tblHeader/>
        </w:trPr>
        <w:tc>
          <w:tcPr>
            <w:tcW w:w="2126" w:type="dxa"/>
            <w:vAlign w:val="bottom"/>
          </w:tcPr>
          <w:p w14:paraId="1F174748" w14:textId="77777777" w:rsidR="00C75FDD" w:rsidRPr="00604E97" w:rsidRDefault="00C75FDD">
            <w:pPr>
              <w:spacing w:before="60" w:after="30" w:line="276" w:lineRule="auto"/>
              <w:ind w:left="101" w:right="-72" w:hanging="187"/>
              <w:rPr>
                <w:rFonts w:ascii="Arial" w:eastAsia="Arial" w:hAnsi="Arial" w:cs="Arial"/>
                <w:b/>
                <w:bCs/>
                <w:sz w:val="15"/>
                <w:szCs w:val="15"/>
                <w:lang w:eastAsia="en-GB"/>
              </w:rPr>
            </w:pPr>
          </w:p>
        </w:tc>
        <w:tc>
          <w:tcPr>
            <w:tcW w:w="6559" w:type="dxa"/>
            <w:gridSpan w:val="6"/>
            <w:tcBorders>
              <w:top w:val="nil"/>
              <w:left w:val="nil"/>
              <w:right w:val="nil"/>
            </w:tcBorders>
            <w:vAlign w:val="bottom"/>
            <w:hideMark/>
          </w:tcPr>
          <w:p w14:paraId="5B165777" w14:textId="048E9FFE" w:rsidR="00C75FDD" w:rsidRPr="00604E97" w:rsidRDefault="00C75FDD">
            <w:pPr>
              <w:spacing w:before="60" w:after="30" w:line="276" w:lineRule="auto"/>
              <w:jc w:val="right"/>
              <w:rPr>
                <w:rFonts w:ascii="Arial" w:eastAsia="Arial" w:hAnsi="Arial" w:cs="Arial"/>
                <w:sz w:val="15"/>
                <w:szCs w:val="15"/>
                <w:lang w:eastAsia="en-GB"/>
              </w:rPr>
            </w:pPr>
            <w:r w:rsidRPr="00604E97">
              <w:rPr>
                <w:rFonts w:ascii="Arial" w:eastAsia="Arial" w:hAnsi="Arial" w:cs="Arial"/>
                <w:sz w:val="15"/>
                <w:szCs w:val="15"/>
                <w:cs/>
                <w:lang w:eastAsia="en-GB"/>
              </w:rPr>
              <w:t>(</w:t>
            </w:r>
            <w:r w:rsidRPr="00604E97">
              <w:rPr>
                <w:rFonts w:ascii="Arial" w:eastAsia="Arial" w:hAnsi="Arial" w:cs="Arial"/>
                <w:sz w:val="15"/>
                <w:szCs w:val="15"/>
                <w:lang w:eastAsia="en-GB"/>
              </w:rPr>
              <w:t>Unit</w:t>
            </w:r>
            <w:r w:rsidRPr="00604E97">
              <w:rPr>
                <w:rFonts w:ascii="Arial" w:eastAsia="Arial" w:hAnsi="Arial" w:cs="Arial"/>
                <w:sz w:val="15"/>
                <w:szCs w:val="15"/>
                <w:cs/>
                <w:lang w:eastAsia="en-GB"/>
              </w:rPr>
              <w:t xml:space="preserve"> </w:t>
            </w:r>
            <w:r w:rsidRPr="00604E97">
              <w:rPr>
                <w:rFonts w:ascii="Arial" w:eastAsia="Arial" w:hAnsi="Arial" w:cs="Arial"/>
                <w:sz w:val="15"/>
                <w:szCs w:val="15"/>
                <w:lang w:eastAsia="en-GB"/>
              </w:rPr>
              <w:t xml:space="preserve">: </w:t>
            </w:r>
            <w:r w:rsidR="00520EFC" w:rsidRPr="00604E97">
              <w:rPr>
                <w:rFonts w:ascii="Arial" w:eastAsia="Arial" w:hAnsi="Arial" w:cs="Arial"/>
                <w:sz w:val="15"/>
                <w:szCs w:val="15"/>
                <w:lang w:eastAsia="en-GB"/>
              </w:rPr>
              <w:t xml:space="preserve">Thousand </w:t>
            </w:r>
            <w:r w:rsidRPr="00604E97">
              <w:rPr>
                <w:rFonts w:ascii="Arial" w:eastAsia="Arial" w:hAnsi="Arial" w:cs="Arial"/>
                <w:sz w:val="15"/>
                <w:szCs w:val="15"/>
                <w:lang w:eastAsia="en-GB"/>
              </w:rPr>
              <w:t>Baht</w:t>
            </w:r>
            <w:r w:rsidRPr="00604E97">
              <w:rPr>
                <w:rFonts w:ascii="Arial" w:eastAsia="Arial" w:hAnsi="Arial" w:cs="Arial"/>
                <w:sz w:val="15"/>
                <w:szCs w:val="15"/>
                <w:cs/>
                <w:lang w:eastAsia="en-GB"/>
              </w:rPr>
              <w:t>)</w:t>
            </w:r>
          </w:p>
        </w:tc>
      </w:tr>
      <w:tr w:rsidR="00C75FDD" w:rsidRPr="009D3EB8" w14:paraId="2A657319" w14:textId="77777777" w:rsidTr="00423D1D">
        <w:trPr>
          <w:tblHeader/>
        </w:trPr>
        <w:tc>
          <w:tcPr>
            <w:tcW w:w="2126" w:type="dxa"/>
            <w:vAlign w:val="bottom"/>
          </w:tcPr>
          <w:p w14:paraId="7347146B" w14:textId="77777777" w:rsidR="00C75FDD" w:rsidRPr="00604E97" w:rsidRDefault="00C75FDD">
            <w:pPr>
              <w:spacing w:before="60" w:after="30" w:line="276" w:lineRule="auto"/>
              <w:ind w:left="101" w:right="-72" w:hanging="187"/>
              <w:rPr>
                <w:rFonts w:ascii="Arial" w:eastAsia="Arial" w:hAnsi="Arial" w:cs="Arial"/>
                <w:b/>
                <w:bCs/>
                <w:sz w:val="15"/>
                <w:szCs w:val="15"/>
                <w:lang w:eastAsia="en-GB"/>
              </w:rPr>
            </w:pPr>
          </w:p>
        </w:tc>
        <w:tc>
          <w:tcPr>
            <w:tcW w:w="6559" w:type="dxa"/>
            <w:gridSpan w:val="6"/>
            <w:tcBorders>
              <w:top w:val="nil"/>
              <w:left w:val="nil"/>
              <w:right w:val="nil"/>
            </w:tcBorders>
            <w:vAlign w:val="bottom"/>
          </w:tcPr>
          <w:p w14:paraId="08E73EEB" w14:textId="6A53EC2E" w:rsidR="00C75FDD" w:rsidRPr="00604E97" w:rsidRDefault="00C75FDD">
            <w:pPr>
              <w:pBdr>
                <w:bottom w:val="single" w:sz="4" w:space="1" w:color="auto"/>
              </w:pBdr>
              <w:spacing w:before="60" w:after="30" w:line="276" w:lineRule="auto"/>
              <w:jc w:val="center"/>
              <w:rPr>
                <w:rFonts w:ascii="Arial" w:eastAsia="Arial" w:hAnsi="Arial" w:cs="Arial"/>
                <w:sz w:val="15"/>
                <w:szCs w:val="15"/>
                <w:cs/>
                <w:lang w:eastAsia="en-GB"/>
              </w:rPr>
            </w:pPr>
            <w:r w:rsidRPr="00604E97">
              <w:rPr>
                <w:rFonts w:ascii="Arial" w:eastAsia="Arial" w:hAnsi="Arial" w:cs="Arial"/>
                <w:sz w:val="15"/>
                <w:szCs w:val="15"/>
                <w:lang w:eastAsia="en-GB"/>
              </w:rPr>
              <w:t>Consolidated financial information</w:t>
            </w:r>
          </w:p>
        </w:tc>
      </w:tr>
      <w:tr w:rsidR="00C75FDD" w:rsidRPr="009D3EB8" w14:paraId="1A647564" w14:textId="77777777" w:rsidTr="00423D1D">
        <w:trPr>
          <w:tblHeader/>
        </w:trPr>
        <w:tc>
          <w:tcPr>
            <w:tcW w:w="2126" w:type="dxa"/>
            <w:vAlign w:val="bottom"/>
          </w:tcPr>
          <w:p w14:paraId="10FD42A1" w14:textId="77777777" w:rsidR="00C75FDD" w:rsidRPr="00604E97" w:rsidRDefault="00C75FDD">
            <w:pPr>
              <w:spacing w:before="60" w:after="30" w:line="276" w:lineRule="auto"/>
              <w:ind w:left="101" w:right="-72" w:hanging="187"/>
              <w:rPr>
                <w:rFonts w:ascii="Arial" w:eastAsia="Arial" w:hAnsi="Arial" w:cs="Arial"/>
                <w:b/>
                <w:bCs/>
                <w:sz w:val="15"/>
                <w:szCs w:val="15"/>
                <w:lang w:eastAsia="en-GB"/>
              </w:rPr>
            </w:pPr>
          </w:p>
        </w:tc>
        <w:tc>
          <w:tcPr>
            <w:tcW w:w="1058" w:type="dxa"/>
            <w:tcBorders>
              <w:left w:val="nil"/>
              <w:right w:val="nil"/>
            </w:tcBorders>
            <w:vAlign w:val="bottom"/>
            <w:hideMark/>
          </w:tcPr>
          <w:p w14:paraId="5EF1C4F9" w14:textId="77777777" w:rsidR="00C75FDD" w:rsidRPr="00604E97" w:rsidRDefault="00C75FDD">
            <w:pPr>
              <w:pBdr>
                <w:bottom w:val="single" w:sz="4" w:space="1" w:color="auto"/>
              </w:pBdr>
              <w:spacing w:before="60" w:after="30" w:line="276" w:lineRule="auto"/>
              <w:ind w:right="-21"/>
              <w:jc w:val="center"/>
              <w:rPr>
                <w:rFonts w:ascii="Arial" w:eastAsia="Arial" w:hAnsi="Arial" w:cs="Arial"/>
                <w:sz w:val="15"/>
                <w:szCs w:val="15"/>
                <w:lang w:eastAsia="en-GB"/>
              </w:rPr>
            </w:pPr>
            <w:r w:rsidRPr="00604E97">
              <w:rPr>
                <w:rFonts w:ascii="Arial" w:eastAsia="Arial" w:hAnsi="Arial" w:cs="Arial"/>
                <w:sz w:val="15"/>
                <w:szCs w:val="15"/>
                <w:lang w:eastAsia="en-GB"/>
              </w:rPr>
              <w:t>Current</w:t>
            </w:r>
          </w:p>
        </w:tc>
        <w:tc>
          <w:tcPr>
            <w:tcW w:w="1064" w:type="dxa"/>
            <w:tcBorders>
              <w:left w:val="nil"/>
              <w:right w:val="nil"/>
            </w:tcBorders>
            <w:vAlign w:val="bottom"/>
            <w:hideMark/>
          </w:tcPr>
          <w:p w14:paraId="7C1E5DEB" w14:textId="77777777" w:rsidR="00C75FDD" w:rsidRPr="00604E97" w:rsidRDefault="00C75FDD">
            <w:pPr>
              <w:pBdr>
                <w:bottom w:val="single" w:sz="4" w:space="1" w:color="auto"/>
              </w:pBdr>
              <w:spacing w:before="60" w:after="30" w:line="276" w:lineRule="auto"/>
              <w:ind w:right="-21"/>
              <w:jc w:val="center"/>
              <w:rPr>
                <w:rFonts w:ascii="Arial" w:eastAsia="Arial" w:hAnsi="Arial" w:cs="Arial"/>
                <w:sz w:val="15"/>
                <w:szCs w:val="15"/>
                <w:lang w:eastAsia="en-GB"/>
              </w:rPr>
            </w:pPr>
            <w:r w:rsidRPr="00604E97">
              <w:rPr>
                <w:rFonts w:ascii="Arial" w:eastAsia="Arial" w:hAnsi="Arial" w:cs="Arial"/>
                <w:sz w:val="15"/>
                <w:szCs w:val="15"/>
                <w:lang w:eastAsia="en-GB"/>
              </w:rPr>
              <w:t>Up to</w:t>
            </w:r>
          </w:p>
          <w:p w14:paraId="3405FBEE" w14:textId="77777777" w:rsidR="00C75FDD" w:rsidRPr="00604E97" w:rsidRDefault="00C75FDD">
            <w:pPr>
              <w:pBdr>
                <w:bottom w:val="single" w:sz="4" w:space="1" w:color="auto"/>
              </w:pBdr>
              <w:spacing w:before="60" w:after="30" w:line="276" w:lineRule="auto"/>
              <w:ind w:right="-21"/>
              <w:jc w:val="center"/>
              <w:rPr>
                <w:rFonts w:ascii="Arial" w:eastAsia="Arial" w:hAnsi="Arial" w:cs="Arial"/>
                <w:sz w:val="15"/>
                <w:szCs w:val="15"/>
                <w:lang w:eastAsia="en-GB"/>
              </w:rPr>
            </w:pPr>
            <w:r w:rsidRPr="00604E97">
              <w:rPr>
                <w:rFonts w:ascii="Arial" w:eastAsia="Arial" w:hAnsi="Arial" w:cs="Arial"/>
                <w:sz w:val="15"/>
                <w:szCs w:val="15"/>
                <w:lang w:val="en-GB" w:eastAsia="en-GB"/>
              </w:rPr>
              <w:t>3</w:t>
            </w:r>
            <w:r w:rsidRPr="00604E97">
              <w:rPr>
                <w:rFonts w:ascii="Arial" w:eastAsia="Arial" w:hAnsi="Arial" w:cs="Arial"/>
                <w:sz w:val="15"/>
                <w:szCs w:val="15"/>
                <w:lang w:eastAsia="en-GB"/>
              </w:rPr>
              <w:t xml:space="preserve"> months</w:t>
            </w:r>
          </w:p>
        </w:tc>
        <w:tc>
          <w:tcPr>
            <w:tcW w:w="1064" w:type="dxa"/>
            <w:tcBorders>
              <w:left w:val="nil"/>
              <w:right w:val="nil"/>
            </w:tcBorders>
            <w:vAlign w:val="bottom"/>
            <w:hideMark/>
          </w:tcPr>
          <w:p w14:paraId="649EA12A" w14:textId="77777777" w:rsidR="00C75FDD" w:rsidRPr="00604E97" w:rsidRDefault="00C75FDD">
            <w:pPr>
              <w:pBdr>
                <w:bottom w:val="single" w:sz="4" w:space="1" w:color="auto"/>
              </w:pBdr>
              <w:spacing w:before="60" w:after="30" w:line="276" w:lineRule="auto"/>
              <w:ind w:right="-21"/>
              <w:jc w:val="center"/>
              <w:rPr>
                <w:rFonts w:ascii="Arial" w:eastAsia="Arial" w:hAnsi="Arial" w:cs="Arial"/>
                <w:sz w:val="15"/>
                <w:szCs w:val="15"/>
                <w:lang w:eastAsia="en-GB"/>
              </w:rPr>
            </w:pPr>
            <w:r w:rsidRPr="00604E97">
              <w:rPr>
                <w:rFonts w:ascii="Arial" w:eastAsia="Arial" w:hAnsi="Arial" w:cs="Arial"/>
                <w:sz w:val="15"/>
                <w:szCs w:val="15"/>
                <w:lang w:val="en-GB" w:eastAsia="en-GB"/>
              </w:rPr>
              <w:t>3</w:t>
            </w:r>
            <w:r w:rsidRPr="00604E97">
              <w:rPr>
                <w:rFonts w:ascii="Arial" w:eastAsia="Arial" w:hAnsi="Arial" w:cs="Arial"/>
                <w:sz w:val="15"/>
                <w:szCs w:val="15"/>
                <w:lang w:eastAsia="en-GB"/>
              </w:rPr>
              <w:t xml:space="preserve"> - </w:t>
            </w:r>
            <w:r w:rsidRPr="00604E97">
              <w:rPr>
                <w:rFonts w:ascii="Arial" w:eastAsia="Arial" w:hAnsi="Arial" w:cs="Arial"/>
                <w:sz w:val="15"/>
                <w:szCs w:val="15"/>
                <w:lang w:val="en-GB" w:eastAsia="en-GB"/>
              </w:rPr>
              <w:t>6</w:t>
            </w:r>
            <w:r w:rsidRPr="00604E97">
              <w:rPr>
                <w:rFonts w:ascii="Arial" w:eastAsia="Arial" w:hAnsi="Arial" w:cs="Arial"/>
                <w:sz w:val="15"/>
                <w:szCs w:val="15"/>
                <w:lang w:eastAsia="en-GB"/>
              </w:rPr>
              <w:t xml:space="preserve"> </w:t>
            </w:r>
            <w:r w:rsidRPr="00604E97">
              <w:rPr>
                <w:rFonts w:ascii="Arial" w:eastAsia="Arial" w:hAnsi="Arial" w:cs="Arial"/>
                <w:sz w:val="15"/>
                <w:szCs w:val="15"/>
                <w:cs/>
                <w:lang w:eastAsia="en-GB"/>
              </w:rPr>
              <w:br/>
            </w:r>
            <w:r w:rsidRPr="00604E97">
              <w:rPr>
                <w:rFonts w:ascii="Arial" w:eastAsia="Arial" w:hAnsi="Arial" w:cs="Arial"/>
                <w:sz w:val="15"/>
                <w:szCs w:val="15"/>
                <w:lang w:eastAsia="en-GB"/>
              </w:rPr>
              <w:t>months</w:t>
            </w:r>
          </w:p>
        </w:tc>
        <w:tc>
          <w:tcPr>
            <w:tcW w:w="1071" w:type="dxa"/>
            <w:tcBorders>
              <w:left w:val="nil"/>
              <w:right w:val="nil"/>
            </w:tcBorders>
            <w:vAlign w:val="bottom"/>
            <w:hideMark/>
          </w:tcPr>
          <w:p w14:paraId="3499C1F1" w14:textId="77777777" w:rsidR="00C75FDD" w:rsidRPr="00604E97" w:rsidRDefault="00C75FDD">
            <w:pPr>
              <w:pBdr>
                <w:bottom w:val="single" w:sz="4" w:space="1" w:color="auto"/>
              </w:pBdr>
              <w:spacing w:before="60" w:after="30" w:line="276" w:lineRule="auto"/>
              <w:ind w:right="-21"/>
              <w:jc w:val="center"/>
              <w:rPr>
                <w:rFonts w:ascii="Arial" w:eastAsia="Arial" w:hAnsi="Arial" w:cs="Arial"/>
                <w:sz w:val="15"/>
                <w:szCs w:val="15"/>
                <w:lang w:eastAsia="en-GB"/>
              </w:rPr>
            </w:pPr>
            <w:r w:rsidRPr="00604E97">
              <w:rPr>
                <w:rFonts w:ascii="Arial" w:eastAsia="Arial" w:hAnsi="Arial" w:cs="Arial"/>
                <w:sz w:val="15"/>
                <w:szCs w:val="15"/>
                <w:lang w:val="en-GB" w:eastAsia="en-GB"/>
              </w:rPr>
              <w:t>6</w:t>
            </w:r>
            <w:r w:rsidRPr="00604E97">
              <w:rPr>
                <w:rFonts w:ascii="Arial" w:eastAsia="Arial" w:hAnsi="Arial" w:cs="Arial"/>
                <w:sz w:val="15"/>
                <w:szCs w:val="15"/>
                <w:lang w:eastAsia="en-GB"/>
              </w:rPr>
              <w:t xml:space="preserve"> - </w:t>
            </w:r>
            <w:r w:rsidRPr="00604E97">
              <w:rPr>
                <w:rFonts w:ascii="Arial" w:eastAsia="Arial" w:hAnsi="Arial" w:cs="Arial"/>
                <w:sz w:val="15"/>
                <w:szCs w:val="15"/>
                <w:lang w:val="en-GB" w:eastAsia="en-GB"/>
              </w:rPr>
              <w:t>12</w:t>
            </w:r>
            <w:r w:rsidRPr="00604E97">
              <w:rPr>
                <w:rFonts w:ascii="Arial" w:eastAsia="Arial" w:hAnsi="Arial" w:cs="Arial"/>
                <w:sz w:val="15"/>
                <w:szCs w:val="15"/>
                <w:lang w:eastAsia="en-GB"/>
              </w:rPr>
              <w:t xml:space="preserve"> </w:t>
            </w:r>
            <w:r w:rsidRPr="00604E97">
              <w:rPr>
                <w:rFonts w:ascii="Arial" w:eastAsia="Arial" w:hAnsi="Arial" w:cs="Arial"/>
                <w:sz w:val="15"/>
                <w:szCs w:val="15"/>
                <w:cs/>
                <w:lang w:eastAsia="en-GB"/>
              </w:rPr>
              <w:br/>
            </w:r>
            <w:r w:rsidRPr="00604E97">
              <w:rPr>
                <w:rFonts w:ascii="Arial" w:eastAsia="Arial" w:hAnsi="Arial" w:cs="Arial"/>
                <w:sz w:val="15"/>
                <w:szCs w:val="15"/>
                <w:lang w:eastAsia="en-GB"/>
              </w:rPr>
              <w:t xml:space="preserve">months </w:t>
            </w:r>
          </w:p>
        </w:tc>
        <w:tc>
          <w:tcPr>
            <w:tcW w:w="1140" w:type="dxa"/>
            <w:tcBorders>
              <w:left w:val="nil"/>
              <w:right w:val="nil"/>
            </w:tcBorders>
            <w:hideMark/>
          </w:tcPr>
          <w:p w14:paraId="09B213CB" w14:textId="77777777" w:rsidR="00C75FDD" w:rsidRPr="00604E97" w:rsidRDefault="00C75FDD">
            <w:pPr>
              <w:pBdr>
                <w:bottom w:val="single" w:sz="4" w:space="1" w:color="auto"/>
              </w:pBdr>
              <w:spacing w:before="60" w:after="30" w:line="276" w:lineRule="auto"/>
              <w:ind w:right="-21"/>
              <w:jc w:val="center"/>
              <w:rPr>
                <w:rFonts w:ascii="Arial" w:eastAsia="Arial" w:hAnsi="Arial" w:cs="Arial"/>
                <w:sz w:val="15"/>
                <w:szCs w:val="15"/>
                <w:lang w:eastAsia="en-GB"/>
              </w:rPr>
            </w:pPr>
            <w:r w:rsidRPr="00604E97">
              <w:rPr>
                <w:rFonts w:ascii="Arial" w:eastAsia="Arial" w:hAnsi="Arial" w:cs="Arial"/>
                <w:sz w:val="15"/>
                <w:szCs w:val="15"/>
                <w:lang w:eastAsia="en-GB"/>
              </w:rPr>
              <w:t>Over</w:t>
            </w:r>
          </w:p>
          <w:p w14:paraId="0FAE130A" w14:textId="77777777" w:rsidR="00C75FDD" w:rsidRPr="00604E97" w:rsidRDefault="00C75FDD">
            <w:pPr>
              <w:pBdr>
                <w:bottom w:val="single" w:sz="4" w:space="1" w:color="auto"/>
              </w:pBdr>
              <w:spacing w:before="60" w:after="30" w:line="276" w:lineRule="auto"/>
              <w:ind w:right="-21"/>
              <w:jc w:val="center"/>
              <w:rPr>
                <w:rFonts w:ascii="Arial" w:eastAsia="Arial" w:hAnsi="Arial" w:cs="Arial"/>
                <w:sz w:val="15"/>
                <w:szCs w:val="15"/>
                <w:lang w:eastAsia="en-GB"/>
              </w:rPr>
            </w:pPr>
            <w:r w:rsidRPr="00604E97">
              <w:rPr>
                <w:rFonts w:ascii="Arial" w:eastAsia="Arial" w:hAnsi="Arial" w:cs="Arial"/>
                <w:sz w:val="15"/>
                <w:szCs w:val="15"/>
                <w:lang w:val="en-GB" w:eastAsia="en-GB"/>
              </w:rPr>
              <w:t>12</w:t>
            </w:r>
            <w:r w:rsidRPr="00604E97">
              <w:rPr>
                <w:rFonts w:ascii="Arial" w:eastAsia="Arial" w:hAnsi="Arial" w:cs="Arial"/>
                <w:sz w:val="15"/>
                <w:szCs w:val="15"/>
                <w:lang w:eastAsia="en-GB"/>
              </w:rPr>
              <w:t xml:space="preserve"> months</w:t>
            </w:r>
          </w:p>
        </w:tc>
        <w:tc>
          <w:tcPr>
            <w:tcW w:w="1162" w:type="dxa"/>
            <w:tcBorders>
              <w:left w:val="nil"/>
              <w:right w:val="nil"/>
            </w:tcBorders>
            <w:vAlign w:val="bottom"/>
            <w:hideMark/>
          </w:tcPr>
          <w:p w14:paraId="241D1444" w14:textId="77777777" w:rsidR="00C75FDD" w:rsidRPr="00604E97" w:rsidRDefault="00C75FDD">
            <w:pPr>
              <w:pBdr>
                <w:bottom w:val="single" w:sz="4" w:space="1" w:color="auto"/>
              </w:pBdr>
              <w:spacing w:before="60" w:after="30" w:line="276" w:lineRule="auto"/>
              <w:ind w:right="-21"/>
              <w:jc w:val="center"/>
              <w:rPr>
                <w:rFonts w:ascii="Arial" w:eastAsia="Arial" w:hAnsi="Arial" w:cs="Arial"/>
                <w:sz w:val="15"/>
                <w:szCs w:val="15"/>
                <w:lang w:eastAsia="en-GB"/>
              </w:rPr>
            </w:pPr>
          </w:p>
          <w:p w14:paraId="0A9F3FEF" w14:textId="77777777" w:rsidR="00C75FDD" w:rsidRPr="00604E97" w:rsidRDefault="00C75FDD">
            <w:pPr>
              <w:pBdr>
                <w:bottom w:val="single" w:sz="4" w:space="1" w:color="auto"/>
              </w:pBdr>
              <w:spacing w:before="60" w:after="30" w:line="276" w:lineRule="auto"/>
              <w:ind w:right="-21"/>
              <w:jc w:val="center"/>
              <w:rPr>
                <w:rFonts w:ascii="Arial" w:eastAsia="Arial" w:hAnsi="Arial" w:cs="Arial"/>
                <w:sz w:val="15"/>
                <w:szCs w:val="15"/>
                <w:lang w:eastAsia="en-GB"/>
              </w:rPr>
            </w:pPr>
            <w:r w:rsidRPr="00604E97">
              <w:rPr>
                <w:rFonts w:ascii="Arial" w:eastAsia="Arial" w:hAnsi="Arial" w:cs="Arial"/>
                <w:sz w:val="15"/>
                <w:szCs w:val="15"/>
                <w:lang w:eastAsia="en-GB"/>
              </w:rPr>
              <w:t>Total</w:t>
            </w:r>
          </w:p>
        </w:tc>
      </w:tr>
      <w:tr w:rsidR="00C75FDD" w:rsidRPr="009D3EB8" w14:paraId="62A885C9" w14:textId="77777777" w:rsidTr="00423D1D">
        <w:trPr>
          <w:trHeight w:val="70"/>
        </w:trPr>
        <w:tc>
          <w:tcPr>
            <w:tcW w:w="2126" w:type="dxa"/>
            <w:vAlign w:val="bottom"/>
          </w:tcPr>
          <w:p w14:paraId="1AF82E55" w14:textId="77777777" w:rsidR="00C75FDD" w:rsidRPr="00604E97" w:rsidRDefault="00C75FDD">
            <w:pPr>
              <w:spacing w:before="60" w:after="30" w:line="276" w:lineRule="auto"/>
              <w:ind w:left="101" w:right="-72" w:hanging="187"/>
              <w:rPr>
                <w:rFonts w:ascii="Arial" w:eastAsia="Arial" w:hAnsi="Arial" w:cs="Arial"/>
                <w:sz w:val="15"/>
                <w:szCs w:val="15"/>
                <w:lang w:eastAsia="en-GB"/>
              </w:rPr>
            </w:pPr>
          </w:p>
        </w:tc>
        <w:tc>
          <w:tcPr>
            <w:tcW w:w="1058" w:type="dxa"/>
            <w:tcBorders>
              <w:left w:val="nil"/>
              <w:bottom w:val="nil"/>
              <w:right w:val="nil"/>
            </w:tcBorders>
            <w:vAlign w:val="bottom"/>
          </w:tcPr>
          <w:p w14:paraId="3E1644C7" w14:textId="77777777" w:rsidR="00C75FDD" w:rsidRPr="00604E97" w:rsidRDefault="00C75FDD">
            <w:pPr>
              <w:spacing w:before="60" w:after="30" w:line="276" w:lineRule="auto"/>
              <w:ind w:right="-72"/>
              <w:rPr>
                <w:rFonts w:ascii="Arial" w:eastAsia="Arial" w:hAnsi="Arial" w:cs="Arial"/>
                <w:sz w:val="15"/>
                <w:szCs w:val="15"/>
                <w:lang w:eastAsia="en-GB"/>
              </w:rPr>
            </w:pPr>
          </w:p>
        </w:tc>
        <w:tc>
          <w:tcPr>
            <w:tcW w:w="1064" w:type="dxa"/>
            <w:tcBorders>
              <w:left w:val="nil"/>
              <w:bottom w:val="nil"/>
              <w:right w:val="nil"/>
            </w:tcBorders>
            <w:vAlign w:val="bottom"/>
          </w:tcPr>
          <w:p w14:paraId="77594E39" w14:textId="77777777" w:rsidR="00C75FDD" w:rsidRPr="00604E97" w:rsidRDefault="00C75FDD">
            <w:pPr>
              <w:spacing w:before="60" w:after="30" w:line="276" w:lineRule="auto"/>
              <w:ind w:right="-72"/>
              <w:jc w:val="right"/>
              <w:rPr>
                <w:rFonts w:ascii="Arial" w:eastAsia="Arial" w:hAnsi="Arial" w:cs="Arial"/>
                <w:sz w:val="15"/>
                <w:szCs w:val="15"/>
                <w:lang w:eastAsia="en-GB"/>
              </w:rPr>
            </w:pPr>
          </w:p>
        </w:tc>
        <w:tc>
          <w:tcPr>
            <w:tcW w:w="1064" w:type="dxa"/>
            <w:tcBorders>
              <w:left w:val="nil"/>
              <w:bottom w:val="nil"/>
              <w:right w:val="nil"/>
            </w:tcBorders>
            <w:vAlign w:val="bottom"/>
          </w:tcPr>
          <w:p w14:paraId="381AC8EF" w14:textId="77777777" w:rsidR="00C75FDD" w:rsidRPr="00604E97" w:rsidRDefault="00C75FDD">
            <w:pPr>
              <w:spacing w:before="60" w:after="30" w:line="276" w:lineRule="auto"/>
              <w:ind w:right="-72"/>
              <w:jc w:val="right"/>
              <w:rPr>
                <w:rFonts w:ascii="Arial" w:eastAsia="Arial" w:hAnsi="Arial" w:cs="Arial"/>
                <w:sz w:val="15"/>
                <w:szCs w:val="15"/>
                <w:lang w:eastAsia="en-GB"/>
              </w:rPr>
            </w:pPr>
          </w:p>
        </w:tc>
        <w:tc>
          <w:tcPr>
            <w:tcW w:w="1071" w:type="dxa"/>
            <w:tcBorders>
              <w:left w:val="nil"/>
              <w:bottom w:val="nil"/>
              <w:right w:val="nil"/>
            </w:tcBorders>
            <w:vAlign w:val="bottom"/>
          </w:tcPr>
          <w:p w14:paraId="769B45C6" w14:textId="77777777" w:rsidR="00C75FDD" w:rsidRPr="00604E97" w:rsidRDefault="00C75FDD">
            <w:pPr>
              <w:spacing w:before="60" w:after="30" w:line="276" w:lineRule="auto"/>
              <w:ind w:right="-72"/>
              <w:jc w:val="right"/>
              <w:rPr>
                <w:rFonts w:ascii="Arial" w:eastAsia="Arial" w:hAnsi="Arial" w:cs="Arial"/>
                <w:sz w:val="15"/>
                <w:szCs w:val="15"/>
                <w:lang w:eastAsia="en-GB"/>
              </w:rPr>
            </w:pPr>
          </w:p>
        </w:tc>
        <w:tc>
          <w:tcPr>
            <w:tcW w:w="1140" w:type="dxa"/>
            <w:tcBorders>
              <w:left w:val="nil"/>
              <w:bottom w:val="nil"/>
              <w:right w:val="nil"/>
            </w:tcBorders>
            <w:vAlign w:val="bottom"/>
          </w:tcPr>
          <w:p w14:paraId="3DD0ABAD" w14:textId="77777777" w:rsidR="00C75FDD" w:rsidRPr="00604E97" w:rsidRDefault="00C75FDD">
            <w:pPr>
              <w:spacing w:before="60" w:after="30" w:line="276" w:lineRule="auto"/>
              <w:ind w:right="-72"/>
              <w:jc w:val="right"/>
              <w:rPr>
                <w:rFonts w:ascii="Arial" w:eastAsia="Arial" w:hAnsi="Arial" w:cs="Arial"/>
                <w:sz w:val="15"/>
                <w:szCs w:val="15"/>
                <w:lang w:eastAsia="en-GB"/>
              </w:rPr>
            </w:pPr>
          </w:p>
        </w:tc>
        <w:tc>
          <w:tcPr>
            <w:tcW w:w="1162" w:type="dxa"/>
            <w:tcBorders>
              <w:left w:val="nil"/>
              <w:bottom w:val="nil"/>
              <w:right w:val="nil"/>
            </w:tcBorders>
          </w:tcPr>
          <w:p w14:paraId="0956D14F" w14:textId="77777777" w:rsidR="00C75FDD" w:rsidRPr="00604E97" w:rsidRDefault="00C75FDD">
            <w:pPr>
              <w:spacing w:before="60" w:after="30" w:line="276" w:lineRule="auto"/>
              <w:ind w:right="-72"/>
              <w:jc w:val="right"/>
              <w:rPr>
                <w:rFonts w:ascii="Arial" w:eastAsia="Arial" w:hAnsi="Arial" w:cs="Arial"/>
                <w:sz w:val="15"/>
                <w:szCs w:val="15"/>
                <w:lang w:eastAsia="en-GB"/>
              </w:rPr>
            </w:pPr>
          </w:p>
        </w:tc>
      </w:tr>
      <w:tr w:rsidR="00C75FDD" w:rsidRPr="009D3EB8" w14:paraId="1597718B" w14:textId="77777777" w:rsidTr="00423D1D">
        <w:tc>
          <w:tcPr>
            <w:tcW w:w="2126" w:type="dxa"/>
            <w:vAlign w:val="bottom"/>
          </w:tcPr>
          <w:p w14:paraId="762151CC" w14:textId="7A68F13A" w:rsidR="00C75FDD" w:rsidRPr="00604E97" w:rsidRDefault="00C75FDD">
            <w:pPr>
              <w:spacing w:before="60" w:after="30" w:line="276" w:lineRule="auto"/>
              <w:ind w:left="101" w:right="-72" w:hanging="187"/>
              <w:rPr>
                <w:rFonts w:ascii="Arial" w:eastAsia="Arial" w:hAnsi="Arial" w:cs="Arial"/>
                <w:sz w:val="15"/>
                <w:szCs w:val="15"/>
                <w:cs/>
                <w:lang w:eastAsia="en-GB"/>
              </w:rPr>
            </w:pPr>
            <w:r w:rsidRPr="00604E97">
              <w:rPr>
                <w:rFonts w:ascii="Arial" w:eastAsia="Arial" w:hAnsi="Arial" w:cs="Arial"/>
                <w:b/>
                <w:bCs/>
                <w:sz w:val="15"/>
                <w:szCs w:val="15"/>
                <w:lang w:eastAsia="en-GB"/>
              </w:rPr>
              <w:t>As at 3</w:t>
            </w:r>
            <w:r w:rsidR="00986553" w:rsidRPr="00604E97">
              <w:rPr>
                <w:rFonts w:ascii="Arial" w:eastAsia="Arial" w:hAnsi="Arial" w:cs="Arial"/>
                <w:b/>
                <w:bCs/>
                <w:sz w:val="15"/>
                <w:szCs w:val="15"/>
                <w:lang w:eastAsia="en-GB"/>
              </w:rPr>
              <w:t>0</w:t>
            </w:r>
            <w:r w:rsidRPr="00604E97">
              <w:rPr>
                <w:rFonts w:ascii="Arial" w:eastAsia="Arial" w:hAnsi="Arial" w:cs="Arial"/>
                <w:b/>
                <w:bCs/>
                <w:sz w:val="15"/>
                <w:szCs w:val="15"/>
                <w:lang w:eastAsia="en-GB"/>
              </w:rPr>
              <w:t xml:space="preserve"> </w:t>
            </w:r>
            <w:r w:rsidR="00772DFE" w:rsidRPr="00604E97">
              <w:rPr>
                <w:rFonts w:ascii="Arial" w:eastAsia="Arial" w:hAnsi="Arial" w:cs="Arial"/>
                <w:b/>
                <w:bCs/>
                <w:sz w:val="15"/>
                <w:szCs w:val="15"/>
                <w:lang w:eastAsia="en-GB"/>
              </w:rPr>
              <w:t>September</w:t>
            </w:r>
            <w:r w:rsidRPr="00604E97">
              <w:rPr>
                <w:rFonts w:ascii="Arial" w:eastAsia="Arial" w:hAnsi="Arial" w:cs="Arial"/>
                <w:b/>
                <w:bCs/>
                <w:sz w:val="15"/>
                <w:szCs w:val="15"/>
                <w:lang w:eastAsia="en-GB"/>
              </w:rPr>
              <w:t xml:space="preserve"> 202</w:t>
            </w:r>
            <w:r w:rsidR="00986553" w:rsidRPr="00604E97">
              <w:rPr>
                <w:rFonts w:ascii="Arial" w:eastAsia="Arial" w:hAnsi="Arial" w:cs="Arial"/>
                <w:b/>
                <w:bCs/>
                <w:sz w:val="15"/>
                <w:szCs w:val="15"/>
                <w:lang w:eastAsia="en-GB"/>
              </w:rPr>
              <w:t>5</w:t>
            </w:r>
          </w:p>
        </w:tc>
        <w:tc>
          <w:tcPr>
            <w:tcW w:w="1058" w:type="dxa"/>
            <w:vAlign w:val="bottom"/>
          </w:tcPr>
          <w:p w14:paraId="774C00E2" w14:textId="77777777" w:rsidR="00C75FDD" w:rsidRPr="00604E97" w:rsidRDefault="00C75FDD">
            <w:pPr>
              <w:spacing w:before="60" w:after="30" w:line="276" w:lineRule="auto"/>
              <w:ind w:right="-12"/>
              <w:jc w:val="right"/>
              <w:rPr>
                <w:rFonts w:ascii="Arial" w:eastAsia="Arial" w:hAnsi="Arial" w:cs="Arial"/>
                <w:sz w:val="15"/>
                <w:szCs w:val="15"/>
                <w:lang w:eastAsia="en-GB"/>
              </w:rPr>
            </w:pPr>
          </w:p>
        </w:tc>
        <w:tc>
          <w:tcPr>
            <w:tcW w:w="1064" w:type="dxa"/>
            <w:vAlign w:val="bottom"/>
          </w:tcPr>
          <w:p w14:paraId="39CACF05" w14:textId="77777777" w:rsidR="00C75FDD" w:rsidRPr="00604E97" w:rsidRDefault="00C75FDD">
            <w:pPr>
              <w:spacing w:before="60" w:after="30" w:line="276" w:lineRule="auto"/>
              <w:ind w:right="-12"/>
              <w:jc w:val="right"/>
              <w:rPr>
                <w:rFonts w:ascii="Arial" w:eastAsia="Arial" w:hAnsi="Arial" w:cs="Arial"/>
                <w:sz w:val="15"/>
                <w:szCs w:val="15"/>
                <w:lang w:eastAsia="en-GB"/>
              </w:rPr>
            </w:pPr>
          </w:p>
        </w:tc>
        <w:tc>
          <w:tcPr>
            <w:tcW w:w="1064" w:type="dxa"/>
            <w:vAlign w:val="bottom"/>
          </w:tcPr>
          <w:p w14:paraId="3474C277" w14:textId="77777777" w:rsidR="00C75FDD" w:rsidRPr="00604E97" w:rsidRDefault="00C75FDD">
            <w:pPr>
              <w:spacing w:before="60" w:after="30" w:line="276" w:lineRule="auto"/>
              <w:ind w:right="-12"/>
              <w:jc w:val="right"/>
              <w:rPr>
                <w:rFonts w:ascii="Arial" w:eastAsia="Arial" w:hAnsi="Arial" w:cs="Arial"/>
                <w:sz w:val="15"/>
                <w:szCs w:val="15"/>
                <w:lang w:eastAsia="en-GB"/>
              </w:rPr>
            </w:pPr>
          </w:p>
        </w:tc>
        <w:tc>
          <w:tcPr>
            <w:tcW w:w="1071" w:type="dxa"/>
            <w:vAlign w:val="bottom"/>
          </w:tcPr>
          <w:p w14:paraId="7E552C4A" w14:textId="77777777" w:rsidR="00C75FDD" w:rsidRPr="00604E97" w:rsidRDefault="00C75FDD">
            <w:pPr>
              <w:spacing w:before="60" w:after="30" w:line="276" w:lineRule="auto"/>
              <w:ind w:right="-12"/>
              <w:jc w:val="right"/>
              <w:rPr>
                <w:rFonts w:ascii="Arial" w:eastAsia="Arial" w:hAnsi="Arial" w:cs="Arial"/>
                <w:sz w:val="15"/>
                <w:szCs w:val="15"/>
                <w:lang w:eastAsia="en-GB"/>
              </w:rPr>
            </w:pPr>
          </w:p>
        </w:tc>
        <w:tc>
          <w:tcPr>
            <w:tcW w:w="1140" w:type="dxa"/>
            <w:vAlign w:val="bottom"/>
          </w:tcPr>
          <w:p w14:paraId="249103A7" w14:textId="77777777" w:rsidR="00C75FDD" w:rsidRPr="00604E97" w:rsidRDefault="00C75FDD">
            <w:pPr>
              <w:spacing w:before="60" w:after="30" w:line="276" w:lineRule="auto"/>
              <w:ind w:right="-12"/>
              <w:jc w:val="right"/>
              <w:rPr>
                <w:rFonts w:ascii="Arial" w:eastAsia="Arial" w:hAnsi="Arial" w:cs="Arial"/>
                <w:sz w:val="15"/>
                <w:szCs w:val="15"/>
                <w:lang w:eastAsia="en-GB"/>
              </w:rPr>
            </w:pPr>
          </w:p>
        </w:tc>
        <w:tc>
          <w:tcPr>
            <w:tcW w:w="1162" w:type="dxa"/>
            <w:vAlign w:val="bottom"/>
          </w:tcPr>
          <w:p w14:paraId="6A45DF61" w14:textId="77777777" w:rsidR="00C75FDD" w:rsidRPr="00604E97" w:rsidRDefault="00C75FDD">
            <w:pPr>
              <w:spacing w:before="60" w:after="30" w:line="276" w:lineRule="auto"/>
              <w:ind w:right="-12"/>
              <w:jc w:val="right"/>
              <w:rPr>
                <w:rFonts w:ascii="Arial" w:eastAsia="Arial" w:hAnsi="Arial" w:cs="Arial"/>
                <w:sz w:val="15"/>
                <w:szCs w:val="15"/>
                <w:lang w:eastAsia="en-GB"/>
              </w:rPr>
            </w:pPr>
          </w:p>
        </w:tc>
      </w:tr>
      <w:tr w:rsidR="00C75FDD" w:rsidRPr="009D3EB8" w14:paraId="49A8B3E2" w14:textId="77777777" w:rsidTr="00423D1D">
        <w:tc>
          <w:tcPr>
            <w:tcW w:w="2126" w:type="dxa"/>
            <w:vAlign w:val="bottom"/>
            <w:hideMark/>
          </w:tcPr>
          <w:p w14:paraId="6DEBAB26" w14:textId="77777777" w:rsidR="00C75FDD" w:rsidRPr="00604E97" w:rsidRDefault="00C75FDD">
            <w:pPr>
              <w:spacing w:before="60" w:after="30" w:line="276" w:lineRule="auto"/>
              <w:ind w:left="101" w:right="-72" w:hanging="187"/>
              <w:rPr>
                <w:rFonts w:ascii="Arial" w:eastAsia="Arial" w:hAnsi="Arial" w:cs="Arial"/>
                <w:sz w:val="15"/>
                <w:szCs w:val="15"/>
                <w:lang w:eastAsia="en-GB"/>
              </w:rPr>
            </w:pPr>
            <w:r w:rsidRPr="00604E97">
              <w:rPr>
                <w:rFonts w:ascii="Arial" w:eastAsia="Arial" w:hAnsi="Arial" w:cs="Arial"/>
                <w:sz w:val="15"/>
                <w:szCs w:val="15"/>
                <w:lang w:eastAsia="en-GB"/>
              </w:rPr>
              <w:t>Gross carrying amount</w:t>
            </w:r>
          </w:p>
        </w:tc>
        <w:tc>
          <w:tcPr>
            <w:tcW w:w="1058" w:type="dxa"/>
          </w:tcPr>
          <w:p w14:paraId="0511BFDA" w14:textId="77777777" w:rsidR="00C75FDD" w:rsidRPr="00604E97" w:rsidRDefault="00C75FDD">
            <w:pPr>
              <w:spacing w:before="60" w:after="30" w:line="276" w:lineRule="auto"/>
              <w:ind w:right="-21"/>
              <w:jc w:val="right"/>
              <w:rPr>
                <w:rFonts w:ascii="Arial" w:eastAsia="Arial" w:hAnsi="Arial" w:cs="Arial"/>
                <w:sz w:val="15"/>
                <w:szCs w:val="15"/>
                <w:lang w:eastAsia="en-GB"/>
              </w:rPr>
            </w:pPr>
          </w:p>
        </w:tc>
        <w:tc>
          <w:tcPr>
            <w:tcW w:w="1064" w:type="dxa"/>
          </w:tcPr>
          <w:p w14:paraId="14F9C92B" w14:textId="77777777" w:rsidR="00C75FDD" w:rsidRPr="00604E97" w:rsidRDefault="00C75FDD">
            <w:pPr>
              <w:spacing w:before="60" w:after="30" w:line="276" w:lineRule="auto"/>
              <w:ind w:right="-21"/>
              <w:jc w:val="right"/>
              <w:rPr>
                <w:rFonts w:ascii="Arial" w:eastAsia="Arial" w:hAnsi="Arial" w:cs="Arial"/>
                <w:sz w:val="15"/>
                <w:szCs w:val="15"/>
                <w:lang w:eastAsia="en-GB"/>
              </w:rPr>
            </w:pPr>
          </w:p>
        </w:tc>
        <w:tc>
          <w:tcPr>
            <w:tcW w:w="1064" w:type="dxa"/>
          </w:tcPr>
          <w:p w14:paraId="4DA72839" w14:textId="77777777" w:rsidR="00C75FDD" w:rsidRPr="00604E97" w:rsidRDefault="00C75FDD">
            <w:pPr>
              <w:spacing w:before="60" w:after="30" w:line="276" w:lineRule="auto"/>
              <w:ind w:right="-21"/>
              <w:jc w:val="right"/>
              <w:rPr>
                <w:rFonts w:ascii="Arial" w:eastAsia="Arial" w:hAnsi="Arial" w:cs="Arial"/>
                <w:sz w:val="15"/>
                <w:szCs w:val="15"/>
                <w:lang w:eastAsia="en-GB"/>
              </w:rPr>
            </w:pPr>
          </w:p>
        </w:tc>
        <w:tc>
          <w:tcPr>
            <w:tcW w:w="1071" w:type="dxa"/>
          </w:tcPr>
          <w:p w14:paraId="20BEF5FD" w14:textId="77777777" w:rsidR="00C75FDD" w:rsidRPr="00604E97" w:rsidRDefault="00C75FDD">
            <w:pPr>
              <w:spacing w:before="60" w:after="30" w:line="276" w:lineRule="auto"/>
              <w:ind w:right="-21"/>
              <w:jc w:val="right"/>
              <w:rPr>
                <w:rFonts w:ascii="Arial" w:eastAsia="Arial" w:hAnsi="Arial" w:cs="Arial"/>
                <w:sz w:val="15"/>
                <w:szCs w:val="15"/>
                <w:lang w:eastAsia="en-GB"/>
              </w:rPr>
            </w:pPr>
          </w:p>
        </w:tc>
        <w:tc>
          <w:tcPr>
            <w:tcW w:w="1140" w:type="dxa"/>
          </w:tcPr>
          <w:p w14:paraId="58EFB83C" w14:textId="77777777" w:rsidR="00C75FDD" w:rsidRPr="00604E97" w:rsidRDefault="00C75FDD">
            <w:pPr>
              <w:spacing w:before="60" w:after="30" w:line="276" w:lineRule="auto"/>
              <w:ind w:right="-21"/>
              <w:jc w:val="right"/>
              <w:rPr>
                <w:rFonts w:ascii="Arial" w:eastAsia="Arial" w:hAnsi="Arial" w:cs="Arial"/>
                <w:sz w:val="15"/>
                <w:szCs w:val="15"/>
                <w:lang w:eastAsia="en-GB"/>
              </w:rPr>
            </w:pPr>
          </w:p>
        </w:tc>
        <w:tc>
          <w:tcPr>
            <w:tcW w:w="1162" w:type="dxa"/>
          </w:tcPr>
          <w:p w14:paraId="7F7BC104" w14:textId="77777777" w:rsidR="00C75FDD" w:rsidRPr="00604E97" w:rsidRDefault="00C75FDD">
            <w:pPr>
              <w:spacing w:before="60" w:after="30" w:line="276" w:lineRule="auto"/>
              <w:ind w:right="-21"/>
              <w:jc w:val="right"/>
              <w:rPr>
                <w:rFonts w:ascii="Arial" w:eastAsia="Arial" w:hAnsi="Arial" w:cs="Arial"/>
                <w:sz w:val="15"/>
                <w:szCs w:val="15"/>
                <w:lang w:eastAsia="en-GB"/>
              </w:rPr>
            </w:pPr>
          </w:p>
        </w:tc>
      </w:tr>
      <w:tr w:rsidR="00C75FDD" w:rsidRPr="009D3EB8" w14:paraId="29C81820" w14:textId="77777777" w:rsidTr="00423D1D">
        <w:tc>
          <w:tcPr>
            <w:tcW w:w="2126" w:type="dxa"/>
            <w:vAlign w:val="bottom"/>
            <w:hideMark/>
          </w:tcPr>
          <w:p w14:paraId="6809C1A3" w14:textId="1CD92E9E" w:rsidR="00C75FDD" w:rsidRPr="00604E97" w:rsidRDefault="00C75FDD">
            <w:pPr>
              <w:spacing w:before="60" w:after="30" w:line="276" w:lineRule="auto"/>
              <w:ind w:left="228" w:right="-72" w:hanging="187"/>
              <w:rPr>
                <w:rFonts w:ascii="Arial" w:eastAsia="Arial" w:hAnsi="Arial" w:cs="Arial"/>
                <w:sz w:val="15"/>
                <w:szCs w:val="15"/>
                <w:lang w:eastAsia="en-GB"/>
              </w:rPr>
            </w:pPr>
            <w:r w:rsidRPr="00604E97">
              <w:rPr>
                <w:rFonts w:ascii="Arial" w:eastAsia="Arial" w:hAnsi="Arial" w:cs="Arial"/>
                <w:sz w:val="15"/>
                <w:szCs w:val="15"/>
                <w:cs/>
                <w:lang w:eastAsia="en-GB"/>
              </w:rPr>
              <w:t xml:space="preserve">- </w:t>
            </w:r>
            <w:r w:rsidRPr="00604E97">
              <w:rPr>
                <w:rFonts w:ascii="Arial" w:eastAsia="Arial" w:hAnsi="Arial" w:cs="Arial"/>
                <w:sz w:val="15"/>
                <w:szCs w:val="15"/>
                <w:lang w:eastAsia="en-GB"/>
              </w:rPr>
              <w:t xml:space="preserve"> Trade account receivables</w:t>
            </w:r>
          </w:p>
        </w:tc>
        <w:tc>
          <w:tcPr>
            <w:tcW w:w="1058" w:type="dxa"/>
          </w:tcPr>
          <w:p w14:paraId="64294929" w14:textId="0BD6F90F" w:rsidR="00C75FDD" w:rsidRPr="005D127B" w:rsidRDefault="00704DBF">
            <w:pPr>
              <w:spacing w:before="60" w:after="30" w:line="276" w:lineRule="auto"/>
              <w:ind w:right="-21"/>
              <w:jc w:val="right"/>
              <w:rPr>
                <w:rFonts w:ascii="Arial" w:eastAsia="Arial" w:hAnsi="Arial" w:cs="Arial"/>
                <w:sz w:val="15"/>
                <w:szCs w:val="15"/>
                <w:lang w:eastAsia="en-GB"/>
              </w:rPr>
            </w:pPr>
            <w:r w:rsidRPr="005D127B">
              <w:rPr>
                <w:rFonts w:ascii="Arial" w:eastAsia="Arial" w:hAnsi="Arial" w:cs="Arial"/>
                <w:sz w:val="15"/>
                <w:szCs w:val="15"/>
                <w:lang w:eastAsia="en-GB"/>
              </w:rPr>
              <w:t>3</w:t>
            </w:r>
            <w:r w:rsidR="00272C77">
              <w:rPr>
                <w:rFonts w:ascii="Arial" w:eastAsia="Arial" w:hAnsi="Arial" w:cs="Arial"/>
                <w:sz w:val="15"/>
                <w:szCs w:val="15"/>
                <w:lang w:eastAsia="en-GB"/>
              </w:rPr>
              <w:t>56</w:t>
            </w:r>
            <w:r w:rsidR="009F277C">
              <w:rPr>
                <w:rFonts w:ascii="Arial" w:eastAsia="Arial" w:hAnsi="Arial" w:cs="Arial"/>
                <w:sz w:val="15"/>
                <w:szCs w:val="15"/>
                <w:lang w:eastAsia="en-GB"/>
              </w:rPr>
              <w:t>,569</w:t>
            </w:r>
          </w:p>
        </w:tc>
        <w:tc>
          <w:tcPr>
            <w:tcW w:w="1064" w:type="dxa"/>
          </w:tcPr>
          <w:p w14:paraId="595A71BC" w14:textId="5F0C38A9" w:rsidR="00C75FDD" w:rsidRPr="005D127B" w:rsidRDefault="00704DBF">
            <w:pPr>
              <w:spacing w:before="60" w:after="30" w:line="276" w:lineRule="auto"/>
              <w:ind w:right="-21"/>
              <w:jc w:val="right"/>
              <w:rPr>
                <w:rFonts w:ascii="Arial" w:eastAsia="Arial" w:hAnsi="Arial" w:cs="Arial"/>
                <w:sz w:val="15"/>
                <w:szCs w:val="15"/>
                <w:lang w:eastAsia="en-GB"/>
              </w:rPr>
            </w:pPr>
            <w:r w:rsidRPr="005D127B">
              <w:rPr>
                <w:rFonts w:ascii="Arial" w:eastAsia="Arial" w:hAnsi="Arial" w:cs="Arial"/>
                <w:sz w:val="15"/>
                <w:szCs w:val="15"/>
                <w:lang w:eastAsia="en-GB"/>
              </w:rPr>
              <w:t>3</w:t>
            </w:r>
            <w:r w:rsidR="009F277C">
              <w:rPr>
                <w:rFonts w:ascii="Arial" w:eastAsia="Arial" w:hAnsi="Arial" w:cs="Arial"/>
                <w:sz w:val="15"/>
                <w:szCs w:val="15"/>
                <w:lang w:eastAsia="en-GB"/>
              </w:rPr>
              <w:t>30,446</w:t>
            </w:r>
          </w:p>
        </w:tc>
        <w:tc>
          <w:tcPr>
            <w:tcW w:w="1064" w:type="dxa"/>
          </w:tcPr>
          <w:p w14:paraId="4E0A8357" w14:textId="69A39596" w:rsidR="00C75FDD" w:rsidRPr="005D127B" w:rsidRDefault="00704DBF">
            <w:pPr>
              <w:spacing w:before="60" w:after="30" w:line="276" w:lineRule="auto"/>
              <w:ind w:right="-21"/>
              <w:jc w:val="right"/>
              <w:rPr>
                <w:rFonts w:ascii="Arial" w:eastAsia="Arial" w:hAnsi="Arial" w:cs="Arial"/>
                <w:sz w:val="15"/>
                <w:szCs w:val="15"/>
                <w:lang w:eastAsia="en-GB"/>
              </w:rPr>
            </w:pPr>
            <w:r w:rsidRPr="005D127B">
              <w:rPr>
                <w:rFonts w:ascii="Arial" w:eastAsia="Arial" w:hAnsi="Arial" w:cs="Arial"/>
                <w:sz w:val="15"/>
                <w:szCs w:val="15"/>
                <w:lang w:eastAsia="en-GB"/>
              </w:rPr>
              <w:t>99,133</w:t>
            </w:r>
          </w:p>
        </w:tc>
        <w:tc>
          <w:tcPr>
            <w:tcW w:w="1071" w:type="dxa"/>
          </w:tcPr>
          <w:p w14:paraId="13236296" w14:textId="33988B23" w:rsidR="00C75FDD" w:rsidRPr="005D127B" w:rsidRDefault="00704DBF">
            <w:pPr>
              <w:spacing w:before="60" w:after="30" w:line="276" w:lineRule="auto"/>
              <w:ind w:right="-21"/>
              <w:jc w:val="right"/>
              <w:rPr>
                <w:rFonts w:ascii="Arial" w:eastAsia="Arial" w:hAnsi="Arial" w:cs="Arial"/>
                <w:sz w:val="15"/>
                <w:szCs w:val="15"/>
                <w:lang w:eastAsia="en-GB"/>
              </w:rPr>
            </w:pPr>
            <w:r w:rsidRPr="005D127B">
              <w:rPr>
                <w:rFonts w:ascii="Arial" w:eastAsia="Arial" w:hAnsi="Arial" w:cs="Arial"/>
                <w:sz w:val="15"/>
                <w:szCs w:val="15"/>
                <w:lang w:eastAsia="en-GB"/>
              </w:rPr>
              <w:t>1,439</w:t>
            </w:r>
          </w:p>
        </w:tc>
        <w:tc>
          <w:tcPr>
            <w:tcW w:w="1140" w:type="dxa"/>
          </w:tcPr>
          <w:p w14:paraId="757E331B" w14:textId="1732E4B3" w:rsidR="00C75FDD" w:rsidRPr="005D127B" w:rsidRDefault="00E42FF1">
            <w:pPr>
              <w:spacing w:before="60" w:after="30" w:line="276" w:lineRule="auto"/>
              <w:ind w:right="-21"/>
              <w:jc w:val="right"/>
              <w:rPr>
                <w:rFonts w:ascii="Arial" w:eastAsia="Arial" w:hAnsi="Arial" w:cs="Arial"/>
                <w:sz w:val="15"/>
                <w:szCs w:val="15"/>
                <w:lang w:eastAsia="en-GB"/>
              </w:rPr>
            </w:pPr>
            <w:r w:rsidRPr="005D127B">
              <w:rPr>
                <w:rFonts w:ascii="Arial" w:eastAsia="Arial" w:hAnsi="Arial" w:cs="Arial"/>
                <w:sz w:val="15"/>
                <w:szCs w:val="15"/>
                <w:lang w:eastAsia="en-GB"/>
              </w:rPr>
              <w:t>786,</w:t>
            </w:r>
            <w:r w:rsidR="00F232A5">
              <w:rPr>
                <w:rFonts w:ascii="Arial" w:eastAsia="Arial" w:hAnsi="Arial" w:cs="Arial"/>
                <w:sz w:val="15"/>
                <w:szCs w:val="15"/>
                <w:lang w:eastAsia="en-GB"/>
              </w:rPr>
              <w:t>89</w:t>
            </w:r>
            <w:r w:rsidR="006F27E0">
              <w:rPr>
                <w:rFonts w:ascii="Arial" w:eastAsia="Arial" w:hAnsi="Arial" w:cs="Arial"/>
                <w:sz w:val="15"/>
                <w:szCs w:val="15"/>
                <w:lang w:eastAsia="en-GB"/>
              </w:rPr>
              <w:t>1</w:t>
            </w:r>
          </w:p>
        </w:tc>
        <w:tc>
          <w:tcPr>
            <w:tcW w:w="1162" w:type="dxa"/>
          </w:tcPr>
          <w:p w14:paraId="6ECF8256" w14:textId="70D709CE" w:rsidR="00C75FDD" w:rsidRPr="005D127B" w:rsidRDefault="00D40B42">
            <w:pPr>
              <w:spacing w:before="60" w:after="30" w:line="276" w:lineRule="auto"/>
              <w:ind w:right="-21"/>
              <w:jc w:val="right"/>
              <w:rPr>
                <w:rFonts w:ascii="Arial" w:eastAsia="Arial" w:hAnsi="Arial" w:cs="Arial"/>
                <w:sz w:val="15"/>
                <w:szCs w:val="15"/>
                <w:lang w:eastAsia="en-GB"/>
              </w:rPr>
            </w:pPr>
            <w:r w:rsidRPr="005D127B">
              <w:rPr>
                <w:rFonts w:ascii="Arial" w:eastAsia="Arial" w:hAnsi="Arial" w:cs="Browallia New"/>
                <w:sz w:val="15"/>
                <w:szCs w:val="19"/>
                <w:lang w:eastAsia="en-GB"/>
              </w:rPr>
              <w:t>1,</w:t>
            </w:r>
            <w:r w:rsidR="00F232A5">
              <w:rPr>
                <w:rFonts w:ascii="Arial" w:eastAsia="Arial" w:hAnsi="Arial" w:cs="Browallia New"/>
                <w:sz w:val="15"/>
                <w:szCs w:val="19"/>
                <w:lang w:eastAsia="en-GB"/>
              </w:rPr>
              <w:t>574,47</w:t>
            </w:r>
            <w:r w:rsidR="00B63056">
              <w:rPr>
                <w:rFonts w:ascii="Arial" w:eastAsia="Arial" w:hAnsi="Arial" w:cs="Browallia New"/>
                <w:sz w:val="15"/>
                <w:szCs w:val="19"/>
                <w:lang w:eastAsia="en-GB"/>
              </w:rPr>
              <w:t>8</w:t>
            </w:r>
          </w:p>
        </w:tc>
      </w:tr>
      <w:tr w:rsidR="00C75FDD" w:rsidRPr="009D3EB8" w14:paraId="6FC0E6DE" w14:textId="77777777" w:rsidTr="00423D1D">
        <w:tc>
          <w:tcPr>
            <w:tcW w:w="2126" w:type="dxa"/>
            <w:vAlign w:val="bottom"/>
            <w:hideMark/>
          </w:tcPr>
          <w:p w14:paraId="7C525944" w14:textId="77777777" w:rsidR="00C75FDD" w:rsidRPr="00604E97" w:rsidRDefault="00C75FDD">
            <w:pPr>
              <w:pStyle w:val="ListParagraph"/>
              <w:spacing w:before="60" w:after="30" w:line="276" w:lineRule="auto"/>
              <w:ind w:left="228" w:right="-72" w:hanging="187"/>
              <w:rPr>
                <w:rFonts w:ascii="Arial" w:eastAsia="Arial" w:hAnsi="Arial" w:cs="Arial"/>
                <w:sz w:val="15"/>
                <w:szCs w:val="15"/>
                <w:lang w:val="en-US" w:eastAsia="en-GB"/>
              </w:rPr>
            </w:pPr>
            <w:r w:rsidRPr="00604E97">
              <w:rPr>
                <w:rFonts w:ascii="Arial" w:eastAsia="Arial" w:hAnsi="Arial" w:cs="Arial"/>
                <w:sz w:val="15"/>
                <w:szCs w:val="15"/>
                <w:lang w:eastAsia="en-GB"/>
              </w:rPr>
              <w:t xml:space="preserve">- </w:t>
            </w:r>
            <w:r w:rsidRPr="00604E97">
              <w:rPr>
                <w:rFonts w:ascii="Arial" w:eastAsia="Arial" w:hAnsi="Arial" w:cs="Arial"/>
                <w:sz w:val="15"/>
                <w:szCs w:val="15"/>
                <w:cs/>
                <w:lang w:eastAsia="en-GB" w:bidi="th-TH"/>
              </w:rPr>
              <w:t xml:space="preserve"> </w:t>
            </w:r>
            <w:r w:rsidRPr="00604E97">
              <w:rPr>
                <w:rFonts w:ascii="Arial" w:eastAsia="Arial" w:hAnsi="Arial" w:cs="Arial"/>
                <w:sz w:val="15"/>
                <w:szCs w:val="15"/>
                <w:lang w:val="en-US" w:eastAsia="en-GB"/>
              </w:rPr>
              <w:t>Contract assets</w:t>
            </w:r>
          </w:p>
        </w:tc>
        <w:tc>
          <w:tcPr>
            <w:tcW w:w="1058" w:type="dxa"/>
            <w:tcBorders>
              <w:top w:val="nil"/>
              <w:left w:val="nil"/>
              <w:right w:val="nil"/>
            </w:tcBorders>
          </w:tcPr>
          <w:p w14:paraId="7E377724" w14:textId="66A79D86" w:rsidR="00C75FDD" w:rsidRPr="003A4DEA" w:rsidRDefault="0016301F" w:rsidP="00DC3846">
            <w:pPr>
              <w:spacing w:before="60" w:after="30" w:line="276" w:lineRule="auto"/>
              <w:ind w:right="-21"/>
              <w:jc w:val="center"/>
              <w:rPr>
                <w:rFonts w:ascii="Arial" w:eastAsia="Arial" w:hAnsi="Arial" w:cs="Arial"/>
                <w:sz w:val="15"/>
                <w:szCs w:val="15"/>
                <w:lang w:eastAsia="en-GB"/>
              </w:rPr>
            </w:pPr>
            <w:r w:rsidRPr="003A4DEA">
              <w:rPr>
                <w:rFonts w:ascii="Arial" w:eastAsia="Arial" w:hAnsi="Arial" w:cs="Arial"/>
                <w:sz w:val="15"/>
                <w:szCs w:val="15"/>
                <w:lang w:eastAsia="en-GB"/>
              </w:rPr>
              <w:t xml:space="preserve">       -</w:t>
            </w:r>
          </w:p>
        </w:tc>
        <w:tc>
          <w:tcPr>
            <w:tcW w:w="1064" w:type="dxa"/>
            <w:tcBorders>
              <w:top w:val="nil"/>
              <w:left w:val="nil"/>
              <w:right w:val="nil"/>
            </w:tcBorders>
          </w:tcPr>
          <w:p w14:paraId="30E2A095" w14:textId="456C577A" w:rsidR="00C75FDD" w:rsidRPr="003A4DEA" w:rsidRDefault="0016301F" w:rsidP="00DC3846">
            <w:pPr>
              <w:spacing w:before="60" w:after="30" w:line="276" w:lineRule="auto"/>
              <w:ind w:right="-21"/>
              <w:jc w:val="right"/>
              <w:rPr>
                <w:rFonts w:ascii="Arial" w:eastAsia="Arial" w:hAnsi="Arial" w:cs="Arial"/>
                <w:sz w:val="15"/>
                <w:szCs w:val="15"/>
                <w:lang w:eastAsia="en-GB"/>
              </w:rPr>
            </w:pPr>
            <w:r w:rsidRPr="003A4DEA">
              <w:rPr>
                <w:rFonts w:ascii="Arial" w:eastAsia="Arial" w:hAnsi="Arial" w:cs="Arial"/>
                <w:sz w:val="15"/>
                <w:szCs w:val="15"/>
                <w:lang w:eastAsia="en-GB"/>
              </w:rPr>
              <w:t>470</w:t>
            </w:r>
            <w:r w:rsidR="00D241D3" w:rsidRPr="003A4DEA">
              <w:rPr>
                <w:rFonts w:ascii="Arial" w:eastAsia="Arial" w:hAnsi="Arial" w:cs="Arial"/>
                <w:sz w:val="15"/>
                <w:szCs w:val="15"/>
                <w:lang w:eastAsia="en-GB"/>
              </w:rPr>
              <w:t>,</w:t>
            </w:r>
            <w:r w:rsidR="003A4DEA" w:rsidRPr="003A4DEA">
              <w:rPr>
                <w:rFonts w:ascii="Arial" w:eastAsia="Arial" w:hAnsi="Arial" w:cs="Arial"/>
                <w:sz w:val="15"/>
                <w:szCs w:val="15"/>
                <w:lang w:eastAsia="en-GB"/>
              </w:rPr>
              <w:t>76</w:t>
            </w:r>
            <w:r w:rsidR="001E3333">
              <w:rPr>
                <w:rFonts w:ascii="Arial" w:eastAsia="Arial" w:hAnsi="Arial" w:cs="Arial"/>
                <w:sz w:val="15"/>
                <w:szCs w:val="15"/>
                <w:lang w:eastAsia="en-GB"/>
              </w:rPr>
              <w:t>6</w:t>
            </w:r>
          </w:p>
        </w:tc>
        <w:tc>
          <w:tcPr>
            <w:tcW w:w="1064" w:type="dxa"/>
            <w:tcBorders>
              <w:top w:val="nil"/>
              <w:left w:val="nil"/>
              <w:right w:val="nil"/>
            </w:tcBorders>
          </w:tcPr>
          <w:p w14:paraId="01373B64" w14:textId="4186407F" w:rsidR="00C75FDD" w:rsidRPr="003A4DEA" w:rsidRDefault="00564EB3" w:rsidP="00DC3846">
            <w:pPr>
              <w:spacing w:before="60" w:after="30" w:line="276" w:lineRule="auto"/>
              <w:ind w:right="-21"/>
              <w:jc w:val="right"/>
              <w:rPr>
                <w:rFonts w:ascii="Arial" w:eastAsia="Arial" w:hAnsi="Arial" w:cs="Arial"/>
                <w:sz w:val="15"/>
                <w:szCs w:val="15"/>
                <w:lang w:eastAsia="en-GB"/>
              </w:rPr>
            </w:pPr>
            <w:r w:rsidRPr="00564EB3">
              <w:rPr>
                <w:rFonts w:ascii="Arial" w:eastAsia="Arial" w:hAnsi="Arial" w:cs="Arial"/>
                <w:sz w:val="15"/>
                <w:szCs w:val="15"/>
                <w:lang w:eastAsia="en-GB"/>
              </w:rPr>
              <w:t>107,565</w:t>
            </w:r>
          </w:p>
        </w:tc>
        <w:tc>
          <w:tcPr>
            <w:tcW w:w="1071" w:type="dxa"/>
            <w:tcBorders>
              <w:top w:val="nil"/>
              <w:left w:val="nil"/>
              <w:right w:val="nil"/>
            </w:tcBorders>
          </w:tcPr>
          <w:p w14:paraId="3EEE14D7" w14:textId="02B82FC5" w:rsidR="00C75FDD" w:rsidRPr="003A4DEA" w:rsidRDefault="00564EB3" w:rsidP="00DC3846">
            <w:pPr>
              <w:spacing w:before="60" w:after="30" w:line="276" w:lineRule="auto"/>
              <w:ind w:right="-21"/>
              <w:jc w:val="right"/>
              <w:rPr>
                <w:rFonts w:ascii="Arial" w:eastAsia="Arial" w:hAnsi="Arial" w:cs="Arial"/>
                <w:sz w:val="15"/>
                <w:szCs w:val="15"/>
                <w:lang w:eastAsia="en-GB"/>
              </w:rPr>
            </w:pPr>
            <w:r w:rsidRPr="00564EB3">
              <w:rPr>
                <w:rFonts w:ascii="Arial" w:eastAsia="Arial" w:hAnsi="Arial" w:cs="Arial"/>
                <w:sz w:val="15"/>
                <w:szCs w:val="15"/>
                <w:lang w:eastAsia="en-GB"/>
              </w:rPr>
              <w:t>1,041,215</w:t>
            </w:r>
          </w:p>
        </w:tc>
        <w:tc>
          <w:tcPr>
            <w:tcW w:w="1140" w:type="dxa"/>
            <w:tcBorders>
              <w:top w:val="nil"/>
              <w:left w:val="nil"/>
              <w:right w:val="nil"/>
            </w:tcBorders>
          </w:tcPr>
          <w:p w14:paraId="4EA247B5" w14:textId="6BD4D78C" w:rsidR="00C75FDD" w:rsidRPr="003A4DEA" w:rsidRDefault="00DB654E" w:rsidP="00DC3846">
            <w:pPr>
              <w:spacing w:before="60" w:after="30" w:line="276" w:lineRule="auto"/>
              <w:ind w:right="-21"/>
              <w:jc w:val="right"/>
              <w:rPr>
                <w:rFonts w:ascii="Arial" w:eastAsia="Arial" w:hAnsi="Arial" w:cs="Arial"/>
                <w:sz w:val="15"/>
                <w:szCs w:val="15"/>
                <w:lang w:eastAsia="en-GB"/>
              </w:rPr>
            </w:pPr>
            <w:r w:rsidRPr="003A4DEA">
              <w:rPr>
                <w:rFonts w:ascii="Arial" w:eastAsia="Arial" w:hAnsi="Arial" w:cs="Arial"/>
                <w:sz w:val="15"/>
                <w:szCs w:val="15"/>
                <w:lang w:eastAsia="en-GB"/>
              </w:rPr>
              <w:t>4,280,</w:t>
            </w:r>
            <w:r w:rsidR="00564EB3" w:rsidRPr="00564EB3">
              <w:rPr>
                <w:rFonts w:ascii="Arial" w:eastAsia="Arial" w:hAnsi="Arial" w:cs="Arial"/>
                <w:sz w:val="15"/>
                <w:szCs w:val="15"/>
                <w:lang w:eastAsia="en-GB"/>
              </w:rPr>
              <w:t>392</w:t>
            </w:r>
          </w:p>
        </w:tc>
        <w:tc>
          <w:tcPr>
            <w:tcW w:w="1162" w:type="dxa"/>
            <w:tcBorders>
              <w:top w:val="nil"/>
              <w:left w:val="nil"/>
              <w:right w:val="nil"/>
            </w:tcBorders>
          </w:tcPr>
          <w:p w14:paraId="42A5DA9F" w14:textId="366D41FA" w:rsidR="00C75FDD" w:rsidRPr="003A4DEA" w:rsidRDefault="00DB654E" w:rsidP="00DC3846">
            <w:pPr>
              <w:spacing w:before="60" w:after="30" w:line="276" w:lineRule="auto"/>
              <w:ind w:right="-21"/>
              <w:jc w:val="right"/>
              <w:rPr>
                <w:rFonts w:ascii="Arial" w:eastAsia="Arial" w:hAnsi="Arial" w:cs="Arial"/>
                <w:sz w:val="15"/>
                <w:szCs w:val="15"/>
                <w:lang w:eastAsia="en-GB"/>
              </w:rPr>
            </w:pPr>
            <w:r w:rsidRPr="003A4DEA">
              <w:rPr>
                <w:rFonts w:ascii="Arial" w:eastAsia="Arial" w:hAnsi="Arial" w:cs="Arial"/>
                <w:sz w:val="15"/>
                <w:szCs w:val="15"/>
                <w:lang w:eastAsia="en-GB"/>
              </w:rPr>
              <w:t>5,8</w:t>
            </w:r>
            <w:r w:rsidR="00D30F1C" w:rsidRPr="003A4DEA">
              <w:rPr>
                <w:rFonts w:ascii="Arial" w:eastAsia="Arial" w:hAnsi="Arial" w:cs="Arial"/>
                <w:sz w:val="15"/>
                <w:szCs w:val="15"/>
                <w:lang w:eastAsia="en-GB"/>
              </w:rPr>
              <w:t>9</w:t>
            </w:r>
            <w:r w:rsidRPr="003A4DEA">
              <w:rPr>
                <w:rFonts w:ascii="Arial" w:eastAsia="Arial" w:hAnsi="Arial" w:cs="Arial"/>
                <w:sz w:val="15"/>
                <w:szCs w:val="15"/>
                <w:lang w:eastAsia="en-GB"/>
              </w:rPr>
              <w:t>9,</w:t>
            </w:r>
            <w:r w:rsidR="00564EB3" w:rsidRPr="00564EB3">
              <w:rPr>
                <w:rFonts w:ascii="Arial" w:eastAsia="Arial" w:hAnsi="Arial" w:cs="Arial"/>
                <w:sz w:val="15"/>
                <w:szCs w:val="15"/>
                <w:lang w:eastAsia="en-GB"/>
              </w:rPr>
              <w:t>938</w:t>
            </w:r>
          </w:p>
        </w:tc>
      </w:tr>
      <w:tr w:rsidR="00C75FDD" w:rsidRPr="009D3EB8" w14:paraId="0F1F7707" w14:textId="77777777" w:rsidTr="00423D1D">
        <w:tc>
          <w:tcPr>
            <w:tcW w:w="2126" w:type="dxa"/>
            <w:vAlign w:val="bottom"/>
            <w:hideMark/>
          </w:tcPr>
          <w:p w14:paraId="5665BC12" w14:textId="5EE3F8B3" w:rsidR="00C75FDD" w:rsidRPr="00604E97" w:rsidRDefault="00AB7194">
            <w:pPr>
              <w:spacing w:before="60" w:after="30" w:line="276" w:lineRule="auto"/>
              <w:ind w:left="101" w:right="-72" w:hanging="187"/>
              <w:rPr>
                <w:rFonts w:ascii="Arial" w:eastAsia="Arial" w:hAnsi="Arial" w:cs="Arial"/>
                <w:sz w:val="15"/>
                <w:szCs w:val="15"/>
                <w:lang w:eastAsia="en-GB"/>
              </w:rPr>
            </w:pPr>
            <w:r>
              <w:rPr>
                <w:rFonts w:ascii="Arial" w:eastAsia="Arial" w:hAnsi="Arial" w:cs="Browallia New"/>
                <w:sz w:val="15"/>
                <w:szCs w:val="19"/>
                <w:lang w:eastAsia="en-GB"/>
              </w:rPr>
              <w:t xml:space="preserve">Allowance for </w:t>
            </w:r>
            <w:r>
              <w:rPr>
                <w:rFonts w:ascii="Arial" w:eastAsia="Arial" w:hAnsi="Arial" w:cs="Arial"/>
                <w:sz w:val="15"/>
                <w:szCs w:val="15"/>
                <w:lang w:eastAsia="en-GB"/>
              </w:rPr>
              <w:t>e</w:t>
            </w:r>
            <w:r w:rsidR="00C75FDD" w:rsidRPr="00604E97">
              <w:rPr>
                <w:rFonts w:ascii="Arial" w:eastAsia="Arial" w:hAnsi="Arial" w:cs="Arial"/>
                <w:sz w:val="15"/>
                <w:szCs w:val="15"/>
                <w:lang w:eastAsia="en-GB"/>
              </w:rPr>
              <w:t xml:space="preserve">xpected credit </w:t>
            </w:r>
            <w:r w:rsidR="005B3448" w:rsidRPr="00604E97">
              <w:rPr>
                <w:rFonts w:ascii="Arial" w:eastAsia="Arial" w:hAnsi="Arial" w:cs="Arial"/>
                <w:sz w:val="15"/>
                <w:szCs w:val="15"/>
                <w:lang w:eastAsia="en-GB"/>
              </w:rPr>
              <w:t>loss</w:t>
            </w:r>
            <w:r w:rsidR="00E24E57" w:rsidRPr="00604E97">
              <w:rPr>
                <w:rFonts w:ascii="Arial" w:eastAsia="Arial" w:hAnsi="Arial" w:cs="Arial"/>
                <w:sz w:val="15"/>
                <w:szCs w:val="15"/>
                <w:lang w:eastAsia="en-GB"/>
              </w:rPr>
              <w:t>es</w:t>
            </w:r>
          </w:p>
        </w:tc>
        <w:tc>
          <w:tcPr>
            <w:tcW w:w="1058" w:type="dxa"/>
            <w:tcBorders>
              <w:left w:val="nil"/>
              <w:right w:val="nil"/>
            </w:tcBorders>
          </w:tcPr>
          <w:p w14:paraId="17ECEE43" w14:textId="3F31E5CD" w:rsidR="00C75FDD" w:rsidRPr="009D4684" w:rsidRDefault="001C7DDC" w:rsidP="00DC3846">
            <w:pPr>
              <w:spacing w:before="60" w:after="30" w:line="276" w:lineRule="auto"/>
              <w:ind w:right="-21"/>
              <w:jc w:val="right"/>
              <w:rPr>
                <w:rFonts w:ascii="Arial" w:eastAsia="Arial" w:hAnsi="Arial" w:cs="Arial"/>
                <w:sz w:val="15"/>
                <w:szCs w:val="15"/>
                <w:lang w:eastAsia="en-GB"/>
              </w:rPr>
            </w:pPr>
            <w:r>
              <w:rPr>
                <w:rFonts w:ascii="Arial" w:eastAsia="Arial" w:hAnsi="Arial" w:cs="Arial"/>
                <w:sz w:val="15"/>
                <w:szCs w:val="15"/>
                <w:lang w:eastAsia="en-GB"/>
              </w:rPr>
              <w:br/>
            </w:r>
            <w:r w:rsidR="000C00EE" w:rsidRPr="000C00EE">
              <w:rPr>
                <w:rFonts w:ascii="Arial" w:eastAsia="Arial" w:hAnsi="Arial" w:cs="Arial"/>
                <w:sz w:val="15"/>
                <w:szCs w:val="15"/>
                <w:lang w:eastAsia="en-GB"/>
              </w:rPr>
              <w:t xml:space="preserve"> </w:t>
            </w:r>
            <w:r w:rsidR="00D30F1C">
              <w:rPr>
                <w:rFonts w:ascii="Arial" w:eastAsia="Arial" w:hAnsi="Arial" w:cs="Arial"/>
                <w:sz w:val="15"/>
                <w:szCs w:val="15"/>
                <w:lang w:eastAsia="en-GB"/>
              </w:rPr>
              <w:t>(1,676</w:t>
            </w:r>
            <w:r w:rsidR="0009495E">
              <w:rPr>
                <w:rFonts w:ascii="Arial" w:eastAsia="Arial" w:hAnsi="Arial" w:cs="Arial"/>
                <w:sz w:val="15"/>
                <w:szCs w:val="15"/>
                <w:lang w:eastAsia="en-GB"/>
              </w:rPr>
              <w:t>)</w:t>
            </w:r>
          </w:p>
        </w:tc>
        <w:tc>
          <w:tcPr>
            <w:tcW w:w="1064" w:type="dxa"/>
            <w:tcBorders>
              <w:left w:val="nil"/>
              <w:right w:val="nil"/>
            </w:tcBorders>
          </w:tcPr>
          <w:p w14:paraId="777D2D25" w14:textId="7849C302" w:rsidR="00C75FDD" w:rsidRPr="000C00EE" w:rsidRDefault="001C7DDC" w:rsidP="00DC3846">
            <w:pPr>
              <w:spacing w:before="60" w:after="30" w:line="276" w:lineRule="auto"/>
              <w:ind w:right="-21"/>
              <w:jc w:val="right"/>
              <w:rPr>
                <w:rFonts w:ascii="Arial" w:eastAsia="Arial" w:hAnsi="Arial" w:cs="Arial"/>
                <w:sz w:val="15"/>
                <w:szCs w:val="15"/>
                <w:lang w:eastAsia="en-GB"/>
              </w:rPr>
            </w:pPr>
            <w:r>
              <w:rPr>
                <w:rFonts w:ascii="Arial" w:eastAsia="Arial" w:hAnsi="Arial" w:cs="Arial"/>
                <w:sz w:val="15"/>
                <w:szCs w:val="15"/>
                <w:lang w:eastAsia="en-GB"/>
              </w:rPr>
              <w:br/>
            </w:r>
            <w:r w:rsidR="00F16AAF" w:rsidRPr="000C00EE">
              <w:rPr>
                <w:rFonts w:ascii="Arial" w:eastAsia="Arial" w:hAnsi="Arial" w:cs="Arial"/>
                <w:sz w:val="15"/>
                <w:szCs w:val="15"/>
                <w:lang w:eastAsia="en-GB"/>
              </w:rPr>
              <w:t>(</w:t>
            </w:r>
            <w:r w:rsidR="009D4684" w:rsidRPr="000C00EE">
              <w:rPr>
                <w:rFonts w:ascii="Arial" w:eastAsia="Arial" w:hAnsi="Arial" w:cs="Arial"/>
                <w:sz w:val="15"/>
                <w:szCs w:val="15"/>
                <w:lang w:eastAsia="en-GB"/>
              </w:rPr>
              <w:t>6,</w:t>
            </w:r>
            <w:r w:rsidR="00D010B6">
              <w:rPr>
                <w:rFonts w:ascii="Arial" w:eastAsia="Arial" w:hAnsi="Arial" w:cs="Arial"/>
                <w:sz w:val="15"/>
                <w:szCs w:val="15"/>
                <w:lang w:eastAsia="en-GB"/>
              </w:rPr>
              <w:t>013</w:t>
            </w:r>
            <w:r w:rsidR="00F16AAF" w:rsidRPr="000C00EE">
              <w:rPr>
                <w:rFonts w:ascii="Arial" w:eastAsia="Arial" w:hAnsi="Arial" w:cs="Arial"/>
                <w:sz w:val="15"/>
                <w:szCs w:val="15"/>
                <w:lang w:eastAsia="en-GB"/>
              </w:rPr>
              <w:t>)</w:t>
            </w:r>
          </w:p>
        </w:tc>
        <w:tc>
          <w:tcPr>
            <w:tcW w:w="1064" w:type="dxa"/>
            <w:tcBorders>
              <w:left w:val="nil"/>
              <w:right w:val="nil"/>
            </w:tcBorders>
          </w:tcPr>
          <w:p w14:paraId="1839D61C" w14:textId="40CB2640" w:rsidR="00C75FDD" w:rsidRPr="00D21E64" w:rsidRDefault="001C7DDC" w:rsidP="00DC3846">
            <w:pPr>
              <w:spacing w:before="60" w:after="30" w:line="276" w:lineRule="auto"/>
              <w:ind w:right="-21"/>
              <w:jc w:val="right"/>
              <w:rPr>
                <w:rFonts w:ascii="Arial" w:eastAsia="Arial" w:hAnsi="Arial" w:cs="Arial"/>
                <w:sz w:val="15"/>
                <w:szCs w:val="15"/>
                <w:lang w:eastAsia="en-GB"/>
              </w:rPr>
            </w:pPr>
            <w:r>
              <w:rPr>
                <w:rFonts w:ascii="Arial" w:eastAsia="Arial" w:hAnsi="Arial" w:cs="Arial"/>
                <w:sz w:val="15"/>
                <w:szCs w:val="15"/>
                <w:lang w:eastAsia="en-GB"/>
              </w:rPr>
              <w:br/>
            </w:r>
            <w:r w:rsidR="009D4684" w:rsidRPr="00D21E64">
              <w:rPr>
                <w:rFonts w:ascii="Arial" w:eastAsia="Arial" w:hAnsi="Arial" w:cs="Arial"/>
                <w:sz w:val="15"/>
                <w:szCs w:val="15"/>
                <w:lang w:eastAsia="en-GB"/>
              </w:rPr>
              <w:t>(</w:t>
            </w:r>
            <w:r w:rsidR="0009495E" w:rsidRPr="00D21E64">
              <w:rPr>
                <w:rFonts w:ascii="Arial" w:eastAsia="Arial" w:hAnsi="Arial" w:cs="Arial"/>
                <w:sz w:val="15"/>
                <w:szCs w:val="15"/>
                <w:lang w:eastAsia="en-GB"/>
              </w:rPr>
              <w:t>22,501</w:t>
            </w:r>
            <w:r w:rsidR="009D4684" w:rsidRPr="00D21E64">
              <w:rPr>
                <w:rFonts w:ascii="Arial" w:eastAsia="Arial" w:hAnsi="Arial" w:cs="Arial"/>
                <w:sz w:val="15"/>
                <w:szCs w:val="15"/>
                <w:lang w:eastAsia="en-GB"/>
              </w:rPr>
              <w:t>)</w:t>
            </w:r>
          </w:p>
        </w:tc>
        <w:tc>
          <w:tcPr>
            <w:tcW w:w="1071" w:type="dxa"/>
            <w:tcBorders>
              <w:left w:val="nil"/>
              <w:right w:val="nil"/>
            </w:tcBorders>
          </w:tcPr>
          <w:p w14:paraId="7DD7B8C6" w14:textId="4C874F46" w:rsidR="00C75FDD" w:rsidRPr="00D21E64" w:rsidRDefault="001C7DDC" w:rsidP="00DC3846">
            <w:pPr>
              <w:spacing w:before="60" w:after="30" w:line="276" w:lineRule="auto"/>
              <w:ind w:right="-21"/>
              <w:jc w:val="right"/>
              <w:rPr>
                <w:rFonts w:ascii="Arial" w:eastAsia="Arial" w:hAnsi="Arial" w:cs="Arial"/>
                <w:sz w:val="15"/>
                <w:szCs w:val="15"/>
                <w:lang w:eastAsia="en-GB"/>
              </w:rPr>
            </w:pPr>
            <w:r>
              <w:rPr>
                <w:rFonts w:ascii="Arial" w:eastAsia="Arial" w:hAnsi="Arial" w:cs="Arial"/>
                <w:sz w:val="15"/>
                <w:szCs w:val="15"/>
                <w:lang w:eastAsia="en-GB"/>
              </w:rPr>
              <w:br/>
            </w:r>
            <w:r w:rsidR="00604E97" w:rsidRPr="00D21E64">
              <w:rPr>
                <w:rFonts w:ascii="Arial" w:eastAsia="Arial" w:hAnsi="Arial" w:cs="Arial"/>
                <w:sz w:val="15"/>
                <w:szCs w:val="15"/>
                <w:lang w:eastAsia="en-GB"/>
              </w:rPr>
              <w:t>(23</w:t>
            </w:r>
            <w:r w:rsidR="0009495E" w:rsidRPr="00D21E64">
              <w:rPr>
                <w:rFonts w:ascii="Arial" w:eastAsia="Arial" w:hAnsi="Arial" w:cs="Arial"/>
                <w:sz w:val="15"/>
                <w:szCs w:val="15"/>
                <w:lang w:eastAsia="en-GB"/>
              </w:rPr>
              <w:t>1</w:t>
            </w:r>
            <w:r w:rsidR="00604E97" w:rsidRPr="00D21E64">
              <w:rPr>
                <w:rFonts w:ascii="Arial" w:eastAsia="Arial" w:hAnsi="Arial" w:cs="Arial"/>
                <w:sz w:val="15"/>
                <w:szCs w:val="15"/>
                <w:lang w:eastAsia="en-GB"/>
              </w:rPr>
              <w:t>,</w:t>
            </w:r>
            <w:r w:rsidR="000C00EE" w:rsidRPr="000C00EE">
              <w:rPr>
                <w:rFonts w:ascii="Arial" w:eastAsia="Arial" w:hAnsi="Arial" w:cs="Arial"/>
                <w:sz w:val="15"/>
                <w:szCs w:val="15"/>
                <w:lang w:eastAsia="en-GB"/>
              </w:rPr>
              <w:t>473</w:t>
            </w:r>
            <w:r w:rsidR="00604E97" w:rsidRPr="00D21E64">
              <w:rPr>
                <w:rFonts w:ascii="Arial" w:eastAsia="Arial" w:hAnsi="Arial" w:cs="Arial"/>
                <w:sz w:val="15"/>
                <w:szCs w:val="15"/>
                <w:lang w:eastAsia="en-GB"/>
              </w:rPr>
              <w:t>)</w:t>
            </w:r>
          </w:p>
        </w:tc>
        <w:tc>
          <w:tcPr>
            <w:tcW w:w="1140" w:type="dxa"/>
            <w:tcBorders>
              <w:left w:val="nil"/>
              <w:right w:val="nil"/>
            </w:tcBorders>
          </w:tcPr>
          <w:p w14:paraId="57D88481" w14:textId="7DF90B17" w:rsidR="00C75FDD" w:rsidRPr="00D21E64" w:rsidRDefault="001C7DDC" w:rsidP="00DC3846">
            <w:pPr>
              <w:spacing w:before="60" w:after="30" w:line="276" w:lineRule="auto"/>
              <w:ind w:right="-21"/>
              <w:jc w:val="right"/>
              <w:rPr>
                <w:rFonts w:ascii="Arial" w:eastAsia="Arial" w:hAnsi="Arial" w:cs="Arial"/>
                <w:sz w:val="15"/>
                <w:szCs w:val="15"/>
                <w:lang w:eastAsia="en-GB"/>
              </w:rPr>
            </w:pPr>
            <w:r>
              <w:rPr>
                <w:rFonts w:ascii="Arial" w:eastAsia="Arial" w:hAnsi="Arial" w:cs="Arial"/>
                <w:sz w:val="15"/>
                <w:szCs w:val="15"/>
                <w:lang w:eastAsia="en-GB"/>
              </w:rPr>
              <w:br/>
            </w:r>
            <w:r w:rsidR="00604E97" w:rsidRPr="00D21E64">
              <w:rPr>
                <w:rFonts w:ascii="Arial" w:eastAsia="Arial" w:hAnsi="Arial" w:cs="Arial"/>
                <w:sz w:val="15"/>
                <w:szCs w:val="15"/>
                <w:lang w:eastAsia="en-GB"/>
              </w:rPr>
              <w:t>(</w:t>
            </w:r>
            <w:r w:rsidR="0009495E" w:rsidRPr="00D21E64">
              <w:rPr>
                <w:rFonts w:ascii="Arial" w:eastAsia="Arial" w:hAnsi="Arial" w:cs="Arial"/>
                <w:sz w:val="15"/>
                <w:szCs w:val="15"/>
                <w:lang w:eastAsia="en-GB"/>
              </w:rPr>
              <w:t>3,</w:t>
            </w:r>
            <w:r w:rsidR="000C00EE" w:rsidRPr="000C00EE">
              <w:rPr>
                <w:rFonts w:ascii="Arial" w:eastAsia="Arial" w:hAnsi="Arial" w:cs="Arial"/>
                <w:sz w:val="15"/>
                <w:szCs w:val="15"/>
                <w:lang w:eastAsia="en-GB"/>
              </w:rPr>
              <w:t>775,586</w:t>
            </w:r>
            <w:r w:rsidR="00604E97" w:rsidRPr="00D21E64">
              <w:rPr>
                <w:rFonts w:ascii="Arial" w:eastAsia="Arial" w:hAnsi="Arial" w:cs="Arial"/>
                <w:sz w:val="15"/>
                <w:szCs w:val="15"/>
                <w:lang w:eastAsia="en-GB"/>
              </w:rPr>
              <w:t>)</w:t>
            </w:r>
          </w:p>
        </w:tc>
        <w:tc>
          <w:tcPr>
            <w:tcW w:w="1162" w:type="dxa"/>
            <w:tcBorders>
              <w:left w:val="nil"/>
              <w:right w:val="nil"/>
            </w:tcBorders>
          </w:tcPr>
          <w:p w14:paraId="28603D61" w14:textId="562B6951" w:rsidR="00C75FDD" w:rsidRPr="00D21E64" w:rsidRDefault="001C7DDC" w:rsidP="00DC3846">
            <w:pPr>
              <w:spacing w:before="60" w:after="30" w:line="276" w:lineRule="auto"/>
              <w:ind w:right="-21"/>
              <w:jc w:val="right"/>
              <w:rPr>
                <w:rFonts w:ascii="Arial" w:eastAsia="Arial" w:hAnsi="Arial" w:cs="Arial"/>
                <w:sz w:val="15"/>
                <w:szCs w:val="15"/>
                <w:lang w:eastAsia="en-GB"/>
              </w:rPr>
            </w:pPr>
            <w:r>
              <w:rPr>
                <w:rFonts w:ascii="Arial" w:eastAsia="Arial" w:hAnsi="Arial" w:cs="Arial"/>
                <w:sz w:val="15"/>
                <w:szCs w:val="15"/>
                <w:lang w:eastAsia="en-GB"/>
              </w:rPr>
              <w:br/>
            </w:r>
            <w:r w:rsidR="000C00EE" w:rsidRPr="000C00EE">
              <w:rPr>
                <w:rFonts w:ascii="Arial" w:eastAsia="Arial" w:hAnsi="Arial" w:cs="Arial"/>
                <w:sz w:val="15"/>
                <w:szCs w:val="15"/>
                <w:lang w:eastAsia="en-GB"/>
              </w:rPr>
              <w:t>(4,037,249)</w:t>
            </w:r>
          </w:p>
        </w:tc>
      </w:tr>
      <w:tr w:rsidR="00C75FDD" w:rsidRPr="009D3EB8" w14:paraId="700E7FCF" w14:textId="77777777" w:rsidTr="00423D1D">
        <w:tc>
          <w:tcPr>
            <w:tcW w:w="2126" w:type="dxa"/>
            <w:vAlign w:val="bottom"/>
          </w:tcPr>
          <w:p w14:paraId="4525F147" w14:textId="74F6464E" w:rsidR="00C75FDD" w:rsidRPr="009D3EB8" w:rsidRDefault="00BC1CA8">
            <w:pPr>
              <w:spacing w:before="60" w:after="30" w:line="276" w:lineRule="auto"/>
              <w:ind w:left="101" w:right="-72" w:hanging="187"/>
              <w:rPr>
                <w:rFonts w:ascii="Arial" w:eastAsia="Arial Unicode MS" w:hAnsi="Arial" w:cstheme="minorBidi"/>
                <w:b/>
                <w:bCs/>
                <w:sz w:val="15"/>
                <w:szCs w:val="15"/>
                <w:highlight w:val="yellow"/>
                <w:cs/>
              </w:rPr>
            </w:pPr>
            <w:r w:rsidRPr="009D3EB8">
              <w:rPr>
                <w:highlight w:val="yellow"/>
              </w:rPr>
              <w:br w:type="page"/>
            </w:r>
          </w:p>
        </w:tc>
        <w:tc>
          <w:tcPr>
            <w:tcW w:w="1058" w:type="dxa"/>
            <w:vAlign w:val="bottom"/>
          </w:tcPr>
          <w:p w14:paraId="5BA6114D" w14:textId="77777777" w:rsidR="00C75FDD" w:rsidRPr="009D3EB8" w:rsidRDefault="00C75FDD">
            <w:pPr>
              <w:spacing w:before="60" w:after="30" w:line="276" w:lineRule="auto"/>
              <w:ind w:right="-12"/>
              <w:jc w:val="right"/>
              <w:rPr>
                <w:rFonts w:ascii="Arial" w:eastAsia="Arial" w:hAnsi="Arial" w:cs="Arial"/>
                <w:sz w:val="15"/>
                <w:szCs w:val="15"/>
                <w:highlight w:val="yellow"/>
                <w:lang w:eastAsia="en-GB"/>
              </w:rPr>
            </w:pPr>
          </w:p>
        </w:tc>
        <w:tc>
          <w:tcPr>
            <w:tcW w:w="1064" w:type="dxa"/>
            <w:vAlign w:val="bottom"/>
          </w:tcPr>
          <w:p w14:paraId="0CF28F04" w14:textId="77777777" w:rsidR="00C75FDD" w:rsidRPr="009D3EB8" w:rsidRDefault="00C75FDD">
            <w:pPr>
              <w:spacing w:before="60" w:after="30" w:line="276" w:lineRule="auto"/>
              <w:ind w:right="-12"/>
              <w:jc w:val="right"/>
              <w:rPr>
                <w:rFonts w:ascii="Arial" w:eastAsia="Arial" w:hAnsi="Arial" w:cs="Arial"/>
                <w:sz w:val="15"/>
                <w:szCs w:val="15"/>
                <w:highlight w:val="yellow"/>
                <w:lang w:eastAsia="en-GB"/>
              </w:rPr>
            </w:pPr>
          </w:p>
        </w:tc>
        <w:tc>
          <w:tcPr>
            <w:tcW w:w="1064" w:type="dxa"/>
            <w:vAlign w:val="bottom"/>
          </w:tcPr>
          <w:p w14:paraId="50655056" w14:textId="77777777" w:rsidR="00C75FDD" w:rsidRPr="009D3EB8" w:rsidRDefault="00C75FDD">
            <w:pPr>
              <w:spacing w:before="60" w:after="30" w:line="276" w:lineRule="auto"/>
              <w:ind w:right="-12"/>
              <w:jc w:val="right"/>
              <w:rPr>
                <w:rFonts w:ascii="Arial" w:eastAsia="Arial" w:hAnsi="Arial" w:cs="Arial"/>
                <w:sz w:val="15"/>
                <w:szCs w:val="15"/>
                <w:highlight w:val="yellow"/>
                <w:lang w:eastAsia="en-GB"/>
              </w:rPr>
            </w:pPr>
          </w:p>
        </w:tc>
        <w:tc>
          <w:tcPr>
            <w:tcW w:w="1071" w:type="dxa"/>
            <w:vAlign w:val="bottom"/>
          </w:tcPr>
          <w:p w14:paraId="59C7E2CF" w14:textId="77777777" w:rsidR="00C75FDD" w:rsidRPr="009D3EB8" w:rsidRDefault="00C75FDD">
            <w:pPr>
              <w:spacing w:before="60" w:after="30" w:line="276" w:lineRule="auto"/>
              <w:ind w:right="-12"/>
              <w:jc w:val="right"/>
              <w:rPr>
                <w:rFonts w:ascii="Arial" w:eastAsia="Arial" w:hAnsi="Arial" w:cs="Arial"/>
                <w:sz w:val="15"/>
                <w:szCs w:val="15"/>
                <w:highlight w:val="yellow"/>
                <w:lang w:eastAsia="en-GB"/>
              </w:rPr>
            </w:pPr>
          </w:p>
        </w:tc>
        <w:tc>
          <w:tcPr>
            <w:tcW w:w="1140" w:type="dxa"/>
            <w:vAlign w:val="bottom"/>
          </w:tcPr>
          <w:p w14:paraId="64550ACB" w14:textId="77777777" w:rsidR="00C75FDD" w:rsidRPr="009D3EB8" w:rsidRDefault="00C75FDD">
            <w:pPr>
              <w:spacing w:before="60" w:after="30" w:line="276" w:lineRule="auto"/>
              <w:ind w:right="-12"/>
              <w:jc w:val="right"/>
              <w:rPr>
                <w:rFonts w:ascii="Arial" w:eastAsia="Arial" w:hAnsi="Arial" w:cs="Arial"/>
                <w:sz w:val="15"/>
                <w:szCs w:val="15"/>
                <w:highlight w:val="yellow"/>
                <w:lang w:eastAsia="en-GB"/>
              </w:rPr>
            </w:pPr>
          </w:p>
        </w:tc>
        <w:tc>
          <w:tcPr>
            <w:tcW w:w="1162" w:type="dxa"/>
            <w:vAlign w:val="bottom"/>
          </w:tcPr>
          <w:p w14:paraId="2D8C07A8" w14:textId="77777777" w:rsidR="00C75FDD" w:rsidRPr="009D3EB8" w:rsidRDefault="00C75FDD">
            <w:pPr>
              <w:spacing w:before="60" w:after="30" w:line="276" w:lineRule="auto"/>
              <w:ind w:right="-12"/>
              <w:jc w:val="right"/>
              <w:rPr>
                <w:rFonts w:ascii="Arial" w:eastAsia="Arial" w:hAnsi="Arial" w:cs="Arial"/>
                <w:sz w:val="15"/>
                <w:szCs w:val="15"/>
                <w:highlight w:val="yellow"/>
                <w:lang w:eastAsia="en-GB"/>
              </w:rPr>
            </w:pPr>
          </w:p>
        </w:tc>
      </w:tr>
      <w:tr w:rsidR="00C75FDD" w:rsidRPr="009D3EB8" w14:paraId="47C37F07" w14:textId="77777777" w:rsidTr="00423D1D">
        <w:tc>
          <w:tcPr>
            <w:tcW w:w="2126" w:type="dxa"/>
            <w:vAlign w:val="bottom"/>
          </w:tcPr>
          <w:p w14:paraId="774A28D9" w14:textId="5E97A321" w:rsidR="00C75FDD" w:rsidRPr="00640C89" w:rsidRDefault="00C75FDD">
            <w:pPr>
              <w:spacing w:before="60" w:after="30" w:line="276" w:lineRule="auto"/>
              <w:ind w:left="101" w:right="-72" w:hanging="187"/>
              <w:rPr>
                <w:rFonts w:ascii="Arial" w:eastAsia="Arial Unicode MS" w:hAnsi="Arial" w:cs="Arial"/>
                <w:b/>
                <w:bCs/>
                <w:sz w:val="15"/>
                <w:szCs w:val="15"/>
                <w:cs/>
              </w:rPr>
            </w:pPr>
            <w:r w:rsidRPr="00640C89">
              <w:rPr>
                <w:rFonts w:ascii="Arial" w:eastAsia="Arial" w:hAnsi="Arial" w:cs="Arial"/>
                <w:b/>
                <w:bCs/>
                <w:sz w:val="15"/>
                <w:szCs w:val="15"/>
                <w:lang w:eastAsia="en-GB"/>
              </w:rPr>
              <w:t>As at 31 December 202</w:t>
            </w:r>
            <w:r w:rsidR="00986553" w:rsidRPr="00640C89">
              <w:rPr>
                <w:rFonts w:ascii="Arial" w:eastAsia="Arial" w:hAnsi="Arial" w:cs="Arial"/>
                <w:b/>
                <w:bCs/>
                <w:sz w:val="15"/>
                <w:szCs w:val="15"/>
                <w:lang w:eastAsia="en-GB"/>
              </w:rPr>
              <w:t>4</w:t>
            </w:r>
          </w:p>
        </w:tc>
        <w:tc>
          <w:tcPr>
            <w:tcW w:w="1058" w:type="dxa"/>
            <w:shd w:val="clear" w:color="auto" w:fill="FFFFFF" w:themeFill="background1"/>
            <w:vAlign w:val="bottom"/>
          </w:tcPr>
          <w:p w14:paraId="730E0863" w14:textId="77777777" w:rsidR="00C75FDD" w:rsidRPr="00640C89" w:rsidRDefault="00C75FDD">
            <w:pPr>
              <w:spacing w:before="60" w:after="30" w:line="276" w:lineRule="auto"/>
              <w:ind w:right="-72"/>
              <w:jc w:val="right"/>
              <w:rPr>
                <w:rFonts w:ascii="Arial" w:eastAsia="Arial" w:hAnsi="Arial" w:cs="Arial"/>
                <w:sz w:val="15"/>
                <w:szCs w:val="15"/>
                <w:lang w:eastAsia="en-GB"/>
              </w:rPr>
            </w:pPr>
          </w:p>
        </w:tc>
        <w:tc>
          <w:tcPr>
            <w:tcW w:w="1064" w:type="dxa"/>
            <w:shd w:val="clear" w:color="auto" w:fill="FFFFFF" w:themeFill="background1"/>
            <w:vAlign w:val="bottom"/>
          </w:tcPr>
          <w:p w14:paraId="7C64AC08" w14:textId="77777777" w:rsidR="00C75FDD" w:rsidRPr="00640C89" w:rsidRDefault="00C75FDD">
            <w:pPr>
              <w:spacing w:before="60" w:after="30" w:line="276" w:lineRule="auto"/>
              <w:ind w:right="-72"/>
              <w:jc w:val="right"/>
              <w:rPr>
                <w:rFonts w:ascii="Arial" w:eastAsia="Arial" w:hAnsi="Arial" w:cs="Arial"/>
                <w:sz w:val="15"/>
                <w:szCs w:val="15"/>
                <w:lang w:eastAsia="en-GB"/>
              </w:rPr>
            </w:pPr>
          </w:p>
        </w:tc>
        <w:tc>
          <w:tcPr>
            <w:tcW w:w="1064" w:type="dxa"/>
            <w:shd w:val="clear" w:color="auto" w:fill="FFFFFF" w:themeFill="background1"/>
            <w:vAlign w:val="bottom"/>
          </w:tcPr>
          <w:p w14:paraId="3D28A8AA" w14:textId="77777777" w:rsidR="00C75FDD" w:rsidRPr="00640C89" w:rsidRDefault="00C75FDD">
            <w:pPr>
              <w:spacing w:before="60" w:after="30" w:line="276" w:lineRule="auto"/>
              <w:ind w:right="-72"/>
              <w:jc w:val="right"/>
              <w:rPr>
                <w:rFonts w:ascii="Arial" w:eastAsia="Arial" w:hAnsi="Arial" w:cs="Arial"/>
                <w:sz w:val="15"/>
                <w:szCs w:val="15"/>
                <w:lang w:eastAsia="en-GB"/>
              </w:rPr>
            </w:pPr>
          </w:p>
        </w:tc>
        <w:tc>
          <w:tcPr>
            <w:tcW w:w="1071" w:type="dxa"/>
            <w:shd w:val="clear" w:color="auto" w:fill="FFFFFF" w:themeFill="background1"/>
            <w:vAlign w:val="bottom"/>
          </w:tcPr>
          <w:p w14:paraId="5BDB620A" w14:textId="77777777" w:rsidR="00C75FDD" w:rsidRPr="00640C89" w:rsidRDefault="00C75FDD">
            <w:pPr>
              <w:spacing w:before="60" w:after="30" w:line="276" w:lineRule="auto"/>
              <w:ind w:right="-72"/>
              <w:jc w:val="right"/>
              <w:rPr>
                <w:rFonts w:ascii="Arial" w:eastAsia="Arial" w:hAnsi="Arial" w:cs="Arial"/>
                <w:sz w:val="15"/>
                <w:szCs w:val="15"/>
                <w:lang w:eastAsia="en-GB"/>
              </w:rPr>
            </w:pPr>
          </w:p>
        </w:tc>
        <w:tc>
          <w:tcPr>
            <w:tcW w:w="1140" w:type="dxa"/>
            <w:shd w:val="clear" w:color="auto" w:fill="FFFFFF" w:themeFill="background1"/>
            <w:vAlign w:val="bottom"/>
          </w:tcPr>
          <w:p w14:paraId="0A4D0323" w14:textId="77777777" w:rsidR="00C75FDD" w:rsidRPr="00640C89" w:rsidRDefault="00C75FDD">
            <w:pPr>
              <w:spacing w:before="60" w:after="30" w:line="276" w:lineRule="auto"/>
              <w:ind w:right="-72"/>
              <w:jc w:val="right"/>
              <w:rPr>
                <w:rFonts w:ascii="Arial" w:eastAsia="Arial" w:hAnsi="Arial" w:cs="Arial"/>
                <w:sz w:val="15"/>
                <w:szCs w:val="15"/>
                <w:lang w:eastAsia="en-GB"/>
              </w:rPr>
            </w:pPr>
          </w:p>
        </w:tc>
        <w:tc>
          <w:tcPr>
            <w:tcW w:w="1162" w:type="dxa"/>
            <w:shd w:val="clear" w:color="auto" w:fill="FFFFFF" w:themeFill="background1"/>
            <w:vAlign w:val="bottom"/>
          </w:tcPr>
          <w:p w14:paraId="477DFF9A" w14:textId="77777777" w:rsidR="00C75FDD" w:rsidRPr="00640C89" w:rsidRDefault="00C75FDD">
            <w:pPr>
              <w:spacing w:before="60" w:after="30" w:line="276" w:lineRule="auto"/>
              <w:ind w:right="-72"/>
              <w:jc w:val="right"/>
              <w:rPr>
                <w:rFonts w:ascii="Arial" w:eastAsia="Arial" w:hAnsi="Arial" w:cs="Arial"/>
                <w:sz w:val="15"/>
                <w:szCs w:val="15"/>
                <w:lang w:eastAsia="en-GB"/>
              </w:rPr>
            </w:pPr>
          </w:p>
        </w:tc>
      </w:tr>
      <w:tr w:rsidR="00C75FDD" w:rsidRPr="009D3EB8" w14:paraId="37B3841E" w14:textId="77777777" w:rsidTr="00423D1D">
        <w:tc>
          <w:tcPr>
            <w:tcW w:w="2126" w:type="dxa"/>
            <w:vAlign w:val="bottom"/>
            <w:hideMark/>
          </w:tcPr>
          <w:p w14:paraId="31ECFF58" w14:textId="77777777" w:rsidR="00C75FDD" w:rsidRPr="00640C89" w:rsidRDefault="00C75FDD">
            <w:pPr>
              <w:spacing w:before="60" w:after="30" w:line="276" w:lineRule="auto"/>
              <w:ind w:left="101" w:right="-72" w:hanging="187"/>
              <w:rPr>
                <w:rFonts w:ascii="Arial" w:eastAsia="Arial" w:hAnsi="Arial" w:cs="Arial"/>
                <w:sz w:val="15"/>
                <w:szCs w:val="15"/>
                <w:lang w:eastAsia="en-GB"/>
              </w:rPr>
            </w:pPr>
            <w:r w:rsidRPr="00640C89">
              <w:rPr>
                <w:rFonts w:ascii="Arial" w:eastAsia="Arial" w:hAnsi="Arial" w:cs="Arial"/>
                <w:sz w:val="15"/>
                <w:szCs w:val="15"/>
                <w:lang w:eastAsia="en-GB"/>
              </w:rPr>
              <w:t>Gross carrying amount</w:t>
            </w:r>
          </w:p>
        </w:tc>
        <w:tc>
          <w:tcPr>
            <w:tcW w:w="1058" w:type="dxa"/>
            <w:shd w:val="clear" w:color="auto" w:fill="FFFFFF" w:themeFill="background1"/>
            <w:vAlign w:val="bottom"/>
          </w:tcPr>
          <w:p w14:paraId="6C0C979A" w14:textId="77777777" w:rsidR="00C75FDD" w:rsidRPr="00640C89" w:rsidRDefault="00C75FDD">
            <w:pPr>
              <w:spacing w:before="60" w:after="30" w:line="276" w:lineRule="auto"/>
              <w:ind w:right="-21"/>
              <w:jc w:val="right"/>
              <w:rPr>
                <w:rFonts w:ascii="Arial" w:eastAsia="Arial" w:hAnsi="Arial" w:cs="Arial"/>
                <w:sz w:val="15"/>
                <w:szCs w:val="15"/>
                <w:lang w:eastAsia="en-GB"/>
              </w:rPr>
            </w:pPr>
          </w:p>
        </w:tc>
        <w:tc>
          <w:tcPr>
            <w:tcW w:w="1064" w:type="dxa"/>
            <w:shd w:val="clear" w:color="auto" w:fill="FFFFFF" w:themeFill="background1"/>
            <w:vAlign w:val="bottom"/>
          </w:tcPr>
          <w:p w14:paraId="3A20D779" w14:textId="77777777" w:rsidR="00C75FDD" w:rsidRPr="00640C89" w:rsidRDefault="00C75FDD">
            <w:pPr>
              <w:spacing w:before="60" w:after="30" w:line="276" w:lineRule="auto"/>
              <w:ind w:right="-21"/>
              <w:jc w:val="right"/>
              <w:rPr>
                <w:rFonts w:ascii="Arial" w:eastAsia="Arial" w:hAnsi="Arial" w:cs="Arial"/>
                <w:sz w:val="15"/>
                <w:szCs w:val="15"/>
                <w:lang w:eastAsia="en-GB"/>
              </w:rPr>
            </w:pPr>
          </w:p>
        </w:tc>
        <w:tc>
          <w:tcPr>
            <w:tcW w:w="1064" w:type="dxa"/>
            <w:shd w:val="clear" w:color="auto" w:fill="FFFFFF" w:themeFill="background1"/>
            <w:vAlign w:val="bottom"/>
          </w:tcPr>
          <w:p w14:paraId="18F6FF6C" w14:textId="77777777" w:rsidR="00C75FDD" w:rsidRPr="00640C89" w:rsidRDefault="00C75FDD">
            <w:pPr>
              <w:spacing w:before="60" w:after="30" w:line="276" w:lineRule="auto"/>
              <w:ind w:right="-21"/>
              <w:jc w:val="right"/>
              <w:rPr>
                <w:rFonts w:ascii="Arial" w:eastAsia="Arial" w:hAnsi="Arial" w:cs="Arial"/>
                <w:sz w:val="15"/>
                <w:szCs w:val="15"/>
                <w:lang w:eastAsia="en-GB"/>
              </w:rPr>
            </w:pPr>
          </w:p>
        </w:tc>
        <w:tc>
          <w:tcPr>
            <w:tcW w:w="1071" w:type="dxa"/>
            <w:shd w:val="clear" w:color="auto" w:fill="FFFFFF" w:themeFill="background1"/>
            <w:vAlign w:val="bottom"/>
          </w:tcPr>
          <w:p w14:paraId="56B18A21" w14:textId="77777777" w:rsidR="00C75FDD" w:rsidRPr="00640C89" w:rsidRDefault="00C75FDD">
            <w:pPr>
              <w:spacing w:before="60" w:after="30" w:line="276" w:lineRule="auto"/>
              <w:ind w:right="-21"/>
              <w:jc w:val="right"/>
              <w:rPr>
                <w:rFonts w:ascii="Arial" w:eastAsia="Arial" w:hAnsi="Arial" w:cs="Arial"/>
                <w:sz w:val="15"/>
                <w:szCs w:val="15"/>
                <w:lang w:eastAsia="en-GB"/>
              </w:rPr>
            </w:pPr>
          </w:p>
        </w:tc>
        <w:tc>
          <w:tcPr>
            <w:tcW w:w="1140" w:type="dxa"/>
            <w:shd w:val="clear" w:color="auto" w:fill="FFFFFF" w:themeFill="background1"/>
            <w:vAlign w:val="bottom"/>
          </w:tcPr>
          <w:p w14:paraId="740D0128" w14:textId="77777777" w:rsidR="00C75FDD" w:rsidRPr="00640C89" w:rsidRDefault="00C75FDD">
            <w:pPr>
              <w:spacing w:before="60" w:after="30" w:line="276" w:lineRule="auto"/>
              <w:ind w:right="-21"/>
              <w:jc w:val="right"/>
              <w:rPr>
                <w:rFonts w:ascii="Arial" w:eastAsia="Arial" w:hAnsi="Arial" w:cs="Arial"/>
                <w:sz w:val="15"/>
                <w:szCs w:val="15"/>
                <w:lang w:eastAsia="en-GB"/>
              </w:rPr>
            </w:pPr>
          </w:p>
        </w:tc>
        <w:tc>
          <w:tcPr>
            <w:tcW w:w="1162" w:type="dxa"/>
            <w:shd w:val="clear" w:color="auto" w:fill="FFFFFF" w:themeFill="background1"/>
            <w:vAlign w:val="bottom"/>
          </w:tcPr>
          <w:p w14:paraId="31F24E53" w14:textId="77777777" w:rsidR="00C75FDD" w:rsidRPr="00640C89" w:rsidRDefault="00C75FDD">
            <w:pPr>
              <w:spacing w:before="60" w:after="30" w:line="276" w:lineRule="auto"/>
              <w:ind w:right="-21"/>
              <w:jc w:val="right"/>
              <w:rPr>
                <w:rFonts w:ascii="Arial" w:eastAsia="Arial" w:hAnsi="Arial" w:cs="Arial"/>
                <w:sz w:val="15"/>
                <w:szCs w:val="15"/>
                <w:lang w:eastAsia="en-GB"/>
              </w:rPr>
            </w:pPr>
          </w:p>
        </w:tc>
      </w:tr>
      <w:tr w:rsidR="0013524A" w:rsidRPr="009D3EB8" w14:paraId="4101A31E" w14:textId="77777777" w:rsidTr="00423D1D">
        <w:tc>
          <w:tcPr>
            <w:tcW w:w="2126" w:type="dxa"/>
            <w:vAlign w:val="bottom"/>
          </w:tcPr>
          <w:p w14:paraId="3D626B7B" w14:textId="17A20BC6" w:rsidR="0013524A" w:rsidRPr="00640C89" w:rsidRDefault="00423D1D" w:rsidP="0013524A">
            <w:pPr>
              <w:spacing w:before="60" w:after="30" w:line="276" w:lineRule="auto"/>
              <w:ind w:left="101" w:right="-72" w:hanging="187"/>
              <w:rPr>
                <w:rFonts w:ascii="Arial" w:eastAsia="Arial" w:hAnsi="Arial" w:cs="Arial"/>
                <w:sz w:val="15"/>
                <w:szCs w:val="15"/>
                <w:lang w:eastAsia="en-GB"/>
              </w:rPr>
            </w:pPr>
            <w:r w:rsidRPr="00640C89">
              <w:rPr>
                <w:rFonts w:ascii="Arial" w:eastAsia="Arial" w:hAnsi="Arial" w:cs="Arial"/>
                <w:sz w:val="15"/>
                <w:szCs w:val="15"/>
                <w:lang w:eastAsia="en-GB"/>
              </w:rPr>
              <w:t xml:space="preserve">   </w:t>
            </w:r>
            <w:r w:rsidR="0013524A" w:rsidRPr="00640C89">
              <w:rPr>
                <w:rFonts w:ascii="Arial" w:eastAsia="Arial" w:hAnsi="Arial" w:cs="Arial"/>
                <w:sz w:val="15"/>
                <w:szCs w:val="15"/>
                <w:cs/>
                <w:lang w:eastAsia="en-GB"/>
              </w:rPr>
              <w:t xml:space="preserve">- </w:t>
            </w:r>
            <w:r w:rsidR="0013524A" w:rsidRPr="00640C89">
              <w:rPr>
                <w:rFonts w:ascii="Arial" w:eastAsia="Arial" w:hAnsi="Arial" w:cs="Arial"/>
                <w:sz w:val="15"/>
                <w:szCs w:val="15"/>
                <w:lang w:eastAsia="en-GB"/>
              </w:rPr>
              <w:t xml:space="preserve"> Trade account receivables</w:t>
            </w:r>
          </w:p>
        </w:tc>
        <w:tc>
          <w:tcPr>
            <w:tcW w:w="1058" w:type="dxa"/>
            <w:shd w:val="clear" w:color="auto" w:fill="FFFFFF" w:themeFill="background1"/>
          </w:tcPr>
          <w:p w14:paraId="03C21758" w14:textId="0488BC98" w:rsidR="0013524A" w:rsidRPr="00640C89" w:rsidRDefault="0013524A" w:rsidP="0013524A">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1,275,785</w:t>
            </w:r>
          </w:p>
        </w:tc>
        <w:tc>
          <w:tcPr>
            <w:tcW w:w="1064" w:type="dxa"/>
            <w:shd w:val="clear" w:color="auto" w:fill="FFFFFF" w:themeFill="background1"/>
          </w:tcPr>
          <w:p w14:paraId="48062D49" w14:textId="022322C5" w:rsidR="0013524A" w:rsidRPr="00640C89" w:rsidRDefault="0013524A" w:rsidP="0013524A">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187,785</w:t>
            </w:r>
          </w:p>
        </w:tc>
        <w:tc>
          <w:tcPr>
            <w:tcW w:w="1064" w:type="dxa"/>
            <w:shd w:val="clear" w:color="auto" w:fill="FFFFFF" w:themeFill="background1"/>
          </w:tcPr>
          <w:p w14:paraId="30042AB4" w14:textId="39C45C16" w:rsidR="0013524A" w:rsidRPr="00640C89" w:rsidRDefault="0013524A" w:rsidP="0013524A">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60,711</w:t>
            </w:r>
          </w:p>
        </w:tc>
        <w:tc>
          <w:tcPr>
            <w:tcW w:w="1071" w:type="dxa"/>
            <w:shd w:val="clear" w:color="auto" w:fill="FFFFFF" w:themeFill="background1"/>
          </w:tcPr>
          <w:p w14:paraId="2AE7056C" w14:textId="49676F2B" w:rsidR="0013524A" w:rsidRPr="00640C89" w:rsidRDefault="0013524A" w:rsidP="0013524A">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2,124</w:t>
            </w:r>
          </w:p>
        </w:tc>
        <w:tc>
          <w:tcPr>
            <w:tcW w:w="1140" w:type="dxa"/>
            <w:shd w:val="clear" w:color="auto" w:fill="FFFFFF" w:themeFill="background1"/>
          </w:tcPr>
          <w:p w14:paraId="7BC7C564" w14:textId="1D609292" w:rsidR="0013524A" w:rsidRPr="00640C89" w:rsidRDefault="0013524A" w:rsidP="0013524A">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791,835</w:t>
            </w:r>
          </w:p>
        </w:tc>
        <w:tc>
          <w:tcPr>
            <w:tcW w:w="1162" w:type="dxa"/>
            <w:shd w:val="clear" w:color="auto" w:fill="FFFFFF" w:themeFill="background1"/>
          </w:tcPr>
          <w:p w14:paraId="39EC8045" w14:textId="6325610C" w:rsidR="0013524A" w:rsidRPr="00640C89" w:rsidRDefault="0013524A" w:rsidP="0013524A">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2,318,240</w:t>
            </w:r>
          </w:p>
        </w:tc>
      </w:tr>
      <w:tr w:rsidR="001C7DDC" w:rsidRPr="009D3EB8" w14:paraId="6ACAF179" w14:textId="77777777" w:rsidTr="00423D1D">
        <w:trPr>
          <w:trHeight w:val="225"/>
        </w:trPr>
        <w:tc>
          <w:tcPr>
            <w:tcW w:w="2126" w:type="dxa"/>
            <w:vAlign w:val="bottom"/>
            <w:hideMark/>
          </w:tcPr>
          <w:p w14:paraId="53EBE300" w14:textId="77777777" w:rsidR="001C7DDC" w:rsidRPr="00640C89" w:rsidRDefault="001C7DDC" w:rsidP="001C7DDC">
            <w:pPr>
              <w:pStyle w:val="ListParagraph"/>
              <w:spacing w:before="60" w:after="30" w:line="276" w:lineRule="auto"/>
              <w:ind w:left="237" w:right="-72" w:hanging="187"/>
              <w:rPr>
                <w:rFonts w:ascii="Arial" w:eastAsia="Arial" w:hAnsi="Arial" w:cs="Arial"/>
                <w:sz w:val="15"/>
                <w:szCs w:val="15"/>
                <w:lang w:eastAsia="en-GB"/>
              </w:rPr>
            </w:pPr>
            <w:r w:rsidRPr="00640C89">
              <w:rPr>
                <w:rFonts w:ascii="Arial" w:eastAsia="Arial" w:hAnsi="Arial" w:cs="Arial"/>
                <w:sz w:val="15"/>
                <w:szCs w:val="15"/>
                <w:lang w:eastAsia="en-GB"/>
              </w:rPr>
              <w:t xml:space="preserve">- </w:t>
            </w:r>
            <w:r w:rsidRPr="00640C89">
              <w:rPr>
                <w:rFonts w:ascii="Arial" w:eastAsia="Arial" w:hAnsi="Arial" w:cs="Arial"/>
                <w:sz w:val="15"/>
                <w:szCs w:val="15"/>
                <w:cs/>
                <w:lang w:eastAsia="en-GB" w:bidi="th-TH"/>
              </w:rPr>
              <w:t xml:space="preserve"> </w:t>
            </w:r>
            <w:r w:rsidRPr="00640C89">
              <w:rPr>
                <w:rFonts w:ascii="Arial" w:eastAsia="Arial" w:hAnsi="Arial" w:cs="Arial"/>
                <w:sz w:val="15"/>
                <w:szCs w:val="15"/>
                <w:lang w:val="en-US" w:eastAsia="en-GB"/>
              </w:rPr>
              <w:t>Contract assets</w:t>
            </w:r>
          </w:p>
        </w:tc>
        <w:tc>
          <w:tcPr>
            <w:tcW w:w="1058" w:type="dxa"/>
            <w:tcBorders>
              <w:top w:val="nil"/>
              <w:left w:val="nil"/>
              <w:right w:val="nil"/>
            </w:tcBorders>
            <w:shd w:val="clear" w:color="auto" w:fill="FFFFFF" w:themeFill="background1"/>
          </w:tcPr>
          <w:p w14:paraId="1B705AA8" w14:textId="58F099F1" w:rsidR="001C7DDC" w:rsidRPr="00640C89" w:rsidRDefault="001C7DDC" w:rsidP="00DC3846">
            <w:pPr>
              <w:spacing w:before="60" w:after="30" w:line="276" w:lineRule="auto"/>
              <w:ind w:right="-21"/>
              <w:jc w:val="center"/>
              <w:rPr>
                <w:rFonts w:ascii="Arial" w:eastAsia="Arial" w:hAnsi="Arial" w:cs="Arial"/>
                <w:sz w:val="15"/>
                <w:szCs w:val="15"/>
                <w:lang w:eastAsia="en-GB"/>
              </w:rPr>
            </w:pPr>
            <w:r w:rsidRPr="003A4DEA">
              <w:rPr>
                <w:rFonts w:ascii="Arial" w:eastAsia="Arial" w:hAnsi="Arial" w:cs="Arial"/>
                <w:sz w:val="15"/>
                <w:szCs w:val="15"/>
                <w:lang w:eastAsia="en-GB"/>
              </w:rPr>
              <w:t xml:space="preserve">       -</w:t>
            </w:r>
          </w:p>
        </w:tc>
        <w:tc>
          <w:tcPr>
            <w:tcW w:w="1064" w:type="dxa"/>
            <w:tcBorders>
              <w:top w:val="nil"/>
              <w:left w:val="nil"/>
              <w:right w:val="nil"/>
            </w:tcBorders>
            <w:shd w:val="clear" w:color="auto" w:fill="FFFFFF" w:themeFill="background1"/>
          </w:tcPr>
          <w:p w14:paraId="4052A8D6" w14:textId="7F1CBD1A" w:rsidR="001C7DDC" w:rsidRPr="00640C89" w:rsidRDefault="001C7DDC" w:rsidP="00DC3846">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1,504,593</w:t>
            </w:r>
          </w:p>
        </w:tc>
        <w:tc>
          <w:tcPr>
            <w:tcW w:w="1064" w:type="dxa"/>
            <w:tcBorders>
              <w:top w:val="nil"/>
              <w:left w:val="nil"/>
              <w:right w:val="nil"/>
            </w:tcBorders>
            <w:shd w:val="clear" w:color="auto" w:fill="FFFFFF" w:themeFill="background1"/>
          </w:tcPr>
          <w:p w14:paraId="3E23F05C" w14:textId="45F36289" w:rsidR="001C7DDC" w:rsidRPr="00640C89" w:rsidRDefault="001C7DDC" w:rsidP="00DC3846">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499,686</w:t>
            </w:r>
          </w:p>
        </w:tc>
        <w:tc>
          <w:tcPr>
            <w:tcW w:w="1071" w:type="dxa"/>
            <w:tcBorders>
              <w:top w:val="nil"/>
              <w:left w:val="nil"/>
              <w:right w:val="nil"/>
            </w:tcBorders>
            <w:shd w:val="clear" w:color="auto" w:fill="FFFFFF" w:themeFill="background1"/>
          </w:tcPr>
          <w:p w14:paraId="03C8D25E" w14:textId="7D560666" w:rsidR="001C7DDC" w:rsidRPr="00640C89" w:rsidRDefault="001C7DDC" w:rsidP="00DC3846">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1,970,727</w:t>
            </w:r>
          </w:p>
        </w:tc>
        <w:tc>
          <w:tcPr>
            <w:tcW w:w="1140" w:type="dxa"/>
            <w:tcBorders>
              <w:top w:val="nil"/>
              <w:left w:val="nil"/>
              <w:right w:val="nil"/>
            </w:tcBorders>
            <w:shd w:val="clear" w:color="auto" w:fill="FFFFFF" w:themeFill="background1"/>
          </w:tcPr>
          <w:p w14:paraId="4A3B0490" w14:textId="7BD4CECB" w:rsidR="001C7DDC" w:rsidRPr="00640C89" w:rsidRDefault="001C7DDC" w:rsidP="00DC3846">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3,052,353</w:t>
            </w:r>
          </w:p>
        </w:tc>
        <w:tc>
          <w:tcPr>
            <w:tcW w:w="1162" w:type="dxa"/>
            <w:tcBorders>
              <w:top w:val="nil"/>
              <w:left w:val="nil"/>
              <w:right w:val="nil"/>
            </w:tcBorders>
            <w:shd w:val="clear" w:color="auto" w:fill="FFFFFF" w:themeFill="background1"/>
          </w:tcPr>
          <w:p w14:paraId="552AECCA" w14:textId="32D29D9E" w:rsidR="001C7DDC" w:rsidRPr="00640C89" w:rsidRDefault="001C7DDC" w:rsidP="00DC3846">
            <w:pPr>
              <w:spacing w:before="60" w:after="30" w:line="276" w:lineRule="auto"/>
              <w:ind w:right="-21"/>
              <w:jc w:val="right"/>
              <w:rPr>
                <w:rFonts w:ascii="Arial" w:eastAsia="Arial" w:hAnsi="Arial" w:cs="Arial"/>
                <w:sz w:val="15"/>
                <w:szCs w:val="15"/>
                <w:lang w:eastAsia="en-GB"/>
              </w:rPr>
            </w:pPr>
            <w:r w:rsidRPr="00640C89">
              <w:rPr>
                <w:rFonts w:ascii="Arial" w:eastAsia="Arial" w:hAnsi="Arial" w:cs="Arial"/>
                <w:sz w:val="15"/>
                <w:szCs w:val="15"/>
                <w:lang w:eastAsia="en-GB"/>
              </w:rPr>
              <w:t>7,027,359</w:t>
            </w:r>
          </w:p>
        </w:tc>
      </w:tr>
      <w:tr w:rsidR="001C7DDC" w:rsidRPr="009D3EB8" w14:paraId="1D431562" w14:textId="77777777" w:rsidTr="00423D1D">
        <w:tc>
          <w:tcPr>
            <w:tcW w:w="2126" w:type="dxa"/>
            <w:vAlign w:val="bottom"/>
            <w:hideMark/>
          </w:tcPr>
          <w:p w14:paraId="069EA4F9" w14:textId="0C5A17E7" w:rsidR="001C7DDC" w:rsidRPr="00640C89" w:rsidRDefault="001C7DDC" w:rsidP="001C7DDC">
            <w:pPr>
              <w:spacing w:before="60" w:after="30" w:line="276" w:lineRule="auto"/>
              <w:ind w:left="101" w:right="-72" w:hanging="187"/>
              <w:rPr>
                <w:rFonts w:ascii="Arial" w:eastAsia="Arial" w:hAnsi="Arial" w:cs="Arial"/>
                <w:sz w:val="15"/>
                <w:szCs w:val="15"/>
                <w:lang w:eastAsia="en-GB"/>
              </w:rPr>
            </w:pPr>
            <w:r>
              <w:rPr>
                <w:rFonts w:ascii="Arial" w:eastAsia="Arial" w:hAnsi="Arial" w:cs="Browallia New"/>
                <w:sz w:val="15"/>
                <w:szCs w:val="19"/>
                <w:lang w:eastAsia="en-GB"/>
              </w:rPr>
              <w:t xml:space="preserve">Allowance for </w:t>
            </w:r>
            <w:r>
              <w:rPr>
                <w:rFonts w:ascii="Arial" w:eastAsia="Arial" w:hAnsi="Arial" w:cs="Arial"/>
                <w:sz w:val="15"/>
                <w:szCs w:val="15"/>
                <w:lang w:eastAsia="en-GB"/>
              </w:rPr>
              <w:t>e</w:t>
            </w:r>
            <w:r w:rsidRPr="00604E97">
              <w:rPr>
                <w:rFonts w:ascii="Arial" w:eastAsia="Arial" w:hAnsi="Arial" w:cs="Arial"/>
                <w:sz w:val="15"/>
                <w:szCs w:val="15"/>
                <w:lang w:eastAsia="en-GB"/>
              </w:rPr>
              <w:t>xpected credit losses</w:t>
            </w:r>
          </w:p>
        </w:tc>
        <w:tc>
          <w:tcPr>
            <w:tcW w:w="1058" w:type="dxa"/>
            <w:tcBorders>
              <w:left w:val="nil"/>
              <w:right w:val="nil"/>
            </w:tcBorders>
            <w:shd w:val="clear" w:color="auto" w:fill="FFFFFF" w:themeFill="background1"/>
          </w:tcPr>
          <w:p w14:paraId="0F2B9B3C" w14:textId="7C483ABA" w:rsidR="001C7DDC" w:rsidRPr="00640C89" w:rsidRDefault="007B146A" w:rsidP="00DC3846">
            <w:pPr>
              <w:spacing w:before="60" w:after="30" w:line="276" w:lineRule="auto"/>
              <w:ind w:right="-21"/>
              <w:jc w:val="center"/>
              <w:rPr>
                <w:rFonts w:ascii="Arial" w:eastAsia="Arial" w:hAnsi="Arial" w:cs="Arial"/>
                <w:sz w:val="15"/>
                <w:szCs w:val="15"/>
                <w:lang w:eastAsia="en-GB"/>
              </w:rPr>
            </w:pPr>
            <w:r>
              <w:rPr>
                <w:rFonts w:ascii="Arial" w:eastAsia="Arial" w:hAnsi="Arial" w:cs="Arial"/>
                <w:sz w:val="15"/>
                <w:szCs w:val="15"/>
                <w:lang w:eastAsia="en-GB"/>
              </w:rPr>
              <w:br/>
            </w:r>
            <w:r w:rsidR="001C7DDC" w:rsidRPr="003A4DEA">
              <w:rPr>
                <w:rFonts w:ascii="Arial" w:eastAsia="Arial" w:hAnsi="Arial" w:cs="Arial"/>
                <w:sz w:val="15"/>
                <w:szCs w:val="15"/>
                <w:lang w:eastAsia="en-GB"/>
              </w:rPr>
              <w:t xml:space="preserve">       -</w:t>
            </w:r>
          </w:p>
        </w:tc>
        <w:tc>
          <w:tcPr>
            <w:tcW w:w="1064" w:type="dxa"/>
            <w:tcBorders>
              <w:left w:val="nil"/>
              <w:right w:val="nil"/>
            </w:tcBorders>
            <w:shd w:val="clear" w:color="auto" w:fill="FFFFFF" w:themeFill="background1"/>
          </w:tcPr>
          <w:p w14:paraId="16EEF7CF" w14:textId="7A01E1CF" w:rsidR="001C7DDC" w:rsidRPr="00640C89" w:rsidRDefault="007B146A" w:rsidP="00DC3846">
            <w:pPr>
              <w:spacing w:before="60" w:after="30" w:line="276" w:lineRule="auto"/>
              <w:ind w:right="-21"/>
              <w:jc w:val="center"/>
              <w:rPr>
                <w:rFonts w:ascii="Arial" w:eastAsia="Arial" w:hAnsi="Arial" w:cs="Arial"/>
                <w:sz w:val="15"/>
                <w:szCs w:val="15"/>
                <w:lang w:eastAsia="en-GB"/>
              </w:rPr>
            </w:pPr>
            <w:r>
              <w:rPr>
                <w:rFonts w:ascii="Arial" w:eastAsia="Arial" w:hAnsi="Arial" w:cs="Arial"/>
                <w:sz w:val="15"/>
                <w:szCs w:val="15"/>
                <w:lang w:eastAsia="en-GB"/>
              </w:rPr>
              <w:br/>
            </w:r>
            <w:r w:rsidR="001C7DDC" w:rsidRPr="003A4DEA">
              <w:rPr>
                <w:rFonts w:ascii="Arial" w:eastAsia="Arial" w:hAnsi="Arial" w:cs="Arial"/>
                <w:sz w:val="15"/>
                <w:szCs w:val="15"/>
                <w:lang w:eastAsia="en-GB"/>
              </w:rPr>
              <w:t xml:space="preserve">       -</w:t>
            </w:r>
          </w:p>
        </w:tc>
        <w:tc>
          <w:tcPr>
            <w:tcW w:w="1064" w:type="dxa"/>
            <w:tcBorders>
              <w:left w:val="nil"/>
              <w:right w:val="nil"/>
            </w:tcBorders>
            <w:shd w:val="clear" w:color="auto" w:fill="FFFFFF" w:themeFill="background1"/>
          </w:tcPr>
          <w:p w14:paraId="68A57DB7" w14:textId="3540C64C" w:rsidR="001C7DDC" w:rsidRPr="00640C89" w:rsidRDefault="007B146A" w:rsidP="00DC3846">
            <w:pPr>
              <w:spacing w:before="60" w:after="30" w:line="276" w:lineRule="auto"/>
              <w:ind w:right="-21"/>
              <w:jc w:val="center"/>
              <w:rPr>
                <w:rFonts w:ascii="Arial" w:eastAsia="Arial" w:hAnsi="Arial" w:cs="Arial"/>
                <w:sz w:val="15"/>
                <w:szCs w:val="15"/>
                <w:lang w:eastAsia="en-GB"/>
              </w:rPr>
            </w:pPr>
            <w:r>
              <w:rPr>
                <w:rFonts w:ascii="Arial" w:eastAsia="Arial" w:hAnsi="Arial" w:cs="Arial"/>
                <w:sz w:val="15"/>
                <w:szCs w:val="15"/>
                <w:lang w:eastAsia="en-GB"/>
              </w:rPr>
              <w:br/>
            </w:r>
            <w:r w:rsidR="001C7DDC" w:rsidRPr="003A4DEA">
              <w:rPr>
                <w:rFonts w:ascii="Arial" w:eastAsia="Arial" w:hAnsi="Arial" w:cs="Arial"/>
                <w:sz w:val="15"/>
                <w:szCs w:val="15"/>
                <w:lang w:eastAsia="en-GB"/>
              </w:rPr>
              <w:t xml:space="preserve">       -</w:t>
            </w:r>
          </w:p>
        </w:tc>
        <w:tc>
          <w:tcPr>
            <w:tcW w:w="1071" w:type="dxa"/>
            <w:tcBorders>
              <w:left w:val="nil"/>
              <w:right w:val="nil"/>
            </w:tcBorders>
            <w:shd w:val="clear" w:color="auto" w:fill="FFFFFF" w:themeFill="background1"/>
          </w:tcPr>
          <w:p w14:paraId="2FD4B431" w14:textId="11043471" w:rsidR="001C7DDC" w:rsidRPr="00640C89" w:rsidRDefault="007B146A" w:rsidP="00DC3846">
            <w:pPr>
              <w:spacing w:before="60" w:after="30" w:line="276" w:lineRule="auto"/>
              <w:ind w:right="-21"/>
              <w:jc w:val="center"/>
              <w:rPr>
                <w:rFonts w:ascii="Arial" w:eastAsia="Arial" w:hAnsi="Arial" w:cs="Arial"/>
                <w:sz w:val="15"/>
                <w:szCs w:val="15"/>
                <w:lang w:eastAsia="en-GB"/>
              </w:rPr>
            </w:pPr>
            <w:r>
              <w:rPr>
                <w:rFonts w:ascii="Arial" w:eastAsia="Arial" w:hAnsi="Arial" w:cs="Arial"/>
                <w:sz w:val="15"/>
                <w:szCs w:val="15"/>
                <w:lang w:eastAsia="en-GB"/>
              </w:rPr>
              <w:br/>
            </w:r>
            <w:r w:rsidR="001C7DDC" w:rsidRPr="003A4DEA">
              <w:rPr>
                <w:rFonts w:ascii="Arial" w:eastAsia="Arial" w:hAnsi="Arial" w:cs="Arial"/>
                <w:sz w:val="15"/>
                <w:szCs w:val="15"/>
                <w:lang w:eastAsia="en-GB"/>
              </w:rPr>
              <w:t xml:space="preserve">       -</w:t>
            </w:r>
          </w:p>
        </w:tc>
        <w:tc>
          <w:tcPr>
            <w:tcW w:w="1140" w:type="dxa"/>
            <w:tcBorders>
              <w:left w:val="nil"/>
              <w:right w:val="nil"/>
            </w:tcBorders>
            <w:shd w:val="clear" w:color="auto" w:fill="FFFFFF" w:themeFill="background1"/>
          </w:tcPr>
          <w:p w14:paraId="0E11860F" w14:textId="561C3042" w:rsidR="001C7DDC" w:rsidRPr="00640C89" w:rsidRDefault="001C7DDC" w:rsidP="00DC3846">
            <w:pPr>
              <w:spacing w:before="60" w:after="30" w:line="276" w:lineRule="auto"/>
              <w:ind w:right="-21"/>
              <w:jc w:val="right"/>
              <w:rPr>
                <w:rFonts w:ascii="Arial" w:eastAsia="Arial" w:hAnsi="Arial" w:cs="Arial"/>
                <w:sz w:val="15"/>
                <w:szCs w:val="15"/>
                <w:lang w:eastAsia="en-GB"/>
              </w:rPr>
            </w:pPr>
            <w:r>
              <w:rPr>
                <w:rFonts w:ascii="Arial" w:eastAsia="Arial" w:hAnsi="Arial" w:cs="Arial"/>
                <w:sz w:val="15"/>
                <w:szCs w:val="15"/>
                <w:lang w:eastAsia="en-GB"/>
              </w:rPr>
              <w:br/>
            </w:r>
            <w:r w:rsidRPr="00640C89">
              <w:rPr>
                <w:rFonts w:ascii="Arial" w:eastAsia="Arial" w:hAnsi="Arial" w:cs="Arial"/>
                <w:sz w:val="15"/>
                <w:szCs w:val="15"/>
                <w:lang w:eastAsia="en-GB"/>
              </w:rPr>
              <w:t>(1,179,361)</w:t>
            </w:r>
          </w:p>
        </w:tc>
        <w:tc>
          <w:tcPr>
            <w:tcW w:w="1162" w:type="dxa"/>
            <w:tcBorders>
              <w:left w:val="nil"/>
              <w:right w:val="nil"/>
            </w:tcBorders>
            <w:shd w:val="clear" w:color="auto" w:fill="FFFFFF" w:themeFill="background1"/>
          </w:tcPr>
          <w:p w14:paraId="5150A126" w14:textId="12743250" w:rsidR="001C7DDC" w:rsidRPr="00640C89" w:rsidRDefault="001C7DDC" w:rsidP="00DC3846">
            <w:pPr>
              <w:spacing w:before="60" w:after="30" w:line="276" w:lineRule="auto"/>
              <w:ind w:right="-21"/>
              <w:jc w:val="right"/>
              <w:rPr>
                <w:rFonts w:ascii="Arial" w:eastAsia="Arial" w:hAnsi="Arial" w:cs="Arial"/>
                <w:sz w:val="15"/>
                <w:szCs w:val="15"/>
                <w:lang w:eastAsia="en-GB"/>
              </w:rPr>
            </w:pPr>
            <w:r>
              <w:rPr>
                <w:rFonts w:ascii="Arial" w:eastAsia="Arial" w:hAnsi="Arial" w:cs="Arial"/>
                <w:sz w:val="15"/>
                <w:szCs w:val="15"/>
                <w:lang w:eastAsia="en-GB"/>
              </w:rPr>
              <w:br/>
            </w:r>
            <w:r w:rsidRPr="00640C89">
              <w:rPr>
                <w:rFonts w:ascii="Arial" w:eastAsia="Arial" w:hAnsi="Arial" w:cs="Arial"/>
                <w:sz w:val="15"/>
                <w:szCs w:val="15"/>
                <w:lang w:eastAsia="en-GB"/>
              </w:rPr>
              <w:t>(1,179,361)</w:t>
            </w:r>
          </w:p>
        </w:tc>
      </w:tr>
    </w:tbl>
    <w:p w14:paraId="7528E8B3" w14:textId="77777777" w:rsidR="008A3686" w:rsidRPr="009D3EB8" w:rsidRDefault="008A3686" w:rsidP="008A3686">
      <w:pPr>
        <w:pStyle w:val="BodyTextIndent3"/>
        <w:spacing w:line="360" w:lineRule="auto"/>
        <w:ind w:left="360" w:firstLine="0"/>
        <w:rPr>
          <w:rFonts w:ascii="Arial" w:hAnsi="Arial" w:cstheme="minorBidi"/>
          <w:sz w:val="19"/>
          <w:szCs w:val="24"/>
          <w:highlight w:val="yellow"/>
          <w:lang w:bidi="th-TH"/>
        </w:rPr>
      </w:pPr>
    </w:p>
    <w:p w14:paraId="07B85F2B" w14:textId="77777777" w:rsidR="000E7D59" w:rsidRPr="009D3EB8" w:rsidRDefault="000E7D59" w:rsidP="008A3686">
      <w:pPr>
        <w:pStyle w:val="BodyTextIndent3"/>
        <w:spacing w:line="360" w:lineRule="auto"/>
        <w:ind w:left="360" w:firstLine="0"/>
        <w:rPr>
          <w:rFonts w:ascii="Arial" w:hAnsi="Arial" w:cstheme="minorBidi"/>
          <w:sz w:val="19"/>
          <w:szCs w:val="24"/>
          <w:highlight w:val="yellow"/>
          <w:cs/>
          <w:lang w:bidi="th-TH"/>
        </w:rPr>
      </w:pPr>
    </w:p>
    <w:tbl>
      <w:tblPr>
        <w:tblW w:w="8837" w:type="dxa"/>
        <w:tblInd w:w="896" w:type="dxa"/>
        <w:tblLayout w:type="fixed"/>
        <w:tblLook w:val="04A0" w:firstRow="1" w:lastRow="0" w:firstColumn="1" w:lastColumn="0" w:noHBand="0" w:noVBand="1"/>
      </w:tblPr>
      <w:tblGrid>
        <w:gridCol w:w="2282"/>
        <w:gridCol w:w="1040"/>
        <w:gridCol w:w="1064"/>
        <w:gridCol w:w="1077"/>
        <w:gridCol w:w="1078"/>
        <w:gridCol w:w="1120"/>
        <w:gridCol w:w="1176"/>
      </w:tblGrid>
      <w:tr w:rsidR="005213DB" w:rsidRPr="009D3EB8" w14:paraId="649F32F7" w14:textId="77777777" w:rsidTr="005914C5">
        <w:trPr>
          <w:tblHeader/>
        </w:trPr>
        <w:tc>
          <w:tcPr>
            <w:tcW w:w="2282" w:type="dxa"/>
            <w:vAlign w:val="bottom"/>
          </w:tcPr>
          <w:p w14:paraId="6E65D9EA" w14:textId="30FD2E29" w:rsidR="005213DB" w:rsidRPr="00246728" w:rsidRDefault="00406130">
            <w:pPr>
              <w:spacing w:before="60" w:after="30" w:line="276" w:lineRule="auto"/>
              <w:ind w:left="101" w:right="-72" w:hanging="187"/>
              <w:rPr>
                <w:rFonts w:ascii="Arial" w:eastAsia="Arial" w:hAnsi="Arial" w:cs="Arial"/>
                <w:b/>
                <w:bCs/>
                <w:sz w:val="16"/>
                <w:szCs w:val="16"/>
                <w:lang w:eastAsia="en-GB"/>
              </w:rPr>
            </w:pPr>
            <w:r w:rsidRPr="00246728">
              <w:lastRenderedPageBreak/>
              <w:br w:type="page"/>
            </w:r>
          </w:p>
        </w:tc>
        <w:tc>
          <w:tcPr>
            <w:tcW w:w="6555" w:type="dxa"/>
            <w:gridSpan w:val="6"/>
            <w:tcBorders>
              <w:top w:val="nil"/>
              <w:left w:val="nil"/>
              <w:right w:val="nil"/>
            </w:tcBorders>
            <w:vAlign w:val="bottom"/>
            <w:hideMark/>
          </w:tcPr>
          <w:p w14:paraId="5465E8C2" w14:textId="06AD3A44" w:rsidR="005213DB" w:rsidRPr="00246728" w:rsidRDefault="005213DB">
            <w:pPr>
              <w:spacing w:before="60" w:after="30" w:line="276" w:lineRule="auto"/>
              <w:jc w:val="right"/>
              <w:rPr>
                <w:rFonts w:ascii="Arial" w:eastAsia="Arial" w:hAnsi="Arial" w:cs="Arial"/>
                <w:sz w:val="16"/>
                <w:szCs w:val="16"/>
                <w:lang w:eastAsia="en-GB"/>
              </w:rPr>
            </w:pPr>
            <w:r w:rsidRPr="00246728">
              <w:rPr>
                <w:rFonts w:ascii="Arial" w:eastAsia="Arial" w:hAnsi="Arial" w:cs="Arial"/>
                <w:sz w:val="16"/>
                <w:szCs w:val="16"/>
                <w:cs/>
                <w:lang w:eastAsia="en-GB"/>
              </w:rPr>
              <w:t>(</w:t>
            </w:r>
            <w:r w:rsidRPr="00246728">
              <w:rPr>
                <w:rFonts w:ascii="Arial" w:eastAsia="Arial" w:hAnsi="Arial" w:cs="Arial"/>
                <w:sz w:val="16"/>
                <w:szCs w:val="16"/>
                <w:lang w:eastAsia="en-GB"/>
              </w:rPr>
              <w:t>Unit</w:t>
            </w:r>
            <w:r w:rsidRPr="00246728">
              <w:rPr>
                <w:rFonts w:ascii="Arial" w:eastAsia="Arial" w:hAnsi="Arial" w:cs="Arial"/>
                <w:sz w:val="16"/>
                <w:szCs w:val="16"/>
                <w:cs/>
                <w:lang w:eastAsia="en-GB"/>
              </w:rPr>
              <w:t xml:space="preserve"> </w:t>
            </w:r>
            <w:r w:rsidRPr="00246728">
              <w:rPr>
                <w:rFonts w:ascii="Arial" w:eastAsia="Arial" w:hAnsi="Arial" w:cs="Arial"/>
                <w:sz w:val="16"/>
                <w:szCs w:val="16"/>
                <w:lang w:eastAsia="en-GB"/>
              </w:rPr>
              <w:t xml:space="preserve">: </w:t>
            </w:r>
            <w:r w:rsidR="00A06EAF" w:rsidRPr="00246728">
              <w:rPr>
                <w:rFonts w:ascii="Arial" w:eastAsia="Arial" w:hAnsi="Arial" w:cs="Arial"/>
                <w:sz w:val="16"/>
                <w:szCs w:val="16"/>
                <w:lang w:eastAsia="en-GB"/>
              </w:rPr>
              <w:t>Th</w:t>
            </w:r>
            <w:r w:rsidR="00520EFC" w:rsidRPr="00246728">
              <w:rPr>
                <w:rFonts w:ascii="Arial" w:eastAsia="Arial" w:hAnsi="Arial" w:cs="Arial"/>
                <w:sz w:val="16"/>
                <w:szCs w:val="16"/>
                <w:lang w:eastAsia="en-GB"/>
              </w:rPr>
              <w:t xml:space="preserve">ousand </w:t>
            </w:r>
            <w:r w:rsidRPr="00246728">
              <w:rPr>
                <w:rFonts w:ascii="Arial" w:eastAsia="Arial" w:hAnsi="Arial" w:cs="Arial"/>
                <w:sz w:val="16"/>
                <w:szCs w:val="16"/>
                <w:lang w:eastAsia="en-GB"/>
              </w:rPr>
              <w:t>Baht</w:t>
            </w:r>
            <w:r w:rsidRPr="00246728">
              <w:rPr>
                <w:rFonts w:ascii="Arial" w:eastAsia="Arial" w:hAnsi="Arial" w:cs="Arial"/>
                <w:sz w:val="16"/>
                <w:szCs w:val="16"/>
                <w:cs/>
                <w:lang w:eastAsia="en-GB"/>
              </w:rPr>
              <w:t>)</w:t>
            </w:r>
          </w:p>
        </w:tc>
      </w:tr>
      <w:tr w:rsidR="005213DB" w:rsidRPr="009D3EB8" w14:paraId="5D8DE588" w14:textId="77777777" w:rsidTr="005914C5">
        <w:trPr>
          <w:tblHeader/>
        </w:trPr>
        <w:tc>
          <w:tcPr>
            <w:tcW w:w="2282" w:type="dxa"/>
            <w:vAlign w:val="bottom"/>
          </w:tcPr>
          <w:p w14:paraId="4A731B6D" w14:textId="77777777" w:rsidR="005213DB" w:rsidRPr="00246728" w:rsidRDefault="005213DB">
            <w:pPr>
              <w:spacing w:before="60" w:after="30" w:line="276" w:lineRule="auto"/>
              <w:ind w:left="101" w:right="-72" w:hanging="187"/>
              <w:rPr>
                <w:rFonts w:ascii="Arial" w:eastAsia="Arial" w:hAnsi="Arial" w:cs="Arial"/>
                <w:b/>
                <w:bCs/>
                <w:sz w:val="16"/>
                <w:szCs w:val="16"/>
                <w:lang w:eastAsia="en-GB"/>
              </w:rPr>
            </w:pPr>
          </w:p>
        </w:tc>
        <w:tc>
          <w:tcPr>
            <w:tcW w:w="6555" w:type="dxa"/>
            <w:gridSpan w:val="6"/>
            <w:tcBorders>
              <w:top w:val="nil"/>
              <w:left w:val="nil"/>
              <w:right w:val="nil"/>
            </w:tcBorders>
            <w:vAlign w:val="bottom"/>
          </w:tcPr>
          <w:p w14:paraId="3CEFFB71" w14:textId="513047F8" w:rsidR="005213DB" w:rsidRPr="00246728" w:rsidRDefault="005213DB">
            <w:pPr>
              <w:pBdr>
                <w:bottom w:val="single" w:sz="4" w:space="1" w:color="auto"/>
              </w:pBdr>
              <w:spacing w:before="60" w:after="30" w:line="276" w:lineRule="auto"/>
              <w:jc w:val="center"/>
              <w:rPr>
                <w:rFonts w:ascii="Arial" w:eastAsia="Arial" w:hAnsi="Arial" w:cs="Arial"/>
                <w:sz w:val="16"/>
                <w:szCs w:val="16"/>
                <w:cs/>
                <w:lang w:eastAsia="en-GB"/>
              </w:rPr>
            </w:pPr>
            <w:r w:rsidRPr="00246728">
              <w:rPr>
                <w:rFonts w:ascii="Arial" w:eastAsia="Arial" w:hAnsi="Arial" w:cs="Arial"/>
                <w:sz w:val="16"/>
                <w:szCs w:val="16"/>
                <w:lang w:eastAsia="en-GB"/>
              </w:rPr>
              <w:t xml:space="preserve">Separated </w:t>
            </w:r>
            <w:r w:rsidR="00E172F8" w:rsidRPr="00246728">
              <w:rPr>
                <w:rFonts w:ascii="Arial" w:eastAsia="Arial" w:hAnsi="Arial" w:cs="Arial"/>
                <w:sz w:val="15"/>
                <w:szCs w:val="15"/>
                <w:lang w:eastAsia="en-GB"/>
              </w:rPr>
              <w:t>financial information</w:t>
            </w:r>
          </w:p>
        </w:tc>
      </w:tr>
      <w:tr w:rsidR="005213DB" w:rsidRPr="009D3EB8" w14:paraId="4987ADCD" w14:textId="77777777" w:rsidTr="005914C5">
        <w:trPr>
          <w:tblHeader/>
        </w:trPr>
        <w:tc>
          <w:tcPr>
            <w:tcW w:w="2282" w:type="dxa"/>
            <w:vAlign w:val="bottom"/>
          </w:tcPr>
          <w:p w14:paraId="27AB7730" w14:textId="77777777" w:rsidR="005213DB" w:rsidRPr="00246728" w:rsidRDefault="005213DB">
            <w:pPr>
              <w:spacing w:before="60" w:after="30" w:line="276" w:lineRule="auto"/>
              <w:ind w:left="101" w:right="-72" w:hanging="187"/>
              <w:rPr>
                <w:rFonts w:ascii="Arial" w:eastAsia="Arial" w:hAnsi="Arial" w:cs="Arial"/>
                <w:b/>
                <w:bCs/>
                <w:sz w:val="16"/>
                <w:szCs w:val="16"/>
                <w:lang w:eastAsia="en-GB"/>
              </w:rPr>
            </w:pPr>
          </w:p>
        </w:tc>
        <w:tc>
          <w:tcPr>
            <w:tcW w:w="1040" w:type="dxa"/>
            <w:tcBorders>
              <w:left w:val="nil"/>
              <w:right w:val="nil"/>
            </w:tcBorders>
            <w:vAlign w:val="bottom"/>
            <w:hideMark/>
          </w:tcPr>
          <w:p w14:paraId="78082BAD" w14:textId="77777777" w:rsidR="005213DB" w:rsidRPr="00246728" w:rsidRDefault="005213DB">
            <w:pPr>
              <w:pBdr>
                <w:bottom w:val="single" w:sz="4" w:space="1" w:color="auto"/>
              </w:pBdr>
              <w:spacing w:before="60" w:after="30" w:line="276" w:lineRule="auto"/>
              <w:ind w:right="-21"/>
              <w:jc w:val="center"/>
              <w:rPr>
                <w:rFonts w:ascii="Arial" w:eastAsia="Arial" w:hAnsi="Arial" w:cs="Arial"/>
                <w:sz w:val="16"/>
                <w:szCs w:val="16"/>
                <w:lang w:eastAsia="en-GB"/>
              </w:rPr>
            </w:pPr>
            <w:r w:rsidRPr="00246728">
              <w:rPr>
                <w:rFonts w:ascii="Arial" w:eastAsia="Arial" w:hAnsi="Arial" w:cs="Arial"/>
                <w:sz w:val="16"/>
                <w:szCs w:val="16"/>
                <w:lang w:eastAsia="en-GB"/>
              </w:rPr>
              <w:t>Current</w:t>
            </w:r>
          </w:p>
        </w:tc>
        <w:tc>
          <w:tcPr>
            <w:tcW w:w="1064" w:type="dxa"/>
            <w:tcBorders>
              <w:left w:val="nil"/>
              <w:right w:val="nil"/>
            </w:tcBorders>
            <w:vAlign w:val="bottom"/>
            <w:hideMark/>
          </w:tcPr>
          <w:p w14:paraId="6C807160" w14:textId="77777777" w:rsidR="005213DB" w:rsidRPr="00246728" w:rsidRDefault="005213DB">
            <w:pPr>
              <w:pBdr>
                <w:bottom w:val="single" w:sz="4" w:space="1" w:color="auto"/>
              </w:pBdr>
              <w:spacing w:before="60" w:after="30" w:line="276" w:lineRule="auto"/>
              <w:ind w:right="-21"/>
              <w:jc w:val="center"/>
              <w:rPr>
                <w:rFonts w:ascii="Arial" w:eastAsia="Arial" w:hAnsi="Arial" w:cs="Arial"/>
                <w:sz w:val="16"/>
                <w:szCs w:val="16"/>
                <w:lang w:eastAsia="en-GB"/>
              </w:rPr>
            </w:pPr>
            <w:r w:rsidRPr="00246728">
              <w:rPr>
                <w:rFonts w:ascii="Arial" w:eastAsia="Arial" w:hAnsi="Arial" w:cs="Arial"/>
                <w:sz w:val="16"/>
                <w:szCs w:val="16"/>
                <w:lang w:eastAsia="en-GB"/>
              </w:rPr>
              <w:t>Up to</w:t>
            </w:r>
          </w:p>
          <w:p w14:paraId="168A4E83" w14:textId="77777777" w:rsidR="005213DB" w:rsidRPr="00246728" w:rsidRDefault="005213DB">
            <w:pPr>
              <w:pBdr>
                <w:bottom w:val="single" w:sz="4" w:space="1" w:color="auto"/>
              </w:pBdr>
              <w:spacing w:before="60" w:after="30" w:line="276" w:lineRule="auto"/>
              <w:ind w:right="-21"/>
              <w:jc w:val="center"/>
              <w:rPr>
                <w:rFonts w:ascii="Arial" w:eastAsia="Arial" w:hAnsi="Arial" w:cs="Arial"/>
                <w:sz w:val="16"/>
                <w:szCs w:val="16"/>
                <w:lang w:eastAsia="en-GB"/>
              </w:rPr>
            </w:pPr>
            <w:r w:rsidRPr="00246728">
              <w:rPr>
                <w:rFonts w:ascii="Arial" w:eastAsia="Arial" w:hAnsi="Arial" w:cs="Arial"/>
                <w:sz w:val="16"/>
                <w:szCs w:val="16"/>
                <w:lang w:val="en-GB" w:eastAsia="en-GB"/>
              </w:rPr>
              <w:t>3</w:t>
            </w:r>
            <w:r w:rsidRPr="00246728">
              <w:rPr>
                <w:rFonts w:ascii="Arial" w:eastAsia="Arial" w:hAnsi="Arial" w:cs="Arial"/>
                <w:sz w:val="16"/>
                <w:szCs w:val="16"/>
                <w:lang w:eastAsia="en-GB"/>
              </w:rPr>
              <w:t xml:space="preserve"> months</w:t>
            </w:r>
          </w:p>
        </w:tc>
        <w:tc>
          <w:tcPr>
            <w:tcW w:w="1077" w:type="dxa"/>
            <w:tcBorders>
              <w:left w:val="nil"/>
              <w:right w:val="nil"/>
            </w:tcBorders>
            <w:vAlign w:val="bottom"/>
            <w:hideMark/>
          </w:tcPr>
          <w:p w14:paraId="52F2BAF3" w14:textId="77777777" w:rsidR="005213DB" w:rsidRPr="00246728" w:rsidRDefault="005213DB">
            <w:pPr>
              <w:pBdr>
                <w:bottom w:val="single" w:sz="4" w:space="1" w:color="auto"/>
              </w:pBdr>
              <w:spacing w:before="60" w:after="30" w:line="276" w:lineRule="auto"/>
              <w:ind w:right="-21"/>
              <w:jc w:val="center"/>
              <w:rPr>
                <w:rFonts w:ascii="Arial" w:eastAsia="Arial" w:hAnsi="Arial" w:cs="Arial"/>
                <w:sz w:val="16"/>
                <w:szCs w:val="16"/>
                <w:lang w:eastAsia="en-GB"/>
              </w:rPr>
            </w:pPr>
            <w:r w:rsidRPr="00246728">
              <w:rPr>
                <w:rFonts w:ascii="Arial" w:eastAsia="Arial" w:hAnsi="Arial" w:cs="Arial"/>
                <w:sz w:val="16"/>
                <w:szCs w:val="16"/>
                <w:lang w:val="en-GB" w:eastAsia="en-GB"/>
              </w:rPr>
              <w:t>3</w:t>
            </w:r>
            <w:r w:rsidRPr="00246728">
              <w:rPr>
                <w:rFonts w:ascii="Arial" w:eastAsia="Arial" w:hAnsi="Arial" w:cs="Arial"/>
                <w:sz w:val="16"/>
                <w:szCs w:val="16"/>
                <w:lang w:eastAsia="en-GB"/>
              </w:rPr>
              <w:t xml:space="preserve"> - </w:t>
            </w:r>
            <w:r w:rsidRPr="00246728">
              <w:rPr>
                <w:rFonts w:ascii="Arial" w:eastAsia="Arial" w:hAnsi="Arial" w:cs="Arial"/>
                <w:sz w:val="16"/>
                <w:szCs w:val="16"/>
                <w:lang w:val="en-GB" w:eastAsia="en-GB"/>
              </w:rPr>
              <w:t>6</w:t>
            </w:r>
            <w:r w:rsidRPr="00246728">
              <w:rPr>
                <w:rFonts w:ascii="Arial" w:eastAsia="Arial" w:hAnsi="Arial" w:cs="Arial"/>
                <w:sz w:val="16"/>
                <w:szCs w:val="16"/>
                <w:lang w:eastAsia="en-GB"/>
              </w:rPr>
              <w:t xml:space="preserve"> </w:t>
            </w:r>
            <w:r w:rsidRPr="00246728">
              <w:rPr>
                <w:rFonts w:ascii="Arial" w:eastAsia="Arial" w:hAnsi="Arial" w:cs="Arial"/>
                <w:sz w:val="16"/>
                <w:szCs w:val="16"/>
                <w:cs/>
                <w:lang w:eastAsia="en-GB"/>
              </w:rPr>
              <w:br/>
            </w:r>
            <w:r w:rsidRPr="00246728">
              <w:rPr>
                <w:rFonts w:ascii="Arial" w:eastAsia="Arial" w:hAnsi="Arial" w:cs="Arial"/>
                <w:sz w:val="16"/>
                <w:szCs w:val="16"/>
                <w:lang w:eastAsia="en-GB"/>
              </w:rPr>
              <w:t>months</w:t>
            </w:r>
          </w:p>
        </w:tc>
        <w:tc>
          <w:tcPr>
            <w:tcW w:w="1078" w:type="dxa"/>
            <w:tcBorders>
              <w:left w:val="nil"/>
              <w:right w:val="nil"/>
            </w:tcBorders>
            <w:vAlign w:val="bottom"/>
            <w:hideMark/>
          </w:tcPr>
          <w:p w14:paraId="44FAE16E" w14:textId="77777777" w:rsidR="005213DB" w:rsidRPr="00246728" w:rsidRDefault="005213DB">
            <w:pPr>
              <w:pBdr>
                <w:bottom w:val="single" w:sz="4" w:space="1" w:color="auto"/>
              </w:pBdr>
              <w:spacing w:before="60" w:after="30" w:line="276" w:lineRule="auto"/>
              <w:ind w:right="-21"/>
              <w:jc w:val="center"/>
              <w:rPr>
                <w:rFonts w:ascii="Arial" w:eastAsia="Arial" w:hAnsi="Arial" w:cs="Arial"/>
                <w:sz w:val="16"/>
                <w:szCs w:val="16"/>
                <w:lang w:eastAsia="en-GB"/>
              </w:rPr>
            </w:pPr>
            <w:r w:rsidRPr="00246728">
              <w:rPr>
                <w:rFonts w:ascii="Arial" w:eastAsia="Arial" w:hAnsi="Arial" w:cs="Arial"/>
                <w:sz w:val="16"/>
                <w:szCs w:val="16"/>
                <w:lang w:val="en-GB" w:eastAsia="en-GB"/>
              </w:rPr>
              <w:t>6</w:t>
            </w:r>
            <w:r w:rsidRPr="00246728">
              <w:rPr>
                <w:rFonts w:ascii="Arial" w:eastAsia="Arial" w:hAnsi="Arial" w:cs="Arial"/>
                <w:sz w:val="16"/>
                <w:szCs w:val="16"/>
                <w:lang w:eastAsia="en-GB"/>
              </w:rPr>
              <w:t xml:space="preserve"> - </w:t>
            </w:r>
            <w:r w:rsidRPr="00246728">
              <w:rPr>
                <w:rFonts w:ascii="Arial" w:eastAsia="Arial" w:hAnsi="Arial" w:cs="Arial"/>
                <w:sz w:val="16"/>
                <w:szCs w:val="16"/>
                <w:lang w:val="en-GB" w:eastAsia="en-GB"/>
              </w:rPr>
              <w:t>12</w:t>
            </w:r>
            <w:r w:rsidRPr="00246728">
              <w:rPr>
                <w:rFonts w:ascii="Arial" w:eastAsia="Arial" w:hAnsi="Arial" w:cs="Arial"/>
                <w:sz w:val="16"/>
                <w:szCs w:val="16"/>
                <w:lang w:eastAsia="en-GB"/>
              </w:rPr>
              <w:t xml:space="preserve"> </w:t>
            </w:r>
            <w:r w:rsidRPr="00246728">
              <w:rPr>
                <w:rFonts w:ascii="Arial" w:eastAsia="Arial" w:hAnsi="Arial" w:cs="Arial"/>
                <w:sz w:val="16"/>
                <w:szCs w:val="16"/>
                <w:cs/>
                <w:lang w:eastAsia="en-GB"/>
              </w:rPr>
              <w:br/>
            </w:r>
            <w:r w:rsidRPr="00246728">
              <w:rPr>
                <w:rFonts w:ascii="Arial" w:eastAsia="Arial" w:hAnsi="Arial" w:cs="Arial"/>
                <w:sz w:val="16"/>
                <w:szCs w:val="16"/>
                <w:lang w:eastAsia="en-GB"/>
              </w:rPr>
              <w:t xml:space="preserve">months </w:t>
            </w:r>
          </w:p>
        </w:tc>
        <w:tc>
          <w:tcPr>
            <w:tcW w:w="1120" w:type="dxa"/>
            <w:tcBorders>
              <w:left w:val="nil"/>
              <w:right w:val="nil"/>
            </w:tcBorders>
            <w:hideMark/>
          </w:tcPr>
          <w:p w14:paraId="67A71B0A" w14:textId="77777777" w:rsidR="005213DB" w:rsidRPr="00246728" w:rsidRDefault="005213DB">
            <w:pPr>
              <w:pBdr>
                <w:bottom w:val="single" w:sz="4" w:space="1" w:color="auto"/>
              </w:pBdr>
              <w:spacing w:before="60" w:after="30" w:line="276" w:lineRule="auto"/>
              <w:ind w:right="-21"/>
              <w:jc w:val="center"/>
              <w:rPr>
                <w:rFonts w:ascii="Arial" w:eastAsia="Arial" w:hAnsi="Arial" w:cs="Arial"/>
                <w:sz w:val="16"/>
                <w:szCs w:val="16"/>
                <w:lang w:eastAsia="en-GB"/>
              </w:rPr>
            </w:pPr>
            <w:r w:rsidRPr="00246728">
              <w:rPr>
                <w:rFonts w:ascii="Arial" w:eastAsia="Arial" w:hAnsi="Arial" w:cs="Arial"/>
                <w:sz w:val="16"/>
                <w:szCs w:val="16"/>
                <w:lang w:eastAsia="en-GB"/>
              </w:rPr>
              <w:t>over</w:t>
            </w:r>
          </w:p>
          <w:p w14:paraId="10C545EC" w14:textId="77777777" w:rsidR="005213DB" w:rsidRPr="00246728" w:rsidRDefault="005213DB">
            <w:pPr>
              <w:pBdr>
                <w:bottom w:val="single" w:sz="4" w:space="1" w:color="auto"/>
              </w:pBdr>
              <w:spacing w:before="60" w:after="30" w:line="276" w:lineRule="auto"/>
              <w:ind w:right="-21"/>
              <w:jc w:val="center"/>
              <w:rPr>
                <w:rFonts w:ascii="Arial" w:eastAsia="Arial" w:hAnsi="Arial" w:cs="Arial"/>
                <w:sz w:val="16"/>
                <w:szCs w:val="16"/>
                <w:lang w:eastAsia="en-GB"/>
              </w:rPr>
            </w:pPr>
            <w:r w:rsidRPr="00246728">
              <w:rPr>
                <w:rFonts w:ascii="Arial" w:eastAsia="Arial" w:hAnsi="Arial" w:cs="Arial"/>
                <w:sz w:val="16"/>
                <w:szCs w:val="16"/>
                <w:lang w:val="en-GB" w:eastAsia="en-GB"/>
              </w:rPr>
              <w:t>12</w:t>
            </w:r>
            <w:r w:rsidRPr="00246728">
              <w:rPr>
                <w:rFonts w:ascii="Arial" w:eastAsia="Arial" w:hAnsi="Arial" w:cs="Arial"/>
                <w:sz w:val="16"/>
                <w:szCs w:val="16"/>
                <w:lang w:eastAsia="en-GB"/>
              </w:rPr>
              <w:t xml:space="preserve"> months</w:t>
            </w:r>
          </w:p>
        </w:tc>
        <w:tc>
          <w:tcPr>
            <w:tcW w:w="1176" w:type="dxa"/>
            <w:tcBorders>
              <w:left w:val="nil"/>
              <w:right w:val="nil"/>
            </w:tcBorders>
            <w:vAlign w:val="bottom"/>
            <w:hideMark/>
          </w:tcPr>
          <w:p w14:paraId="7B1828CD" w14:textId="77777777" w:rsidR="005213DB" w:rsidRPr="00246728" w:rsidRDefault="005213DB">
            <w:pPr>
              <w:pBdr>
                <w:bottom w:val="single" w:sz="4" w:space="1" w:color="auto"/>
              </w:pBdr>
              <w:spacing w:before="60" w:after="30" w:line="276" w:lineRule="auto"/>
              <w:ind w:right="-21"/>
              <w:jc w:val="center"/>
              <w:rPr>
                <w:rFonts w:ascii="Arial" w:eastAsia="Arial" w:hAnsi="Arial" w:cs="Arial"/>
                <w:sz w:val="16"/>
                <w:szCs w:val="16"/>
                <w:lang w:eastAsia="en-GB"/>
              </w:rPr>
            </w:pPr>
          </w:p>
          <w:p w14:paraId="68E237E8" w14:textId="77777777" w:rsidR="005213DB" w:rsidRPr="00246728" w:rsidRDefault="005213DB">
            <w:pPr>
              <w:pBdr>
                <w:bottom w:val="single" w:sz="4" w:space="1" w:color="auto"/>
              </w:pBdr>
              <w:spacing w:before="60" w:after="30" w:line="276" w:lineRule="auto"/>
              <w:ind w:right="-21"/>
              <w:jc w:val="center"/>
              <w:rPr>
                <w:rFonts w:ascii="Arial" w:eastAsia="Arial" w:hAnsi="Arial" w:cs="Arial"/>
                <w:sz w:val="16"/>
                <w:szCs w:val="16"/>
                <w:lang w:eastAsia="en-GB"/>
              </w:rPr>
            </w:pPr>
            <w:r w:rsidRPr="00246728">
              <w:rPr>
                <w:rFonts w:ascii="Arial" w:eastAsia="Arial" w:hAnsi="Arial" w:cs="Arial"/>
                <w:sz w:val="16"/>
                <w:szCs w:val="16"/>
                <w:lang w:eastAsia="en-GB"/>
              </w:rPr>
              <w:t>Total</w:t>
            </w:r>
          </w:p>
        </w:tc>
      </w:tr>
      <w:tr w:rsidR="005213DB" w:rsidRPr="009D3EB8" w14:paraId="0D2285DE" w14:textId="77777777" w:rsidTr="005914C5">
        <w:trPr>
          <w:trHeight w:val="70"/>
        </w:trPr>
        <w:tc>
          <w:tcPr>
            <w:tcW w:w="2282" w:type="dxa"/>
            <w:vAlign w:val="bottom"/>
          </w:tcPr>
          <w:p w14:paraId="7523683D" w14:textId="77777777" w:rsidR="005213DB" w:rsidRPr="00246728" w:rsidRDefault="005213DB">
            <w:pPr>
              <w:spacing w:before="60" w:after="30" w:line="276" w:lineRule="auto"/>
              <w:ind w:left="101" w:right="-72" w:hanging="187"/>
              <w:rPr>
                <w:rFonts w:ascii="Arial" w:eastAsia="Arial" w:hAnsi="Arial" w:cs="Arial"/>
                <w:sz w:val="16"/>
                <w:szCs w:val="16"/>
                <w:lang w:eastAsia="en-GB"/>
              </w:rPr>
            </w:pPr>
          </w:p>
        </w:tc>
        <w:tc>
          <w:tcPr>
            <w:tcW w:w="1040" w:type="dxa"/>
            <w:tcBorders>
              <w:left w:val="nil"/>
              <w:bottom w:val="nil"/>
              <w:right w:val="nil"/>
            </w:tcBorders>
            <w:vAlign w:val="bottom"/>
          </w:tcPr>
          <w:p w14:paraId="6A62D309" w14:textId="77777777" w:rsidR="005213DB" w:rsidRPr="00246728" w:rsidRDefault="005213DB">
            <w:pPr>
              <w:spacing w:before="60" w:after="30" w:line="276" w:lineRule="auto"/>
              <w:ind w:right="-72"/>
              <w:rPr>
                <w:rFonts w:ascii="Arial" w:eastAsia="Arial" w:hAnsi="Arial" w:cs="Arial"/>
                <w:sz w:val="16"/>
                <w:szCs w:val="16"/>
                <w:lang w:eastAsia="en-GB"/>
              </w:rPr>
            </w:pPr>
          </w:p>
        </w:tc>
        <w:tc>
          <w:tcPr>
            <w:tcW w:w="1064" w:type="dxa"/>
            <w:tcBorders>
              <w:left w:val="nil"/>
              <w:bottom w:val="nil"/>
              <w:right w:val="nil"/>
            </w:tcBorders>
            <w:vAlign w:val="bottom"/>
          </w:tcPr>
          <w:p w14:paraId="6C46E93E" w14:textId="77777777" w:rsidR="005213DB" w:rsidRPr="00246728" w:rsidRDefault="005213DB">
            <w:pPr>
              <w:spacing w:before="60" w:after="30" w:line="276" w:lineRule="auto"/>
              <w:ind w:right="-72"/>
              <w:jc w:val="right"/>
              <w:rPr>
                <w:rFonts w:ascii="Arial" w:eastAsia="Arial" w:hAnsi="Arial" w:cs="Arial"/>
                <w:sz w:val="16"/>
                <w:szCs w:val="16"/>
                <w:lang w:eastAsia="en-GB"/>
              </w:rPr>
            </w:pPr>
          </w:p>
        </w:tc>
        <w:tc>
          <w:tcPr>
            <w:tcW w:w="1077" w:type="dxa"/>
            <w:tcBorders>
              <w:left w:val="nil"/>
              <w:bottom w:val="nil"/>
              <w:right w:val="nil"/>
            </w:tcBorders>
            <w:vAlign w:val="bottom"/>
          </w:tcPr>
          <w:p w14:paraId="776EDBB8" w14:textId="77777777" w:rsidR="005213DB" w:rsidRPr="00246728" w:rsidRDefault="005213DB">
            <w:pPr>
              <w:spacing w:before="60" w:after="30" w:line="276" w:lineRule="auto"/>
              <w:ind w:right="-72"/>
              <w:jc w:val="right"/>
              <w:rPr>
                <w:rFonts w:ascii="Arial" w:eastAsia="Arial" w:hAnsi="Arial" w:cs="Arial"/>
                <w:sz w:val="16"/>
                <w:szCs w:val="16"/>
                <w:lang w:eastAsia="en-GB"/>
              </w:rPr>
            </w:pPr>
          </w:p>
        </w:tc>
        <w:tc>
          <w:tcPr>
            <w:tcW w:w="1078" w:type="dxa"/>
            <w:tcBorders>
              <w:left w:val="nil"/>
              <w:bottom w:val="nil"/>
              <w:right w:val="nil"/>
            </w:tcBorders>
            <w:vAlign w:val="bottom"/>
          </w:tcPr>
          <w:p w14:paraId="72F006C5" w14:textId="77777777" w:rsidR="005213DB" w:rsidRPr="00246728" w:rsidRDefault="005213DB">
            <w:pPr>
              <w:spacing w:before="60" w:after="30" w:line="276" w:lineRule="auto"/>
              <w:ind w:right="-72"/>
              <w:jc w:val="right"/>
              <w:rPr>
                <w:rFonts w:ascii="Arial" w:eastAsia="Arial" w:hAnsi="Arial" w:cs="Arial"/>
                <w:sz w:val="16"/>
                <w:szCs w:val="16"/>
                <w:lang w:eastAsia="en-GB"/>
              </w:rPr>
            </w:pPr>
          </w:p>
        </w:tc>
        <w:tc>
          <w:tcPr>
            <w:tcW w:w="1120" w:type="dxa"/>
            <w:tcBorders>
              <w:left w:val="nil"/>
              <w:bottom w:val="nil"/>
              <w:right w:val="nil"/>
            </w:tcBorders>
            <w:vAlign w:val="bottom"/>
          </w:tcPr>
          <w:p w14:paraId="7D40A72D" w14:textId="77777777" w:rsidR="005213DB" w:rsidRPr="00246728" w:rsidRDefault="005213DB">
            <w:pPr>
              <w:spacing w:before="60" w:after="30" w:line="276" w:lineRule="auto"/>
              <w:ind w:right="-72"/>
              <w:jc w:val="right"/>
              <w:rPr>
                <w:rFonts w:ascii="Arial" w:eastAsia="Arial" w:hAnsi="Arial" w:cs="Arial"/>
                <w:sz w:val="16"/>
                <w:szCs w:val="16"/>
                <w:lang w:eastAsia="en-GB"/>
              </w:rPr>
            </w:pPr>
          </w:p>
        </w:tc>
        <w:tc>
          <w:tcPr>
            <w:tcW w:w="1176" w:type="dxa"/>
            <w:tcBorders>
              <w:left w:val="nil"/>
              <w:bottom w:val="nil"/>
              <w:right w:val="nil"/>
            </w:tcBorders>
          </w:tcPr>
          <w:p w14:paraId="345A740A" w14:textId="77777777" w:rsidR="005213DB" w:rsidRPr="00246728" w:rsidRDefault="005213DB">
            <w:pPr>
              <w:spacing w:before="60" w:after="30" w:line="276" w:lineRule="auto"/>
              <w:ind w:right="-72"/>
              <w:jc w:val="right"/>
              <w:rPr>
                <w:rFonts w:ascii="Arial" w:eastAsia="Arial" w:hAnsi="Arial" w:cs="Arial"/>
                <w:sz w:val="16"/>
                <w:szCs w:val="16"/>
                <w:lang w:eastAsia="en-GB"/>
              </w:rPr>
            </w:pPr>
          </w:p>
        </w:tc>
      </w:tr>
      <w:tr w:rsidR="005213DB" w:rsidRPr="009D3EB8" w14:paraId="7F7465BD" w14:textId="77777777" w:rsidTr="008F56E8">
        <w:tc>
          <w:tcPr>
            <w:tcW w:w="3322" w:type="dxa"/>
            <w:gridSpan w:val="2"/>
            <w:vAlign w:val="bottom"/>
          </w:tcPr>
          <w:p w14:paraId="00764E26" w14:textId="53357483" w:rsidR="005213DB" w:rsidRPr="00246728" w:rsidRDefault="005213DB" w:rsidP="000C555D">
            <w:pPr>
              <w:spacing w:before="60" w:after="30" w:line="276" w:lineRule="auto"/>
              <w:ind w:left="101" w:right="-72" w:hanging="187"/>
              <w:rPr>
                <w:rFonts w:ascii="Arial" w:eastAsia="Arial" w:hAnsi="Arial" w:cs="Arial"/>
                <w:sz w:val="16"/>
                <w:szCs w:val="16"/>
                <w:lang w:eastAsia="en-GB"/>
              </w:rPr>
            </w:pPr>
            <w:r w:rsidRPr="00246728">
              <w:rPr>
                <w:rFonts w:ascii="Arial" w:eastAsia="Arial" w:hAnsi="Arial" w:cs="Arial"/>
                <w:b/>
                <w:bCs/>
                <w:sz w:val="16"/>
                <w:szCs w:val="16"/>
                <w:lang w:eastAsia="en-GB"/>
              </w:rPr>
              <w:t xml:space="preserve">As </w:t>
            </w:r>
            <w:r w:rsidRPr="00246728">
              <w:rPr>
                <w:rFonts w:ascii="Arial" w:eastAsia="Arial" w:hAnsi="Arial" w:cs="Arial"/>
                <w:sz w:val="16"/>
                <w:szCs w:val="16"/>
                <w:lang w:eastAsia="en-GB"/>
              </w:rPr>
              <w:t>at</w:t>
            </w:r>
            <w:r w:rsidRPr="00246728">
              <w:rPr>
                <w:rFonts w:ascii="Arial" w:eastAsia="Arial" w:hAnsi="Arial" w:cs="Arial"/>
                <w:b/>
                <w:bCs/>
                <w:sz w:val="16"/>
                <w:szCs w:val="16"/>
                <w:lang w:eastAsia="en-GB"/>
              </w:rPr>
              <w:t xml:space="preserve"> </w:t>
            </w:r>
            <w:r w:rsidR="00454678" w:rsidRPr="00246728">
              <w:rPr>
                <w:rFonts w:ascii="Arial" w:eastAsia="Arial" w:hAnsi="Arial" w:cs="Arial"/>
                <w:b/>
                <w:bCs/>
                <w:sz w:val="15"/>
                <w:szCs w:val="15"/>
                <w:lang w:eastAsia="en-GB"/>
              </w:rPr>
              <w:t xml:space="preserve">30 </w:t>
            </w:r>
            <w:r w:rsidR="00FA0A62" w:rsidRPr="00246728">
              <w:rPr>
                <w:rFonts w:ascii="Arial" w:eastAsia="Arial" w:hAnsi="Arial" w:cs="Arial"/>
                <w:b/>
                <w:bCs/>
                <w:sz w:val="15"/>
                <w:szCs w:val="15"/>
                <w:lang w:eastAsia="en-GB"/>
              </w:rPr>
              <w:t xml:space="preserve">September </w:t>
            </w:r>
            <w:r w:rsidR="00454678" w:rsidRPr="00246728">
              <w:rPr>
                <w:rFonts w:ascii="Arial" w:eastAsia="Arial" w:hAnsi="Arial" w:cs="Arial"/>
                <w:b/>
                <w:bCs/>
                <w:sz w:val="15"/>
                <w:szCs w:val="15"/>
                <w:lang w:eastAsia="en-GB"/>
              </w:rPr>
              <w:t>2025</w:t>
            </w:r>
          </w:p>
        </w:tc>
        <w:tc>
          <w:tcPr>
            <w:tcW w:w="1064" w:type="dxa"/>
            <w:vAlign w:val="bottom"/>
          </w:tcPr>
          <w:p w14:paraId="55A0B9A2"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c>
          <w:tcPr>
            <w:tcW w:w="1077" w:type="dxa"/>
            <w:vAlign w:val="bottom"/>
          </w:tcPr>
          <w:p w14:paraId="11FE4DAD"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c>
          <w:tcPr>
            <w:tcW w:w="1078" w:type="dxa"/>
            <w:vAlign w:val="bottom"/>
          </w:tcPr>
          <w:p w14:paraId="63F6B246"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c>
          <w:tcPr>
            <w:tcW w:w="1120" w:type="dxa"/>
            <w:vAlign w:val="bottom"/>
          </w:tcPr>
          <w:p w14:paraId="0A220BC3"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c>
          <w:tcPr>
            <w:tcW w:w="1176" w:type="dxa"/>
            <w:vAlign w:val="bottom"/>
          </w:tcPr>
          <w:p w14:paraId="5729F3A2"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r>
      <w:tr w:rsidR="005213DB" w:rsidRPr="009D3EB8" w14:paraId="5D18AABC" w14:textId="77777777" w:rsidTr="005914C5">
        <w:tc>
          <w:tcPr>
            <w:tcW w:w="2282" w:type="dxa"/>
            <w:vAlign w:val="bottom"/>
            <w:hideMark/>
          </w:tcPr>
          <w:p w14:paraId="2F700656" w14:textId="77777777" w:rsidR="005213DB" w:rsidRPr="00246728" w:rsidRDefault="005213DB">
            <w:pPr>
              <w:spacing w:before="60" w:after="30" w:line="276" w:lineRule="auto"/>
              <w:ind w:left="101" w:right="-72" w:hanging="187"/>
              <w:rPr>
                <w:rFonts w:ascii="Arial" w:eastAsia="Arial" w:hAnsi="Arial" w:cs="Arial"/>
                <w:sz w:val="16"/>
                <w:szCs w:val="16"/>
                <w:lang w:eastAsia="en-GB"/>
              </w:rPr>
            </w:pPr>
            <w:r w:rsidRPr="00246728">
              <w:rPr>
                <w:rFonts w:ascii="Arial" w:eastAsia="Arial" w:hAnsi="Arial" w:cs="Arial"/>
                <w:sz w:val="16"/>
                <w:szCs w:val="16"/>
                <w:lang w:eastAsia="en-GB"/>
              </w:rPr>
              <w:t>Gross carrying amount</w:t>
            </w:r>
          </w:p>
        </w:tc>
        <w:tc>
          <w:tcPr>
            <w:tcW w:w="1040" w:type="dxa"/>
            <w:vAlign w:val="bottom"/>
          </w:tcPr>
          <w:p w14:paraId="77AFE2B0"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c>
          <w:tcPr>
            <w:tcW w:w="1064" w:type="dxa"/>
            <w:vAlign w:val="bottom"/>
          </w:tcPr>
          <w:p w14:paraId="319864C9"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c>
          <w:tcPr>
            <w:tcW w:w="1077" w:type="dxa"/>
            <w:vAlign w:val="bottom"/>
          </w:tcPr>
          <w:p w14:paraId="3E5F4DC2"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c>
          <w:tcPr>
            <w:tcW w:w="1078" w:type="dxa"/>
            <w:vAlign w:val="bottom"/>
          </w:tcPr>
          <w:p w14:paraId="6936E40A"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c>
          <w:tcPr>
            <w:tcW w:w="1120" w:type="dxa"/>
            <w:vAlign w:val="bottom"/>
          </w:tcPr>
          <w:p w14:paraId="79D7484B"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c>
          <w:tcPr>
            <w:tcW w:w="1176" w:type="dxa"/>
            <w:vAlign w:val="bottom"/>
          </w:tcPr>
          <w:p w14:paraId="52FD5E54" w14:textId="77777777" w:rsidR="005213DB" w:rsidRPr="00246728" w:rsidRDefault="005213DB">
            <w:pPr>
              <w:spacing w:before="60" w:after="30" w:line="276" w:lineRule="auto"/>
              <w:ind w:right="-12"/>
              <w:jc w:val="right"/>
              <w:rPr>
                <w:rFonts w:ascii="Arial" w:eastAsia="Arial" w:hAnsi="Arial" w:cs="Arial"/>
                <w:sz w:val="16"/>
                <w:szCs w:val="16"/>
                <w:lang w:eastAsia="en-GB"/>
              </w:rPr>
            </w:pPr>
          </w:p>
        </w:tc>
      </w:tr>
      <w:tr w:rsidR="005213DB" w:rsidRPr="009D3EB8" w14:paraId="0F9239A0" w14:textId="77777777" w:rsidTr="005914C5">
        <w:tc>
          <w:tcPr>
            <w:tcW w:w="2282" w:type="dxa"/>
            <w:vAlign w:val="bottom"/>
            <w:hideMark/>
          </w:tcPr>
          <w:p w14:paraId="165ACF8F" w14:textId="04709A21" w:rsidR="005213DB" w:rsidRPr="00246728" w:rsidRDefault="005213DB">
            <w:pPr>
              <w:spacing w:before="60" w:after="30" w:line="276" w:lineRule="auto"/>
              <w:ind w:left="228" w:right="-72" w:hanging="187"/>
              <w:rPr>
                <w:rFonts w:ascii="Arial" w:eastAsia="Arial" w:hAnsi="Arial" w:cs="Arial"/>
                <w:sz w:val="16"/>
                <w:szCs w:val="16"/>
                <w:lang w:eastAsia="en-GB"/>
              </w:rPr>
            </w:pPr>
            <w:r w:rsidRPr="00246728">
              <w:rPr>
                <w:rFonts w:ascii="Arial" w:eastAsia="Arial" w:hAnsi="Arial" w:cs="Arial"/>
                <w:sz w:val="16"/>
                <w:szCs w:val="16"/>
                <w:cs/>
                <w:lang w:eastAsia="en-GB"/>
              </w:rPr>
              <w:t xml:space="preserve">- </w:t>
            </w:r>
            <w:r w:rsidRPr="00246728">
              <w:rPr>
                <w:rFonts w:ascii="Arial" w:eastAsia="Arial" w:hAnsi="Arial" w:cs="Arial"/>
                <w:sz w:val="16"/>
                <w:szCs w:val="16"/>
                <w:lang w:eastAsia="en-GB"/>
              </w:rPr>
              <w:t xml:space="preserve"> Trade account receivables</w:t>
            </w:r>
          </w:p>
        </w:tc>
        <w:tc>
          <w:tcPr>
            <w:tcW w:w="1040" w:type="dxa"/>
          </w:tcPr>
          <w:p w14:paraId="0F357A89" w14:textId="18AD1800" w:rsidR="005213DB" w:rsidRPr="00246728" w:rsidRDefault="00AA0B46">
            <w:pPr>
              <w:spacing w:before="60" w:after="30" w:line="276" w:lineRule="auto"/>
              <w:ind w:right="-21"/>
              <w:jc w:val="right"/>
              <w:rPr>
                <w:rFonts w:ascii="Arial" w:eastAsia="Arial" w:hAnsi="Arial" w:cs="Arial"/>
                <w:spacing w:val="-6"/>
                <w:sz w:val="16"/>
                <w:szCs w:val="16"/>
                <w:lang w:eastAsia="en-GB"/>
              </w:rPr>
            </w:pPr>
            <w:r>
              <w:rPr>
                <w:rFonts w:ascii="Arial" w:eastAsia="Arial" w:hAnsi="Arial" w:cs="Arial"/>
                <w:spacing w:val="-6"/>
                <w:sz w:val="16"/>
                <w:szCs w:val="16"/>
                <w:lang w:eastAsia="en-GB"/>
              </w:rPr>
              <w:t>3</w:t>
            </w:r>
            <w:r w:rsidR="00FE3D46">
              <w:rPr>
                <w:rFonts w:ascii="Arial" w:eastAsia="Arial" w:hAnsi="Arial" w:cs="Arial"/>
                <w:spacing w:val="-6"/>
                <w:sz w:val="16"/>
                <w:szCs w:val="16"/>
                <w:lang w:eastAsia="en-GB"/>
              </w:rPr>
              <w:t>45,901</w:t>
            </w:r>
          </w:p>
        </w:tc>
        <w:tc>
          <w:tcPr>
            <w:tcW w:w="1064" w:type="dxa"/>
          </w:tcPr>
          <w:p w14:paraId="550B11CD" w14:textId="5AE5F1BB" w:rsidR="005213DB" w:rsidRPr="00246728" w:rsidRDefault="00DB3C6D">
            <w:pPr>
              <w:spacing w:before="60" w:after="30" w:line="276" w:lineRule="auto"/>
              <w:ind w:right="-21"/>
              <w:jc w:val="right"/>
              <w:rPr>
                <w:rFonts w:ascii="Arial" w:eastAsia="Arial" w:hAnsi="Arial" w:cs="Arial"/>
                <w:spacing w:val="-6"/>
                <w:sz w:val="16"/>
                <w:szCs w:val="16"/>
                <w:lang w:eastAsia="en-GB"/>
              </w:rPr>
            </w:pPr>
            <w:r>
              <w:rPr>
                <w:rFonts w:ascii="Arial" w:eastAsia="Arial" w:hAnsi="Arial" w:cs="Arial"/>
                <w:spacing w:val="-6"/>
                <w:sz w:val="16"/>
                <w:szCs w:val="16"/>
                <w:lang w:eastAsia="en-GB"/>
              </w:rPr>
              <w:t>354,980</w:t>
            </w:r>
          </w:p>
        </w:tc>
        <w:tc>
          <w:tcPr>
            <w:tcW w:w="1077" w:type="dxa"/>
          </w:tcPr>
          <w:p w14:paraId="148252F5" w14:textId="248B943D" w:rsidR="005213DB" w:rsidRPr="00246728" w:rsidRDefault="00AA0B46">
            <w:pPr>
              <w:spacing w:before="60" w:after="30" w:line="276" w:lineRule="auto"/>
              <w:ind w:right="-21"/>
              <w:jc w:val="right"/>
              <w:rPr>
                <w:rFonts w:ascii="Arial" w:eastAsia="Arial" w:hAnsi="Arial" w:cs="Arial"/>
                <w:spacing w:val="-6"/>
                <w:sz w:val="16"/>
                <w:szCs w:val="16"/>
                <w:lang w:eastAsia="en-GB"/>
              </w:rPr>
            </w:pPr>
            <w:r>
              <w:rPr>
                <w:rFonts w:ascii="Arial" w:eastAsia="Arial" w:hAnsi="Arial" w:cs="Arial"/>
                <w:spacing w:val="-6"/>
                <w:sz w:val="16"/>
                <w:szCs w:val="16"/>
                <w:lang w:eastAsia="en-GB"/>
              </w:rPr>
              <w:t>100,629</w:t>
            </w:r>
          </w:p>
        </w:tc>
        <w:tc>
          <w:tcPr>
            <w:tcW w:w="1078" w:type="dxa"/>
          </w:tcPr>
          <w:p w14:paraId="5318086C" w14:textId="4EB2C4A5" w:rsidR="005213DB" w:rsidRPr="00246728" w:rsidRDefault="00AA0B46">
            <w:pPr>
              <w:spacing w:before="60" w:after="30" w:line="276" w:lineRule="auto"/>
              <w:ind w:right="-21"/>
              <w:jc w:val="right"/>
              <w:rPr>
                <w:rFonts w:ascii="Arial" w:eastAsia="Arial" w:hAnsi="Arial" w:cs="Arial"/>
                <w:spacing w:val="-6"/>
                <w:sz w:val="16"/>
                <w:szCs w:val="16"/>
                <w:lang w:eastAsia="en-GB"/>
              </w:rPr>
            </w:pPr>
            <w:r>
              <w:rPr>
                <w:rFonts w:ascii="Arial" w:eastAsia="Arial" w:hAnsi="Arial" w:cs="Arial"/>
                <w:spacing w:val="-6"/>
                <w:sz w:val="16"/>
                <w:szCs w:val="16"/>
                <w:lang w:eastAsia="en-GB"/>
              </w:rPr>
              <w:t>2,138</w:t>
            </w:r>
          </w:p>
        </w:tc>
        <w:tc>
          <w:tcPr>
            <w:tcW w:w="1120" w:type="dxa"/>
          </w:tcPr>
          <w:p w14:paraId="367C05CD" w14:textId="7969EE42" w:rsidR="005213DB" w:rsidRPr="00246728" w:rsidRDefault="00AA0B46">
            <w:pPr>
              <w:spacing w:before="60" w:after="30" w:line="276" w:lineRule="auto"/>
              <w:ind w:right="-21"/>
              <w:jc w:val="right"/>
              <w:rPr>
                <w:rFonts w:ascii="Arial" w:eastAsia="Arial" w:hAnsi="Arial" w:cs="Arial"/>
                <w:spacing w:val="-6"/>
                <w:sz w:val="16"/>
                <w:szCs w:val="16"/>
                <w:lang w:eastAsia="en-GB"/>
              </w:rPr>
            </w:pPr>
            <w:r>
              <w:rPr>
                <w:rFonts w:ascii="Arial" w:eastAsia="Arial" w:hAnsi="Arial" w:cs="Arial"/>
                <w:spacing w:val="-6"/>
                <w:sz w:val="16"/>
                <w:szCs w:val="16"/>
                <w:lang w:eastAsia="en-GB"/>
              </w:rPr>
              <w:t>440</w:t>
            </w:r>
            <w:r w:rsidR="00E72BE9">
              <w:rPr>
                <w:rFonts w:ascii="Arial" w:eastAsia="Arial" w:hAnsi="Arial" w:cs="Arial"/>
                <w:spacing w:val="-6"/>
                <w:sz w:val="16"/>
                <w:szCs w:val="16"/>
                <w:lang w:eastAsia="en-GB"/>
              </w:rPr>
              <w:t>,609</w:t>
            </w:r>
          </w:p>
        </w:tc>
        <w:tc>
          <w:tcPr>
            <w:tcW w:w="1176" w:type="dxa"/>
          </w:tcPr>
          <w:p w14:paraId="028A52AC" w14:textId="4EF2DC5F" w:rsidR="005213DB" w:rsidRPr="00246728" w:rsidRDefault="00E72BE9">
            <w:pPr>
              <w:spacing w:before="60" w:after="30" w:line="276" w:lineRule="auto"/>
              <w:ind w:right="-21"/>
              <w:jc w:val="right"/>
              <w:rPr>
                <w:rFonts w:ascii="Arial" w:eastAsia="Arial" w:hAnsi="Arial" w:cs="Arial"/>
                <w:spacing w:val="-6"/>
                <w:sz w:val="16"/>
                <w:szCs w:val="16"/>
                <w:lang w:eastAsia="en-GB"/>
              </w:rPr>
            </w:pPr>
            <w:r>
              <w:rPr>
                <w:rFonts w:ascii="Arial" w:eastAsia="Arial" w:hAnsi="Arial" w:cs="Arial"/>
                <w:spacing w:val="-6"/>
                <w:sz w:val="16"/>
                <w:szCs w:val="16"/>
                <w:lang w:eastAsia="en-GB"/>
              </w:rPr>
              <w:t>1,</w:t>
            </w:r>
            <w:r w:rsidR="00DB3C6D">
              <w:rPr>
                <w:rFonts w:ascii="Arial" w:eastAsia="Arial" w:hAnsi="Arial" w:cs="Arial"/>
                <w:spacing w:val="-6"/>
                <w:sz w:val="16"/>
                <w:szCs w:val="16"/>
                <w:lang w:eastAsia="en-GB"/>
              </w:rPr>
              <w:t>244,257</w:t>
            </w:r>
          </w:p>
        </w:tc>
      </w:tr>
      <w:tr w:rsidR="005213DB" w:rsidRPr="009D3EB8" w14:paraId="15802758" w14:textId="77777777" w:rsidTr="005914C5">
        <w:tc>
          <w:tcPr>
            <w:tcW w:w="2282" w:type="dxa"/>
            <w:vAlign w:val="bottom"/>
            <w:hideMark/>
          </w:tcPr>
          <w:p w14:paraId="77B957E3" w14:textId="77777777" w:rsidR="005213DB" w:rsidRPr="00246728" w:rsidRDefault="005213DB">
            <w:pPr>
              <w:pStyle w:val="ListParagraph"/>
              <w:spacing w:before="60" w:after="30" w:line="276" w:lineRule="auto"/>
              <w:ind w:left="228" w:right="-72" w:hanging="187"/>
              <w:rPr>
                <w:rFonts w:ascii="Arial" w:eastAsia="Arial" w:hAnsi="Arial" w:cs="Arial"/>
                <w:sz w:val="16"/>
                <w:szCs w:val="16"/>
                <w:lang w:val="en-US" w:eastAsia="en-GB"/>
              </w:rPr>
            </w:pPr>
            <w:r w:rsidRPr="00246728">
              <w:rPr>
                <w:rFonts w:ascii="Arial" w:eastAsia="Arial" w:hAnsi="Arial" w:cs="Arial"/>
                <w:sz w:val="16"/>
                <w:szCs w:val="16"/>
                <w:lang w:eastAsia="en-GB"/>
              </w:rPr>
              <w:t xml:space="preserve">- </w:t>
            </w:r>
            <w:r w:rsidRPr="00246728">
              <w:rPr>
                <w:rFonts w:ascii="Arial" w:eastAsia="Arial" w:hAnsi="Arial" w:cs="Arial"/>
                <w:sz w:val="16"/>
                <w:szCs w:val="16"/>
                <w:lang w:val="en-US" w:eastAsia="en-GB"/>
              </w:rPr>
              <w:t xml:space="preserve"> Contract assets</w:t>
            </w:r>
          </w:p>
        </w:tc>
        <w:tc>
          <w:tcPr>
            <w:tcW w:w="1040" w:type="dxa"/>
            <w:tcBorders>
              <w:top w:val="nil"/>
              <w:left w:val="nil"/>
              <w:right w:val="nil"/>
            </w:tcBorders>
          </w:tcPr>
          <w:p w14:paraId="1C6D891E" w14:textId="7E102ECF" w:rsidR="005213DB" w:rsidRPr="005914C5" w:rsidRDefault="006732E3" w:rsidP="00A609C4">
            <w:pPr>
              <w:spacing w:before="60" w:after="30" w:line="276" w:lineRule="auto"/>
              <w:ind w:right="-21"/>
              <w:jc w:val="center"/>
              <w:rPr>
                <w:rFonts w:ascii="Arial" w:eastAsia="Arial" w:hAnsi="Arial" w:cs="Arial"/>
                <w:sz w:val="15"/>
                <w:szCs w:val="15"/>
                <w:lang w:eastAsia="en-GB"/>
              </w:rPr>
            </w:pPr>
            <w:r w:rsidRPr="00403B9E">
              <w:rPr>
                <w:rFonts w:ascii="Arial" w:eastAsia="Arial" w:hAnsi="Arial" w:cs="Arial"/>
                <w:sz w:val="15"/>
                <w:szCs w:val="15"/>
                <w:lang w:eastAsia="en-GB"/>
              </w:rPr>
              <w:t xml:space="preserve">         </w:t>
            </w:r>
            <w:r w:rsidRPr="00403B9E">
              <w:rPr>
                <w:rFonts w:ascii="Arial" w:eastAsia="Arial" w:hAnsi="Arial" w:cs="Arial"/>
                <w:sz w:val="15"/>
                <w:szCs w:val="15"/>
                <w:cs/>
                <w:lang w:eastAsia="en-GB"/>
              </w:rPr>
              <w:t>-</w:t>
            </w:r>
          </w:p>
        </w:tc>
        <w:tc>
          <w:tcPr>
            <w:tcW w:w="1064" w:type="dxa"/>
            <w:tcBorders>
              <w:top w:val="nil"/>
              <w:left w:val="nil"/>
              <w:right w:val="nil"/>
            </w:tcBorders>
          </w:tcPr>
          <w:p w14:paraId="3131FBDF" w14:textId="4048DE56" w:rsidR="005213DB" w:rsidRPr="00403B9E" w:rsidRDefault="00F60FA1" w:rsidP="00A609C4">
            <w:pPr>
              <w:spacing w:before="60" w:after="30" w:line="276" w:lineRule="auto"/>
              <w:ind w:right="-21"/>
              <w:jc w:val="right"/>
              <w:rPr>
                <w:rFonts w:ascii="Arial" w:eastAsia="Arial" w:hAnsi="Arial" w:cs="Arial"/>
                <w:sz w:val="15"/>
                <w:szCs w:val="15"/>
                <w:lang w:eastAsia="en-GB"/>
              </w:rPr>
            </w:pPr>
            <w:r w:rsidRPr="00403B9E">
              <w:rPr>
                <w:rFonts w:ascii="Arial" w:eastAsia="Arial" w:hAnsi="Arial" w:cs="Arial"/>
                <w:sz w:val="15"/>
                <w:szCs w:val="15"/>
                <w:lang w:eastAsia="en-GB"/>
              </w:rPr>
              <w:t>186,</w:t>
            </w:r>
            <w:r w:rsidR="005914C5" w:rsidRPr="00403B9E">
              <w:rPr>
                <w:rFonts w:ascii="Arial" w:eastAsia="Arial" w:hAnsi="Arial" w:cs="Arial"/>
                <w:sz w:val="15"/>
                <w:szCs w:val="15"/>
                <w:lang w:eastAsia="en-GB"/>
              </w:rPr>
              <w:t>982</w:t>
            </w:r>
          </w:p>
        </w:tc>
        <w:tc>
          <w:tcPr>
            <w:tcW w:w="1077" w:type="dxa"/>
            <w:tcBorders>
              <w:top w:val="nil"/>
              <w:left w:val="nil"/>
              <w:right w:val="nil"/>
            </w:tcBorders>
          </w:tcPr>
          <w:p w14:paraId="659867C9" w14:textId="2CED0A4B" w:rsidR="005213DB" w:rsidRPr="00403B9E" w:rsidRDefault="00403B9E" w:rsidP="00A609C4">
            <w:pPr>
              <w:spacing w:before="60" w:after="30" w:line="276" w:lineRule="auto"/>
              <w:ind w:right="-21"/>
              <w:jc w:val="right"/>
              <w:rPr>
                <w:rFonts w:ascii="Arial" w:eastAsia="Arial" w:hAnsi="Arial" w:cs="Arial"/>
                <w:sz w:val="15"/>
                <w:szCs w:val="15"/>
                <w:lang w:eastAsia="en-GB"/>
              </w:rPr>
            </w:pPr>
            <w:r w:rsidRPr="00403B9E">
              <w:rPr>
                <w:rFonts w:ascii="Arial" w:eastAsia="Arial" w:hAnsi="Arial" w:cs="Arial"/>
                <w:sz w:val="15"/>
                <w:szCs w:val="15"/>
                <w:lang w:eastAsia="en-GB"/>
              </w:rPr>
              <w:t>97,836</w:t>
            </w:r>
          </w:p>
        </w:tc>
        <w:tc>
          <w:tcPr>
            <w:tcW w:w="1078" w:type="dxa"/>
            <w:tcBorders>
              <w:top w:val="nil"/>
              <w:left w:val="nil"/>
              <w:right w:val="nil"/>
            </w:tcBorders>
          </w:tcPr>
          <w:p w14:paraId="22D278B1" w14:textId="4AC31EFC" w:rsidR="005213DB" w:rsidRPr="00403B9E" w:rsidRDefault="00403B9E" w:rsidP="00A609C4">
            <w:pPr>
              <w:spacing w:before="60" w:after="30" w:line="276" w:lineRule="auto"/>
              <w:ind w:right="-21"/>
              <w:jc w:val="right"/>
              <w:rPr>
                <w:rFonts w:ascii="Arial" w:eastAsia="Arial" w:hAnsi="Arial" w:cs="Arial"/>
                <w:sz w:val="15"/>
                <w:szCs w:val="15"/>
                <w:lang w:eastAsia="en-GB"/>
              </w:rPr>
            </w:pPr>
            <w:r w:rsidRPr="00403B9E">
              <w:rPr>
                <w:rFonts w:ascii="Arial" w:eastAsia="Arial" w:hAnsi="Arial" w:cs="Arial"/>
                <w:sz w:val="15"/>
                <w:szCs w:val="15"/>
                <w:lang w:eastAsia="en-GB"/>
              </w:rPr>
              <w:t>1,048,08</w:t>
            </w:r>
            <w:r w:rsidR="00061B80">
              <w:rPr>
                <w:rFonts w:ascii="Arial" w:eastAsia="Arial" w:hAnsi="Arial" w:cs="Arial"/>
                <w:sz w:val="15"/>
                <w:szCs w:val="15"/>
                <w:lang w:eastAsia="en-GB"/>
              </w:rPr>
              <w:t>2</w:t>
            </w:r>
          </w:p>
        </w:tc>
        <w:tc>
          <w:tcPr>
            <w:tcW w:w="1120" w:type="dxa"/>
            <w:tcBorders>
              <w:top w:val="nil"/>
              <w:left w:val="nil"/>
              <w:right w:val="nil"/>
            </w:tcBorders>
          </w:tcPr>
          <w:p w14:paraId="7F6CDCA3" w14:textId="3C0B6E53" w:rsidR="005213DB" w:rsidRPr="00403B9E" w:rsidRDefault="00BA22E9" w:rsidP="00A609C4">
            <w:pPr>
              <w:spacing w:before="60" w:after="30" w:line="276" w:lineRule="auto"/>
              <w:ind w:right="-21"/>
              <w:jc w:val="right"/>
              <w:rPr>
                <w:rFonts w:ascii="Arial" w:eastAsia="Arial" w:hAnsi="Arial" w:cs="Arial"/>
                <w:sz w:val="15"/>
                <w:szCs w:val="15"/>
                <w:lang w:eastAsia="en-GB"/>
              </w:rPr>
            </w:pPr>
            <w:r w:rsidRPr="00403B9E">
              <w:rPr>
                <w:rFonts w:ascii="Arial" w:eastAsia="Arial" w:hAnsi="Arial" w:cs="Arial"/>
                <w:sz w:val="15"/>
                <w:szCs w:val="15"/>
                <w:lang w:eastAsia="en-GB"/>
              </w:rPr>
              <w:t>4,606,</w:t>
            </w:r>
            <w:r w:rsidR="00403B9E" w:rsidRPr="00403B9E">
              <w:rPr>
                <w:rFonts w:ascii="Arial" w:eastAsia="Arial" w:hAnsi="Arial" w:cs="Arial"/>
                <w:sz w:val="15"/>
                <w:szCs w:val="15"/>
                <w:lang w:eastAsia="en-GB"/>
              </w:rPr>
              <w:t>0</w:t>
            </w:r>
            <w:r w:rsidR="00061B80">
              <w:rPr>
                <w:rFonts w:ascii="Arial" w:eastAsia="Arial" w:hAnsi="Arial" w:cs="Arial"/>
                <w:sz w:val="15"/>
                <w:szCs w:val="15"/>
                <w:lang w:eastAsia="en-GB"/>
              </w:rPr>
              <w:t>49</w:t>
            </w:r>
          </w:p>
        </w:tc>
        <w:tc>
          <w:tcPr>
            <w:tcW w:w="1176" w:type="dxa"/>
            <w:tcBorders>
              <w:top w:val="nil"/>
              <w:left w:val="nil"/>
              <w:right w:val="nil"/>
            </w:tcBorders>
          </w:tcPr>
          <w:p w14:paraId="0E595E37" w14:textId="19F2999E" w:rsidR="005213DB" w:rsidRPr="00403B9E" w:rsidRDefault="00BA22E9" w:rsidP="00A609C4">
            <w:pPr>
              <w:spacing w:before="60" w:after="30" w:line="276" w:lineRule="auto"/>
              <w:ind w:right="-21"/>
              <w:jc w:val="right"/>
              <w:rPr>
                <w:rFonts w:ascii="Arial" w:eastAsia="Arial" w:hAnsi="Arial" w:cs="Arial"/>
                <w:sz w:val="15"/>
                <w:szCs w:val="15"/>
                <w:lang w:eastAsia="en-GB"/>
              </w:rPr>
            </w:pPr>
            <w:r w:rsidRPr="00403B9E">
              <w:rPr>
                <w:rFonts w:ascii="Arial" w:eastAsia="Arial" w:hAnsi="Arial" w:cs="Arial"/>
                <w:sz w:val="15"/>
                <w:szCs w:val="15"/>
                <w:lang w:eastAsia="en-GB"/>
              </w:rPr>
              <w:t>5,938,</w:t>
            </w:r>
            <w:r w:rsidR="005914C5" w:rsidRPr="00403B9E">
              <w:rPr>
                <w:rFonts w:ascii="Arial" w:eastAsia="Arial" w:hAnsi="Arial" w:cs="Arial"/>
                <w:sz w:val="15"/>
                <w:szCs w:val="15"/>
                <w:lang w:eastAsia="en-GB"/>
              </w:rPr>
              <w:t>949</w:t>
            </w:r>
          </w:p>
        </w:tc>
      </w:tr>
      <w:tr w:rsidR="005213DB" w:rsidRPr="009D3EB8" w14:paraId="4F65CD0D" w14:textId="77777777" w:rsidTr="005914C5">
        <w:tc>
          <w:tcPr>
            <w:tcW w:w="2282" w:type="dxa"/>
            <w:vAlign w:val="bottom"/>
            <w:hideMark/>
          </w:tcPr>
          <w:p w14:paraId="707219C2" w14:textId="7DF9AF8C" w:rsidR="005213DB" w:rsidRPr="00246728" w:rsidRDefault="00991821">
            <w:pPr>
              <w:spacing w:before="60" w:after="30" w:line="276" w:lineRule="auto"/>
              <w:ind w:left="101" w:right="-72" w:hanging="187"/>
              <w:rPr>
                <w:rFonts w:ascii="Arial" w:eastAsia="Arial" w:hAnsi="Arial" w:cs="Arial"/>
                <w:sz w:val="16"/>
                <w:szCs w:val="16"/>
                <w:lang w:eastAsia="en-GB"/>
              </w:rPr>
            </w:pPr>
            <w:r w:rsidRPr="00991821">
              <w:rPr>
                <w:rFonts w:ascii="Arial" w:eastAsia="Arial" w:hAnsi="Arial" w:cs="Arial"/>
                <w:sz w:val="16"/>
                <w:szCs w:val="16"/>
                <w:lang w:eastAsia="en-GB"/>
              </w:rPr>
              <w:t>Allowance for expected credit losses</w:t>
            </w:r>
          </w:p>
        </w:tc>
        <w:tc>
          <w:tcPr>
            <w:tcW w:w="1040" w:type="dxa"/>
            <w:tcBorders>
              <w:left w:val="nil"/>
              <w:right w:val="nil"/>
            </w:tcBorders>
          </w:tcPr>
          <w:p w14:paraId="6453098E" w14:textId="6D004EE7" w:rsidR="005213DB" w:rsidRPr="00412FF4" w:rsidRDefault="008C6044" w:rsidP="00A609C4">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 xml:space="preserve">         </w:t>
            </w:r>
            <w:r w:rsidR="00991821">
              <w:rPr>
                <w:rFonts w:ascii="Arial" w:eastAsia="Arial" w:hAnsi="Arial" w:cs="Arial"/>
                <w:spacing w:val="-6"/>
                <w:sz w:val="15"/>
                <w:szCs w:val="15"/>
                <w:lang w:eastAsia="en-GB"/>
              </w:rPr>
              <w:br/>
            </w:r>
            <w:r w:rsidR="00DB3C6D">
              <w:rPr>
                <w:rFonts w:ascii="Arial" w:eastAsia="Arial" w:hAnsi="Arial" w:cs="Arial"/>
                <w:spacing w:val="-6"/>
                <w:sz w:val="15"/>
                <w:szCs w:val="15"/>
                <w:lang w:eastAsia="en-GB"/>
              </w:rPr>
              <w:t>(1,676)</w:t>
            </w:r>
          </w:p>
        </w:tc>
        <w:tc>
          <w:tcPr>
            <w:tcW w:w="1064" w:type="dxa"/>
            <w:tcBorders>
              <w:left w:val="nil"/>
              <w:right w:val="nil"/>
            </w:tcBorders>
          </w:tcPr>
          <w:p w14:paraId="60A283F2" w14:textId="3FDFD33A" w:rsidR="005213DB" w:rsidRPr="00412FF4" w:rsidRDefault="00991821" w:rsidP="00A609C4">
            <w:pPr>
              <w:spacing w:before="60" w:after="30" w:line="276" w:lineRule="auto"/>
              <w:ind w:right="-21"/>
              <w:jc w:val="right"/>
              <w:rPr>
                <w:rFonts w:ascii="Arial" w:eastAsia="Arial" w:hAnsi="Arial" w:cs="Arial"/>
                <w:spacing w:val="-6"/>
                <w:sz w:val="15"/>
                <w:szCs w:val="15"/>
                <w:lang w:eastAsia="en-GB"/>
              </w:rPr>
            </w:pPr>
            <w:r>
              <w:rPr>
                <w:rFonts w:ascii="Arial" w:eastAsia="Arial" w:hAnsi="Arial" w:cs="Arial"/>
                <w:spacing w:val="-6"/>
                <w:sz w:val="15"/>
                <w:szCs w:val="15"/>
                <w:lang w:eastAsia="en-GB"/>
              </w:rPr>
              <w:br/>
            </w:r>
            <w:r w:rsidR="007B7464" w:rsidRPr="00DB3C6D">
              <w:rPr>
                <w:rFonts w:ascii="Arial" w:eastAsia="Arial" w:hAnsi="Arial" w:cs="Arial"/>
                <w:spacing w:val="-6"/>
                <w:sz w:val="15"/>
                <w:szCs w:val="15"/>
                <w:lang w:eastAsia="en-GB"/>
              </w:rPr>
              <w:t>(</w:t>
            </w:r>
            <w:r w:rsidR="00E42137" w:rsidRPr="00DB3C6D">
              <w:rPr>
                <w:rFonts w:ascii="Arial" w:eastAsia="Arial" w:hAnsi="Arial" w:cs="Arial"/>
                <w:spacing w:val="-6"/>
                <w:sz w:val="15"/>
                <w:szCs w:val="15"/>
                <w:lang w:eastAsia="en-GB"/>
              </w:rPr>
              <w:t>6,</w:t>
            </w:r>
            <w:r w:rsidR="00412FF4" w:rsidRPr="00412FF4">
              <w:rPr>
                <w:rFonts w:ascii="Arial" w:eastAsia="Arial" w:hAnsi="Arial" w:cs="Arial"/>
                <w:spacing w:val="-6"/>
                <w:sz w:val="15"/>
                <w:szCs w:val="15"/>
                <w:lang w:eastAsia="en-GB"/>
              </w:rPr>
              <w:t>014</w:t>
            </w:r>
            <w:r w:rsidR="00D912B0" w:rsidRPr="00DB3C6D">
              <w:rPr>
                <w:rFonts w:ascii="Arial" w:eastAsia="Arial" w:hAnsi="Arial" w:cs="Arial"/>
                <w:spacing w:val="-6"/>
                <w:sz w:val="15"/>
                <w:szCs w:val="15"/>
                <w:lang w:eastAsia="en-GB"/>
              </w:rPr>
              <w:t>)</w:t>
            </w:r>
          </w:p>
        </w:tc>
        <w:tc>
          <w:tcPr>
            <w:tcW w:w="1077" w:type="dxa"/>
            <w:tcBorders>
              <w:left w:val="nil"/>
              <w:right w:val="nil"/>
            </w:tcBorders>
          </w:tcPr>
          <w:p w14:paraId="55ACC250" w14:textId="08B733B6" w:rsidR="005213DB" w:rsidRPr="00DB3C6D" w:rsidRDefault="00991821" w:rsidP="00A609C4">
            <w:pPr>
              <w:spacing w:before="60" w:after="30" w:line="276" w:lineRule="auto"/>
              <w:ind w:right="-21"/>
              <w:jc w:val="right"/>
              <w:rPr>
                <w:rFonts w:ascii="Arial" w:eastAsia="Arial" w:hAnsi="Arial" w:cs="Arial"/>
                <w:spacing w:val="-6"/>
                <w:sz w:val="15"/>
                <w:szCs w:val="15"/>
                <w:lang w:eastAsia="en-GB"/>
              </w:rPr>
            </w:pPr>
            <w:r>
              <w:rPr>
                <w:rFonts w:ascii="Arial" w:eastAsia="Arial" w:hAnsi="Arial" w:cs="Arial"/>
                <w:spacing w:val="-6"/>
                <w:sz w:val="15"/>
                <w:szCs w:val="15"/>
                <w:lang w:eastAsia="en-GB"/>
              </w:rPr>
              <w:br/>
            </w:r>
            <w:r w:rsidR="00E42137" w:rsidRPr="00DB3C6D">
              <w:rPr>
                <w:rFonts w:ascii="Arial" w:eastAsia="Arial" w:hAnsi="Arial" w:cs="Arial"/>
                <w:spacing w:val="-6"/>
                <w:sz w:val="15"/>
                <w:szCs w:val="15"/>
                <w:lang w:eastAsia="en-GB"/>
              </w:rPr>
              <w:t>(</w:t>
            </w:r>
            <w:r w:rsidR="00DB3C6D" w:rsidRPr="00DB3C6D">
              <w:rPr>
                <w:rFonts w:ascii="Arial" w:eastAsia="Arial" w:hAnsi="Arial" w:cs="Arial"/>
                <w:spacing w:val="-6"/>
                <w:sz w:val="15"/>
                <w:szCs w:val="15"/>
                <w:lang w:eastAsia="en-GB"/>
              </w:rPr>
              <w:t>22,501</w:t>
            </w:r>
            <w:r w:rsidR="00E42137" w:rsidRPr="00DB3C6D">
              <w:rPr>
                <w:rFonts w:ascii="Arial" w:eastAsia="Arial" w:hAnsi="Arial" w:cs="Arial"/>
                <w:spacing w:val="-6"/>
                <w:sz w:val="15"/>
                <w:szCs w:val="15"/>
                <w:lang w:eastAsia="en-GB"/>
              </w:rPr>
              <w:t>)</w:t>
            </w:r>
          </w:p>
        </w:tc>
        <w:tc>
          <w:tcPr>
            <w:tcW w:w="1078" w:type="dxa"/>
            <w:tcBorders>
              <w:left w:val="nil"/>
              <w:right w:val="nil"/>
            </w:tcBorders>
          </w:tcPr>
          <w:p w14:paraId="5FA76A60" w14:textId="77478636" w:rsidR="005213DB" w:rsidRPr="00DB3C6D" w:rsidRDefault="00991821" w:rsidP="00A609C4">
            <w:pPr>
              <w:spacing w:before="60" w:after="30" w:line="276" w:lineRule="auto"/>
              <w:ind w:right="-21"/>
              <w:jc w:val="right"/>
              <w:rPr>
                <w:rFonts w:ascii="Arial" w:eastAsia="Arial" w:hAnsi="Arial" w:cs="Arial"/>
                <w:spacing w:val="-6"/>
                <w:sz w:val="15"/>
                <w:szCs w:val="15"/>
                <w:lang w:eastAsia="en-GB"/>
              </w:rPr>
            </w:pPr>
            <w:r>
              <w:rPr>
                <w:rFonts w:ascii="Arial" w:eastAsia="Arial" w:hAnsi="Arial" w:cs="Arial"/>
                <w:spacing w:val="-6"/>
                <w:sz w:val="15"/>
                <w:szCs w:val="15"/>
                <w:lang w:eastAsia="en-GB"/>
              </w:rPr>
              <w:br/>
            </w:r>
            <w:r w:rsidR="00412FF4" w:rsidRPr="00412FF4">
              <w:rPr>
                <w:rFonts w:ascii="Arial" w:eastAsia="Arial" w:hAnsi="Arial" w:cs="Arial"/>
                <w:spacing w:val="-6"/>
                <w:sz w:val="15"/>
                <w:szCs w:val="15"/>
                <w:lang w:eastAsia="en-GB"/>
              </w:rPr>
              <w:t>(245,162)</w:t>
            </w:r>
          </w:p>
        </w:tc>
        <w:tc>
          <w:tcPr>
            <w:tcW w:w="1120" w:type="dxa"/>
            <w:tcBorders>
              <w:left w:val="nil"/>
              <w:right w:val="nil"/>
            </w:tcBorders>
          </w:tcPr>
          <w:p w14:paraId="34A8D39F" w14:textId="0DF4AF32" w:rsidR="005213DB" w:rsidRPr="00DB3C6D" w:rsidRDefault="00991821" w:rsidP="00A609C4">
            <w:pPr>
              <w:spacing w:before="60" w:after="30" w:line="276" w:lineRule="auto"/>
              <w:ind w:right="-21"/>
              <w:jc w:val="right"/>
              <w:rPr>
                <w:rFonts w:ascii="Arial" w:eastAsia="Arial" w:hAnsi="Arial" w:cs="Arial"/>
                <w:spacing w:val="-6"/>
                <w:sz w:val="15"/>
                <w:szCs w:val="15"/>
                <w:lang w:eastAsia="en-GB"/>
              </w:rPr>
            </w:pPr>
            <w:r>
              <w:rPr>
                <w:rFonts w:ascii="Arial" w:eastAsia="Arial" w:hAnsi="Arial" w:cs="Arial"/>
                <w:spacing w:val="-6"/>
                <w:sz w:val="15"/>
                <w:szCs w:val="15"/>
                <w:lang w:eastAsia="en-GB"/>
              </w:rPr>
              <w:br/>
            </w:r>
            <w:r w:rsidR="00412FF4" w:rsidRPr="00412FF4">
              <w:rPr>
                <w:rFonts w:ascii="Arial" w:eastAsia="Arial" w:hAnsi="Arial" w:cs="Arial"/>
                <w:spacing w:val="-6"/>
                <w:sz w:val="15"/>
                <w:szCs w:val="15"/>
                <w:lang w:eastAsia="en-GB"/>
              </w:rPr>
              <w:t>(4,031,709)</w:t>
            </w:r>
          </w:p>
        </w:tc>
        <w:tc>
          <w:tcPr>
            <w:tcW w:w="1176" w:type="dxa"/>
            <w:tcBorders>
              <w:left w:val="nil"/>
              <w:right w:val="nil"/>
            </w:tcBorders>
          </w:tcPr>
          <w:p w14:paraId="4BCB4012" w14:textId="7EF1C217" w:rsidR="005213DB" w:rsidRPr="00DB3C6D" w:rsidRDefault="00991821" w:rsidP="00A609C4">
            <w:pPr>
              <w:spacing w:before="60" w:after="30" w:line="276" w:lineRule="auto"/>
              <w:ind w:right="-21"/>
              <w:jc w:val="right"/>
              <w:rPr>
                <w:rFonts w:ascii="Arial" w:eastAsia="Arial" w:hAnsi="Arial" w:cs="Arial"/>
                <w:spacing w:val="-6"/>
                <w:sz w:val="15"/>
                <w:szCs w:val="15"/>
                <w:lang w:eastAsia="en-GB"/>
              </w:rPr>
            </w:pPr>
            <w:r>
              <w:rPr>
                <w:rFonts w:ascii="Arial" w:eastAsia="Arial" w:hAnsi="Arial" w:cs="Arial"/>
                <w:spacing w:val="-6"/>
                <w:sz w:val="15"/>
                <w:szCs w:val="15"/>
                <w:lang w:eastAsia="en-GB"/>
              </w:rPr>
              <w:br/>
            </w:r>
            <w:r w:rsidR="00412FF4" w:rsidRPr="00412FF4">
              <w:rPr>
                <w:rFonts w:ascii="Arial" w:eastAsia="Arial" w:hAnsi="Arial" w:cs="Arial"/>
                <w:spacing w:val="-6"/>
                <w:sz w:val="15"/>
                <w:szCs w:val="15"/>
                <w:lang w:eastAsia="en-GB"/>
              </w:rPr>
              <w:t>(4,307,062)</w:t>
            </w:r>
          </w:p>
        </w:tc>
      </w:tr>
      <w:tr w:rsidR="005213DB" w:rsidRPr="009D3EB8" w14:paraId="57C5A3A6" w14:textId="77777777" w:rsidTr="005914C5">
        <w:tc>
          <w:tcPr>
            <w:tcW w:w="2282" w:type="dxa"/>
            <w:vAlign w:val="bottom"/>
          </w:tcPr>
          <w:p w14:paraId="0F7855C0" w14:textId="77777777" w:rsidR="005213DB" w:rsidRPr="00246728" w:rsidRDefault="005213DB">
            <w:pPr>
              <w:spacing w:before="60" w:after="30" w:line="276" w:lineRule="auto"/>
              <w:ind w:left="101" w:right="-72" w:hanging="187"/>
              <w:rPr>
                <w:rFonts w:ascii="Arial" w:eastAsia="Arial Unicode MS" w:hAnsi="Arial" w:cs="Arial"/>
                <w:b/>
                <w:bCs/>
                <w:sz w:val="16"/>
                <w:szCs w:val="16"/>
                <w:cs/>
              </w:rPr>
            </w:pPr>
          </w:p>
        </w:tc>
        <w:tc>
          <w:tcPr>
            <w:tcW w:w="1040" w:type="dxa"/>
            <w:vAlign w:val="bottom"/>
          </w:tcPr>
          <w:p w14:paraId="167E5B0E" w14:textId="77777777" w:rsidR="005213DB" w:rsidRPr="00246728" w:rsidRDefault="005213DB">
            <w:pPr>
              <w:spacing w:before="60" w:after="30" w:line="276" w:lineRule="auto"/>
              <w:ind w:right="-12"/>
              <w:jc w:val="right"/>
              <w:rPr>
                <w:rFonts w:ascii="Arial" w:eastAsia="Arial" w:hAnsi="Arial" w:cs="Arial"/>
                <w:spacing w:val="-6"/>
                <w:sz w:val="16"/>
                <w:szCs w:val="16"/>
                <w:lang w:eastAsia="en-GB"/>
              </w:rPr>
            </w:pPr>
          </w:p>
        </w:tc>
        <w:tc>
          <w:tcPr>
            <w:tcW w:w="1064" w:type="dxa"/>
            <w:vAlign w:val="bottom"/>
          </w:tcPr>
          <w:p w14:paraId="0877D353" w14:textId="77777777" w:rsidR="005213DB" w:rsidRPr="00246728" w:rsidRDefault="005213DB">
            <w:pPr>
              <w:spacing w:before="60" w:after="30" w:line="276" w:lineRule="auto"/>
              <w:ind w:right="-12"/>
              <w:jc w:val="right"/>
              <w:rPr>
                <w:rFonts w:ascii="Arial" w:eastAsia="Arial" w:hAnsi="Arial" w:cs="Arial"/>
                <w:spacing w:val="-6"/>
                <w:sz w:val="16"/>
                <w:szCs w:val="16"/>
                <w:lang w:eastAsia="en-GB"/>
              </w:rPr>
            </w:pPr>
          </w:p>
        </w:tc>
        <w:tc>
          <w:tcPr>
            <w:tcW w:w="1077" w:type="dxa"/>
            <w:vAlign w:val="bottom"/>
          </w:tcPr>
          <w:p w14:paraId="77F2C335" w14:textId="77777777" w:rsidR="005213DB" w:rsidRPr="00246728" w:rsidRDefault="005213DB">
            <w:pPr>
              <w:spacing w:before="60" w:after="30" w:line="276" w:lineRule="auto"/>
              <w:ind w:right="-12"/>
              <w:jc w:val="right"/>
              <w:rPr>
                <w:rFonts w:ascii="Arial" w:eastAsia="Arial" w:hAnsi="Arial" w:cs="Arial"/>
                <w:spacing w:val="-6"/>
                <w:sz w:val="16"/>
                <w:szCs w:val="16"/>
                <w:lang w:eastAsia="en-GB"/>
              </w:rPr>
            </w:pPr>
          </w:p>
        </w:tc>
        <w:tc>
          <w:tcPr>
            <w:tcW w:w="1078" w:type="dxa"/>
            <w:vAlign w:val="bottom"/>
          </w:tcPr>
          <w:p w14:paraId="3737C0F7" w14:textId="77777777" w:rsidR="005213DB" w:rsidRPr="00246728" w:rsidRDefault="005213DB">
            <w:pPr>
              <w:spacing w:before="60" w:after="30" w:line="276" w:lineRule="auto"/>
              <w:ind w:right="-12"/>
              <w:jc w:val="right"/>
              <w:rPr>
                <w:rFonts w:ascii="Arial" w:eastAsia="Arial" w:hAnsi="Arial" w:cs="Arial"/>
                <w:spacing w:val="-6"/>
                <w:sz w:val="16"/>
                <w:szCs w:val="16"/>
                <w:lang w:eastAsia="en-GB"/>
              </w:rPr>
            </w:pPr>
          </w:p>
        </w:tc>
        <w:tc>
          <w:tcPr>
            <w:tcW w:w="1120" w:type="dxa"/>
            <w:vAlign w:val="bottom"/>
          </w:tcPr>
          <w:p w14:paraId="70F28F2E" w14:textId="77777777" w:rsidR="005213DB" w:rsidRPr="00246728" w:rsidRDefault="005213DB">
            <w:pPr>
              <w:spacing w:before="60" w:after="30" w:line="276" w:lineRule="auto"/>
              <w:ind w:right="-12"/>
              <w:jc w:val="right"/>
              <w:rPr>
                <w:rFonts w:ascii="Arial" w:eastAsia="Arial" w:hAnsi="Arial" w:cs="Arial"/>
                <w:spacing w:val="-6"/>
                <w:sz w:val="16"/>
                <w:szCs w:val="16"/>
                <w:lang w:eastAsia="en-GB"/>
              </w:rPr>
            </w:pPr>
          </w:p>
        </w:tc>
        <w:tc>
          <w:tcPr>
            <w:tcW w:w="1176" w:type="dxa"/>
            <w:vAlign w:val="bottom"/>
          </w:tcPr>
          <w:p w14:paraId="246BD48B" w14:textId="77777777" w:rsidR="005213DB" w:rsidRPr="00246728" w:rsidRDefault="005213DB">
            <w:pPr>
              <w:spacing w:before="60" w:after="30" w:line="276" w:lineRule="auto"/>
              <w:ind w:right="-12"/>
              <w:jc w:val="right"/>
              <w:rPr>
                <w:rFonts w:ascii="Arial" w:eastAsia="Arial" w:hAnsi="Arial" w:cs="Arial"/>
                <w:spacing w:val="-6"/>
                <w:sz w:val="16"/>
                <w:szCs w:val="16"/>
                <w:lang w:eastAsia="en-GB"/>
              </w:rPr>
            </w:pPr>
          </w:p>
        </w:tc>
      </w:tr>
      <w:tr w:rsidR="005213DB" w:rsidRPr="009D3EB8" w14:paraId="46A0EFF7" w14:textId="77777777" w:rsidTr="008F56E8">
        <w:tc>
          <w:tcPr>
            <w:tcW w:w="3322" w:type="dxa"/>
            <w:gridSpan w:val="2"/>
            <w:vAlign w:val="bottom"/>
          </w:tcPr>
          <w:p w14:paraId="5423F843" w14:textId="03F7969B" w:rsidR="005213DB" w:rsidRPr="00246728" w:rsidRDefault="005213DB" w:rsidP="000C555D">
            <w:pPr>
              <w:spacing w:before="60" w:after="30" w:line="276" w:lineRule="auto"/>
              <w:ind w:left="101" w:right="-72" w:hanging="187"/>
              <w:rPr>
                <w:rFonts w:ascii="Arial" w:eastAsia="Arial" w:hAnsi="Arial" w:cs="Arial"/>
                <w:spacing w:val="-6"/>
                <w:sz w:val="16"/>
                <w:szCs w:val="16"/>
                <w:lang w:eastAsia="en-GB"/>
              </w:rPr>
            </w:pPr>
            <w:r w:rsidRPr="00246728">
              <w:rPr>
                <w:rFonts w:ascii="Arial" w:eastAsia="Arial" w:hAnsi="Arial" w:cs="Arial"/>
                <w:b/>
                <w:bCs/>
                <w:sz w:val="16"/>
                <w:szCs w:val="16"/>
                <w:lang w:eastAsia="en-GB"/>
              </w:rPr>
              <w:t>As at 31 December 202</w:t>
            </w:r>
            <w:r w:rsidR="00454678" w:rsidRPr="00246728">
              <w:rPr>
                <w:rFonts w:ascii="Arial" w:eastAsia="Arial" w:hAnsi="Arial" w:cs="Arial"/>
                <w:b/>
                <w:bCs/>
                <w:sz w:val="16"/>
                <w:szCs w:val="16"/>
                <w:lang w:eastAsia="en-GB"/>
              </w:rPr>
              <w:t>4</w:t>
            </w:r>
          </w:p>
        </w:tc>
        <w:tc>
          <w:tcPr>
            <w:tcW w:w="1064" w:type="dxa"/>
            <w:shd w:val="clear" w:color="auto" w:fill="FFFFFF" w:themeFill="background1"/>
            <w:vAlign w:val="bottom"/>
          </w:tcPr>
          <w:p w14:paraId="02F7FDD5" w14:textId="77777777" w:rsidR="005213DB" w:rsidRPr="00246728" w:rsidRDefault="005213DB">
            <w:pPr>
              <w:spacing w:before="60" w:after="30" w:line="276" w:lineRule="auto"/>
              <w:ind w:right="-72"/>
              <w:jc w:val="right"/>
              <w:rPr>
                <w:rFonts w:ascii="Arial" w:eastAsia="Arial" w:hAnsi="Arial" w:cs="Arial"/>
                <w:spacing w:val="-6"/>
                <w:sz w:val="16"/>
                <w:szCs w:val="16"/>
                <w:lang w:eastAsia="en-GB"/>
              </w:rPr>
            </w:pPr>
          </w:p>
        </w:tc>
        <w:tc>
          <w:tcPr>
            <w:tcW w:w="1077" w:type="dxa"/>
            <w:shd w:val="clear" w:color="auto" w:fill="FFFFFF" w:themeFill="background1"/>
            <w:vAlign w:val="bottom"/>
          </w:tcPr>
          <w:p w14:paraId="7ED17F89" w14:textId="77777777" w:rsidR="005213DB" w:rsidRPr="00246728" w:rsidRDefault="005213DB">
            <w:pPr>
              <w:spacing w:before="60" w:after="30" w:line="276" w:lineRule="auto"/>
              <w:ind w:right="-72"/>
              <w:jc w:val="right"/>
              <w:rPr>
                <w:rFonts w:ascii="Arial" w:eastAsia="Arial" w:hAnsi="Arial" w:cs="Arial"/>
                <w:spacing w:val="-6"/>
                <w:sz w:val="16"/>
                <w:szCs w:val="16"/>
                <w:lang w:eastAsia="en-GB"/>
              </w:rPr>
            </w:pPr>
          </w:p>
        </w:tc>
        <w:tc>
          <w:tcPr>
            <w:tcW w:w="1078" w:type="dxa"/>
            <w:shd w:val="clear" w:color="auto" w:fill="FFFFFF" w:themeFill="background1"/>
            <w:vAlign w:val="bottom"/>
          </w:tcPr>
          <w:p w14:paraId="46169C97" w14:textId="77777777" w:rsidR="005213DB" w:rsidRPr="00246728" w:rsidRDefault="005213DB">
            <w:pPr>
              <w:spacing w:before="60" w:after="30" w:line="276" w:lineRule="auto"/>
              <w:ind w:right="-72"/>
              <w:jc w:val="right"/>
              <w:rPr>
                <w:rFonts w:ascii="Arial" w:eastAsia="Arial" w:hAnsi="Arial" w:cs="Arial"/>
                <w:spacing w:val="-6"/>
                <w:sz w:val="16"/>
                <w:szCs w:val="16"/>
                <w:lang w:eastAsia="en-GB"/>
              </w:rPr>
            </w:pPr>
          </w:p>
        </w:tc>
        <w:tc>
          <w:tcPr>
            <w:tcW w:w="1120" w:type="dxa"/>
            <w:shd w:val="clear" w:color="auto" w:fill="FFFFFF" w:themeFill="background1"/>
            <w:vAlign w:val="bottom"/>
          </w:tcPr>
          <w:p w14:paraId="6C8213F6" w14:textId="77777777" w:rsidR="005213DB" w:rsidRPr="00246728" w:rsidRDefault="005213DB">
            <w:pPr>
              <w:spacing w:before="60" w:after="30" w:line="276" w:lineRule="auto"/>
              <w:ind w:right="-72"/>
              <w:jc w:val="right"/>
              <w:rPr>
                <w:rFonts w:ascii="Arial" w:eastAsia="Arial" w:hAnsi="Arial" w:cs="Arial"/>
                <w:spacing w:val="-6"/>
                <w:sz w:val="16"/>
                <w:szCs w:val="16"/>
                <w:lang w:eastAsia="en-GB"/>
              </w:rPr>
            </w:pPr>
          </w:p>
        </w:tc>
        <w:tc>
          <w:tcPr>
            <w:tcW w:w="1176" w:type="dxa"/>
            <w:shd w:val="clear" w:color="auto" w:fill="FFFFFF" w:themeFill="background1"/>
            <w:vAlign w:val="bottom"/>
          </w:tcPr>
          <w:p w14:paraId="5544ACAB" w14:textId="77777777" w:rsidR="005213DB" w:rsidRPr="00246728" w:rsidRDefault="005213DB">
            <w:pPr>
              <w:spacing w:before="60" w:after="30" w:line="276" w:lineRule="auto"/>
              <w:ind w:right="-72"/>
              <w:jc w:val="right"/>
              <w:rPr>
                <w:rFonts w:ascii="Arial" w:eastAsia="Arial" w:hAnsi="Arial" w:cs="Arial"/>
                <w:spacing w:val="-6"/>
                <w:sz w:val="16"/>
                <w:szCs w:val="16"/>
                <w:lang w:eastAsia="en-GB"/>
              </w:rPr>
            </w:pPr>
          </w:p>
        </w:tc>
      </w:tr>
      <w:tr w:rsidR="005213DB" w:rsidRPr="009D3EB8" w14:paraId="584E142E" w14:textId="77777777" w:rsidTr="005914C5">
        <w:tc>
          <w:tcPr>
            <w:tcW w:w="2282" w:type="dxa"/>
            <w:vAlign w:val="bottom"/>
            <w:hideMark/>
          </w:tcPr>
          <w:p w14:paraId="2722BA63" w14:textId="77777777" w:rsidR="005213DB" w:rsidRPr="00246728" w:rsidRDefault="005213DB">
            <w:pPr>
              <w:spacing w:before="60" w:after="30" w:line="276" w:lineRule="auto"/>
              <w:ind w:left="101" w:right="-72" w:hanging="187"/>
              <w:rPr>
                <w:rFonts w:ascii="Arial" w:eastAsia="Arial" w:hAnsi="Arial" w:cs="Arial"/>
                <w:sz w:val="16"/>
                <w:szCs w:val="16"/>
                <w:lang w:eastAsia="en-GB"/>
              </w:rPr>
            </w:pPr>
            <w:r w:rsidRPr="00246728">
              <w:rPr>
                <w:rFonts w:ascii="Arial" w:eastAsia="Arial" w:hAnsi="Arial" w:cs="Arial"/>
                <w:sz w:val="16"/>
                <w:szCs w:val="16"/>
                <w:lang w:eastAsia="en-GB"/>
              </w:rPr>
              <w:t>Gross carrying amount</w:t>
            </w:r>
          </w:p>
        </w:tc>
        <w:tc>
          <w:tcPr>
            <w:tcW w:w="1040" w:type="dxa"/>
            <w:shd w:val="clear" w:color="auto" w:fill="FFFFFF" w:themeFill="background1"/>
            <w:vAlign w:val="bottom"/>
          </w:tcPr>
          <w:p w14:paraId="7A5531C4" w14:textId="77777777" w:rsidR="005213DB" w:rsidRPr="00246728" w:rsidRDefault="005213DB">
            <w:pPr>
              <w:spacing w:before="60" w:after="30" w:line="276" w:lineRule="auto"/>
              <w:ind w:right="-21"/>
              <w:jc w:val="right"/>
              <w:rPr>
                <w:rFonts w:ascii="Arial" w:eastAsia="Arial" w:hAnsi="Arial" w:cs="Arial"/>
                <w:spacing w:val="-6"/>
                <w:sz w:val="16"/>
                <w:szCs w:val="16"/>
                <w:lang w:eastAsia="en-GB"/>
              </w:rPr>
            </w:pPr>
          </w:p>
        </w:tc>
        <w:tc>
          <w:tcPr>
            <w:tcW w:w="1064" w:type="dxa"/>
            <w:shd w:val="clear" w:color="auto" w:fill="FFFFFF" w:themeFill="background1"/>
            <w:vAlign w:val="bottom"/>
          </w:tcPr>
          <w:p w14:paraId="3163292F" w14:textId="77777777" w:rsidR="005213DB" w:rsidRPr="00246728" w:rsidRDefault="005213DB">
            <w:pPr>
              <w:spacing w:before="60" w:after="30" w:line="276" w:lineRule="auto"/>
              <w:ind w:right="-21"/>
              <w:jc w:val="right"/>
              <w:rPr>
                <w:rFonts w:ascii="Arial" w:eastAsia="Arial" w:hAnsi="Arial" w:cs="Arial"/>
                <w:spacing w:val="-6"/>
                <w:sz w:val="16"/>
                <w:szCs w:val="16"/>
                <w:lang w:eastAsia="en-GB"/>
              </w:rPr>
            </w:pPr>
          </w:p>
        </w:tc>
        <w:tc>
          <w:tcPr>
            <w:tcW w:w="1077" w:type="dxa"/>
            <w:shd w:val="clear" w:color="auto" w:fill="FFFFFF" w:themeFill="background1"/>
            <w:vAlign w:val="bottom"/>
          </w:tcPr>
          <w:p w14:paraId="442FC904" w14:textId="77777777" w:rsidR="005213DB" w:rsidRPr="00246728" w:rsidRDefault="005213DB">
            <w:pPr>
              <w:spacing w:before="60" w:after="30" w:line="276" w:lineRule="auto"/>
              <w:ind w:right="-21"/>
              <w:jc w:val="right"/>
              <w:rPr>
                <w:rFonts w:ascii="Arial" w:eastAsia="Arial" w:hAnsi="Arial" w:cs="Arial"/>
                <w:spacing w:val="-6"/>
                <w:sz w:val="16"/>
                <w:szCs w:val="16"/>
                <w:lang w:eastAsia="en-GB"/>
              </w:rPr>
            </w:pPr>
          </w:p>
        </w:tc>
        <w:tc>
          <w:tcPr>
            <w:tcW w:w="1078" w:type="dxa"/>
            <w:shd w:val="clear" w:color="auto" w:fill="FFFFFF" w:themeFill="background1"/>
            <w:vAlign w:val="bottom"/>
          </w:tcPr>
          <w:p w14:paraId="783F693A" w14:textId="77777777" w:rsidR="005213DB" w:rsidRPr="00246728" w:rsidRDefault="005213DB">
            <w:pPr>
              <w:spacing w:before="60" w:after="30" w:line="276" w:lineRule="auto"/>
              <w:ind w:right="-21"/>
              <w:jc w:val="right"/>
              <w:rPr>
                <w:rFonts w:ascii="Arial" w:eastAsia="Arial" w:hAnsi="Arial" w:cs="Arial"/>
                <w:spacing w:val="-6"/>
                <w:sz w:val="16"/>
                <w:szCs w:val="16"/>
                <w:lang w:eastAsia="en-GB"/>
              </w:rPr>
            </w:pPr>
          </w:p>
        </w:tc>
        <w:tc>
          <w:tcPr>
            <w:tcW w:w="1120" w:type="dxa"/>
            <w:shd w:val="clear" w:color="auto" w:fill="FFFFFF" w:themeFill="background1"/>
            <w:vAlign w:val="bottom"/>
          </w:tcPr>
          <w:p w14:paraId="33B4E0EA" w14:textId="77777777" w:rsidR="005213DB" w:rsidRPr="00246728" w:rsidRDefault="005213DB">
            <w:pPr>
              <w:spacing w:before="60" w:after="30" w:line="276" w:lineRule="auto"/>
              <w:ind w:right="-21"/>
              <w:jc w:val="right"/>
              <w:rPr>
                <w:rFonts w:ascii="Arial" w:eastAsia="Arial" w:hAnsi="Arial" w:cs="Arial"/>
                <w:spacing w:val="-6"/>
                <w:sz w:val="16"/>
                <w:szCs w:val="16"/>
                <w:lang w:eastAsia="en-GB"/>
              </w:rPr>
            </w:pPr>
          </w:p>
        </w:tc>
        <w:tc>
          <w:tcPr>
            <w:tcW w:w="1176" w:type="dxa"/>
            <w:shd w:val="clear" w:color="auto" w:fill="FFFFFF" w:themeFill="background1"/>
            <w:vAlign w:val="bottom"/>
          </w:tcPr>
          <w:p w14:paraId="3D253AD0" w14:textId="77777777" w:rsidR="005213DB" w:rsidRPr="00246728" w:rsidRDefault="005213DB">
            <w:pPr>
              <w:spacing w:before="60" w:after="30" w:line="276" w:lineRule="auto"/>
              <w:ind w:right="-21"/>
              <w:jc w:val="right"/>
              <w:rPr>
                <w:rFonts w:ascii="Arial" w:eastAsia="Arial" w:hAnsi="Arial" w:cs="Arial"/>
                <w:spacing w:val="-6"/>
                <w:sz w:val="16"/>
                <w:szCs w:val="16"/>
                <w:lang w:eastAsia="en-GB"/>
              </w:rPr>
            </w:pPr>
          </w:p>
        </w:tc>
      </w:tr>
      <w:tr w:rsidR="00A55031" w:rsidRPr="009D3EB8" w14:paraId="6AC613CC" w14:textId="77777777" w:rsidTr="005914C5">
        <w:tc>
          <w:tcPr>
            <w:tcW w:w="2282" w:type="dxa"/>
            <w:vAlign w:val="bottom"/>
            <w:hideMark/>
          </w:tcPr>
          <w:p w14:paraId="466901A7" w14:textId="02DC7981" w:rsidR="00A55031" w:rsidRPr="00246728" w:rsidRDefault="00A55031" w:rsidP="00A55031">
            <w:pPr>
              <w:spacing w:before="60" w:after="30" w:line="276" w:lineRule="auto"/>
              <w:ind w:left="237" w:right="-72" w:hanging="187"/>
              <w:rPr>
                <w:rFonts w:ascii="Arial" w:eastAsia="Arial" w:hAnsi="Arial" w:cs="Arial"/>
                <w:sz w:val="16"/>
                <w:szCs w:val="16"/>
                <w:lang w:eastAsia="en-GB"/>
              </w:rPr>
            </w:pPr>
            <w:r w:rsidRPr="00246728">
              <w:rPr>
                <w:rFonts w:ascii="Arial" w:eastAsia="Arial" w:hAnsi="Arial" w:cs="Arial"/>
                <w:sz w:val="16"/>
                <w:szCs w:val="16"/>
                <w:cs/>
                <w:lang w:eastAsia="en-GB"/>
              </w:rPr>
              <w:t xml:space="preserve">- </w:t>
            </w:r>
            <w:r w:rsidRPr="00246728">
              <w:rPr>
                <w:rFonts w:ascii="Arial" w:eastAsia="Arial" w:hAnsi="Arial" w:cs="Arial"/>
                <w:sz w:val="16"/>
                <w:szCs w:val="16"/>
                <w:lang w:eastAsia="en-GB"/>
              </w:rPr>
              <w:t xml:space="preserve"> Trade account receivables</w:t>
            </w:r>
          </w:p>
        </w:tc>
        <w:tc>
          <w:tcPr>
            <w:tcW w:w="1040" w:type="dxa"/>
            <w:shd w:val="clear" w:color="auto" w:fill="FFFFFF" w:themeFill="background1"/>
          </w:tcPr>
          <w:p w14:paraId="220FAFE5" w14:textId="4FD0BF28" w:rsidR="00A55031" w:rsidRPr="00246728" w:rsidRDefault="00A55031" w:rsidP="00A55031">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1,237,76</w:t>
            </w:r>
            <w:r w:rsidR="00EF63F6" w:rsidRPr="00246728">
              <w:rPr>
                <w:rFonts w:ascii="Arial" w:eastAsia="Arial" w:hAnsi="Arial" w:cs="Arial"/>
                <w:spacing w:val="-6"/>
                <w:sz w:val="15"/>
                <w:szCs w:val="15"/>
                <w:lang w:eastAsia="en-GB"/>
              </w:rPr>
              <w:t>3</w:t>
            </w:r>
          </w:p>
        </w:tc>
        <w:tc>
          <w:tcPr>
            <w:tcW w:w="1064" w:type="dxa"/>
            <w:shd w:val="clear" w:color="auto" w:fill="FFFFFF" w:themeFill="background1"/>
          </w:tcPr>
          <w:p w14:paraId="5CAC0662" w14:textId="62C401B8" w:rsidR="00A55031" w:rsidRPr="00246728" w:rsidRDefault="00A55031" w:rsidP="00A55031">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199,0</w:t>
            </w:r>
            <w:r w:rsidR="00905315" w:rsidRPr="00246728">
              <w:rPr>
                <w:rFonts w:ascii="Arial" w:eastAsia="Arial" w:hAnsi="Arial" w:cs="Arial"/>
                <w:spacing w:val="-6"/>
                <w:sz w:val="15"/>
                <w:szCs w:val="15"/>
                <w:lang w:eastAsia="en-GB"/>
              </w:rPr>
              <w:t>10</w:t>
            </w:r>
          </w:p>
        </w:tc>
        <w:tc>
          <w:tcPr>
            <w:tcW w:w="1077" w:type="dxa"/>
            <w:shd w:val="clear" w:color="auto" w:fill="FFFFFF" w:themeFill="background1"/>
          </w:tcPr>
          <w:p w14:paraId="486ED629" w14:textId="367FF7E4" w:rsidR="00A55031" w:rsidRPr="00246728" w:rsidRDefault="00A55031" w:rsidP="00A55031">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17,205</w:t>
            </w:r>
          </w:p>
        </w:tc>
        <w:tc>
          <w:tcPr>
            <w:tcW w:w="1078" w:type="dxa"/>
            <w:shd w:val="clear" w:color="auto" w:fill="FFFFFF" w:themeFill="background1"/>
          </w:tcPr>
          <w:p w14:paraId="21E69187" w14:textId="102D3FB8" w:rsidR="00A55031" w:rsidRPr="00246728" w:rsidRDefault="00A55031" w:rsidP="00A55031">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91,637</w:t>
            </w:r>
          </w:p>
        </w:tc>
        <w:tc>
          <w:tcPr>
            <w:tcW w:w="1120" w:type="dxa"/>
            <w:shd w:val="clear" w:color="auto" w:fill="FFFFFF" w:themeFill="background1"/>
          </w:tcPr>
          <w:p w14:paraId="63710198" w14:textId="08B05400" w:rsidR="00A55031" w:rsidRPr="00246728" w:rsidRDefault="00A55031" w:rsidP="00A55031">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461,96</w:t>
            </w:r>
            <w:r w:rsidR="00905315" w:rsidRPr="00246728">
              <w:rPr>
                <w:rFonts w:ascii="Arial" w:eastAsia="Arial" w:hAnsi="Arial" w:cs="Arial"/>
                <w:spacing w:val="-6"/>
                <w:sz w:val="15"/>
                <w:szCs w:val="15"/>
                <w:lang w:eastAsia="en-GB"/>
              </w:rPr>
              <w:t>3</w:t>
            </w:r>
          </w:p>
        </w:tc>
        <w:tc>
          <w:tcPr>
            <w:tcW w:w="1176" w:type="dxa"/>
            <w:shd w:val="clear" w:color="auto" w:fill="FFFFFF" w:themeFill="background1"/>
          </w:tcPr>
          <w:p w14:paraId="02FE245F" w14:textId="274D9159" w:rsidR="00A55031" w:rsidRPr="00246728" w:rsidRDefault="00A55031" w:rsidP="00A55031">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2,007,57</w:t>
            </w:r>
            <w:r w:rsidR="00E17539" w:rsidRPr="00246728">
              <w:rPr>
                <w:rFonts w:ascii="Arial" w:eastAsia="Arial" w:hAnsi="Arial" w:cs="Arial"/>
                <w:spacing w:val="-6"/>
                <w:sz w:val="15"/>
                <w:szCs w:val="15"/>
                <w:lang w:eastAsia="en-GB"/>
              </w:rPr>
              <w:t>8</w:t>
            </w:r>
          </w:p>
        </w:tc>
      </w:tr>
      <w:tr w:rsidR="00A55031" w:rsidRPr="009D3EB8" w14:paraId="2805463D" w14:textId="77777777" w:rsidTr="005914C5">
        <w:tc>
          <w:tcPr>
            <w:tcW w:w="2282" w:type="dxa"/>
            <w:vAlign w:val="bottom"/>
            <w:hideMark/>
          </w:tcPr>
          <w:p w14:paraId="4BF262CB" w14:textId="77777777" w:rsidR="00A55031" w:rsidRPr="00246728" w:rsidRDefault="00A55031" w:rsidP="00A55031">
            <w:pPr>
              <w:pStyle w:val="ListParagraph"/>
              <w:spacing w:before="60" w:after="30" w:line="276" w:lineRule="auto"/>
              <w:ind w:left="237" w:right="-72" w:hanging="187"/>
              <w:rPr>
                <w:rFonts w:ascii="Arial" w:eastAsia="Arial" w:hAnsi="Arial" w:cs="Arial"/>
                <w:sz w:val="16"/>
                <w:szCs w:val="16"/>
                <w:lang w:eastAsia="en-GB"/>
              </w:rPr>
            </w:pPr>
            <w:r w:rsidRPr="00246728">
              <w:rPr>
                <w:rFonts w:ascii="Arial" w:eastAsia="Arial" w:hAnsi="Arial" w:cs="Arial"/>
                <w:sz w:val="16"/>
                <w:szCs w:val="16"/>
                <w:lang w:eastAsia="en-GB"/>
              </w:rPr>
              <w:t xml:space="preserve">- </w:t>
            </w:r>
            <w:r w:rsidRPr="00246728">
              <w:rPr>
                <w:rFonts w:ascii="Arial" w:eastAsia="Arial" w:hAnsi="Arial" w:cs="Arial"/>
                <w:sz w:val="16"/>
                <w:szCs w:val="16"/>
                <w:lang w:val="en-US" w:eastAsia="en-GB"/>
              </w:rPr>
              <w:t xml:space="preserve"> Contract assets</w:t>
            </w:r>
          </w:p>
        </w:tc>
        <w:tc>
          <w:tcPr>
            <w:tcW w:w="1040" w:type="dxa"/>
            <w:tcBorders>
              <w:top w:val="nil"/>
              <w:left w:val="nil"/>
              <w:right w:val="nil"/>
            </w:tcBorders>
            <w:shd w:val="clear" w:color="auto" w:fill="FFFFFF" w:themeFill="background1"/>
          </w:tcPr>
          <w:p w14:paraId="2CC4E3A2" w14:textId="77777777" w:rsidR="00A55031" w:rsidRPr="00246728" w:rsidRDefault="00A55031" w:rsidP="00A609C4">
            <w:pPr>
              <w:spacing w:before="60" w:after="30" w:line="276" w:lineRule="auto"/>
              <w:ind w:right="-21"/>
              <w:jc w:val="center"/>
              <w:rPr>
                <w:rFonts w:ascii="Arial" w:eastAsia="Arial" w:hAnsi="Arial" w:cs="Arial"/>
                <w:spacing w:val="-6"/>
                <w:sz w:val="15"/>
                <w:szCs w:val="15"/>
                <w:lang w:eastAsia="en-GB"/>
              </w:rPr>
            </w:pPr>
            <w:r w:rsidRPr="00246728">
              <w:rPr>
                <w:rFonts w:ascii="Arial" w:eastAsia="Arial" w:hAnsi="Arial" w:cs="Arial"/>
                <w:spacing w:val="-6"/>
                <w:sz w:val="15"/>
                <w:szCs w:val="15"/>
                <w:lang w:eastAsia="en-GB"/>
              </w:rPr>
              <w:t xml:space="preserve">            </w:t>
            </w:r>
            <w:r w:rsidRPr="00246728">
              <w:rPr>
                <w:rFonts w:ascii="Arial" w:eastAsia="Arial" w:hAnsi="Arial" w:cs="Arial"/>
                <w:spacing w:val="-6"/>
                <w:sz w:val="15"/>
                <w:szCs w:val="15"/>
                <w:cs/>
                <w:lang w:eastAsia="en-GB"/>
              </w:rPr>
              <w:t>-</w:t>
            </w:r>
          </w:p>
        </w:tc>
        <w:tc>
          <w:tcPr>
            <w:tcW w:w="1064" w:type="dxa"/>
            <w:tcBorders>
              <w:top w:val="nil"/>
              <w:left w:val="nil"/>
              <w:right w:val="nil"/>
            </w:tcBorders>
            <w:shd w:val="clear" w:color="auto" w:fill="FFFFFF" w:themeFill="background1"/>
          </w:tcPr>
          <w:p w14:paraId="185D882F" w14:textId="214C580F" w:rsidR="00A55031" w:rsidRPr="00246728" w:rsidRDefault="00A55031" w:rsidP="00A609C4">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1,437,250</w:t>
            </w:r>
          </w:p>
        </w:tc>
        <w:tc>
          <w:tcPr>
            <w:tcW w:w="1077" w:type="dxa"/>
            <w:tcBorders>
              <w:top w:val="nil"/>
              <w:left w:val="nil"/>
              <w:right w:val="nil"/>
            </w:tcBorders>
            <w:shd w:val="clear" w:color="auto" w:fill="FFFFFF" w:themeFill="background1"/>
          </w:tcPr>
          <w:p w14:paraId="573E2DBE" w14:textId="14C7254B" w:rsidR="00A55031" w:rsidRPr="00246728" w:rsidRDefault="00A55031" w:rsidP="00A609C4">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cs/>
                <w:lang w:eastAsia="en-GB"/>
              </w:rPr>
              <w:t>470,94</w:t>
            </w:r>
            <w:r w:rsidR="00905315" w:rsidRPr="00246728">
              <w:rPr>
                <w:rFonts w:ascii="Arial" w:eastAsia="Arial" w:hAnsi="Arial" w:cs="Arial"/>
                <w:spacing w:val="-6"/>
                <w:sz w:val="15"/>
                <w:szCs w:val="15"/>
                <w:lang w:eastAsia="en-GB"/>
              </w:rPr>
              <w:t>5</w:t>
            </w:r>
          </w:p>
        </w:tc>
        <w:tc>
          <w:tcPr>
            <w:tcW w:w="1078" w:type="dxa"/>
            <w:tcBorders>
              <w:top w:val="nil"/>
              <w:left w:val="nil"/>
              <w:right w:val="nil"/>
            </w:tcBorders>
            <w:shd w:val="clear" w:color="auto" w:fill="FFFFFF" w:themeFill="background1"/>
          </w:tcPr>
          <w:p w14:paraId="076DB47C" w14:textId="41FB3EB8" w:rsidR="00A55031" w:rsidRPr="00246728" w:rsidRDefault="00A55031" w:rsidP="00A609C4">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1,884,079</w:t>
            </w:r>
          </w:p>
        </w:tc>
        <w:tc>
          <w:tcPr>
            <w:tcW w:w="1120" w:type="dxa"/>
            <w:tcBorders>
              <w:top w:val="nil"/>
              <w:left w:val="nil"/>
              <w:right w:val="nil"/>
            </w:tcBorders>
            <w:shd w:val="clear" w:color="auto" w:fill="FFFFFF" w:themeFill="background1"/>
          </w:tcPr>
          <w:p w14:paraId="16B1A016" w14:textId="244B1100" w:rsidR="00A55031" w:rsidRPr="00246728" w:rsidRDefault="00A55031" w:rsidP="00A609C4">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3,383,247</w:t>
            </w:r>
          </w:p>
        </w:tc>
        <w:tc>
          <w:tcPr>
            <w:tcW w:w="1176" w:type="dxa"/>
            <w:tcBorders>
              <w:top w:val="nil"/>
              <w:left w:val="nil"/>
              <w:right w:val="nil"/>
            </w:tcBorders>
            <w:shd w:val="clear" w:color="auto" w:fill="FFFFFF" w:themeFill="background1"/>
          </w:tcPr>
          <w:p w14:paraId="375737D2" w14:textId="0BDFDB58" w:rsidR="00A55031" w:rsidRPr="00246728" w:rsidRDefault="00A55031" w:rsidP="00A609C4">
            <w:pPr>
              <w:spacing w:before="60" w:after="30" w:line="276" w:lineRule="auto"/>
              <w:ind w:right="-21"/>
              <w:jc w:val="right"/>
              <w:rPr>
                <w:rFonts w:ascii="Arial" w:eastAsia="Arial" w:hAnsi="Arial" w:cs="Arial"/>
                <w:spacing w:val="-6"/>
                <w:sz w:val="15"/>
                <w:szCs w:val="15"/>
                <w:lang w:eastAsia="en-GB"/>
              </w:rPr>
            </w:pPr>
            <w:r w:rsidRPr="00246728">
              <w:rPr>
                <w:rFonts w:ascii="Arial" w:eastAsia="Arial" w:hAnsi="Arial" w:cs="Arial"/>
                <w:spacing w:val="-6"/>
                <w:sz w:val="15"/>
                <w:szCs w:val="15"/>
                <w:lang w:eastAsia="en-GB"/>
              </w:rPr>
              <w:t>7,175,521</w:t>
            </w:r>
          </w:p>
        </w:tc>
      </w:tr>
      <w:tr w:rsidR="00A55031" w:rsidRPr="009D3EB8" w14:paraId="68F0CBAF" w14:textId="77777777" w:rsidTr="005914C5">
        <w:tc>
          <w:tcPr>
            <w:tcW w:w="2282" w:type="dxa"/>
            <w:vAlign w:val="bottom"/>
            <w:hideMark/>
          </w:tcPr>
          <w:p w14:paraId="6D64488E" w14:textId="2CEF2236" w:rsidR="00A55031" w:rsidRPr="00246728" w:rsidRDefault="00991821" w:rsidP="00A55031">
            <w:pPr>
              <w:spacing w:before="60" w:after="30" w:line="276" w:lineRule="auto"/>
              <w:ind w:left="101" w:right="-72" w:hanging="187"/>
              <w:rPr>
                <w:rFonts w:ascii="Arial" w:eastAsia="Arial" w:hAnsi="Arial" w:cs="Arial"/>
                <w:sz w:val="16"/>
                <w:szCs w:val="16"/>
                <w:lang w:eastAsia="en-GB"/>
              </w:rPr>
            </w:pPr>
            <w:r w:rsidRPr="00991821">
              <w:rPr>
                <w:rFonts w:ascii="Arial" w:eastAsia="Arial" w:hAnsi="Arial" w:cs="Arial"/>
                <w:sz w:val="16"/>
                <w:szCs w:val="16"/>
                <w:lang w:eastAsia="en-GB"/>
              </w:rPr>
              <w:t>Allowance for expected credit losses</w:t>
            </w:r>
          </w:p>
        </w:tc>
        <w:tc>
          <w:tcPr>
            <w:tcW w:w="1040" w:type="dxa"/>
            <w:tcBorders>
              <w:left w:val="nil"/>
              <w:right w:val="nil"/>
            </w:tcBorders>
            <w:shd w:val="clear" w:color="auto" w:fill="FFFFFF" w:themeFill="background1"/>
          </w:tcPr>
          <w:p w14:paraId="3B406AD8" w14:textId="1BAFDDA6" w:rsidR="00A55031" w:rsidRPr="00246728" w:rsidRDefault="00991821" w:rsidP="00A609C4">
            <w:pPr>
              <w:spacing w:before="60" w:after="30" w:line="276" w:lineRule="auto"/>
              <w:ind w:right="-21"/>
              <w:jc w:val="center"/>
              <w:rPr>
                <w:rFonts w:ascii="Arial" w:eastAsia="Arial" w:hAnsi="Arial" w:cs="Arial"/>
                <w:spacing w:val="-6"/>
                <w:sz w:val="15"/>
                <w:szCs w:val="15"/>
                <w:lang w:eastAsia="en-GB"/>
              </w:rPr>
            </w:pPr>
            <w:r>
              <w:rPr>
                <w:rFonts w:ascii="Arial" w:eastAsia="Arial" w:hAnsi="Arial" w:cs="Arial"/>
                <w:spacing w:val="-6"/>
                <w:sz w:val="15"/>
                <w:szCs w:val="15"/>
                <w:lang w:eastAsia="en-GB"/>
              </w:rPr>
              <w:br/>
            </w:r>
            <w:r w:rsidR="00A55031" w:rsidRPr="00246728">
              <w:rPr>
                <w:rFonts w:ascii="Arial" w:eastAsia="Arial" w:hAnsi="Arial" w:cs="Arial"/>
                <w:spacing w:val="-6"/>
                <w:sz w:val="15"/>
                <w:szCs w:val="15"/>
                <w:lang w:eastAsia="en-GB"/>
              </w:rPr>
              <w:t xml:space="preserve">            </w:t>
            </w:r>
            <w:r w:rsidR="00A55031" w:rsidRPr="00246728">
              <w:rPr>
                <w:rFonts w:ascii="Arial" w:eastAsia="Arial" w:hAnsi="Arial" w:cs="Arial"/>
                <w:spacing w:val="-6"/>
                <w:sz w:val="15"/>
                <w:szCs w:val="15"/>
                <w:cs/>
                <w:lang w:eastAsia="en-GB"/>
              </w:rPr>
              <w:t>-</w:t>
            </w:r>
          </w:p>
        </w:tc>
        <w:tc>
          <w:tcPr>
            <w:tcW w:w="1064" w:type="dxa"/>
            <w:tcBorders>
              <w:left w:val="nil"/>
              <w:right w:val="nil"/>
            </w:tcBorders>
            <w:shd w:val="clear" w:color="auto" w:fill="FFFFFF" w:themeFill="background1"/>
          </w:tcPr>
          <w:p w14:paraId="314FB2AB" w14:textId="44D6F55B" w:rsidR="00A55031" w:rsidRPr="00246728" w:rsidRDefault="00991821" w:rsidP="00A609C4">
            <w:pPr>
              <w:spacing w:before="60" w:after="30" w:line="276" w:lineRule="auto"/>
              <w:ind w:right="-21"/>
              <w:jc w:val="center"/>
              <w:rPr>
                <w:rFonts w:ascii="Arial" w:eastAsia="Arial" w:hAnsi="Arial" w:cs="Arial"/>
                <w:spacing w:val="-6"/>
                <w:sz w:val="15"/>
                <w:szCs w:val="15"/>
                <w:lang w:eastAsia="en-GB"/>
              </w:rPr>
            </w:pPr>
            <w:r>
              <w:rPr>
                <w:rFonts w:ascii="Arial" w:eastAsia="Arial" w:hAnsi="Arial" w:cs="Arial"/>
                <w:spacing w:val="-6"/>
                <w:sz w:val="15"/>
                <w:szCs w:val="15"/>
                <w:lang w:eastAsia="en-GB"/>
              </w:rPr>
              <w:br/>
            </w:r>
            <w:r w:rsidR="00A55031" w:rsidRPr="00246728">
              <w:rPr>
                <w:rFonts w:ascii="Arial" w:eastAsia="Arial" w:hAnsi="Arial" w:cs="Arial"/>
                <w:spacing w:val="-6"/>
                <w:sz w:val="15"/>
                <w:szCs w:val="15"/>
                <w:lang w:eastAsia="en-GB"/>
              </w:rPr>
              <w:t xml:space="preserve">            </w:t>
            </w:r>
            <w:r w:rsidR="00A55031" w:rsidRPr="00246728">
              <w:rPr>
                <w:rFonts w:ascii="Arial" w:eastAsia="Arial" w:hAnsi="Arial" w:cs="Arial"/>
                <w:spacing w:val="-6"/>
                <w:sz w:val="15"/>
                <w:szCs w:val="15"/>
                <w:cs/>
                <w:lang w:eastAsia="en-GB"/>
              </w:rPr>
              <w:t>-</w:t>
            </w:r>
          </w:p>
        </w:tc>
        <w:tc>
          <w:tcPr>
            <w:tcW w:w="1077" w:type="dxa"/>
            <w:tcBorders>
              <w:left w:val="nil"/>
              <w:right w:val="nil"/>
            </w:tcBorders>
            <w:shd w:val="clear" w:color="auto" w:fill="FFFFFF" w:themeFill="background1"/>
          </w:tcPr>
          <w:p w14:paraId="59860790" w14:textId="058F8BEA" w:rsidR="00A55031" w:rsidRPr="00246728" w:rsidRDefault="00991821" w:rsidP="00A609C4">
            <w:pPr>
              <w:spacing w:before="60" w:after="30" w:line="276" w:lineRule="auto"/>
              <w:ind w:right="-21"/>
              <w:jc w:val="center"/>
              <w:rPr>
                <w:rFonts w:ascii="Arial" w:eastAsia="Arial" w:hAnsi="Arial" w:cs="Arial"/>
                <w:spacing w:val="-6"/>
                <w:sz w:val="15"/>
                <w:szCs w:val="15"/>
                <w:lang w:eastAsia="en-GB"/>
              </w:rPr>
            </w:pPr>
            <w:r>
              <w:rPr>
                <w:rFonts w:ascii="Arial" w:eastAsia="Arial" w:hAnsi="Arial" w:cs="Arial"/>
                <w:spacing w:val="-6"/>
                <w:sz w:val="15"/>
                <w:szCs w:val="15"/>
                <w:lang w:eastAsia="en-GB"/>
              </w:rPr>
              <w:br/>
            </w:r>
            <w:r w:rsidR="00A55031" w:rsidRPr="00246728">
              <w:rPr>
                <w:rFonts w:ascii="Arial" w:eastAsia="Arial" w:hAnsi="Arial" w:cs="Arial"/>
                <w:spacing w:val="-6"/>
                <w:sz w:val="15"/>
                <w:szCs w:val="15"/>
                <w:lang w:eastAsia="en-GB"/>
              </w:rPr>
              <w:t xml:space="preserve">            </w:t>
            </w:r>
            <w:r w:rsidR="00A55031" w:rsidRPr="00246728">
              <w:rPr>
                <w:rFonts w:ascii="Arial" w:eastAsia="Arial" w:hAnsi="Arial" w:cs="Arial"/>
                <w:spacing w:val="-6"/>
                <w:sz w:val="15"/>
                <w:szCs w:val="15"/>
                <w:cs/>
                <w:lang w:eastAsia="en-GB"/>
              </w:rPr>
              <w:t>-</w:t>
            </w:r>
          </w:p>
        </w:tc>
        <w:tc>
          <w:tcPr>
            <w:tcW w:w="1078" w:type="dxa"/>
            <w:tcBorders>
              <w:left w:val="nil"/>
              <w:right w:val="nil"/>
            </w:tcBorders>
            <w:shd w:val="clear" w:color="auto" w:fill="FFFFFF" w:themeFill="background1"/>
          </w:tcPr>
          <w:p w14:paraId="05DCF70F" w14:textId="6EF73A0A" w:rsidR="00A55031" w:rsidRPr="00246728" w:rsidRDefault="00991821" w:rsidP="00A609C4">
            <w:pPr>
              <w:spacing w:before="60" w:after="30" w:line="276" w:lineRule="auto"/>
              <w:ind w:right="-21"/>
              <w:jc w:val="center"/>
              <w:rPr>
                <w:rFonts w:ascii="Arial" w:eastAsia="Arial" w:hAnsi="Arial" w:cs="Arial"/>
                <w:spacing w:val="-6"/>
                <w:sz w:val="15"/>
                <w:szCs w:val="15"/>
                <w:lang w:eastAsia="en-GB"/>
              </w:rPr>
            </w:pPr>
            <w:r>
              <w:rPr>
                <w:rFonts w:ascii="Arial" w:eastAsia="Arial" w:hAnsi="Arial" w:cs="Arial"/>
                <w:spacing w:val="-6"/>
                <w:sz w:val="15"/>
                <w:szCs w:val="15"/>
                <w:lang w:eastAsia="en-GB"/>
              </w:rPr>
              <w:br/>
            </w:r>
            <w:r w:rsidR="00A55031" w:rsidRPr="00246728">
              <w:rPr>
                <w:rFonts w:ascii="Arial" w:eastAsia="Arial" w:hAnsi="Arial" w:cs="Arial"/>
                <w:spacing w:val="-6"/>
                <w:sz w:val="15"/>
                <w:szCs w:val="15"/>
                <w:lang w:eastAsia="en-GB"/>
              </w:rPr>
              <w:t xml:space="preserve">            </w:t>
            </w:r>
            <w:r w:rsidR="00A55031" w:rsidRPr="00246728">
              <w:rPr>
                <w:rFonts w:ascii="Arial" w:eastAsia="Arial" w:hAnsi="Arial" w:cs="Arial"/>
                <w:spacing w:val="-6"/>
                <w:sz w:val="15"/>
                <w:szCs w:val="15"/>
                <w:cs/>
                <w:lang w:eastAsia="en-GB"/>
              </w:rPr>
              <w:t>-</w:t>
            </w:r>
          </w:p>
        </w:tc>
        <w:tc>
          <w:tcPr>
            <w:tcW w:w="1120" w:type="dxa"/>
            <w:tcBorders>
              <w:left w:val="nil"/>
              <w:right w:val="nil"/>
            </w:tcBorders>
            <w:shd w:val="clear" w:color="auto" w:fill="FFFFFF" w:themeFill="background1"/>
          </w:tcPr>
          <w:p w14:paraId="08FEA277" w14:textId="1D7A8E04" w:rsidR="00A55031" w:rsidRPr="00246728" w:rsidRDefault="00991821" w:rsidP="00A609C4">
            <w:pPr>
              <w:spacing w:before="60" w:after="30" w:line="276" w:lineRule="auto"/>
              <w:ind w:right="-21"/>
              <w:jc w:val="right"/>
              <w:rPr>
                <w:rFonts w:ascii="Arial" w:eastAsia="Arial" w:hAnsi="Arial" w:cs="Arial"/>
                <w:spacing w:val="-6"/>
                <w:sz w:val="15"/>
                <w:szCs w:val="15"/>
                <w:lang w:eastAsia="en-GB"/>
              </w:rPr>
            </w:pPr>
            <w:r>
              <w:rPr>
                <w:rFonts w:ascii="Arial" w:eastAsia="Arial" w:hAnsi="Arial" w:cs="Arial"/>
                <w:spacing w:val="-6"/>
                <w:sz w:val="15"/>
                <w:szCs w:val="15"/>
                <w:lang w:eastAsia="en-GB"/>
              </w:rPr>
              <w:br/>
            </w:r>
            <w:r w:rsidR="00A55031" w:rsidRPr="00246728">
              <w:rPr>
                <w:rFonts w:ascii="Arial" w:eastAsia="Arial" w:hAnsi="Arial" w:cs="Arial"/>
                <w:spacing w:val="-6"/>
                <w:sz w:val="15"/>
                <w:szCs w:val="15"/>
                <w:lang w:eastAsia="en-GB"/>
              </w:rPr>
              <w:t xml:space="preserve">(1,169,150)       </w:t>
            </w:r>
          </w:p>
        </w:tc>
        <w:tc>
          <w:tcPr>
            <w:tcW w:w="1176" w:type="dxa"/>
            <w:tcBorders>
              <w:left w:val="nil"/>
              <w:right w:val="nil"/>
            </w:tcBorders>
            <w:shd w:val="clear" w:color="auto" w:fill="FFFFFF" w:themeFill="background1"/>
          </w:tcPr>
          <w:p w14:paraId="2BAB628F" w14:textId="01A6F704" w:rsidR="00A55031" w:rsidRPr="00246728" w:rsidRDefault="00991821" w:rsidP="00A609C4">
            <w:pPr>
              <w:spacing w:before="60" w:after="30" w:line="276" w:lineRule="auto"/>
              <w:ind w:right="-21"/>
              <w:jc w:val="right"/>
              <w:rPr>
                <w:rFonts w:ascii="Arial" w:eastAsia="Arial" w:hAnsi="Arial" w:cs="Arial"/>
                <w:spacing w:val="-6"/>
                <w:sz w:val="15"/>
                <w:szCs w:val="15"/>
                <w:lang w:eastAsia="en-GB"/>
              </w:rPr>
            </w:pPr>
            <w:r>
              <w:rPr>
                <w:rFonts w:ascii="Arial" w:eastAsia="Arial" w:hAnsi="Arial" w:cs="Arial"/>
                <w:spacing w:val="-6"/>
                <w:sz w:val="15"/>
                <w:szCs w:val="15"/>
                <w:lang w:eastAsia="en-GB"/>
              </w:rPr>
              <w:br/>
            </w:r>
            <w:r w:rsidR="00A55031" w:rsidRPr="00246728">
              <w:rPr>
                <w:rFonts w:ascii="Arial" w:eastAsia="Arial" w:hAnsi="Arial" w:cs="Arial"/>
                <w:spacing w:val="-6"/>
                <w:sz w:val="15"/>
                <w:szCs w:val="15"/>
                <w:lang w:eastAsia="en-GB"/>
              </w:rPr>
              <w:t>(1,169,150)</w:t>
            </w:r>
          </w:p>
        </w:tc>
      </w:tr>
    </w:tbl>
    <w:p w14:paraId="68B62CC0" w14:textId="77777777" w:rsidR="00D678E5" w:rsidRPr="009D3EB8" w:rsidRDefault="00D678E5" w:rsidP="00CC1F23">
      <w:pPr>
        <w:pStyle w:val="BodyTextIndent3"/>
        <w:spacing w:line="360" w:lineRule="auto"/>
        <w:ind w:firstLine="0"/>
        <w:jc w:val="thaiDistribute"/>
        <w:rPr>
          <w:rFonts w:ascii="Arial" w:hAnsi="Arial" w:cs="Arial"/>
          <w:sz w:val="19"/>
          <w:szCs w:val="19"/>
          <w:highlight w:val="yellow"/>
        </w:rPr>
      </w:pPr>
    </w:p>
    <w:p w14:paraId="1B02FA6A" w14:textId="12F137B5" w:rsidR="00D678E5" w:rsidRPr="00704BA2" w:rsidRDefault="00D678E5" w:rsidP="00D678E5">
      <w:pPr>
        <w:pStyle w:val="BodyTextIndent3"/>
        <w:spacing w:line="360" w:lineRule="auto"/>
        <w:ind w:firstLine="0"/>
        <w:jc w:val="thaiDistribute"/>
        <w:rPr>
          <w:rFonts w:ascii="Arial" w:hAnsi="Arial" w:cs="Arial"/>
          <w:sz w:val="19"/>
          <w:szCs w:val="19"/>
        </w:rPr>
      </w:pPr>
      <w:r w:rsidRPr="00704BA2">
        <w:rPr>
          <w:rFonts w:ascii="Arial" w:hAnsi="Arial" w:cs="Arial"/>
          <w:sz w:val="19"/>
          <w:szCs w:val="19"/>
        </w:rPr>
        <w:t xml:space="preserve">The loss allowances for trade receivables and contract assets </w:t>
      </w:r>
      <w:r w:rsidR="008B605C" w:rsidRPr="00704BA2">
        <w:rPr>
          <w:rFonts w:ascii="Arial" w:hAnsi="Arial" w:cstheme="minorBidi"/>
          <w:sz w:val="19"/>
          <w:szCs w:val="24"/>
          <w:lang w:bidi="th-TH"/>
        </w:rPr>
        <w:t>for</w:t>
      </w:r>
      <w:r w:rsidRPr="00704BA2">
        <w:rPr>
          <w:rFonts w:ascii="Arial" w:hAnsi="Arial" w:cstheme="minorBidi"/>
          <w:sz w:val="19"/>
          <w:szCs w:val="24"/>
          <w:lang w:bidi="th-TH"/>
        </w:rPr>
        <w:t xml:space="preserve"> the </w:t>
      </w:r>
      <w:r w:rsidR="008B605C" w:rsidRPr="00704BA2">
        <w:rPr>
          <w:rFonts w:ascii="Arial" w:hAnsi="Arial" w:cstheme="minorBidi"/>
          <w:sz w:val="19"/>
          <w:szCs w:val="24"/>
          <w:lang w:bidi="th-TH"/>
        </w:rPr>
        <w:t>period</w:t>
      </w:r>
      <w:r w:rsidRPr="00704BA2">
        <w:rPr>
          <w:rFonts w:ascii="Arial" w:hAnsi="Arial" w:cstheme="minorBidi"/>
          <w:sz w:val="19"/>
          <w:szCs w:val="24"/>
          <w:lang w:bidi="th-TH"/>
        </w:rPr>
        <w:t xml:space="preserve"> </w:t>
      </w:r>
      <w:r w:rsidRPr="00704BA2">
        <w:rPr>
          <w:rFonts w:ascii="Arial" w:hAnsi="Arial" w:cs="Arial"/>
          <w:sz w:val="19"/>
          <w:szCs w:val="19"/>
        </w:rPr>
        <w:t>as follows:</w:t>
      </w:r>
    </w:p>
    <w:p w14:paraId="76EAB005" w14:textId="77777777" w:rsidR="00BE2E56" w:rsidRPr="00704BA2" w:rsidRDefault="00BE2E56" w:rsidP="00D678E5">
      <w:pPr>
        <w:pStyle w:val="BodyTextIndent3"/>
        <w:spacing w:line="360" w:lineRule="auto"/>
        <w:ind w:firstLine="0"/>
        <w:jc w:val="thaiDistribute"/>
        <w:rPr>
          <w:rFonts w:ascii="Arial" w:hAnsi="Arial" w:cs="Arial"/>
          <w:sz w:val="19"/>
          <w:szCs w:val="19"/>
        </w:rPr>
      </w:pPr>
    </w:p>
    <w:tbl>
      <w:tblPr>
        <w:tblW w:w="9288" w:type="dxa"/>
        <w:tblInd w:w="462" w:type="dxa"/>
        <w:tblLayout w:type="fixed"/>
        <w:tblLook w:val="0000" w:firstRow="0" w:lastRow="0" w:firstColumn="0" w:lastColumn="0" w:noHBand="0" w:noVBand="0"/>
      </w:tblPr>
      <w:tblGrid>
        <w:gridCol w:w="3612"/>
        <w:gridCol w:w="1449"/>
        <w:gridCol w:w="1417"/>
        <w:gridCol w:w="1424"/>
        <w:gridCol w:w="1386"/>
      </w:tblGrid>
      <w:tr w:rsidR="00137BDC" w:rsidRPr="009D3EB8" w14:paraId="0E4CC337" w14:textId="77777777" w:rsidTr="00373789">
        <w:trPr>
          <w:cantSplit/>
        </w:trPr>
        <w:tc>
          <w:tcPr>
            <w:tcW w:w="3612" w:type="dxa"/>
          </w:tcPr>
          <w:p w14:paraId="55A6A685" w14:textId="77777777" w:rsidR="00137BDC" w:rsidRPr="00704BA2" w:rsidRDefault="00137BDC">
            <w:pPr>
              <w:tabs>
                <w:tab w:val="left" w:pos="6840"/>
              </w:tabs>
              <w:spacing w:before="60" w:line="276" w:lineRule="auto"/>
              <w:ind w:left="-112"/>
              <w:rPr>
                <w:rFonts w:ascii="Arial" w:eastAsia="Arial Unicode MS" w:hAnsi="Arial" w:cs="Arial"/>
                <w:sz w:val="18"/>
                <w:szCs w:val="18"/>
              </w:rPr>
            </w:pPr>
          </w:p>
        </w:tc>
        <w:tc>
          <w:tcPr>
            <w:tcW w:w="2866" w:type="dxa"/>
            <w:gridSpan w:val="2"/>
          </w:tcPr>
          <w:p w14:paraId="754F1D02" w14:textId="77777777" w:rsidR="00137BDC" w:rsidRPr="00704BA2" w:rsidRDefault="00137BDC">
            <w:pPr>
              <w:tabs>
                <w:tab w:val="left" w:pos="6840"/>
              </w:tabs>
              <w:spacing w:before="60" w:line="276" w:lineRule="auto"/>
              <w:ind w:right="-72"/>
              <w:jc w:val="right"/>
              <w:rPr>
                <w:rFonts w:ascii="Arial" w:eastAsia="Arial Unicode MS" w:hAnsi="Arial" w:cs="Arial"/>
                <w:sz w:val="18"/>
                <w:szCs w:val="18"/>
                <w:cs/>
              </w:rPr>
            </w:pPr>
          </w:p>
        </w:tc>
        <w:tc>
          <w:tcPr>
            <w:tcW w:w="2810" w:type="dxa"/>
            <w:gridSpan w:val="2"/>
          </w:tcPr>
          <w:p w14:paraId="7718D267" w14:textId="394397A4" w:rsidR="00137BDC" w:rsidRPr="00704BA2" w:rsidRDefault="00137BDC">
            <w:pPr>
              <w:tabs>
                <w:tab w:val="left" w:pos="6840"/>
              </w:tabs>
              <w:spacing w:before="60" w:line="276" w:lineRule="auto"/>
              <w:ind w:right="-72"/>
              <w:jc w:val="right"/>
              <w:rPr>
                <w:rFonts w:ascii="Arial" w:eastAsia="Arial Unicode MS" w:hAnsi="Arial" w:cs="Arial"/>
                <w:sz w:val="18"/>
                <w:szCs w:val="18"/>
                <w:cs/>
              </w:rPr>
            </w:pPr>
            <w:r w:rsidRPr="00704BA2">
              <w:rPr>
                <w:rFonts w:ascii="Arial" w:eastAsia="Arial Unicode MS" w:hAnsi="Arial" w:cs="Arial"/>
                <w:sz w:val="18"/>
                <w:szCs w:val="18"/>
              </w:rPr>
              <w:t xml:space="preserve">(Unit : </w:t>
            </w:r>
            <w:r w:rsidR="00A06EAF" w:rsidRPr="00704BA2">
              <w:rPr>
                <w:rFonts w:ascii="Arial" w:eastAsia="Arial Unicode MS" w:hAnsi="Arial" w:cs="Arial"/>
                <w:sz w:val="18"/>
                <w:szCs w:val="18"/>
              </w:rPr>
              <w:t xml:space="preserve">Thousand </w:t>
            </w:r>
            <w:r w:rsidRPr="00704BA2">
              <w:rPr>
                <w:rFonts w:ascii="Arial" w:eastAsia="Arial Unicode MS" w:hAnsi="Arial" w:cs="Arial"/>
                <w:sz w:val="18"/>
                <w:szCs w:val="18"/>
              </w:rPr>
              <w:t>Baht)</w:t>
            </w:r>
          </w:p>
        </w:tc>
      </w:tr>
      <w:tr w:rsidR="00137BDC" w:rsidRPr="009D3EB8" w14:paraId="152C978E" w14:textId="77777777" w:rsidTr="00373789">
        <w:trPr>
          <w:cantSplit/>
        </w:trPr>
        <w:tc>
          <w:tcPr>
            <w:tcW w:w="3612" w:type="dxa"/>
          </w:tcPr>
          <w:p w14:paraId="31E9C9F5" w14:textId="77777777" w:rsidR="00137BDC" w:rsidRPr="00704BA2" w:rsidRDefault="00137BDC">
            <w:pPr>
              <w:tabs>
                <w:tab w:val="left" w:pos="6840"/>
              </w:tabs>
              <w:spacing w:before="60" w:line="276" w:lineRule="auto"/>
              <w:ind w:left="-112"/>
              <w:rPr>
                <w:rFonts w:ascii="Arial" w:eastAsia="Arial Unicode MS" w:hAnsi="Arial" w:cs="Arial"/>
                <w:sz w:val="18"/>
                <w:szCs w:val="18"/>
              </w:rPr>
            </w:pPr>
          </w:p>
        </w:tc>
        <w:tc>
          <w:tcPr>
            <w:tcW w:w="5676" w:type="dxa"/>
            <w:gridSpan w:val="4"/>
          </w:tcPr>
          <w:p w14:paraId="70F57F96" w14:textId="7B976BDA" w:rsidR="00137BDC" w:rsidRPr="00704BA2" w:rsidRDefault="00137BDC">
            <w:pPr>
              <w:pBdr>
                <w:bottom w:val="single" w:sz="4" w:space="1" w:color="auto"/>
              </w:pBdr>
              <w:tabs>
                <w:tab w:val="left" w:pos="6840"/>
              </w:tabs>
              <w:spacing w:before="60" w:line="276" w:lineRule="auto"/>
              <w:ind w:right="-72"/>
              <w:jc w:val="center"/>
              <w:rPr>
                <w:rFonts w:ascii="Arial" w:eastAsia="Arial Unicode MS" w:hAnsi="Arial" w:cs="Arial"/>
                <w:sz w:val="18"/>
                <w:szCs w:val="18"/>
              </w:rPr>
            </w:pPr>
            <w:r w:rsidRPr="00704BA2">
              <w:rPr>
                <w:rFonts w:ascii="Arial" w:eastAsia="Arial" w:hAnsi="Arial" w:cs="Arial"/>
                <w:sz w:val="18"/>
                <w:szCs w:val="18"/>
                <w:lang w:eastAsia="en-GB"/>
              </w:rPr>
              <w:t>Consolidated financial information</w:t>
            </w:r>
          </w:p>
        </w:tc>
      </w:tr>
      <w:tr w:rsidR="00137BDC" w:rsidRPr="009D3EB8" w14:paraId="003AFEF8" w14:textId="77777777" w:rsidTr="00373789">
        <w:trPr>
          <w:cantSplit/>
          <w:trHeight w:val="279"/>
        </w:trPr>
        <w:tc>
          <w:tcPr>
            <w:tcW w:w="3612" w:type="dxa"/>
          </w:tcPr>
          <w:p w14:paraId="6ABED203" w14:textId="77777777" w:rsidR="00137BDC" w:rsidRPr="00704BA2" w:rsidRDefault="00137BDC">
            <w:pPr>
              <w:tabs>
                <w:tab w:val="left" w:pos="1080"/>
              </w:tabs>
              <w:spacing w:before="60" w:line="276" w:lineRule="auto"/>
              <w:ind w:left="-112"/>
              <w:rPr>
                <w:rFonts w:ascii="Arial" w:eastAsia="Arial Unicode MS" w:hAnsi="Arial" w:cs="Arial"/>
                <w:sz w:val="18"/>
                <w:szCs w:val="18"/>
              </w:rPr>
            </w:pPr>
            <w:r w:rsidRPr="00704BA2">
              <w:rPr>
                <w:rFonts w:ascii="Arial" w:eastAsia="Arial Unicode MS" w:hAnsi="Arial" w:cs="Arial"/>
                <w:sz w:val="18"/>
                <w:szCs w:val="18"/>
                <w:cs/>
              </w:rPr>
              <w:tab/>
            </w:r>
          </w:p>
        </w:tc>
        <w:tc>
          <w:tcPr>
            <w:tcW w:w="2866" w:type="dxa"/>
            <w:gridSpan w:val="2"/>
          </w:tcPr>
          <w:p w14:paraId="358BBC78" w14:textId="77777777" w:rsidR="00137BDC" w:rsidRPr="00704BA2" w:rsidRDefault="00137BDC">
            <w:pPr>
              <w:pBdr>
                <w:bottom w:val="single" w:sz="4" w:space="1" w:color="auto"/>
              </w:pBdr>
              <w:tabs>
                <w:tab w:val="left" w:pos="6840"/>
              </w:tabs>
              <w:spacing w:before="60" w:line="276" w:lineRule="auto"/>
              <w:ind w:right="21"/>
              <w:jc w:val="center"/>
              <w:rPr>
                <w:rFonts w:ascii="Arial" w:eastAsia="Arial Unicode MS" w:hAnsi="Arial" w:cs="Arial"/>
                <w:sz w:val="18"/>
                <w:szCs w:val="18"/>
                <w:cs/>
              </w:rPr>
            </w:pPr>
            <w:r w:rsidRPr="00704BA2">
              <w:rPr>
                <w:rFonts w:ascii="Arial" w:eastAsia="Arial" w:hAnsi="Arial" w:cs="Arial"/>
                <w:sz w:val="18"/>
                <w:szCs w:val="18"/>
              </w:rPr>
              <w:t>Contract assets</w:t>
            </w:r>
          </w:p>
        </w:tc>
        <w:tc>
          <w:tcPr>
            <w:tcW w:w="2810" w:type="dxa"/>
            <w:gridSpan w:val="2"/>
          </w:tcPr>
          <w:p w14:paraId="4CCA1957" w14:textId="77777777" w:rsidR="00137BDC" w:rsidRPr="00704BA2" w:rsidRDefault="00137BDC">
            <w:pPr>
              <w:pBdr>
                <w:bottom w:val="single" w:sz="4" w:space="1" w:color="auto"/>
              </w:pBdr>
              <w:tabs>
                <w:tab w:val="left" w:pos="6840"/>
              </w:tabs>
              <w:spacing w:before="60" w:line="276" w:lineRule="auto"/>
              <w:ind w:right="21"/>
              <w:jc w:val="center"/>
              <w:rPr>
                <w:rFonts w:ascii="Arial" w:eastAsia="Arial Unicode MS" w:hAnsi="Arial" w:cs="Arial"/>
                <w:sz w:val="18"/>
                <w:szCs w:val="18"/>
                <w:cs/>
              </w:rPr>
            </w:pPr>
            <w:r w:rsidRPr="00704BA2">
              <w:rPr>
                <w:rFonts w:ascii="Arial" w:eastAsia="Arial" w:hAnsi="Arial" w:cs="Arial"/>
                <w:sz w:val="18"/>
                <w:szCs w:val="18"/>
              </w:rPr>
              <w:t>Trade account receivable</w:t>
            </w:r>
          </w:p>
        </w:tc>
      </w:tr>
      <w:tr w:rsidR="00EC6F95" w:rsidRPr="009D3EB8" w14:paraId="53F55FBF" w14:textId="77777777" w:rsidTr="00373789">
        <w:trPr>
          <w:cantSplit/>
        </w:trPr>
        <w:tc>
          <w:tcPr>
            <w:tcW w:w="3612" w:type="dxa"/>
          </w:tcPr>
          <w:p w14:paraId="725413D5" w14:textId="77777777" w:rsidR="00EC6F95" w:rsidRPr="00704BA2" w:rsidRDefault="00EC6F95" w:rsidP="00EC6F95">
            <w:pPr>
              <w:tabs>
                <w:tab w:val="left" w:pos="6840"/>
              </w:tabs>
              <w:spacing w:before="60" w:line="276" w:lineRule="auto"/>
              <w:ind w:left="-112"/>
              <w:jc w:val="center"/>
              <w:rPr>
                <w:rFonts w:ascii="Arial" w:eastAsia="Arial Unicode MS" w:hAnsi="Arial" w:cs="Arial"/>
                <w:sz w:val="18"/>
                <w:szCs w:val="18"/>
              </w:rPr>
            </w:pPr>
          </w:p>
        </w:tc>
        <w:tc>
          <w:tcPr>
            <w:tcW w:w="1449" w:type="dxa"/>
          </w:tcPr>
          <w:p w14:paraId="2125DAA6" w14:textId="5591F911" w:rsidR="00EC6F95" w:rsidRPr="00704BA2" w:rsidRDefault="00EC6F95" w:rsidP="00EC6F95">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04BA2">
              <w:rPr>
                <w:rFonts w:ascii="Arial" w:eastAsia="Arial Unicode MS" w:hAnsi="Arial" w:cs="Arial"/>
                <w:sz w:val="18"/>
                <w:szCs w:val="18"/>
              </w:rPr>
              <w:t xml:space="preserve">30 </w:t>
            </w:r>
            <w:r w:rsidR="00373789" w:rsidRPr="00704BA2">
              <w:rPr>
                <w:rFonts w:ascii="Arial" w:eastAsia="Arial Unicode MS" w:hAnsi="Arial" w:cs="Arial"/>
                <w:sz w:val="18"/>
                <w:szCs w:val="18"/>
              </w:rPr>
              <w:t>September</w:t>
            </w:r>
            <w:r w:rsidRPr="00704BA2">
              <w:rPr>
                <w:rFonts w:ascii="Arial" w:eastAsia="Arial Unicode MS" w:hAnsi="Arial" w:cs="Arial"/>
                <w:sz w:val="18"/>
                <w:szCs w:val="18"/>
              </w:rPr>
              <w:t xml:space="preserve"> </w:t>
            </w:r>
          </w:p>
          <w:p w14:paraId="1E89C4E0" w14:textId="5C1EB580" w:rsidR="00EC6F95" w:rsidRPr="00704BA2" w:rsidRDefault="00EC6F95" w:rsidP="00EC6F95">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04BA2">
              <w:rPr>
                <w:rFonts w:ascii="Arial" w:eastAsia="Arial Unicode MS" w:hAnsi="Arial" w:cs="Arial"/>
                <w:sz w:val="18"/>
                <w:szCs w:val="18"/>
              </w:rPr>
              <w:t>2025</w:t>
            </w:r>
          </w:p>
        </w:tc>
        <w:tc>
          <w:tcPr>
            <w:tcW w:w="1417" w:type="dxa"/>
          </w:tcPr>
          <w:p w14:paraId="44421156" w14:textId="77777777" w:rsidR="00EC6F95" w:rsidRPr="00704BA2" w:rsidRDefault="00EC6F95" w:rsidP="00EC6F95">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04BA2">
              <w:rPr>
                <w:rFonts w:ascii="Arial" w:eastAsia="Arial Unicode MS" w:hAnsi="Arial" w:cs="Arial"/>
                <w:sz w:val="18"/>
                <w:szCs w:val="18"/>
              </w:rPr>
              <w:t>31 December</w:t>
            </w:r>
          </w:p>
          <w:p w14:paraId="265275DB" w14:textId="699CED22" w:rsidR="00EC6F95" w:rsidRPr="00704BA2" w:rsidRDefault="00EC6F95" w:rsidP="00EC6F95">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04BA2">
              <w:rPr>
                <w:rFonts w:ascii="Arial" w:eastAsia="Arial Unicode MS" w:hAnsi="Arial" w:cs="Arial"/>
                <w:sz w:val="18"/>
                <w:szCs w:val="18"/>
              </w:rPr>
              <w:t xml:space="preserve"> </w:t>
            </w:r>
            <w:r w:rsidRPr="00704BA2">
              <w:rPr>
                <w:rFonts w:ascii="Arial" w:eastAsia="Arial Unicode MS" w:hAnsi="Arial" w:cs="Arial"/>
                <w:sz w:val="18"/>
                <w:szCs w:val="18"/>
                <w:cs/>
              </w:rPr>
              <w:t>2</w:t>
            </w:r>
            <w:r w:rsidRPr="00704BA2">
              <w:rPr>
                <w:rFonts w:ascii="Arial" w:eastAsia="Arial Unicode MS" w:hAnsi="Arial" w:cs="Arial"/>
                <w:sz w:val="18"/>
                <w:szCs w:val="18"/>
              </w:rPr>
              <w:t>024</w:t>
            </w:r>
          </w:p>
        </w:tc>
        <w:tc>
          <w:tcPr>
            <w:tcW w:w="1424" w:type="dxa"/>
          </w:tcPr>
          <w:p w14:paraId="4A2190C2" w14:textId="24F491C9" w:rsidR="00EC6F95" w:rsidRPr="00704BA2" w:rsidRDefault="00EC6F95" w:rsidP="00EC6F95">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04BA2">
              <w:rPr>
                <w:rFonts w:ascii="Arial" w:eastAsia="Arial Unicode MS" w:hAnsi="Arial" w:cs="Arial"/>
                <w:sz w:val="18"/>
                <w:szCs w:val="18"/>
              </w:rPr>
              <w:t xml:space="preserve">30 </w:t>
            </w:r>
            <w:r w:rsidR="00373789" w:rsidRPr="00704BA2">
              <w:rPr>
                <w:rFonts w:ascii="Arial" w:eastAsia="Arial Unicode MS" w:hAnsi="Arial" w:cs="Arial"/>
                <w:sz w:val="18"/>
                <w:szCs w:val="18"/>
              </w:rPr>
              <w:t>September</w:t>
            </w:r>
            <w:r w:rsidRPr="00704BA2">
              <w:rPr>
                <w:rFonts w:ascii="Arial" w:eastAsia="Arial Unicode MS" w:hAnsi="Arial" w:cs="Arial"/>
                <w:sz w:val="18"/>
                <w:szCs w:val="18"/>
              </w:rPr>
              <w:t xml:space="preserve"> </w:t>
            </w:r>
          </w:p>
          <w:p w14:paraId="44801A0A" w14:textId="04BB3726" w:rsidR="00EC6F95" w:rsidRPr="00704BA2" w:rsidRDefault="00EC6F95" w:rsidP="00EC6F95">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04BA2">
              <w:rPr>
                <w:rFonts w:ascii="Arial" w:eastAsia="Arial Unicode MS" w:hAnsi="Arial" w:cs="Arial"/>
                <w:sz w:val="18"/>
                <w:szCs w:val="18"/>
              </w:rPr>
              <w:t>2025</w:t>
            </w:r>
          </w:p>
        </w:tc>
        <w:tc>
          <w:tcPr>
            <w:tcW w:w="1386" w:type="dxa"/>
          </w:tcPr>
          <w:p w14:paraId="24D32B05" w14:textId="77777777" w:rsidR="00EC6F95" w:rsidRPr="00704BA2" w:rsidRDefault="00EC6F95" w:rsidP="00EC6F95">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04BA2">
              <w:rPr>
                <w:rFonts w:ascii="Arial" w:eastAsia="Arial Unicode MS" w:hAnsi="Arial" w:cs="Arial"/>
                <w:sz w:val="18"/>
                <w:szCs w:val="18"/>
              </w:rPr>
              <w:t>31 December</w:t>
            </w:r>
          </w:p>
          <w:p w14:paraId="0173D66A" w14:textId="54261331" w:rsidR="00EC6F95" w:rsidRPr="00704BA2" w:rsidRDefault="00EC6F95" w:rsidP="00EC6F95">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04BA2">
              <w:rPr>
                <w:rFonts w:ascii="Arial" w:eastAsia="Arial Unicode MS" w:hAnsi="Arial" w:cs="Arial"/>
                <w:sz w:val="18"/>
                <w:szCs w:val="18"/>
              </w:rPr>
              <w:t xml:space="preserve"> </w:t>
            </w:r>
            <w:r w:rsidRPr="00704BA2">
              <w:rPr>
                <w:rFonts w:ascii="Arial" w:eastAsia="Arial Unicode MS" w:hAnsi="Arial" w:cs="Arial"/>
                <w:sz w:val="18"/>
                <w:szCs w:val="18"/>
                <w:cs/>
              </w:rPr>
              <w:t>2</w:t>
            </w:r>
            <w:r w:rsidRPr="00704BA2">
              <w:rPr>
                <w:rFonts w:ascii="Arial" w:eastAsia="Arial Unicode MS" w:hAnsi="Arial" w:cs="Arial"/>
                <w:sz w:val="18"/>
                <w:szCs w:val="18"/>
              </w:rPr>
              <w:t>024</w:t>
            </w:r>
          </w:p>
        </w:tc>
      </w:tr>
      <w:tr w:rsidR="00137BDC" w:rsidRPr="009D3EB8" w14:paraId="16CB8B90" w14:textId="77777777" w:rsidTr="00373789">
        <w:trPr>
          <w:cantSplit/>
        </w:trPr>
        <w:tc>
          <w:tcPr>
            <w:tcW w:w="3612" w:type="dxa"/>
          </w:tcPr>
          <w:p w14:paraId="076707EB" w14:textId="77777777" w:rsidR="00137BDC" w:rsidRPr="009D3EB8" w:rsidRDefault="00137BDC">
            <w:pPr>
              <w:spacing w:before="60" w:line="276" w:lineRule="auto"/>
              <w:ind w:left="-112" w:right="-31"/>
              <w:rPr>
                <w:rFonts w:ascii="Arial" w:eastAsia="Arial Unicode MS" w:hAnsi="Arial" w:cs="Arial"/>
                <w:spacing w:val="-4"/>
                <w:sz w:val="18"/>
                <w:szCs w:val="18"/>
                <w:highlight w:val="yellow"/>
              </w:rPr>
            </w:pPr>
          </w:p>
        </w:tc>
        <w:tc>
          <w:tcPr>
            <w:tcW w:w="1449" w:type="dxa"/>
          </w:tcPr>
          <w:p w14:paraId="16A78609" w14:textId="77777777" w:rsidR="00137BDC" w:rsidRPr="009D3EB8" w:rsidRDefault="00137BDC">
            <w:pPr>
              <w:spacing w:before="60" w:line="276" w:lineRule="auto"/>
              <w:ind w:right="21"/>
              <w:jc w:val="right"/>
              <w:rPr>
                <w:rFonts w:ascii="Arial" w:eastAsia="Arial Unicode MS" w:hAnsi="Arial" w:cs="Arial"/>
                <w:sz w:val="18"/>
                <w:szCs w:val="18"/>
                <w:highlight w:val="yellow"/>
              </w:rPr>
            </w:pPr>
          </w:p>
        </w:tc>
        <w:tc>
          <w:tcPr>
            <w:tcW w:w="1417" w:type="dxa"/>
          </w:tcPr>
          <w:p w14:paraId="33CDBB92" w14:textId="77777777" w:rsidR="00137BDC" w:rsidRPr="009D3EB8" w:rsidRDefault="00137BDC">
            <w:pPr>
              <w:spacing w:before="60" w:line="276" w:lineRule="auto"/>
              <w:ind w:right="21"/>
              <w:jc w:val="right"/>
              <w:rPr>
                <w:rFonts w:ascii="Arial" w:eastAsia="Arial Unicode MS" w:hAnsi="Arial" w:cs="Arial"/>
                <w:sz w:val="18"/>
                <w:szCs w:val="18"/>
                <w:highlight w:val="yellow"/>
              </w:rPr>
            </w:pPr>
          </w:p>
        </w:tc>
        <w:tc>
          <w:tcPr>
            <w:tcW w:w="1424" w:type="dxa"/>
          </w:tcPr>
          <w:p w14:paraId="76A1A1A2" w14:textId="77777777" w:rsidR="00137BDC" w:rsidRPr="009D3EB8" w:rsidRDefault="00137BDC">
            <w:pPr>
              <w:spacing w:before="60" w:line="276" w:lineRule="auto"/>
              <w:ind w:right="21"/>
              <w:jc w:val="right"/>
              <w:rPr>
                <w:rFonts w:ascii="Arial" w:eastAsia="Arial Unicode MS" w:hAnsi="Arial" w:cs="Arial"/>
                <w:sz w:val="18"/>
                <w:szCs w:val="18"/>
                <w:highlight w:val="yellow"/>
              </w:rPr>
            </w:pPr>
          </w:p>
        </w:tc>
        <w:tc>
          <w:tcPr>
            <w:tcW w:w="1386" w:type="dxa"/>
          </w:tcPr>
          <w:p w14:paraId="31C2BCA3" w14:textId="77777777" w:rsidR="00137BDC" w:rsidRPr="009D3EB8" w:rsidRDefault="00137BDC">
            <w:pPr>
              <w:spacing w:before="60" w:line="276" w:lineRule="auto"/>
              <w:ind w:right="21"/>
              <w:jc w:val="right"/>
              <w:rPr>
                <w:rFonts w:ascii="Arial" w:eastAsia="Arial Unicode MS" w:hAnsi="Arial" w:cs="Arial"/>
                <w:sz w:val="18"/>
                <w:szCs w:val="18"/>
                <w:highlight w:val="yellow"/>
              </w:rPr>
            </w:pPr>
          </w:p>
        </w:tc>
      </w:tr>
      <w:tr w:rsidR="00137BDC" w:rsidRPr="009D3EB8" w14:paraId="475AB52B" w14:textId="77777777" w:rsidTr="00373789">
        <w:trPr>
          <w:cantSplit/>
        </w:trPr>
        <w:tc>
          <w:tcPr>
            <w:tcW w:w="3612" w:type="dxa"/>
          </w:tcPr>
          <w:p w14:paraId="10403D14" w14:textId="77777777" w:rsidR="003E34F5" w:rsidRPr="00751FCC" w:rsidRDefault="00137BDC" w:rsidP="00137BDC">
            <w:pPr>
              <w:spacing w:before="60" w:line="276" w:lineRule="auto"/>
              <w:ind w:left="-112" w:right="-31"/>
              <w:rPr>
                <w:rFonts w:ascii="Arial" w:hAnsi="Arial" w:cs="Arial"/>
                <w:b/>
                <w:bCs/>
                <w:sz w:val="18"/>
                <w:szCs w:val="18"/>
              </w:rPr>
            </w:pPr>
            <w:r w:rsidRPr="00751FCC">
              <w:rPr>
                <w:rFonts w:ascii="Arial" w:hAnsi="Arial" w:cs="Arial"/>
                <w:b/>
                <w:bCs/>
                <w:sz w:val="18"/>
                <w:szCs w:val="18"/>
              </w:rPr>
              <w:t xml:space="preserve">Opening loss allowance at </w:t>
            </w:r>
            <w:r w:rsidR="00BD3010" w:rsidRPr="00751FCC">
              <w:rPr>
                <w:rFonts w:ascii="Arial" w:hAnsi="Arial" w:cs="Arial"/>
                <w:b/>
                <w:bCs/>
                <w:sz w:val="18"/>
                <w:szCs w:val="18"/>
              </w:rPr>
              <w:t>begin</w:t>
            </w:r>
            <w:r w:rsidR="003E34F5" w:rsidRPr="00751FCC">
              <w:rPr>
                <w:rFonts w:ascii="Arial" w:hAnsi="Arial" w:cs="Arial"/>
                <w:b/>
                <w:bCs/>
                <w:sz w:val="18"/>
                <w:szCs w:val="18"/>
              </w:rPr>
              <w:t>n</w:t>
            </w:r>
            <w:r w:rsidR="00BD3010" w:rsidRPr="00751FCC">
              <w:rPr>
                <w:rFonts w:ascii="Arial" w:hAnsi="Arial" w:cs="Arial"/>
                <w:b/>
                <w:bCs/>
                <w:sz w:val="18"/>
                <w:szCs w:val="18"/>
              </w:rPr>
              <w:t>ing</w:t>
            </w:r>
            <w:r w:rsidR="003E34F5" w:rsidRPr="00751FCC">
              <w:rPr>
                <w:rFonts w:ascii="Arial" w:hAnsi="Arial" w:cs="Arial"/>
                <w:b/>
                <w:bCs/>
                <w:sz w:val="18"/>
                <w:szCs w:val="18"/>
              </w:rPr>
              <w:t xml:space="preserve"> </w:t>
            </w:r>
          </w:p>
          <w:p w14:paraId="19B5DEB1" w14:textId="234B4DD7" w:rsidR="00137BDC" w:rsidRPr="00751FCC" w:rsidRDefault="003E34F5" w:rsidP="003E34F5">
            <w:pPr>
              <w:spacing w:before="60" w:line="276" w:lineRule="auto"/>
              <w:ind w:left="-112" w:right="-31"/>
              <w:rPr>
                <w:rFonts w:ascii="Arial" w:hAnsi="Arial" w:cs="Arial"/>
                <w:sz w:val="18"/>
                <w:szCs w:val="18"/>
                <w:cs/>
              </w:rPr>
            </w:pPr>
            <w:r w:rsidRPr="00751FCC">
              <w:rPr>
                <w:rFonts w:ascii="Arial" w:hAnsi="Arial" w:cs="Arial"/>
                <w:b/>
                <w:bCs/>
                <w:sz w:val="18"/>
                <w:szCs w:val="18"/>
              </w:rPr>
              <w:t xml:space="preserve">      </w:t>
            </w:r>
            <w:r w:rsidR="00633D84" w:rsidRPr="00751FCC">
              <w:rPr>
                <w:rFonts w:ascii="Arial" w:hAnsi="Arial" w:cs="Arial"/>
                <w:b/>
                <w:bCs/>
                <w:sz w:val="18"/>
                <w:szCs w:val="18"/>
              </w:rPr>
              <w:t>o</w:t>
            </w:r>
            <w:r w:rsidRPr="00751FCC">
              <w:rPr>
                <w:rFonts w:ascii="Arial" w:hAnsi="Arial" w:cs="Arial"/>
                <w:b/>
                <w:bCs/>
                <w:sz w:val="18"/>
                <w:szCs w:val="18"/>
              </w:rPr>
              <w:t>f the period</w:t>
            </w:r>
          </w:p>
        </w:tc>
        <w:tc>
          <w:tcPr>
            <w:tcW w:w="1449" w:type="dxa"/>
          </w:tcPr>
          <w:p w14:paraId="712CFBCC" w14:textId="67F14416" w:rsidR="00137BDC" w:rsidRPr="009D3EB8" w:rsidRDefault="008A6102" w:rsidP="00137BDC">
            <w:pPr>
              <w:tabs>
                <w:tab w:val="left" w:pos="6840"/>
              </w:tabs>
              <w:spacing w:before="60" w:line="276" w:lineRule="auto"/>
              <w:ind w:right="21"/>
              <w:jc w:val="right"/>
              <w:rPr>
                <w:rFonts w:ascii="Arial" w:eastAsia="Arial Unicode MS" w:hAnsi="Arial" w:cstheme="minorBidi"/>
                <w:sz w:val="18"/>
                <w:szCs w:val="18"/>
                <w:highlight w:val="yellow"/>
              </w:rPr>
            </w:pPr>
            <w:r>
              <w:rPr>
                <w:rFonts w:ascii="Arial" w:eastAsia="Arial Unicode MS" w:hAnsi="Arial" w:cstheme="minorBidi"/>
                <w:sz w:val="18"/>
                <w:szCs w:val="18"/>
              </w:rPr>
              <w:br/>
            </w:r>
            <w:r w:rsidR="003A53F8" w:rsidRPr="00611FF7">
              <w:rPr>
                <w:rFonts w:ascii="Arial" w:eastAsia="Arial Unicode MS" w:hAnsi="Arial" w:cstheme="minorBidi"/>
                <w:sz w:val="18"/>
                <w:szCs w:val="18"/>
              </w:rPr>
              <w:t>1,087</w:t>
            </w:r>
            <w:r w:rsidR="009D7B7E" w:rsidRPr="00611FF7">
              <w:rPr>
                <w:rFonts w:ascii="Arial" w:eastAsia="Arial Unicode MS" w:hAnsi="Arial" w:cstheme="minorBidi"/>
                <w:sz w:val="18"/>
                <w:szCs w:val="18"/>
              </w:rPr>
              <w:t>,433</w:t>
            </w:r>
          </w:p>
        </w:tc>
        <w:tc>
          <w:tcPr>
            <w:tcW w:w="1417" w:type="dxa"/>
          </w:tcPr>
          <w:p w14:paraId="65C4B698" w14:textId="26710732" w:rsidR="00137BDC" w:rsidRPr="00751FCC" w:rsidRDefault="008A6102" w:rsidP="00137BDC">
            <w:pP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br/>
            </w:r>
            <w:r w:rsidR="00137BDC" w:rsidRPr="00751FCC">
              <w:rPr>
                <w:rFonts w:ascii="Arial" w:eastAsia="Arial Unicode MS" w:hAnsi="Arial" w:cs="Arial"/>
                <w:sz w:val="18"/>
                <w:szCs w:val="18"/>
              </w:rPr>
              <w:t>1,567,</w:t>
            </w:r>
            <w:r w:rsidR="00EC597E" w:rsidRPr="00751FCC">
              <w:rPr>
                <w:rFonts w:ascii="Arial" w:eastAsia="Arial Unicode MS" w:hAnsi="Arial" w:cs="Arial"/>
                <w:sz w:val="18"/>
                <w:szCs w:val="18"/>
              </w:rPr>
              <w:t>773</w:t>
            </w:r>
          </w:p>
        </w:tc>
        <w:tc>
          <w:tcPr>
            <w:tcW w:w="1424" w:type="dxa"/>
          </w:tcPr>
          <w:p w14:paraId="469DDE3A" w14:textId="1D225C4B" w:rsidR="00137BDC" w:rsidRPr="009D3EB8" w:rsidRDefault="008A6102" w:rsidP="00137BDC">
            <w:pPr>
              <w:tabs>
                <w:tab w:val="left" w:pos="6840"/>
              </w:tabs>
              <w:spacing w:before="60" w:line="276" w:lineRule="auto"/>
              <w:ind w:right="21"/>
              <w:jc w:val="right"/>
              <w:rPr>
                <w:rFonts w:ascii="Arial" w:eastAsia="Arial Unicode MS" w:hAnsi="Arial" w:cs="Arial"/>
                <w:sz w:val="18"/>
                <w:szCs w:val="18"/>
                <w:highlight w:val="yellow"/>
              </w:rPr>
            </w:pPr>
            <w:r>
              <w:rPr>
                <w:rFonts w:ascii="Arial" w:eastAsia="Arial Unicode MS" w:hAnsi="Arial" w:cs="Arial"/>
                <w:sz w:val="18"/>
                <w:szCs w:val="18"/>
              </w:rPr>
              <w:br/>
            </w:r>
            <w:r w:rsidR="00BC7B14" w:rsidRPr="00611FF7">
              <w:rPr>
                <w:rFonts w:ascii="Arial" w:eastAsia="Arial Unicode MS" w:hAnsi="Arial" w:cs="Arial"/>
                <w:sz w:val="18"/>
                <w:szCs w:val="18"/>
              </w:rPr>
              <w:t>91,928</w:t>
            </w:r>
          </w:p>
        </w:tc>
        <w:tc>
          <w:tcPr>
            <w:tcW w:w="1386" w:type="dxa"/>
          </w:tcPr>
          <w:p w14:paraId="31633E53" w14:textId="3A056D25" w:rsidR="00137BDC" w:rsidRPr="005272C3" w:rsidRDefault="008A6102" w:rsidP="00137BDC">
            <w:pP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br/>
            </w:r>
            <w:r w:rsidR="00137BDC" w:rsidRPr="005272C3">
              <w:rPr>
                <w:rFonts w:ascii="Arial" w:eastAsia="Arial Unicode MS" w:hAnsi="Arial" w:cs="Arial"/>
                <w:sz w:val="18"/>
                <w:szCs w:val="18"/>
              </w:rPr>
              <w:t>196,40</w:t>
            </w:r>
            <w:r w:rsidR="00355915" w:rsidRPr="005272C3">
              <w:rPr>
                <w:rFonts w:ascii="Arial" w:eastAsia="Arial Unicode MS" w:hAnsi="Arial" w:cs="Arial"/>
                <w:sz w:val="18"/>
                <w:szCs w:val="18"/>
              </w:rPr>
              <w:t>1</w:t>
            </w:r>
          </w:p>
        </w:tc>
      </w:tr>
      <w:tr w:rsidR="00137BDC" w:rsidRPr="009D3EB8" w14:paraId="23D73814" w14:textId="77777777" w:rsidTr="00373789">
        <w:trPr>
          <w:cantSplit/>
        </w:trPr>
        <w:tc>
          <w:tcPr>
            <w:tcW w:w="3612" w:type="dxa"/>
          </w:tcPr>
          <w:p w14:paraId="7DE5033E" w14:textId="77777777" w:rsidR="00137BDC" w:rsidRPr="00751FCC" w:rsidRDefault="00137BDC" w:rsidP="00137BDC">
            <w:pPr>
              <w:spacing w:before="60" w:line="276" w:lineRule="auto"/>
              <w:ind w:left="-112" w:right="-31"/>
              <w:rPr>
                <w:rFonts w:ascii="Arial" w:hAnsi="Arial" w:cs="Arial"/>
                <w:sz w:val="18"/>
                <w:szCs w:val="18"/>
              </w:rPr>
            </w:pPr>
            <w:r w:rsidRPr="00751FCC">
              <w:rPr>
                <w:rFonts w:ascii="Arial" w:hAnsi="Arial" w:cs="Arial"/>
                <w:sz w:val="18"/>
                <w:szCs w:val="18"/>
              </w:rPr>
              <w:t xml:space="preserve">Increase In loss allowance </w:t>
            </w:r>
            <w:proofErr w:type="spellStart"/>
            <w:r w:rsidRPr="00751FCC">
              <w:rPr>
                <w:rFonts w:ascii="Arial" w:hAnsi="Arial" w:cs="Arial"/>
                <w:sz w:val="18"/>
                <w:szCs w:val="18"/>
              </w:rPr>
              <w:t>recognised</w:t>
            </w:r>
            <w:proofErr w:type="spellEnd"/>
          </w:p>
          <w:p w14:paraId="55BA4C72" w14:textId="3D4E325C" w:rsidR="00137BDC" w:rsidRPr="00751FCC" w:rsidRDefault="00137BDC" w:rsidP="00137BDC">
            <w:pPr>
              <w:spacing w:before="60" w:line="276" w:lineRule="auto"/>
              <w:ind w:left="206" w:right="-31"/>
              <w:rPr>
                <w:rFonts w:ascii="Arial" w:eastAsia="Arial Unicode MS" w:hAnsi="Arial" w:cs="Arial"/>
                <w:sz w:val="18"/>
                <w:szCs w:val="18"/>
              </w:rPr>
            </w:pPr>
            <w:r w:rsidRPr="00751FCC">
              <w:rPr>
                <w:rFonts w:ascii="Arial" w:hAnsi="Arial" w:cs="Arial"/>
                <w:sz w:val="18"/>
                <w:szCs w:val="18"/>
              </w:rPr>
              <w:t xml:space="preserve">in profit or loss during the </w:t>
            </w:r>
            <w:r w:rsidR="00941F11" w:rsidRPr="00751FCC">
              <w:rPr>
                <w:rFonts w:ascii="Arial" w:hAnsi="Arial" w:cs="Arial"/>
                <w:sz w:val="18"/>
                <w:szCs w:val="18"/>
              </w:rPr>
              <w:t>period</w:t>
            </w:r>
          </w:p>
        </w:tc>
        <w:tc>
          <w:tcPr>
            <w:tcW w:w="1449" w:type="dxa"/>
          </w:tcPr>
          <w:p w14:paraId="74FD00D5" w14:textId="2DCDEEF6" w:rsidR="00137BDC" w:rsidRPr="0032693C" w:rsidRDefault="008A6102" w:rsidP="00137BDC">
            <w:pPr>
              <w:tabs>
                <w:tab w:val="left" w:pos="6840"/>
              </w:tabs>
              <w:spacing w:before="60" w:line="276" w:lineRule="auto"/>
              <w:ind w:right="21"/>
              <w:jc w:val="right"/>
              <w:rPr>
                <w:rFonts w:ascii="Arial" w:eastAsia="Arial Unicode MS" w:hAnsi="Arial" w:cstheme="minorBidi"/>
                <w:sz w:val="18"/>
                <w:szCs w:val="18"/>
              </w:rPr>
            </w:pPr>
            <w:r>
              <w:rPr>
                <w:rFonts w:ascii="Arial" w:eastAsia="Arial Unicode MS" w:hAnsi="Arial" w:cstheme="minorBidi"/>
                <w:sz w:val="18"/>
                <w:szCs w:val="18"/>
              </w:rPr>
              <w:br/>
            </w:r>
            <w:r w:rsidR="00B92DAC" w:rsidRPr="0032693C">
              <w:rPr>
                <w:rFonts w:ascii="Arial" w:eastAsia="Arial Unicode MS" w:hAnsi="Arial" w:cstheme="minorBidi"/>
                <w:sz w:val="18"/>
                <w:szCs w:val="18"/>
              </w:rPr>
              <w:t>2,603,134</w:t>
            </w:r>
          </w:p>
        </w:tc>
        <w:tc>
          <w:tcPr>
            <w:tcW w:w="1417" w:type="dxa"/>
          </w:tcPr>
          <w:p w14:paraId="47ED5108" w14:textId="592DCAF3" w:rsidR="00137BDC" w:rsidRPr="00751FCC" w:rsidRDefault="008A6102" w:rsidP="00137BDC">
            <w:pP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br/>
            </w:r>
            <w:r w:rsidR="00137BDC" w:rsidRPr="00751FCC">
              <w:rPr>
                <w:rFonts w:ascii="Arial" w:eastAsia="Arial Unicode MS" w:hAnsi="Arial" w:cs="Arial"/>
                <w:sz w:val="18"/>
                <w:szCs w:val="18"/>
                <w:cs/>
              </w:rPr>
              <w:t>196,392</w:t>
            </w:r>
          </w:p>
        </w:tc>
        <w:tc>
          <w:tcPr>
            <w:tcW w:w="1424" w:type="dxa"/>
          </w:tcPr>
          <w:p w14:paraId="23B73458" w14:textId="5F437E42" w:rsidR="00137BDC" w:rsidRPr="00487BC9" w:rsidRDefault="008A6102" w:rsidP="00137BDC">
            <w:pP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br/>
            </w:r>
            <w:r w:rsidR="00DE0206">
              <w:rPr>
                <w:rFonts w:ascii="Arial" w:eastAsia="Arial Unicode MS" w:hAnsi="Arial" w:cs="Arial"/>
                <w:sz w:val="18"/>
                <w:szCs w:val="18"/>
              </w:rPr>
              <w:t>300,153</w:t>
            </w:r>
          </w:p>
        </w:tc>
        <w:tc>
          <w:tcPr>
            <w:tcW w:w="1386" w:type="dxa"/>
          </w:tcPr>
          <w:p w14:paraId="65059FFA" w14:textId="05431C03" w:rsidR="00137BDC" w:rsidRPr="005272C3" w:rsidRDefault="008A6102" w:rsidP="00137BDC">
            <w:pP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br/>
            </w:r>
            <w:r w:rsidR="00137BDC" w:rsidRPr="005272C3">
              <w:rPr>
                <w:rFonts w:ascii="Arial" w:eastAsia="Arial Unicode MS" w:hAnsi="Arial" w:cs="Arial"/>
                <w:sz w:val="18"/>
                <w:szCs w:val="18"/>
                <w:cs/>
              </w:rPr>
              <w:t>4,36</w:t>
            </w:r>
            <w:r w:rsidR="00355915" w:rsidRPr="005272C3">
              <w:rPr>
                <w:rFonts w:ascii="Arial" w:eastAsia="Arial Unicode MS" w:hAnsi="Arial" w:cs="Arial"/>
                <w:sz w:val="18"/>
                <w:szCs w:val="18"/>
              </w:rPr>
              <w:t>8</w:t>
            </w:r>
          </w:p>
        </w:tc>
      </w:tr>
      <w:tr w:rsidR="00137BDC" w:rsidRPr="009D3EB8" w14:paraId="6D970BB7" w14:textId="77777777" w:rsidTr="00373789">
        <w:trPr>
          <w:cantSplit/>
          <w:trHeight w:val="486"/>
        </w:trPr>
        <w:tc>
          <w:tcPr>
            <w:tcW w:w="3612" w:type="dxa"/>
          </w:tcPr>
          <w:p w14:paraId="128F0D38" w14:textId="4C92F8D0" w:rsidR="00137BDC" w:rsidRPr="00751FCC" w:rsidRDefault="00137BDC" w:rsidP="00137BDC">
            <w:pPr>
              <w:spacing w:before="60" w:line="276" w:lineRule="auto"/>
              <w:ind w:left="-112" w:right="-31"/>
              <w:rPr>
                <w:rFonts w:ascii="Arial" w:hAnsi="Arial" w:cs="Arial"/>
                <w:sz w:val="18"/>
                <w:szCs w:val="18"/>
              </w:rPr>
            </w:pPr>
            <w:r w:rsidRPr="00751FCC">
              <w:rPr>
                <w:rFonts w:ascii="Arial" w:hAnsi="Arial" w:cs="Arial"/>
                <w:sz w:val="18"/>
                <w:szCs w:val="18"/>
              </w:rPr>
              <w:t xml:space="preserve">Receivables written off during the </w:t>
            </w:r>
            <w:r w:rsidR="00941F11" w:rsidRPr="00751FCC">
              <w:rPr>
                <w:rFonts w:ascii="Arial" w:hAnsi="Arial" w:cs="Arial"/>
                <w:sz w:val="18"/>
                <w:szCs w:val="18"/>
              </w:rPr>
              <w:t>period</w:t>
            </w:r>
          </w:p>
          <w:p w14:paraId="14FAC86E" w14:textId="77777777" w:rsidR="00137BDC" w:rsidRPr="00751FCC" w:rsidRDefault="00137BDC" w:rsidP="00137BDC">
            <w:pPr>
              <w:spacing w:before="60" w:line="276" w:lineRule="auto"/>
              <w:ind w:right="-31" w:firstLine="206"/>
              <w:rPr>
                <w:rFonts w:ascii="Arial" w:hAnsi="Arial" w:cs="Arial"/>
                <w:sz w:val="18"/>
                <w:szCs w:val="18"/>
              </w:rPr>
            </w:pPr>
            <w:r w:rsidRPr="00751FCC">
              <w:rPr>
                <w:rFonts w:ascii="Arial" w:hAnsi="Arial" w:cs="Arial"/>
                <w:sz w:val="18"/>
                <w:szCs w:val="18"/>
              </w:rPr>
              <w:t>as uncollectible</w:t>
            </w:r>
          </w:p>
        </w:tc>
        <w:tc>
          <w:tcPr>
            <w:tcW w:w="1449" w:type="dxa"/>
          </w:tcPr>
          <w:p w14:paraId="22CD3801" w14:textId="4B1FDE11" w:rsidR="00137BDC" w:rsidRPr="00751FCC" w:rsidRDefault="008A6102" w:rsidP="001B3574">
            <w:pPr>
              <w:tabs>
                <w:tab w:val="left" w:pos="6840"/>
              </w:tabs>
              <w:spacing w:before="60" w:line="276" w:lineRule="auto"/>
              <w:ind w:right="21"/>
              <w:jc w:val="center"/>
              <w:rPr>
                <w:rFonts w:ascii="Arial" w:eastAsia="Arial Unicode MS" w:hAnsi="Arial" w:cs="Arial"/>
                <w:sz w:val="18"/>
                <w:szCs w:val="18"/>
                <w:cs/>
              </w:rPr>
            </w:pPr>
            <w:r>
              <w:rPr>
                <w:rFonts w:ascii="Arial" w:hAnsi="Arial" w:cs="Arial"/>
                <w:sz w:val="18"/>
                <w:szCs w:val="18"/>
              </w:rPr>
              <w:br/>
            </w:r>
            <w:r w:rsidR="00355C1D" w:rsidRPr="00751FCC">
              <w:rPr>
                <w:rFonts w:ascii="Arial" w:hAnsi="Arial" w:cs="Arial"/>
                <w:sz w:val="18"/>
                <w:szCs w:val="18"/>
              </w:rPr>
              <w:t xml:space="preserve">           -</w:t>
            </w:r>
          </w:p>
        </w:tc>
        <w:tc>
          <w:tcPr>
            <w:tcW w:w="1417" w:type="dxa"/>
          </w:tcPr>
          <w:p w14:paraId="7801EEAF" w14:textId="20970439" w:rsidR="00137BDC" w:rsidRPr="00751FCC" w:rsidRDefault="008A6102" w:rsidP="00137BDC">
            <w:pP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br/>
            </w:r>
            <w:r w:rsidR="00137BDC" w:rsidRPr="00751FCC">
              <w:rPr>
                <w:rFonts w:ascii="Arial" w:eastAsia="Arial Unicode MS" w:hAnsi="Arial" w:cs="Arial"/>
                <w:sz w:val="18"/>
                <w:szCs w:val="18"/>
                <w:cs/>
              </w:rPr>
              <w:t>(670,82</w:t>
            </w:r>
            <w:r w:rsidR="00355915" w:rsidRPr="00751FCC">
              <w:rPr>
                <w:rFonts w:ascii="Arial" w:eastAsia="Arial Unicode MS" w:hAnsi="Arial" w:cs="Arial"/>
                <w:sz w:val="18"/>
                <w:szCs w:val="18"/>
              </w:rPr>
              <w:t>6</w:t>
            </w:r>
            <w:r w:rsidR="00137BDC" w:rsidRPr="00751FCC">
              <w:rPr>
                <w:rFonts w:ascii="Arial" w:eastAsia="Arial Unicode MS" w:hAnsi="Arial" w:cs="Arial"/>
                <w:sz w:val="18"/>
                <w:szCs w:val="18"/>
                <w:cs/>
              </w:rPr>
              <w:t>)</w:t>
            </w:r>
          </w:p>
        </w:tc>
        <w:tc>
          <w:tcPr>
            <w:tcW w:w="1424" w:type="dxa"/>
          </w:tcPr>
          <w:p w14:paraId="014E4BBC" w14:textId="5C89D493" w:rsidR="00137BDC" w:rsidRPr="00487BC9" w:rsidRDefault="008A6102" w:rsidP="00FC000B">
            <w:pPr>
              <w:tabs>
                <w:tab w:val="left" w:pos="6840"/>
              </w:tabs>
              <w:spacing w:before="60" w:line="276" w:lineRule="auto"/>
              <w:ind w:right="21"/>
              <w:jc w:val="center"/>
              <w:rPr>
                <w:rFonts w:ascii="Arial" w:eastAsia="Arial Unicode MS" w:hAnsi="Arial" w:cs="Arial"/>
                <w:sz w:val="18"/>
                <w:szCs w:val="18"/>
              </w:rPr>
            </w:pPr>
            <w:r>
              <w:rPr>
                <w:rFonts w:ascii="Arial" w:hAnsi="Arial" w:cs="Arial"/>
                <w:sz w:val="18"/>
                <w:szCs w:val="18"/>
              </w:rPr>
              <w:br/>
            </w:r>
            <w:r w:rsidR="00FC000B" w:rsidRPr="0032693C">
              <w:rPr>
                <w:rFonts w:ascii="Arial" w:hAnsi="Arial" w:cs="Arial"/>
                <w:sz w:val="18"/>
                <w:szCs w:val="18"/>
              </w:rPr>
              <w:t xml:space="preserve">           -</w:t>
            </w:r>
          </w:p>
        </w:tc>
        <w:tc>
          <w:tcPr>
            <w:tcW w:w="1386" w:type="dxa"/>
          </w:tcPr>
          <w:p w14:paraId="55064BCE" w14:textId="2EACEB63" w:rsidR="00137BDC" w:rsidRPr="005272C3" w:rsidRDefault="008A6102" w:rsidP="00137BDC">
            <w:pP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br/>
            </w:r>
            <w:r w:rsidR="00137BDC" w:rsidRPr="005272C3">
              <w:rPr>
                <w:rFonts w:ascii="Arial" w:eastAsia="Arial Unicode MS" w:hAnsi="Arial" w:cs="Arial"/>
                <w:sz w:val="18"/>
                <w:szCs w:val="18"/>
                <w:cs/>
              </w:rPr>
              <w:t>(7,490)</w:t>
            </w:r>
          </w:p>
        </w:tc>
      </w:tr>
      <w:tr w:rsidR="0065197C" w:rsidRPr="009D3EB8" w14:paraId="4C6A8319" w14:textId="77777777" w:rsidTr="00373789">
        <w:trPr>
          <w:cantSplit/>
          <w:trHeight w:val="319"/>
        </w:trPr>
        <w:tc>
          <w:tcPr>
            <w:tcW w:w="3612" w:type="dxa"/>
          </w:tcPr>
          <w:p w14:paraId="6DEB601F" w14:textId="77777777" w:rsidR="00C872B8" w:rsidRDefault="00C872B8" w:rsidP="00C872B8">
            <w:pPr>
              <w:spacing w:before="60" w:line="276" w:lineRule="auto"/>
              <w:ind w:left="-112" w:right="-31"/>
              <w:rPr>
                <w:rFonts w:ascii="Arial" w:hAnsi="Arial" w:cs="Arial"/>
                <w:sz w:val="18"/>
                <w:szCs w:val="18"/>
              </w:rPr>
            </w:pPr>
            <w:r w:rsidRPr="00740A29">
              <w:rPr>
                <w:rFonts w:ascii="Arial" w:hAnsi="Arial" w:cs="Arial"/>
                <w:sz w:val="18"/>
                <w:szCs w:val="18"/>
              </w:rPr>
              <w:t xml:space="preserve">Reversal allowance for expected </w:t>
            </w:r>
          </w:p>
          <w:p w14:paraId="0F55E3E6" w14:textId="79D37B1F" w:rsidR="0065197C" w:rsidRPr="00751FCC" w:rsidRDefault="00C872B8" w:rsidP="00AB7194">
            <w:pPr>
              <w:spacing w:before="60" w:line="276" w:lineRule="auto"/>
              <w:ind w:right="-31" w:firstLine="206"/>
              <w:rPr>
                <w:rFonts w:ascii="Arial" w:hAnsi="Arial" w:cs="Arial"/>
                <w:sz w:val="18"/>
                <w:szCs w:val="18"/>
              </w:rPr>
            </w:pPr>
            <w:r w:rsidRPr="00740A29">
              <w:rPr>
                <w:rFonts w:ascii="Arial" w:hAnsi="Arial" w:cs="Arial"/>
                <w:sz w:val="18"/>
                <w:szCs w:val="18"/>
              </w:rPr>
              <w:t>credit losses</w:t>
            </w:r>
          </w:p>
        </w:tc>
        <w:tc>
          <w:tcPr>
            <w:tcW w:w="1449" w:type="dxa"/>
          </w:tcPr>
          <w:p w14:paraId="42B8E48F" w14:textId="77777777" w:rsidR="00276578" w:rsidRDefault="00355C1D" w:rsidP="001B3574">
            <w:pPr>
              <w:tabs>
                <w:tab w:val="left" w:pos="6840"/>
              </w:tabs>
              <w:spacing w:before="60" w:line="276" w:lineRule="auto"/>
              <w:ind w:right="21"/>
              <w:jc w:val="center"/>
              <w:rPr>
                <w:rFonts w:ascii="Arial" w:hAnsi="Arial" w:cs="Arial"/>
                <w:sz w:val="18"/>
                <w:szCs w:val="18"/>
              </w:rPr>
            </w:pPr>
            <w:r w:rsidRPr="00751FCC">
              <w:rPr>
                <w:rFonts w:ascii="Arial" w:hAnsi="Arial" w:cs="Arial"/>
                <w:sz w:val="18"/>
                <w:szCs w:val="18"/>
              </w:rPr>
              <w:t xml:space="preserve">         </w:t>
            </w:r>
          </w:p>
          <w:p w14:paraId="6D14AD6B" w14:textId="6A3F6EF5" w:rsidR="0065197C" w:rsidRPr="00751FCC" w:rsidRDefault="00276578" w:rsidP="001B3574">
            <w:pPr>
              <w:tabs>
                <w:tab w:val="left" w:pos="6840"/>
              </w:tabs>
              <w:spacing w:before="60" w:line="276" w:lineRule="auto"/>
              <w:ind w:right="21"/>
              <w:jc w:val="center"/>
              <w:rPr>
                <w:rFonts w:ascii="Arial" w:hAnsi="Arial" w:cs="Arial"/>
                <w:sz w:val="18"/>
                <w:szCs w:val="18"/>
                <w:cs/>
              </w:rPr>
            </w:pPr>
            <w:r w:rsidRPr="00751FCC">
              <w:rPr>
                <w:rFonts w:ascii="Arial" w:hAnsi="Arial" w:cs="Arial"/>
                <w:sz w:val="18"/>
                <w:szCs w:val="18"/>
              </w:rPr>
              <w:t xml:space="preserve">           -</w:t>
            </w:r>
          </w:p>
        </w:tc>
        <w:tc>
          <w:tcPr>
            <w:tcW w:w="1417" w:type="dxa"/>
          </w:tcPr>
          <w:p w14:paraId="4829AF8B" w14:textId="77777777" w:rsidR="00276578" w:rsidRDefault="007E5BDF" w:rsidP="007E5BDF">
            <w:pPr>
              <w:tabs>
                <w:tab w:val="left" w:pos="6840"/>
              </w:tabs>
              <w:spacing w:before="60" w:line="276" w:lineRule="auto"/>
              <w:ind w:right="21"/>
              <w:jc w:val="center"/>
              <w:rPr>
                <w:rFonts w:ascii="Arial" w:hAnsi="Arial" w:cs="Arial"/>
                <w:sz w:val="18"/>
                <w:szCs w:val="18"/>
              </w:rPr>
            </w:pPr>
            <w:r w:rsidRPr="00751FCC">
              <w:rPr>
                <w:rFonts w:ascii="Arial" w:hAnsi="Arial" w:cs="Arial"/>
                <w:sz w:val="18"/>
                <w:szCs w:val="18"/>
              </w:rPr>
              <w:t xml:space="preserve">  </w:t>
            </w:r>
            <w:r w:rsidR="00DC31F6" w:rsidRPr="00751FCC">
              <w:rPr>
                <w:rFonts w:ascii="Arial" w:hAnsi="Arial" w:cs="Arial"/>
                <w:sz w:val="18"/>
                <w:szCs w:val="18"/>
              </w:rPr>
              <w:t xml:space="preserve">  </w:t>
            </w:r>
            <w:r w:rsidRPr="00751FCC">
              <w:rPr>
                <w:rFonts w:ascii="Arial" w:hAnsi="Arial" w:cs="Arial"/>
                <w:sz w:val="18"/>
                <w:szCs w:val="18"/>
              </w:rPr>
              <w:t xml:space="preserve">      </w:t>
            </w:r>
          </w:p>
          <w:p w14:paraId="4D4DCAEC" w14:textId="609B3A87" w:rsidR="0065197C" w:rsidRPr="00751FCC" w:rsidRDefault="00276578" w:rsidP="007E5BDF">
            <w:pPr>
              <w:tabs>
                <w:tab w:val="left" w:pos="6840"/>
              </w:tabs>
              <w:spacing w:before="60" w:line="276" w:lineRule="auto"/>
              <w:ind w:right="21"/>
              <w:jc w:val="center"/>
              <w:rPr>
                <w:rFonts w:ascii="Arial" w:hAnsi="Arial" w:cs="Arial"/>
                <w:sz w:val="18"/>
                <w:szCs w:val="18"/>
              </w:rPr>
            </w:pPr>
            <w:r w:rsidRPr="00751FCC">
              <w:rPr>
                <w:rFonts w:ascii="Arial" w:hAnsi="Arial" w:cs="Arial"/>
                <w:sz w:val="18"/>
                <w:szCs w:val="18"/>
              </w:rPr>
              <w:t xml:space="preserve">           -</w:t>
            </w:r>
          </w:p>
        </w:tc>
        <w:tc>
          <w:tcPr>
            <w:tcW w:w="1424" w:type="dxa"/>
          </w:tcPr>
          <w:p w14:paraId="761A9398" w14:textId="77777777" w:rsidR="00276578" w:rsidRDefault="00881BC5" w:rsidP="00173F00">
            <w:pPr>
              <w:tabs>
                <w:tab w:val="left" w:pos="6840"/>
              </w:tabs>
              <w:spacing w:before="60" w:line="276" w:lineRule="auto"/>
              <w:ind w:right="21"/>
              <w:jc w:val="center"/>
              <w:rPr>
                <w:rFonts w:ascii="Arial" w:hAnsi="Arial" w:cs="Arial"/>
                <w:sz w:val="18"/>
                <w:szCs w:val="18"/>
              </w:rPr>
            </w:pPr>
            <w:r w:rsidRPr="00751FCC">
              <w:rPr>
                <w:rFonts w:ascii="Arial" w:hAnsi="Arial" w:cs="Arial"/>
                <w:sz w:val="18"/>
                <w:szCs w:val="18"/>
              </w:rPr>
              <w:t xml:space="preserve">           </w:t>
            </w:r>
          </w:p>
          <w:p w14:paraId="3C6E8CB0" w14:textId="270140AA" w:rsidR="0065197C" w:rsidRPr="00487BC9" w:rsidRDefault="00FC000B" w:rsidP="00276578">
            <w:pPr>
              <w:tabs>
                <w:tab w:val="left" w:pos="6840"/>
              </w:tabs>
              <w:spacing w:before="60" w:line="276" w:lineRule="auto"/>
              <w:ind w:right="21"/>
              <w:jc w:val="right"/>
              <w:rPr>
                <w:rFonts w:ascii="Arial" w:hAnsi="Arial" w:cs="Arial"/>
                <w:sz w:val="18"/>
                <w:szCs w:val="18"/>
              </w:rPr>
            </w:pPr>
            <w:r w:rsidRPr="00487BC9">
              <w:rPr>
                <w:rFonts w:ascii="Arial" w:eastAsia="Arial Unicode MS" w:hAnsi="Arial" w:cs="Arial"/>
                <w:sz w:val="18"/>
                <w:szCs w:val="18"/>
              </w:rPr>
              <w:t>(1,317)</w:t>
            </w:r>
          </w:p>
        </w:tc>
        <w:tc>
          <w:tcPr>
            <w:tcW w:w="1386" w:type="dxa"/>
          </w:tcPr>
          <w:p w14:paraId="4BD16527" w14:textId="77777777" w:rsidR="00276578" w:rsidRDefault="00276578" w:rsidP="00137BDC">
            <w:pPr>
              <w:tabs>
                <w:tab w:val="left" w:pos="6840"/>
              </w:tabs>
              <w:spacing w:before="60" w:line="276" w:lineRule="auto"/>
              <w:ind w:right="21"/>
              <w:jc w:val="right"/>
              <w:rPr>
                <w:rFonts w:ascii="Arial" w:eastAsia="Arial Unicode MS" w:hAnsi="Arial" w:cs="Arial"/>
                <w:sz w:val="18"/>
                <w:szCs w:val="18"/>
              </w:rPr>
            </w:pPr>
          </w:p>
          <w:p w14:paraId="78180451" w14:textId="3C758517" w:rsidR="0065197C" w:rsidRPr="005272C3" w:rsidRDefault="00A84AAC" w:rsidP="00137BDC">
            <w:pPr>
              <w:tabs>
                <w:tab w:val="left" w:pos="6840"/>
              </w:tabs>
              <w:spacing w:before="60" w:line="276" w:lineRule="auto"/>
              <w:ind w:right="21"/>
              <w:jc w:val="right"/>
              <w:rPr>
                <w:rFonts w:ascii="Arial" w:hAnsi="Arial" w:cs="Arial"/>
                <w:sz w:val="18"/>
                <w:szCs w:val="18"/>
              </w:rPr>
            </w:pPr>
            <w:r w:rsidRPr="005272C3">
              <w:rPr>
                <w:rFonts w:ascii="Arial" w:eastAsia="Arial Unicode MS" w:hAnsi="Arial" w:cs="Arial"/>
                <w:sz w:val="18"/>
                <w:szCs w:val="18"/>
                <w:cs/>
              </w:rPr>
              <w:t>(</w:t>
            </w:r>
            <w:r w:rsidRPr="005272C3">
              <w:rPr>
                <w:rFonts w:ascii="Arial" w:eastAsia="Arial Unicode MS" w:hAnsi="Arial" w:cs="Arial"/>
                <w:sz w:val="18"/>
                <w:szCs w:val="18"/>
              </w:rPr>
              <w:t>93</w:t>
            </w:r>
            <w:r w:rsidRPr="005272C3">
              <w:rPr>
                <w:rFonts w:ascii="Arial" w:eastAsia="Arial Unicode MS" w:hAnsi="Arial" w:cs="Arial"/>
                <w:sz w:val="18"/>
                <w:szCs w:val="18"/>
                <w:cs/>
              </w:rPr>
              <w:t>,</w:t>
            </w:r>
            <w:r w:rsidRPr="005272C3">
              <w:rPr>
                <w:rFonts w:ascii="Arial" w:eastAsia="Arial Unicode MS" w:hAnsi="Arial" w:cs="Arial"/>
                <w:sz w:val="18"/>
                <w:szCs w:val="18"/>
              </w:rPr>
              <w:t>465</w:t>
            </w:r>
            <w:r w:rsidRPr="005272C3">
              <w:rPr>
                <w:rFonts w:ascii="Arial" w:eastAsia="Arial Unicode MS" w:hAnsi="Arial" w:cs="Arial"/>
                <w:sz w:val="18"/>
                <w:szCs w:val="18"/>
                <w:cs/>
              </w:rPr>
              <w:t>)</w:t>
            </w:r>
          </w:p>
        </w:tc>
      </w:tr>
      <w:tr w:rsidR="00137BDC" w:rsidRPr="009D3EB8" w14:paraId="5210B2E9" w14:textId="77777777" w:rsidTr="00373789">
        <w:trPr>
          <w:cantSplit/>
          <w:trHeight w:val="606"/>
        </w:trPr>
        <w:tc>
          <w:tcPr>
            <w:tcW w:w="3612" w:type="dxa"/>
          </w:tcPr>
          <w:p w14:paraId="202C8759" w14:textId="4CB7FDAD" w:rsidR="0065197C" w:rsidRPr="00751FCC" w:rsidRDefault="00C67F5C" w:rsidP="0065197C">
            <w:pPr>
              <w:spacing w:before="60" w:line="276" w:lineRule="auto"/>
              <w:ind w:left="-112" w:right="-31"/>
              <w:rPr>
                <w:rFonts w:ascii="Arial" w:hAnsi="Arial" w:cs="Arial"/>
                <w:sz w:val="18"/>
                <w:szCs w:val="18"/>
              </w:rPr>
            </w:pPr>
            <w:r w:rsidRPr="00751FCC">
              <w:rPr>
                <w:rFonts w:ascii="Arial" w:hAnsi="Arial" w:cs="Arial"/>
                <w:sz w:val="18"/>
                <w:szCs w:val="18"/>
              </w:rPr>
              <w:t>Exchange differences from</w:t>
            </w:r>
          </w:p>
          <w:p w14:paraId="56A966F6" w14:textId="154274F8" w:rsidR="00137BDC" w:rsidRPr="00751FCC" w:rsidRDefault="00201BE8" w:rsidP="0065197C">
            <w:pPr>
              <w:spacing w:before="60" w:line="276" w:lineRule="auto"/>
              <w:ind w:right="-31" w:firstLine="206"/>
              <w:rPr>
                <w:rFonts w:ascii="Arial" w:hAnsi="Arial" w:cs="Arial"/>
                <w:sz w:val="18"/>
                <w:szCs w:val="18"/>
              </w:rPr>
            </w:pPr>
            <w:r w:rsidRPr="00751FCC">
              <w:rPr>
                <w:rFonts w:ascii="Arial" w:hAnsi="Arial" w:cs="Arial"/>
                <w:sz w:val="18"/>
                <w:szCs w:val="18"/>
              </w:rPr>
              <w:t>f</w:t>
            </w:r>
            <w:r w:rsidR="00C67F5C" w:rsidRPr="00751FCC">
              <w:rPr>
                <w:rFonts w:ascii="Arial" w:hAnsi="Arial" w:cs="Arial"/>
                <w:sz w:val="18"/>
                <w:szCs w:val="18"/>
              </w:rPr>
              <w:t>inancial information</w:t>
            </w:r>
            <w:r w:rsidR="00DF4FF2" w:rsidRPr="00751FCC">
              <w:rPr>
                <w:rFonts w:ascii="Arial" w:hAnsi="Arial" w:cs="Arial"/>
                <w:sz w:val="18"/>
                <w:szCs w:val="18"/>
              </w:rPr>
              <w:t xml:space="preserve"> translation</w:t>
            </w:r>
          </w:p>
        </w:tc>
        <w:tc>
          <w:tcPr>
            <w:tcW w:w="1449" w:type="dxa"/>
          </w:tcPr>
          <w:p w14:paraId="3BDFD265" w14:textId="180CDE8E" w:rsidR="00137BDC" w:rsidRPr="0032693C" w:rsidRDefault="00373789" w:rsidP="00137BDC">
            <w:pPr>
              <w:pBdr>
                <w:bottom w:val="single" w:sz="4" w:space="1" w:color="auto"/>
              </w:pBdr>
              <w:tabs>
                <w:tab w:val="left" w:pos="6840"/>
              </w:tabs>
              <w:spacing w:before="60" w:line="276" w:lineRule="auto"/>
              <w:ind w:right="21"/>
              <w:jc w:val="right"/>
              <w:rPr>
                <w:rFonts w:ascii="Arial" w:eastAsia="Arial Unicode MS" w:hAnsi="Arial" w:cs="Browallia New"/>
                <w:sz w:val="18"/>
                <w:szCs w:val="22"/>
              </w:rPr>
            </w:pPr>
            <w:r w:rsidRPr="0032693C">
              <w:rPr>
                <w:rFonts w:ascii="Arial" w:eastAsia="Arial Unicode MS" w:hAnsi="Arial" w:cs="Browallia New"/>
                <w:sz w:val="18"/>
                <w:szCs w:val="22"/>
              </w:rPr>
              <w:br/>
            </w:r>
            <w:r w:rsidR="00355C1D" w:rsidRPr="0032693C">
              <w:rPr>
                <w:rFonts w:ascii="Arial" w:eastAsia="Arial Unicode MS" w:hAnsi="Arial" w:cs="Browallia New"/>
                <w:sz w:val="18"/>
                <w:szCs w:val="22"/>
              </w:rPr>
              <w:t>(41,52</w:t>
            </w:r>
            <w:r w:rsidR="004F01E3">
              <w:rPr>
                <w:rFonts w:ascii="Arial" w:eastAsia="Arial Unicode MS" w:hAnsi="Arial" w:cs="Browallia New"/>
                <w:sz w:val="18"/>
                <w:szCs w:val="22"/>
              </w:rPr>
              <w:t>7</w:t>
            </w:r>
            <w:r w:rsidR="00355C1D" w:rsidRPr="0032693C">
              <w:rPr>
                <w:rFonts w:ascii="Arial" w:eastAsia="Arial Unicode MS" w:hAnsi="Arial" w:cs="Browallia New"/>
                <w:sz w:val="18"/>
                <w:szCs w:val="22"/>
              </w:rPr>
              <w:t>)</w:t>
            </w:r>
          </w:p>
        </w:tc>
        <w:tc>
          <w:tcPr>
            <w:tcW w:w="1417" w:type="dxa"/>
          </w:tcPr>
          <w:p w14:paraId="14973D2B" w14:textId="0936CAF3" w:rsidR="00137BDC" w:rsidRPr="00751FCC" w:rsidRDefault="0065197C" w:rsidP="00137BDC">
            <w:pPr>
              <w:pBdr>
                <w:bottom w:val="single" w:sz="4" w:space="1" w:color="auto"/>
              </w:pBdr>
              <w:tabs>
                <w:tab w:val="left" w:pos="6840"/>
              </w:tabs>
              <w:spacing w:before="60" w:line="276" w:lineRule="auto"/>
              <w:ind w:right="21"/>
              <w:jc w:val="right"/>
              <w:rPr>
                <w:rFonts w:ascii="Arial" w:eastAsia="Arial Unicode MS" w:hAnsi="Arial" w:cs="Arial"/>
                <w:sz w:val="18"/>
                <w:szCs w:val="18"/>
              </w:rPr>
            </w:pPr>
            <w:r w:rsidRPr="00751FCC">
              <w:rPr>
                <w:rFonts w:ascii="Arial" w:eastAsia="Arial Unicode MS" w:hAnsi="Arial" w:cs="Arial"/>
                <w:sz w:val="18"/>
                <w:szCs w:val="18"/>
              </w:rPr>
              <w:br/>
            </w:r>
            <w:r w:rsidR="00137BDC" w:rsidRPr="00751FCC">
              <w:rPr>
                <w:rFonts w:ascii="Arial" w:eastAsia="Arial Unicode MS" w:hAnsi="Arial" w:cs="Arial"/>
                <w:sz w:val="18"/>
                <w:szCs w:val="18"/>
                <w:cs/>
              </w:rPr>
              <w:t>(5,90</w:t>
            </w:r>
            <w:r w:rsidR="00355915" w:rsidRPr="00751FCC">
              <w:rPr>
                <w:rFonts w:ascii="Arial" w:eastAsia="Arial Unicode MS" w:hAnsi="Arial" w:cs="Arial"/>
                <w:sz w:val="18"/>
                <w:szCs w:val="18"/>
              </w:rPr>
              <w:t>6</w:t>
            </w:r>
            <w:r w:rsidR="00137BDC" w:rsidRPr="00751FCC">
              <w:rPr>
                <w:rFonts w:ascii="Arial" w:eastAsia="Arial Unicode MS" w:hAnsi="Arial" w:cs="Arial"/>
                <w:sz w:val="18"/>
                <w:szCs w:val="18"/>
                <w:cs/>
              </w:rPr>
              <w:t>)</w:t>
            </w:r>
          </w:p>
        </w:tc>
        <w:tc>
          <w:tcPr>
            <w:tcW w:w="1424" w:type="dxa"/>
          </w:tcPr>
          <w:p w14:paraId="0912513F" w14:textId="32600F13" w:rsidR="00137BDC" w:rsidRPr="00487BC9" w:rsidRDefault="00373789" w:rsidP="00137BDC">
            <w:pPr>
              <w:pBdr>
                <w:bottom w:val="single" w:sz="4" w:space="1" w:color="auto"/>
              </w:pBdr>
              <w:tabs>
                <w:tab w:val="left" w:pos="6840"/>
              </w:tabs>
              <w:spacing w:before="60" w:line="276" w:lineRule="auto"/>
              <w:ind w:right="21"/>
              <w:jc w:val="right"/>
              <w:rPr>
                <w:rFonts w:ascii="Arial" w:eastAsia="Arial Unicode MS" w:hAnsi="Arial" w:cs="Arial"/>
                <w:sz w:val="18"/>
                <w:szCs w:val="18"/>
              </w:rPr>
            </w:pPr>
            <w:r w:rsidRPr="00487BC9">
              <w:rPr>
                <w:rFonts w:ascii="Arial" w:eastAsia="Arial Unicode MS" w:hAnsi="Arial" w:cs="Arial"/>
                <w:sz w:val="18"/>
                <w:szCs w:val="18"/>
              </w:rPr>
              <w:br/>
            </w:r>
            <w:r w:rsidR="00881BC5" w:rsidRPr="00487BC9">
              <w:rPr>
                <w:rFonts w:ascii="Arial" w:eastAsia="Arial Unicode MS" w:hAnsi="Arial" w:cs="Arial"/>
                <w:sz w:val="18"/>
                <w:szCs w:val="18"/>
              </w:rPr>
              <w:t>(2,55</w:t>
            </w:r>
            <w:r w:rsidR="008622A3">
              <w:rPr>
                <w:rFonts w:ascii="Arial" w:eastAsia="Arial Unicode MS" w:hAnsi="Arial" w:cs="Arial"/>
                <w:sz w:val="18"/>
                <w:szCs w:val="18"/>
              </w:rPr>
              <w:t>5</w:t>
            </w:r>
            <w:r w:rsidR="00881BC5" w:rsidRPr="00487BC9">
              <w:rPr>
                <w:rFonts w:ascii="Arial" w:eastAsia="Arial Unicode MS" w:hAnsi="Arial" w:cs="Arial"/>
                <w:sz w:val="18"/>
                <w:szCs w:val="18"/>
              </w:rPr>
              <w:t>)</w:t>
            </w:r>
          </w:p>
        </w:tc>
        <w:tc>
          <w:tcPr>
            <w:tcW w:w="1386" w:type="dxa"/>
          </w:tcPr>
          <w:p w14:paraId="1EC3A153" w14:textId="28B7C8E3" w:rsidR="00137BDC" w:rsidRPr="005272C3" w:rsidRDefault="0065197C" w:rsidP="00137BDC">
            <w:pPr>
              <w:pBdr>
                <w:bottom w:val="single" w:sz="4" w:space="1" w:color="auto"/>
              </w:pBdr>
              <w:tabs>
                <w:tab w:val="left" w:pos="6840"/>
              </w:tabs>
              <w:spacing w:before="60" w:line="276" w:lineRule="auto"/>
              <w:ind w:right="21"/>
              <w:jc w:val="right"/>
              <w:rPr>
                <w:rFonts w:ascii="Arial" w:eastAsia="Arial Unicode MS" w:hAnsi="Arial" w:cs="Arial"/>
                <w:sz w:val="18"/>
                <w:szCs w:val="18"/>
              </w:rPr>
            </w:pPr>
            <w:r w:rsidRPr="005272C3">
              <w:rPr>
                <w:rFonts w:ascii="Arial" w:eastAsia="Arial Unicode MS" w:hAnsi="Arial" w:cs="Arial"/>
                <w:sz w:val="18"/>
                <w:szCs w:val="18"/>
              </w:rPr>
              <w:br/>
            </w:r>
            <w:r w:rsidR="00137BDC" w:rsidRPr="005272C3">
              <w:rPr>
                <w:rFonts w:ascii="Arial" w:eastAsia="Arial Unicode MS" w:hAnsi="Arial" w:cs="Arial"/>
                <w:sz w:val="18"/>
                <w:szCs w:val="18"/>
                <w:cs/>
              </w:rPr>
              <w:t>(</w:t>
            </w:r>
            <w:r w:rsidR="00A84AAC" w:rsidRPr="005272C3">
              <w:rPr>
                <w:rFonts w:ascii="Arial" w:eastAsia="Arial Unicode MS" w:hAnsi="Arial" w:cs="Arial"/>
                <w:sz w:val="18"/>
                <w:szCs w:val="18"/>
              </w:rPr>
              <w:t>7</w:t>
            </w:r>
            <w:r w:rsidR="00137BDC" w:rsidRPr="005272C3">
              <w:rPr>
                <w:rFonts w:ascii="Arial" w:eastAsia="Arial Unicode MS" w:hAnsi="Arial" w:cs="Arial"/>
                <w:sz w:val="18"/>
                <w:szCs w:val="18"/>
                <w:cs/>
              </w:rPr>
              <w:t>,</w:t>
            </w:r>
            <w:r w:rsidR="00A84AAC" w:rsidRPr="005272C3">
              <w:rPr>
                <w:rFonts w:ascii="Arial" w:eastAsia="Arial Unicode MS" w:hAnsi="Arial" w:cs="Arial"/>
                <w:sz w:val="18"/>
                <w:szCs w:val="18"/>
              </w:rPr>
              <w:t>886</w:t>
            </w:r>
            <w:r w:rsidR="00137BDC" w:rsidRPr="005272C3">
              <w:rPr>
                <w:rFonts w:ascii="Arial" w:eastAsia="Arial Unicode MS" w:hAnsi="Arial" w:cs="Arial"/>
                <w:sz w:val="18"/>
                <w:szCs w:val="18"/>
                <w:cs/>
              </w:rPr>
              <w:t>)</w:t>
            </w:r>
          </w:p>
        </w:tc>
      </w:tr>
      <w:tr w:rsidR="00137BDC" w:rsidRPr="009D3EB8" w14:paraId="4161ADA8" w14:textId="77777777" w:rsidTr="00373789">
        <w:trPr>
          <w:cantSplit/>
          <w:trHeight w:val="335"/>
        </w:trPr>
        <w:tc>
          <w:tcPr>
            <w:tcW w:w="3612" w:type="dxa"/>
          </w:tcPr>
          <w:p w14:paraId="6682B779" w14:textId="77777777" w:rsidR="00633D84" w:rsidRPr="00751FCC" w:rsidRDefault="00137BDC" w:rsidP="00137BDC">
            <w:pPr>
              <w:spacing w:before="60" w:line="276" w:lineRule="auto"/>
              <w:ind w:left="-112" w:right="-31"/>
              <w:rPr>
                <w:rFonts w:ascii="Arial" w:hAnsi="Arial" w:cs="Arial"/>
                <w:b/>
                <w:bCs/>
                <w:sz w:val="18"/>
                <w:szCs w:val="18"/>
              </w:rPr>
            </w:pPr>
            <w:r w:rsidRPr="00751FCC">
              <w:rPr>
                <w:rFonts w:ascii="Arial" w:hAnsi="Arial" w:cs="Arial"/>
                <w:b/>
                <w:bCs/>
                <w:sz w:val="18"/>
                <w:szCs w:val="18"/>
              </w:rPr>
              <w:t xml:space="preserve">Ending loss allowance at </w:t>
            </w:r>
            <w:r w:rsidR="00633D84" w:rsidRPr="00751FCC">
              <w:rPr>
                <w:rFonts w:ascii="Arial" w:hAnsi="Arial" w:cs="Arial"/>
                <w:b/>
                <w:bCs/>
                <w:sz w:val="18"/>
                <w:szCs w:val="18"/>
              </w:rPr>
              <w:t xml:space="preserve">the end </w:t>
            </w:r>
          </w:p>
          <w:p w14:paraId="65AC729A" w14:textId="14E2667F" w:rsidR="00137BDC" w:rsidRPr="00751FCC" w:rsidRDefault="00633D84" w:rsidP="00137BDC">
            <w:pPr>
              <w:spacing w:before="60" w:line="276" w:lineRule="auto"/>
              <w:ind w:left="-112" w:right="-31"/>
              <w:rPr>
                <w:rFonts w:ascii="Arial" w:hAnsi="Arial" w:cs="Arial"/>
                <w:sz w:val="18"/>
                <w:szCs w:val="18"/>
                <w:cs/>
              </w:rPr>
            </w:pPr>
            <w:r w:rsidRPr="00751FCC">
              <w:rPr>
                <w:rFonts w:ascii="Arial" w:hAnsi="Arial" w:cs="Arial"/>
                <w:b/>
                <w:bCs/>
                <w:sz w:val="18"/>
                <w:szCs w:val="18"/>
              </w:rPr>
              <w:t xml:space="preserve">       of period</w:t>
            </w:r>
          </w:p>
        </w:tc>
        <w:tc>
          <w:tcPr>
            <w:tcW w:w="1449" w:type="dxa"/>
          </w:tcPr>
          <w:p w14:paraId="23B5759C" w14:textId="04D4FE0F" w:rsidR="00373789" w:rsidRPr="0032693C" w:rsidRDefault="008A6102" w:rsidP="00137BDC">
            <w:pPr>
              <w:pBdr>
                <w:bottom w:val="single" w:sz="12" w:space="1" w:color="auto"/>
              </w:pBd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br/>
            </w:r>
            <w:r w:rsidR="0032693C" w:rsidRPr="0032693C">
              <w:rPr>
                <w:rFonts w:ascii="Arial" w:eastAsia="Arial Unicode MS" w:hAnsi="Arial" w:cs="Arial"/>
                <w:sz w:val="18"/>
                <w:szCs w:val="18"/>
              </w:rPr>
              <w:t>3,649,04</w:t>
            </w:r>
            <w:r w:rsidR="004F01E3">
              <w:rPr>
                <w:rFonts w:ascii="Arial" w:eastAsia="Arial Unicode MS" w:hAnsi="Arial" w:cs="Arial"/>
                <w:sz w:val="18"/>
                <w:szCs w:val="18"/>
              </w:rPr>
              <w:t>0</w:t>
            </w:r>
          </w:p>
        </w:tc>
        <w:tc>
          <w:tcPr>
            <w:tcW w:w="1417" w:type="dxa"/>
          </w:tcPr>
          <w:p w14:paraId="036D9839" w14:textId="034DD793" w:rsidR="00137BDC" w:rsidRPr="00751FCC" w:rsidRDefault="008A6102" w:rsidP="00137BDC">
            <w:pPr>
              <w:pBdr>
                <w:bottom w:val="single" w:sz="12" w:space="1" w:color="auto"/>
              </w:pBdr>
              <w:tabs>
                <w:tab w:val="left" w:pos="6840"/>
              </w:tabs>
              <w:spacing w:before="60" w:line="276" w:lineRule="auto"/>
              <w:ind w:right="21"/>
              <w:jc w:val="right"/>
              <w:rPr>
                <w:rFonts w:ascii="Arial" w:eastAsia="Arial Unicode MS" w:hAnsi="Arial" w:cs="Arial"/>
                <w:sz w:val="18"/>
                <w:szCs w:val="18"/>
                <w:cs/>
              </w:rPr>
            </w:pPr>
            <w:r>
              <w:rPr>
                <w:rFonts w:ascii="Arial" w:eastAsia="Arial Unicode MS" w:hAnsi="Arial" w:cs="Arial"/>
                <w:sz w:val="18"/>
                <w:szCs w:val="18"/>
              </w:rPr>
              <w:br/>
            </w:r>
            <w:r w:rsidR="00137BDC" w:rsidRPr="00751FCC">
              <w:rPr>
                <w:rFonts w:ascii="Arial" w:eastAsia="Arial Unicode MS" w:hAnsi="Arial" w:cs="Arial"/>
                <w:sz w:val="18"/>
                <w:szCs w:val="18"/>
                <w:cs/>
              </w:rPr>
              <w:t>1,087,</w:t>
            </w:r>
            <w:r w:rsidR="00355915" w:rsidRPr="00751FCC">
              <w:rPr>
                <w:rFonts w:ascii="Arial" w:eastAsia="Arial Unicode MS" w:hAnsi="Arial" w:cs="Arial"/>
                <w:sz w:val="18"/>
                <w:szCs w:val="18"/>
              </w:rPr>
              <w:t>433</w:t>
            </w:r>
          </w:p>
        </w:tc>
        <w:tc>
          <w:tcPr>
            <w:tcW w:w="1424" w:type="dxa"/>
          </w:tcPr>
          <w:p w14:paraId="1E757F2D" w14:textId="66E72584" w:rsidR="00373789" w:rsidRPr="00487BC9" w:rsidRDefault="008A6102" w:rsidP="00137BDC">
            <w:pPr>
              <w:pBdr>
                <w:bottom w:val="single" w:sz="12" w:space="1" w:color="auto"/>
              </w:pBdr>
              <w:tabs>
                <w:tab w:val="left" w:pos="6840"/>
              </w:tabs>
              <w:spacing w:before="60" w:line="276" w:lineRule="auto"/>
              <w:ind w:right="21"/>
              <w:jc w:val="right"/>
              <w:rPr>
                <w:rFonts w:ascii="Arial" w:eastAsia="Arial Unicode MS" w:hAnsi="Arial" w:cs="Arial"/>
                <w:sz w:val="18"/>
                <w:szCs w:val="18"/>
                <w:cs/>
              </w:rPr>
            </w:pPr>
            <w:r>
              <w:rPr>
                <w:rFonts w:ascii="Arial" w:eastAsia="Arial Unicode MS" w:hAnsi="Arial" w:cs="Arial"/>
                <w:sz w:val="18"/>
                <w:szCs w:val="18"/>
              </w:rPr>
              <w:br/>
            </w:r>
            <w:r w:rsidR="00DE0206">
              <w:rPr>
                <w:rFonts w:ascii="Arial" w:eastAsia="Arial Unicode MS" w:hAnsi="Arial" w:cs="Arial"/>
                <w:sz w:val="18"/>
                <w:szCs w:val="18"/>
              </w:rPr>
              <w:t>388,209</w:t>
            </w:r>
          </w:p>
        </w:tc>
        <w:tc>
          <w:tcPr>
            <w:tcW w:w="1386" w:type="dxa"/>
          </w:tcPr>
          <w:p w14:paraId="1C9CAB3B" w14:textId="6E668994" w:rsidR="00137BDC" w:rsidRPr="005272C3" w:rsidRDefault="008A6102" w:rsidP="00137BDC">
            <w:pPr>
              <w:pBdr>
                <w:bottom w:val="single" w:sz="12" w:space="1" w:color="auto"/>
              </w:pBdr>
              <w:tabs>
                <w:tab w:val="left" w:pos="6840"/>
              </w:tabs>
              <w:spacing w:before="60" w:line="276" w:lineRule="auto"/>
              <w:ind w:right="21"/>
              <w:jc w:val="right"/>
              <w:rPr>
                <w:rFonts w:ascii="Arial" w:eastAsia="Arial Unicode MS" w:hAnsi="Arial" w:cs="Arial"/>
                <w:sz w:val="18"/>
                <w:szCs w:val="18"/>
                <w:cs/>
              </w:rPr>
            </w:pPr>
            <w:r>
              <w:rPr>
                <w:rFonts w:ascii="Arial" w:eastAsia="Arial Unicode MS" w:hAnsi="Arial" w:cs="Arial"/>
                <w:sz w:val="18"/>
                <w:szCs w:val="18"/>
              </w:rPr>
              <w:br/>
            </w:r>
            <w:r w:rsidR="00137BDC" w:rsidRPr="005272C3">
              <w:rPr>
                <w:rFonts w:ascii="Arial" w:eastAsia="Arial Unicode MS" w:hAnsi="Arial" w:cs="Arial"/>
                <w:sz w:val="18"/>
                <w:szCs w:val="18"/>
                <w:cs/>
              </w:rPr>
              <w:t>91,928</w:t>
            </w:r>
          </w:p>
        </w:tc>
      </w:tr>
    </w:tbl>
    <w:p w14:paraId="189C1025" w14:textId="77777777" w:rsidR="00A55031" w:rsidRPr="009D3EB8" w:rsidRDefault="00A55031" w:rsidP="008A3686">
      <w:pPr>
        <w:pStyle w:val="BodyTextIndent3"/>
        <w:spacing w:line="360" w:lineRule="auto"/>
        <w:ind w:left="360" w:firstLine="0"/>
        <w:rPr>
          <w:rFonts w:ascii="Arial" w:hAnsi="Arial" w:cstheme="minorBidi"/>
          <w:sz w:val="19"/>
          <w:szCs w:val="24"/>
          <w:highlight w:val="yellow"/>
          <w:lang w:bidi="th-TH"/>
        </w:rPr>
      </w:pPr>
    </w:p>
    <w:p w14:paraId="31DF0892" w14:textId="4F3374F7" w:rsidR="00406130" w:rsidRPr="009D3EB8" w:rsidRDefault="00406130">
      <w:pPr>
        <w:rPr>
          <w:highlight w:val="yellow"/>
        </w:rPr>
      </w:pPr>
    </w:p>
    <w:p w14:paraId="1A7BDE63" w14:textId="77777777" w:rsidR="00CC1F23" w:rsidRPr="009D3EB8" w:rsidRDefault="00CC1F23">
      <w:pPr>
        <w:rPr>
          <w:highlight w:val="yellow"/>
        </w:rPr>
      </w:pPr>
      <w:r w:rsidRPr="009D3EB8">
        <w:rPr>
          <w:highlight w:val="yellow"/>
        </w:rPr>
        <w:br w:type="page"/>
      </w:r>
    </w:p>
    <w:tbl>
      <w:tblPr>
        <w:tblW w:w="8959" w:type="dxa"/>
        <w:tblInd w:w="620" w:type="dxa"/>
        <w:tblLayout w:type="fixed"/>
        <w:tblLook w:val="0000" w:firstRow="0" w:lastRow="0" w:firstColumn="0" w:lastColumn="0" w:noHBand="0" w:noVBand="0"/>
      </w:tblPr>
      <w:tblGrid>
        <w:gridCol w:w="3349"/>
        <w:gridCol w:w="1418"/>
        <w:gridCol w:w="1417"/>
        <w:gridCol w:w="1399"/>
        <w:gridCol w:w="1376"/>
      </w:tblGrid>
      <w:tr w:rsidR="00EF142B" w:rsidRPr="009D3EB8" w14:paraId="10BE9BBA" w14:textId="77777777" w:rsidTr="00373789">
        <w:trPr>
          <w:cantSplit/>
        </w:trPr>
        <w:tc>
          <w:tcPr>
            <w:tcW w:w="3349" w:type="dxa"/>
          </w:tcPr>
          <w:p w14:paraId="6ED98E2D" w14:textId="03E6372A" w:rsidR="00EF142B" w:rsidRPr="009D3EB8" w:rsidRDefault="00EF142B">
            <w:pPr>
              <w:tabs>
                <w:tab w:val="left" w:pos="6840"/>
              </w:tabs>
              <w:spacing w:before="60" w:line="276" w:lineRule="auto"/>
              <w:ind w:left="-112"/>
              <w:rPr>
                <w:rFonts w:ascii="Arial" w:eastAsia="Arial Unicode MS" w:hAnsi="Arial" w:cs="Arial"/>
                <w:sz w:val="18"/>
                <w:szCs w:val="18"/>
                <w:highlight w:val="yellow"/>
              </w:rPr>
            </w:pPr>
          </w:p>
        </w:tc>
        <w:tc>
          <w:tcPr>
            <w:tcW w:w="2835" w:type="dxa"/>
            <w:gridSpan w:val="2"/>
          </w:tcPr>
          <w:p w14:paraId="2B303F1F" w14:textId="77777777" w:rsidR="00EF142B" w:rsidRPr="00CA531B" w:rsidRDefault="00EF142B">
            <w:pPr>
              <w:tabs>
                <w:tab w:val="left" w:pos="6840"/>
              </w:tabs>
              <w:spacing w:before="60" w:line="276" w:lineRule="auto"/>
              <w:ind w:right="-72"/>
              <w:jc w:val="right"/>
              <w:rPr>
                <w:rFonts w:ascii="Arial" w:eastAsia="Arial Unicode MS" w:hAnsi="Arial" w:cs="Arial"/>
                <w:sz w:val="18"/>
                <w:szCs w:val="18"/>
                <w:cs/>
              </w:rPr>
            </w:pPr>
          </w:p>
        </w:tc>
        <w:tc>
          <w:tcPr>
            <w:tcW w:w="2775" w:type="dxa"/>
            <w:gridSpan w:val="2"/>
          </w:tcPr>
          <w:p w14:paraId="74F25BF4" w14:textId="59667601" w:rsidR="00EF142B" w:rsidRPr="00CA531B" w:rsidRDefault="00EF142B">
            <w:pPr>
              <w:tabs>
                <w:tab w:val="left" w:pos="6840"/>
              </w:tabs>
              <w:spacing w:before="60" w:line="276" w:lineRule="auto"/>
              <w:ind w:right="-72"/>
              <w:jc w:val="right"/>
              <w:rPr>
                <w:rFonts w:ascii="Arial" w:eastAsia="Arial Unicode MS" w:hAnsi="Arial" w:cs="Arial"/>
                <w:sz w:val="18"/>
                <w:szCs w:val="18"/>
                <w:cs/>
              </w:rPr>
            </w:pPr>
            <w:r w:rsidRPr="00CA531B">
              <w:rPr>
                <w:rFonts w:ascii="Arial" w:eastAsia="Arial Unicode MS" w:hAnsi="Arial" w:cs="Arial"/>
                <w:sz w:val="18"/>
                <w:szCs w:val="18"/>
              </w:rPr>
              <w:t xml:space="preserve">(Unit : </w:t>
            </w:r>
            <w:r w:rsidR="00A06EAF" w:rsidRPr="00CA531B">
              <w:rPr>
                <w:rFonts w:ascii="Arial" w:eastAsia="Arial Unicode MS" w:hAnsi="Arial" w:cs="Arial"/>
                <w:sz w:val="18"/>
                <w:szCs w:val="18"/>
              </w:rPr>
              <w:t xml:space="preserve">Thousand </w:t>
            </w:r>
            <w:r w:rsidRPr="00CA531B">
              <w:rPr>
                <w:rFonts w:ascii="Arial" w:eastAsia="Arial Unicode MS" w:hAnsi="Arial" w:cs="Arial"/>
                <w:sz w:val="18"/>
                <w:szCs w:val="18"/>
              </w:rPr>
              <w:t>Baht)</w:t>
            </w:r>
          </w:p>
        </w:tc>
      </w:tr>
      <w:tr w:rsidR="00EF142B" w:rsidRPr="009D3EB8" w14:paraId="4069DFD1" w14:textId="77777777" w:rsidTr="00373789">
        <w:trPr>
          <w:cantSplit/>
        </w:trPr>
        <w:tc>
          <w:tcPr>
            <w:tcW w:w="3349" w:type="dxa"/>
          </w:tcPr>
          <w:p w14:paraId="7B68DA40" w14:textId="77777777" w:rsidR="00EF142B" w:rsidRPr="009D3EB8" w:rsidRDefault="00EF142B">
            <w:pPr>
              <w:tabs>
                <w:tab w:val="left" w:pos="6840"/>
              </w:tabs>
              <w:spacing w:before="60" w:line="276" w:lineRule="auto"/>
              <w:ind w:left="-112"/>
              <w:rPr>
                <w:rFonts w:ascii="Arial" w:eastAsia="Arial Unicode MS" w:hAnsi="Arial" w:cs="Arial"/>
                <w:sz w:val="18"/>
                <w:szCs w:val="18"/>
                <w:highlight w:val="yellow"/>
              </w:rPr>
            </w:pPr>
          </w:p>
        </w:tc>
        <w:tc>
          <w:tcPr>
            <w:tcW w:w="5610" w:type="dxa"/>
            <w:gridSpan w:val="4"/>
          </w:tcPr>
          <w:p w14:paraId="0089C57C" w14:textId="283232B3" w:rsidR="00EF142B" w:rsidRPr="00CA531B" w:rsidRDefault="00EF142B">
            <w:pPr>
              <w:pBdr>
                <w:bottom w:val="single" w:sz="4" w:space="1" w:color="auto"/>
              </w:pBdr>
              <w:tabs>
                <w:tab w:val="left" w:pos="6840"/>
              </w:tabs>
              <w:spacing w:before="60" w:line="276" w:lineRule="auto"/>
              <w:ind w:right="-72"/>
              <w:jc w:val="center"/>
              <w:rPr>
                <w:rFonts w:ascii="Arial" w:eastAsia="Arial Unicode MS" w:hAnsi="Arial" w:cs="Arial"/>
                <w:sz w:val="18"/>
                <w:szCs w:val="18"/>
              </w:rPr>
            </w:pPr>
            <w:r w:rsidRPr="00CA531B">
              <w:rPr>
                <w:rFonts w:ascii="Arial" w:eastAsia="Arial" w:hAnsi="Arial" w:cs="Arial"/>
                <w:sz w:val="18"/>
                <w:szCs w:val="18"/>
              </w:rPr>
              <w:t>Separated</w:t>
            </w:r>
            <w:r w:rsidRPr="00CA531B">
              <w:rPr>
                <w:rFonts w:ascii="Arial" w:eastAsia="Arial" w:hAnsi="Arial" w:cs="Arial"/>
                <w:sz w:val="18"/>
                <w:szCs w:val="18"/>
                <w:lang w:eastAsia="en-GB"/>
              </w:rPr>
              <w:t xml:space="preserve"> financial information</w:t>
            </w:r>
          </w:p>
        </w:tc>
      </w:tr>
      <w:tr w:rsidR="00EF142B" w:rsidRPr="009D3EB8" w14:paraId="65DFC35D" w14:textId="77777777" w:rsidTr="00373789">
        <w:trPr>
          <w:cantSplit/>
          <w:trHeight w:val="279"/>
        </w:trPr>
        <w:tc>
          <w:tcPr>
            <w:tcW w:w="3349" w:type="dxa"/>
          </w:tcPr>
          <w:p w14:paraId="38BC307D" w14:textId="77777777" w:rsidR="00EF142B" w:rsidRPr="009D3EB8" w:rsidRDefault="00EF142B">
            <w:pPr>
              <w:tabs>
                <w:tab w:val="left" w:pos="1080"/>
              </w:tabs>
              <w:spacing w:before="60" w:line="276" w:lineRule="auto"/>
              <w:ind w:left="-112"/>
              <w:rPr>
                <w:rFonts w:ascii="Arial" w:eastAsia="Arial Unicode MS" w:hAnsi="Arial" w:cs="Arial"/>
                <w:sz w:val="18"/>
                <w:szCs w:val="18"/>
                <w:highlight w:val="yellow"/>
              </w:rPr>
            </w:pPr>
            <w:r w:rsidRPr="00CA531B">
              <w:rPr>
                <w:rFonts w:ascii="Arial" w:eastAsia="Arial Unicode MS" w:hAnsi="Arial" w:cs="Arial"/>
                <w:sz w:val="18"/>
                <w:szCs w:val="18"/>
                <w:cs/>
              </w:rPr>
              <w:tab/>
            </w:r>
          </w:p>
        </w:tc>
        <w:tc>
          <w:tcPr>
            <w:tcW w:w="2835" w:type="dxa"/>
            <w:gridSpan w:val="2"/>
          </w:tcPr>
          <w:p w14:paraId="269D0F5E" w14:textId="77777777" w:rsidR="00EF142B" w:rsidRPr="00CA531B" w:rsidRDefault="00EF142B">
            <w:pPr>
              <w:pBdr>
                <w:bottom w:val="single" w:sz="4" w:space="1" w:color="auto"/>
              </w:pBdr>
              <w:tabs>
                <w:tab w:val="left" w:pos="6840"/>
              </w:tabs>
              <w:spacing w:before="60" w:line="276" w:lineRule="auto"/>
              <w:ind w:right="21"/>
              <w:jc w:val="center"/>
              <w:rPr>
                <w:rFonts w:ascii="Arial" w:eastAsia="Arial Unicode MS" w:hAnsi="Arial" w:cs="Arial"/>
                <w:sz w:val="18"/>
                <w:szCs w:val="18"/>
                <w:cs/>
              </w:rPr>
            </w:pPr>
            <w:r w:rsidRPr="00CA531B">
              <w:rPr>
                <w:rFonts w:ascii="Arial" w:eastAsia="Arial" w:hAnsi="Arial" w:cs="Arial"/>
                <w:sz w:val="18"/>
                <w:szCs w:val="18"/>
              </w:rPr>
              <w:t>Contract assets</w:t>
            </w:r>
          </w:p>
        </w:tc>
        <w:tc>
          <w:tcPr>
            <w:tcW w:w="2775" w:type="dxa"/>
            <w:gridSpan w:val="2"/>
          </w:tcPr>
          <w:p w14:paraId="72634876" w14:textId="77777777" w:rsidR="00EF142B" w:rsidRPr="00CA531B" w:rsidRDefault="00EF142B">
            <w:pPr>
              <w:pBdr>
                <w:bottom w:val="single" w:sz="4" w:space="1" w:color="auto"/>
              </w:pBdr>
              <w:tabs>
                <w:tab w:val="left" w:pos="6840"/>
              </w:tabs>
              <w:spacing w:before="60" w:line="276" w:lineRule="auto"/>
              <w:ind w:right="21"/>
              <w:jc w:val="center"/>
              <w:rPr>
                <w:rFonts w:ascii="Arial" w:eastAsia="Arial Unicode MS" w:hAnsi="Arial" w:cs="Arial"/>
                <w:sz w:val="18"/>
                <w:szCs w:val="18"/>
                <w:cs/>
              </w:rPr>
            </w:pPr>
            <w:r w:rsidRPr="00CA531B">
              <w:rPr>
                <w:rFonts w:ascii="Arial" w:eastAsia="Arial" w:hAnsi="Arial" w:cs="Arial"/>
                <w:sz w:val="18"/>
                <w:szCs w:val="18"/>
              </w:rPr>
              <w:t>Trade account receivable</w:t>
            </w:r>
          </w:p>
        </w:tc>
      </w:tr>
      <w:tr w:rsidR="00A50C03" w:rsidRPr="009D3EB8" w14:paraId="1F764062" w14:textId="77777777" w:rsidTr="00A96987">
        <w:trPr>
          <w:cantSplit/>
        </w:trPr>
        <w:tc>
          <w:tcPr>
            <w:tcW w:w="3349" w:type="dxa"/>
          </w:tcPr>
          <w:p w14:paraId="5456A139" w14:textId="77777777" w:rsidR="00A50C03" w:rsidRPr="009D3EB8" w:rsidRDefault="00A50C03" w:rsidP="00A50C03">
            <w:pPr>
              <w:tabs>
                <w:tab w:val="left" w:pos="6840"/>
              </w:tabs>
              <w:spacing w:before="60" w:line="276" w:lineRule="auto"/>
              <w:ind w:left="-112"/>
              <w:jc w:val="center"/>
              <w:rPr>
                <w:rFonts w:ascii="Arial" w:eastAsia="Arial Unicode MS" w:hAnsi="Arial" w:cs="Arial"/>
                <w:sz w:val="18"/>
                <w:szCs w:val="18"/>
                <w:highlight w:val="yellow"/>
              </w:rPr>
            </w:pPr>
          </w:p>
        </w:tc>
        <w:tc>
          <w:tcPr>
            <w:tcW w:w="1418" w:type="dxa"/>
          </w:tcPr>
          <w:p w14:paraId="4683F2DF" w14:textId="6FF56977" w:rsidR="00A50C03" w:rsidRPr="00CA531B" w:rsidRDefault="00A50C03" w:rsidP="00A50C03">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CA531B">
              <w:rPr>
                <w:rFonts w:ascii="Arial" w:eastAsia="Arial Unicode MS" w:hAnsi="Arial" w:cs="Arial"/>
                <w:sz w:val="18"/>
                <w:szCs w:val="18"/>
              </w:rPr>
              <w:t xml:space="preserve">30 </w:t>
            </w:r>
            <w:r w:rsidR="00373789" w:rsidRPr="00CA531B">
              <w:rPr>
                <w:rFonts w:ascii="Arial" w:eastAsia="Arial Unicode MS" w:hAnsi="Arial" w:cs="Arial"/>
                <w:sz w:val="18"/>
                <w:szCs w:val="18"/>
              </w:rPr>
              <w:t>September</w:t>
            </w:r>
            <w:r w:rsidRPr="00CA531B">
              <w:rPr>
                <w:rFonts w:ascii="Arial" w:eastAsia="Arial Unicode MS" w:hAnsi="Arial" w:cs="Arial"/>
                <w:sz w:val="18"/>
                <w:szCs w:val="18"/>
              </w:rPr>
              <w:t xml:space="preserve"> </w:t>
            </w:r>
          </w:p>
          <w:p w14:paraId="1A73EAC4" w14:textId="4F093DC3" w:rsidR="00A50C03" w:rsidRPr="00CA531B" w:rsidRDefault="00A50C03" w:rsidP="00A50C03">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CA531B">
              <w:rPr>
                <w:rFonts w:ascii="Arial" w:eastAsia="Arial Unicode MS" w:hAnsi="Arial" w:cs="Arial"/>
                <w:sz w:val="18"/>
                <w:szCs w:val="18"/>
              </w:rPr>
              <w:t>2025</w:t>
            </w:r>
          </w:p>
        </w:tc>
        <w:tc>
          <w:tcPr>
            <w:tcW w:w="1417" w:type="dxa"/>
          </w:tcPr>
          <w:p w14:paraId="1B039848" w14:textId="77777777" w:rsidR="00A50C03" w:rsidRPr="00CA531B" w:rsidRDefault="00A50C03" w:rsidP="00A50C03">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CA531B">
              <w:rPr>
                <w:rFonts w:ascii="Arial" w:eastAsia="Arial Unicode MS" w:hAnsi="Arial" w:cs="Arial"/>
                <w:sz w:val="18"/>
                <w:szCs w:val="18"/>
              </w:rPr>
              <w:t>31 December</w:t>
            </w:r>
          </w:p>
          <w:p w14:paraId="6C02199F" w14:textId="73F5CE35" w:rsidR="00A50C03" w:rsidRPr="00CA531B" w:rsidRDefault="00A50C03" w:rsidP="00A50C03">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CA531B">
              <w:rPr>
                <w:rFonts w:ascii="Arial" w:eastAsia="Arial Unicode MS" w:hAnsi="Arial" w:cs="Arial"/>
                <w:sz w:val="18"/>
                <w:szCs w:val="18"/>
              </w:rPr>
              <w:t xml:space="preserve"> </w:t>
            </w:r>
            <w:r w:rsidRPr="00CA531B">
              <w:rPr>
                <w:rFonts w:ascii="Arial" w:eastAsia="Arial Unicode MS" w:hAnsi="Arial" w:cs="Arial"/>
                <w:sz w:val="18"/>
                <w:szCs w:val="18"/>
                <w:cs/>
              </w:rPr>
              <w:t>2</w:t>
            </w:r>
            <w:r w:rsidRPr="00CA531B">
              <w:rPr>
                <w:rFonts w:ascii="Arial" w:eastAsia="Arial Unicode MS" w:hAnsi="Arial" w:cs="Arial"/>
                <w:sz w:val="18"/>
                <w:szCs w:val="18"/>
              </w:rPr>
              <w:t>024</w:t>
            </w:r>
          </w:p>
        </w:tc>
        <w:tc>
          <w:tcPr>
            <w:tcW w:w="1399" w:type="dxa"/>
          </w:tcPr>
          <w:p w14:paraId="40EE6F5B" w14:textId="4BEE056F" w:rsidR="00A50C03" w:rsidRPr="00CA531B" w:rsidRDefault="00A50C03" w:rsidP="00A50C03">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CA531B">
              <w:rPr>
                <w:rFonts w:ascii="Arial" w:eastAsia="Arial Unicode MS" w:hAnsi="Arial" w:cs="Arial"/>
                <w:sz w:val="18"/>
                <w:szCs w:val="18"/>
              </w:rPr>
              <w:t xml:space="preserve">30 </w:t>
            </w:r>
            <w:r w:rsidR="00373789" w:rsidRPr="00CA531B">
              <w:rPr>
                <w:rFonts w:ascii="Arial" w:eastAsia="Arial Unicode MS" w:hAnsi="Arial" w:cs="Arial"/>
                <w:sz w:val="18"/>
                <w:szCs w:val="18"/>
              </w:rPr>
              <w:t>September</w:t>
            </w:r>
            <w:r w:rsidRPr="00CA531B">
              <w:rPr>
                <w:rFonts w:ascii="Arial" w:eastAsia="Arial Unicode MS" w:hAnsi="Arial" w:cs="Arial"/>
                <w:sz w:val="18"/>
                <w:szCs w:val="18"/>
              </w:rPr>
              <w:t xml:space="preserve"> </w:t>
            </w:r>
          </w:p>
          <w:p w14:paraId="279DE059" w14:textId="1632DA04" w:rsidR="00A50C03" w:rsidRPr="00CA531B" w:rsidRDefault="00A50C03" w:rsidP="00A50C03">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CA531B">
              <w:rPr>
                <w:rFonts w:ascii="Arial" w:eastAsia="Arial Unicode MS" w:hAnsi="Arial" w:cs="Arial"/>
                <w:sz w:val="18"/>
                <w:szCs w:val="18"/>
              </w:rPr>
              <w:t>2025</w:t>
            </w:r>
          </w:p>
        </w:tc>
        <w:tc>
          <w:tcPr>
            <w:tcW w:w="1376" w:type="dxa"/>
          </w:tcPr>
          <w:p w14:paraId="08F26DB4" w14:textId="77777777" w:rsidR="00A50C03" w:rsidRPr="00CA531B" w:rsidRDefault="00A50C03" w:rsidP="00A50C03">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CA531B">
              <w:rPr>
                <w:rFonts w:ascii="Arial" w:eastAsia="Arial Unicode MS" w:hAnsi="Arial" w:cs="Arial"/>
                <w:sz w:val="18"/>
                <w:szCs w:val="18"/>
              </w:rPr>
              <w:t>31 December</w:t>
            </w:r>
          </w:p>
          <w:p w14:paraId="6EB48C46" w14:textId="57674677" w:rsidR="00A50C03" w:rsidRPr="00CA531B" w:rsidRDefault="00A50C03" w:rsidP="00A50C03">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CA531B">
              <w:rPr>
                <w:rFonts w:ascii="Arial" w:eastAsia="Arial Unicode MS" w:hAnsi="Arial" w:cs="Arial"/>
                <w:sz w:val="18"/>
                <w:szCs w:val="18"/>
              </w:rPr>
              <w:t xml:space="preserve"> </w:t>
            </w:r>
            <w:r w:rsidRPr="00CA531B">
              <w:rPr>
                <w:rFonts w:ascii="Arial" w:eastAsia="Arial Unicode MS" w:hAnsi="Arial" w:cs="Arial"/>
                <w:sz w:val="18"/>
                <w:szCs w:val="18"/>
                <w:cs/>
              </w:rPr>
              <w:t>2</w:t>
            </w:r>
            <w:r w:rsidRPr="00CA531B">
              <w:rPr>
                <w:rFonts w:ascii="Arial" w:eastAsia="Arial Unicode MS" w:hAnsi="Arial" w:cs="Arial"/>
                <w:sz w:val="18"/>
                <w:szCs w:val="18"/>
              </w:rPr>
              <w:t>024</w:t>
            </w:r>
          </w:p>
        </w:tc>
      </w:tr>
      <w:tr w:rsidR="008F56E8" w:rsidRPr="009D3EB8" w14:paraId="64CB9175" w14:textId="77777777" w:rsidTr="00A96987">
        <w:trPr>
          <w:cantSplit/>
        </w:trPr>
        <w:tc>
          <w:tcPr>
            <w:tcW w:w="3349" w:type="dxa"/>
          </w:tcPr>
          <w:p w14:paraId="0502AF8A" w14:textId="77777777" w:rsidR="008F56E8" w:rsidRPr="00CA531B" w:rsidRDefault="008F56E8" w:rsidP="00A50C03">
            <w:pPr>
              <w:tabs>
                <w:tab w:val="left" w:pos="6840"/>
              </w:tabs>
              <w:spacing w:before="60" w:line="276" w:lineRule="auto"/>
              <w:ind w:left="-112"/>
              <w:jc w:val="center"/>
              <w:rPr>
                <w:rFonts w:ascii="Arial" w:eastAsia="Arial Unicode MS" w:hAnsi="Arial" w:cs="Arial"/>
                <w:sz w:val="18"/>
                <w:szCs w:val="18"/>
              </w:rPr>
            </w:pPr>
          </w:p>
        </w:tc>
        <w:tc>
          <w:tcPr>
            <w:tcW w:w="1418" w:type="dxa"/>
          </w:tcPr>
          <w:p w14:paraId="5314F8F4" w14:textId="77777777" w:rsidR="008F56E8" w:rsidRPr="009D3EB8" w:rsidRDefault="008F56E8" w:rsidP="008F56E8">
            <w:pPr>
              <w:tabs>
                <w:tab w:val="left" w:pos="6840"/>
              </w:tabs>
              <w:spacing w:before="60" w:line="276" w:lineRule="auto"/>
              <w:ind w:right="21"/>
              <w:jc w:val="center"/>
              <w:rPr>
                <w:rFonts w:ascii="Arial" w:eastAsia="Arial Unicode MS" w:hAnsi="Arial" w:cs="Arial"/>
                <w:sz w:val="18"/>
                <w:szCs w:val="18"/>
                <w:highlight w:val="yellow"/>
              </w:rPr>
            </w:pPr>
          </w:p>
        </w:tc>
        <w:tc>
          <w:tcPr>
            <w:tcW w:w="1417" w:type="dxa"/>
          </w:tcPr>
          <w:p w14:paraId="669F8ED7" w14:textId="77777777" w:rsidR="008F56E8" w:rsidRPr="009D3EB8" w:rsidRDefault="008F56E8" w:rsidP="008F56E8">
            <w:pPr>
              <w:tabs>
                <w:tab w:val="left" w:pos="6840"/>
              </w:tabs>
              <w:spacing w:before="60" w:line="276" w:lineRule="auto"/>
              <w:ind w:right="21"/>
              <w:jc w:val="center"/>
              <w:rPr>
                <w:rFonts w:ascii="Arial" w:eastAsia="Arial Unicode MS" w:hAnsi="Arial" w:cs="Arial"/>
                <w:sz w:val="18"/>
                <w:szCs w:val="18"/>
                <w:highlight w:val="yellow"/>
              </w:rPr>
            </w:pPr>
          </w:p>
        </w:tc>
        <w:tc>
          <w:tcPr>
            <w:tcW w:w="1399" w:type="dxa"/>
          </w:tcPr>
          <w:p w14:paraId="1237C505" w14:textId="77777777" w:rsidR="008F56E8" w:rsidRPr="009D3EB8" w:rsidRDefault="008F56E8" w:rsidP="008F56E8">
            <w:pPr>
              <w:tabs>
                <w:tab w:val="left" w:pos="6840"/>
              </w:tabs>
              <w:spacing w:before="60" w:line="276" w:lineRule="auto"/>
              <w:ind w:right="21"/>
              <w:jc w:val="center"/>
              <w:rPr>
                <w:rFonts w:ascii="Arial" w:eastAsia="Arial Unicode MS" w:hAnsi="Arial" w:cs="Arial"/>
                <w:sz w:val="18"/>
                <w:szCs w:val="18"/>
                <w:highlight w:val="yellow"/>
              </w:rPr>
            </w:pPr>
          </w:p>
        </w:tc>
        <w:tc>
          <w:tcPr>
            <w:tcW w:w="1376" w:type="dxa"/>
          </w:tcPr>
          <w:p w14:paraId="008E0E69" w14:textId="77777777" w:rsidR="008F56E8" w:rsidRPr="009D3EB8" w:rsidRDefault="008F56E8" w:rsidP="008F56E8">
            <w:pPr>
              <w:tabs>
                <w:tab w:val="left" w:pos="6840"/>
              </w:tabs>
              <w:spacing w:before="60" w:line="276" w:lineRule="auto"/>
              <w:ind w:right="21"/>
              <w:jc w:val="center"/>
              <w:rPr>
                <w:rFonts w:ascii="Arial" w:eastAsia="Arial Unicode MS" w:hAnsi="Arial" w:cs="Arial"/>
                <w:sz w:val="18"/>
                <w:szCs w:val="18"/>
                <w:highlight w:val="yellow"/>
              </w:rPr>
            </w:pPr>
          </w:p>
        </w:tc>
      </w:tr>
      <w:tr w:rsidR="00410C45" w:rsidRPr="009D3EB8" w14:paraId="1C8A4704" w14:textId="77777777" w:rsidTr="00A96987">
        <w:trPr>
          <w:cantSplit/>
        </w:trPr>
        <w:tc>
          <w:tcPr>
            <w:tcW w:w="3349" w:type="dxa"/>
          </w:tcPr>
          <w:p w14:paraId="7E5483CF" w14:textId="77777777" w:rsidR="00410C45" w:rsidRPr="00CA531B" w:rsidRDefault="00410C45" w:rsidP="00410C45">
            <w:pPr>
              <w:spacing w:before="60" w:line="276" w:lineRule="auto"/>
              <w:ind w:left="-112" w:right="-31"/>
              <w:rPr>
                <w:rFonts w:ascii="Arial" w:hAnsi="Arial" w:cs="Arial"/>
                <w:b/>
                <w:bCs/>
                <w:sz w:val="18"/>
                <w:szCs w:val="18"/>
              </w:rPr>
            </w:pPr>
            <w:r w:rsidRPr="00CA531B">
              <w:rPr>
                <w:rFonts w:ascii="Arial" w:hAnsi="Arial" w:cs="Arial"/>
                <w:b/>
                <w:bCs/>
                <w:sz w:val="18"/>
                <w:szCs w:val="18"/>
              </w:rPr>
              <w:t xml:space="preserve">Opening loss allowance at beginning </w:t>
            </w:r>
          </w:p>
          <w:p w14:paraId="7F2E404D" w14:textId="0B51A399" w:rsidR="00410C45" w:rsidRPr="00CA531B" w:rsidRDefault="00410C45" w:rsidP="00410C45">
            <w:pPr>
              <w:spacing w:before="60" w:line="276" w:lineRule="auto"/>
              <w:ind w:left="-112" w:right="-31"/>
              <w:rPr>
                <w:rFonts w:ascii="Arial" w:hAnsi="Arial" w:cs="Arial"/>
                <w:sz w:val="18"/>
                <w:szCs w:val="18"/>
              </w:rPr>
            </w:pPr>
            <w:r w:rsidRPr="00CA531B">
              <w:rPr>
                <w:rFonts w:ascii="Arial" w:hAnsi="Arial" w:cs="Arial"/>
                <w:b/>
                <w:bCs/>
                <w:sz w:val="18"/>
                <w:szCs w:val="18"/>
              </w:rPr>
              <w:t xml:space="preserve">      of the period</w:t>
            </w:r>
          </w:p>
        </w:tc>
        <w:tc>
          <w:tcPr>
            <w:tcW w:w="1418" w:type="dxa"/>
          </w:tcPr>
          <w:p w14:paraId="319566AA" w14:textId="77777777" w:rsidR="00410C45" w:rsidRPr="003A1B6E" w:rsidRDefault="00410C45" w:rsidP="00410C45">
            <w:pPr>
              <w:tabs>
                <w:tab w:val="left" w:pos="6840"/>
              </w:tabs>
              <w:spacing w:before="60" w:line="276" w:lineRule="auto"/>
              <w:ind w:right="21"/>
              <w:jc w:val="right"/>
              <w:rPr>
                <w:rFonts w:ascii="Arial" w:eastAsia="Arial Unicode MS" w:hAnsi="Arial" w:cs="Arial"/>
                <w:sz w:val="18"/>
                <w:szCs w:val="18"/>
              </w:rPr>
            </w:pPr>
          </w:p>
          <w:p w14:paraId="2C65D1F8" w14:textId="3FACE0FC" w:rsidR="00410C45" w:rsidRPr="003A1B6E" w:rsidRDefault="008F7DB3" w:rsidP="00410C45">
            <w:pPr>
              <w:tabs>
                <w:tab w:val="left" w:pos="6840"/>
              </w:tabs>
              <w:spacing w:before="60" w:line="276" w:lineRule="auto"/>
              <w:ind w:right="21"/>
              <w:jc w:val="right"/>
              <w:rPr>
                <w:rFonts w:ascii="Arial" w:eastAsia="Arial Unicode MS" w:hAnsi="Arial" w:cs="Arial"/>
                <w:sz w:val="18"/>
                <w:szCs w:val="18"/>
              </w:rPr>
            </w:pPr>
            <w:r w:rsidRPr="008A431E">
              <w:rPr>
                <w:rFonts w:ascii="Arial" w:eastAsia="Arial Unicode MS" w:hAnsi="Arial" w:cs="Arial"/>
                <w:sz w:val="18"/>
                <w:szCs w:val="18"/>
              </w:rPr>
              <w:t>1,087,433</w:t>
            </w:r>
          </w:p>
        </w:tc>
        <w:tc>
          <w:tcPr>
            <w:tcW w:w="1417" w:type="dxa"/>
          </w:tcPr>
          <w:p w14:paraId="58B837F9" w14:textId="77777777" w:rsidR="00410C45" w:rsidRPr="00CA531B" w:rsidRDefault="00410C45" w:rsidP="00410C45">
            <w:pPr>
              <w:tabs>
                <w:tab w:val="left" w:pos="6840"/>
              </w:tabs>
              <w:spacing w:before="60" w:line="276" w:lineRule="auto"/>
              <w:ind w:right="21"/>
              <w:jc w:val="right"/>
              <w:rPr>
                <w:rFonts w:ascii="Arial" w:eastAsia="Arial Unicode MS" w:hAnsi="Arial" w:cs="Arial"/>
                <w:sz w:val="18"/>
                <w:szCs w:val="18"/>
              </w:rPr>
            </w:pPr>
          </w:p>
          <w:p w14:paraId="5934E4A5" w14:textId="0F76B987" w:rsidR="00410C45" w:rsidRPr="00CA531B" w:rsidRDefault="00410C45" w:rsidP="00410C45">
            <w:pPr>
              <w:tabs>
                <w:tab w:val="left" w:pos="6840"/>
              </w:tabs>
              <w:spacing w:before="60" w:line="276" w:lineRule="auto"/>
              <w:ind w:right="21"/>
              <w:jc w:val="right"/>
              <w:rPr>
                <w:rFonts w:ascii="Arial" w:eastAsia="Arial Unicode MS" w:hAnsi="Arial" w:cs="Arial"/>
                <w:sz w:val="18"/>
                <w:szCs w:val="18"/>
              </w:rPr>
            </w:pPr>
            <w:r w:rsidRPr="00CA531B">
              <w:rPr>
                <w:rFonts w:ascii="Arial" w:eastAsia="Arial Unicode MS" w:hAnsi="Arial" w:cs="Arial"/>
                <w:sz w:val="18"/>
                <w:szCs w:val="18"/>
              </w:rPr>
              <w:t>1,560,152</w:t>
            </w:r>
          </w:p>
        </w:tc>
        <w:tc>
          <w:tcPr>
            <w:tcW w:w="1399" w:type="dxa"/>
          </w:tcPr>
          <w:p w14:paraId="550CB536" w14:textId="77777777" w:rsidR="005048C1" w:rsidRDefault="005048C1" w:rsidP="00410C45">
            <w:pPr>
              <w:tabs>
                <w:tab w:val="left" w:pos="6840"/>
              </w:tabs>
              <w:spacing w:before="60" w:line="276" w:lineRule="auto"/>
              <w:ind w:right="21"/>
              <w:jc w:val="right"/>
              <w:rPr>
                <w:rFonts w:ascii="Arial" w:eastAsia="Arial Unicode MS" w:hAnsi="Arial" w:cs="Arial"/>
                <w:sz w:val="18"/>
                <w:szCs w:val="18"/>
              </w:rPr>
            </w:pPr>
          </w:p>
          <w:p w14:paraId="5D3467B4" w14:textId="424CBD2A" w:rsidR="005048C1" w:rsidRPr="00CA531B" w:rsidRDefault="008A431E" w:rsidP="00410C45">
            <w:pP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t>81,717</w:t>
            </w:r>
          </w:p>
        </w:tc>
        <w:tc>
          <w:tcPr>
            <w:tcW w:w="1376" w:type="dxa"/>
          </w:tcPr>
          <w:p w14:paraId="22F38D74" w14:textId="77777777" w:rsidR="00410C45" w:rsidRPr="00CA531B" w:rsidRDefault="00410C45" w:rsidP="00410C45">
            <w:pPr>
              <w:tabs>
                <w:tab w:val="left" w:pos="6840"/>
              </w:tabs>
              <w:spacing w:before="60" w:line="276" w:lineRule="auto"/>
              <w:ind w:right="21"/>
              <w:jc w:val="right"/>
              <w:rPr>
                <w:rFonts w:ascii="Arial" w:eastAsia="Arial Unicode MS" w:hAnsi="Arial" w:cs="Arial"/>
                <w:sz w:val="18"/>
                <w:szCs w:val="18"/>
              </w:rPr>
            </w:pPr>
          </w:p>
          <w:p w14:paraId="3E7B5575" w14:textId="2E4833AF" w:rsidR="00410C45" w:rsidRPr="00CA531B" w:rsidRDefault="00410C45" w:rsidP="00410C45">
            <w:pPr>
              <w:tabs>
                <w:tab w:val="left" w:pos="6840"/>
              </w:tabs>
              <w:spacing w:before="60" w:line="276" w:lineRule="auto"/>
              <w:ind w:right="21"/>
              <w:jc w:val="right"/>
              <w:rPr>
                <w:rFonts w:ascii="Arial" w:eastAsia="Arial Unicode MS" w:hAnsi="Arial" w:cs="Arial"/>
                <w:sz w:val="18"/>
                <w:szCs w:val="18"/>
              </w:rPr>
            </w:pPr>
            <w:r w:rsidRPr="00CA531B">
              <w:rPr>
                <w:rFonts w:ascii="Arial" w:eastAsia="Arial Unicode MS" w:hAnsi="Arial" w:cs="Arial"/>
                <w:sz w:val="18"/>
                <w:szCs w:val="18"/>
              </w:rPr>
              <w:t>89,454</w:t>
            </w:r>
          </w:p>
        </w:tc>
      </w:tr>
      <w:tr w:rsidR="004471F1" w:rsidRPr="009D3EB8" w14:paraId="164D7A22" w14:textId="77777777" w:rsidTr="00A96987">
        <w:trPr>
          <w:cantSplit/>
        </w:trPr>
        <w:tc>
          <w:tcPr>
            <w:tcW w:w="3349" w:type="dxa"/>
          </w:tcPr>
          <w:p w14:paraId="336677B8" w14:textId="77777777" w:rsidR="004471F1" w:rsidRPr="00CA531B" w:rsidRDefault="004471F1" w:rsidP="004471F1">
            <w:pPr>
              <w:spacing w:before="60" w:line="276" w:lineRule="auto"/>
              <w:ind w:left="-112" w:right="-31"/>
              <w:rPr>
                <w:rFonts w:ascii="Arial" w:hAnsi="Arial" w:cs="Arial"/>
                <w:sz w:val="18"/>
                <w:szCs w:val="18"/>
              </w:rPr>
            </w:pPr>
            <w:r w:rsidRPr="00CA531B">
              <w:rPr>
                <w:rFonts w:ascii="Arial" w:hAnsi="Arial" w:cs="Arial"/>
                <w:sz w:val="18"/>
                <w:szCs w:val="18"/>
              </w:rPr>
              <w:t xml:space="preserve">Increase In loss allowance </w:t>
            </w:r>
            <w:proofErr w:type="spellStart"/>
            <w:r w:rsidRPr="00CA531B">
              <w:rPr>
                <w:rFonts w:ascii="Arial" w:hAnsi="Arial" w:cs="Arial"/>
                <w:sz w:val="18"/>
                <w:szCs w:val="18"/>
              </w:rPr>
              <w:t>recognised</w:t>
            </w:r>
            <w:proofErr w:type="spellEnd"/>
          </w:p>
          <w:p w14:paraId="7D0B96AC" w14:textId="23F5DD8D" w:rsidR="004471F1" w:rsidRPr="00CA531B" w:rsidRDefault="004471F1" w:rsidP="004471F1">
            <w:pPr>
              <w:spacing w:before="60" w:line="276" w:lineRule="auto"/>
              <w:ind w:left="206" w:right="-31"/>
              <w:rPr>
                <w:rFonts w:ascii="Arial" w:eastAsia="Arial Unicode MS" w:hAnsi="Arial" w:cs="Arial"/>
                <w:sz w:val="18"/>
                <w:szCs w:val="18"/>
              </w:rPr>
            </w:pPr>
            <w:r w:rsidRPr="00CA531B">
              <w:rPr>
                <w:rFonts w:ascii="Arial" w:hAnsi="Arial" w:cs="Arial"/>
                <w:sz w:val="18"/>
                <w:szCs w:val="18"/>
              </w:rPr>
              <w:t xml:space="preserve">in profit or loss during the </w:t>
            </w:r>
            <w:r w:rsidR="00941F11" w:rsidRPr="00CA531B">
              <w:rPr>
                <w:rFonts w:ascii="Arial" w:hAnsi="Arial" w:cs="Arial"/>
                <w:sz w:val="18"/>
                <w:szCs w:val="18"/>
              </w:rPr>
              <w:t>period</w:t>
            </w:r>
          </w:p>
        </w:tc>
        <w:tc>
          <w:tcPr>
            <w:tcW w:w="1418" w:type="dxa"/>
          </w:tcPr>
          <w:p w14:paraId="402D8D88" w14:textId="77777777" w:rsidR="004471F1" w:rsidRPr="003A1B6E" w:rsidRDefault="004471F1" w:rsidP="004471F1">
            <w:pPr>
              <w:tabs>
                <w:tab w:val="left" w:pos="6840"/>
              </w:tabs>
              <w:spacing w:before="60" w:line="276" w:lineRule="auto"/>
              <w:ind w:right="21"/>
              <w:jc w:val="right"/>
              <w:rPr>
                <w:rFonts w:ascii="Arial" w:eastAsia="Arial Unicode MS" w:hAnsi="Arial" w:cs="Arial"/>
                <w:sz w:val="18"/>
                <w:szCs w:val="18"/>
              </w:rPr>
            </w:pPr>
          </w:p>
          <w:p w14:paraId="5CE8832B" w14:textId="10DCAB59" w:rsidR="004471F1" w:rsidRPr="003A1B6E" w:rsidRDefault="00BA41C2" w:rsidP="004471F1">
            <w:pPr>
              <w:tabs>
                <w:tab w:val="left" w:pos="6840"/>
              </w:tabs>
              <w:spacing w:before="60" w:line="276" w:lineRule="auto"/>
              <w:ind w:right="21"/>
              <w:jc w:val="right"/>
              <w:rPr>
                <w:rFonts w:ascii="Arial" w:eastAsia="Arial Unicode MS" w:hAnsi="Arial" w:cs="Arial"/>
                <w:sz w:val="18"/>
                <w:szCs w:val="18"/>
              </w:rPr>
            </w:pPr>
            <w:r w:rsidRPr="003A1B6E">
              <w:rPr>
                <w:rFonts w:ascii="Arial" w:eastAsia="Arial Unicode MS" w:hAnsi="Arial" w:cs="Arial"/>
                <w:sz w:val="18"/>
                <w:szCs w:val="18"/>
              </w:rPr>
              <w:t>2,</w:t>
            </w:r>
            <w:r w:rsidR="008763E0">
              <w:rPr>
                <w:rFonts w:ascii="Arial" w:eastAsia="Arial Unicode MS" w:hAnsi="Arial" w:cs="Arial"/>
                <w:sz w:val="18"/>
                <w:szCs w:val="18"/>
              </w:rPr>
              <w:t>959</w:t>
            </w:r>
            <w:r w:rsidR="00DA555B">
              <w:rPr>
                <w:rFonts w:ascii="Arial" w:eastAsia="Arial Unicode MS" w:hAnsi="Arial" w:cs="Arial"/>
                <w:sz w:val="18"/>
                <w:szCs w:val="18"/>
              </w:rPr>
              <w:t>,623</w:t>
            </w:r>
          </w:p>
        </w:tc>
        <w:tc>
          <w:tcPr>
            <w:tcW w:w="1417" w:type="dxa"/>
          </w:tcPr>
          <w:p w14:paraId="0773FA18" w14:textId="77777777" w:rsidR="004471F1" w:rsidRPr="00CA531B" w:rsidRDefault="004471F1" w:rsidP="004471F1">
            <w:pPr>
              <w:tabs>
                <w:tab w:val="left" w:pos="6840"/>
              </w:tabs>
              <w:spacing w:before="60" w:line="276" w:lineRule="auto"/>
              <w:ind w:right="21"/>
              <w:jc w:val="right"/>
              <w:rPr>
                <w:rFonts w:ascii="Arial" w:eastAsia="Arial Unicode MS" w:hAnsi="Arial" w:cs="Arial"/>
                <w:sz w:val="18"/>
                <w:szCs w:val="18"/>
              </w:rPr>
            </w:pPr>
          </w:p>
          <w:p w14:paraId="2A570EB3" w14:textId="7266D0D6" w:rsidR="004471F1" w:rsidRPr="00CA531B" w:rsidRDefault="004471F1" w:rsidP="00A30DDA">
            <w:pPr>
              <w:tabs>
                <w:tab w:val="left" w:pos="6840"/>
              </w:tabs>
              <w:spacing w:before="60" w:line="276" w:lineRule="auto"/>
              <w:ind w:right="21"/>
              <w:jc w:val="right"/>
              <w:rPr>
                <w:rFonts w:ascii="Arial" w:eastAsia="Arial Unicode MS" w:hAnsi="Arial" w:cs="Arial"/>
                <w:sz w:val="18"/>
                <w:szCs w:val="18"/>
              </w:rPr>
            </w:pPr>
            <w:r w:rsidRPr="00CA531B">
              <w:rPr>
                <w:rFonts w:ascii="Arial" w:eastAsia="Arial Unicode MS" w:hAnsi="Arial" w:cs="Arial"/>
                <w:sz w:val="18"/>
                <w:szCs w:val="18"/>
                <w:cs/>
              </w:rPr>
              <w:t>196,392</w:t>
            </w:r>
          </w:p>
        </w:tc>
        <w:tc>
          <w:tcPr>
            <w:tcW w:w="1399" w:type="dxa"/>
          </w:tcPr>
          <w:p w14:paraId="7FD3D7B1" w14:textId="77777777" w:rsidR="004471F1" w:rsidRPr="003A1B6E" w:rsidRDefault="004471F1" w:rsidP="000922E8">
            <w:pPr>
              <w:tabs>
                <w:tab w:val="left" w:pos="6840"/>
              </w:tabs>
              <w:spacing w:before="60" w:line="276" w:lineRule="auto"/>
              <w:ind w:right="21"/>
              <w:jc w:val="right"/>
              <w:rPr>
                <w:rFonts w:ascii="Arial" w:eastAsia="Arial Unicode MS" w:hAnsi="Arial" w:cs="Arial"/>
                <w:sz w:val="18"/>
                <w:szCs w:val="18"/>
              </w:rPr>
            </w:pPr>
          </w:p>
          <w:p w14:paraId="4F5A0CA4" w14:textId="16FD607A" w:rsidR="004471F1" w:rsidRPr="003A1B6E" w:rsidRDefault="004E20F2" w:rsidP="000922E8">
            <w:pP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t>219,836</w:t>
            </w:r>
          </w:p>
        </w:tc>
        <w:tc>
          <w:tcPr>
            <w:tcW w:w="1376" w:type="dxa"/>
          </w:tcPr>
          <w:p w14:paraId="533739F2" w14:textId="77777777" w:rsidR="004471F1" w:rsidRPr="00CA531B" w:rsidRDefault="004471F1" w:rsidP="004471F1">
            <w:pPr>
              <w:tabs>
                <w:tab w:val="left" w:pos="6840"/>
              </w:tabs>
              <w:spacing w:before="60" w:line="276" w:lineRule="auto"/>
              <w:ind w:right="21"/>
              <w:jc w:val="center"/>
              <w:rPr>
                <w:rFonts w:ascii="Arial" w:eastAsia="Arial Unicode MS" w:hAnsi="Arial" w:cs="Arial"/>
                <w:sz w:val="18"/>
                <w:szCs w:val="18"/>
              </w:rPr>
            </w:pPr>
          </w:p>
          <w:p w14:paraId="4566DD88" w14:textId="08B6CCEA" w:rsidR="004471F1" w:rsidRPr="00CA531B" w:rsidRDefault="004471F1" w:rsidP="004471F1">
            <w:pPr>
              <w:tabs>
                <w:tab w:val="left" w:pos="6840"/>
              </w:tabs>
              <w:spacing w:before="60" w:line="276" w:lineRule="auto"/>
              <w:ind w:right="21"/>
              <w:jc w:val="center"/>
              <w:rPr>
                <w:rFonts w:ascii="Arial" w:eastAsia="Arial Unicode MS" w:hAnsi="Arial" w:cs="Arial"/>
                <w:sz w:val="18"/>
                <w:szCs w:val="18"/>
              </w:rPr>
            </w:pPr>
            <w:r w:rsidRPr="003A1B6E">
              <w:rPr>
                <w:rFonts w:ascii="Arial" w:eastAsia="Arial Unicode MS" w:hAnsi="Arial" w:cs="Arial"/>
                <w:sz w:val="18"/>
                <w:szCs w:val="18"/>
              </w:rPr>
              <w:t xml:space="preserve">          -</w:t>
            </w:r>
          </w:p>
        </w:tc>
      </w:tr>
      <w:tr w:rsidR="004471F1" w:rsidRPr="009D3EB8" w14:paraId="36320BA0" w14:textId="77777777" w:rsidTr="00A96987">
        <w:trPr>
          <w:cantSplit/>
          <w:trHeight w:val="486"/>
        </w:trPr>
        <w:tc>
          <w:tcPr>
            <w:tcW w:w="3349" w:type="dxa"/>
          </w:tcPr>
          <w:p w14:paraId="35532805" w14:textId="45A2B2F5" w:rsidR="004471F1" w:rsidRPr="00BA41C2" w:rsidRDefault="004471F1" w:rsidP="004471F1">
            <w:pPr>
              <w:spacing w:before="60" w:line="276" w:lineRule="auto"/>
              <w:ind w:left="-112" w:right="-31"/>
              <w:rPr>
                <w:rFonts w:ascii="Arial" w:hAnsi="Arial" w:cs="Arial"/>
                <w:sz w:val="18"/>
                <w:szCs w:val="18"/>
              </w:rPr>
            </w:pPr>
            <w:r w:rsidRPr="00BA41C2">
              <w:rPr>
                <w:rFonts w:ascii="Arial" w:hAnsi="Arial" w:cs="Arial"/>
                <w:sz w:val="18"/>
                <w:szCs w:val="18"/>
              </w:rPr>
              <w:t xml:space="preserve">Receivables written off during the </w:t>
            </w:r>
            <w:r w:rsidR="00941F11" w:rsidRPr="00BA41C2">
              <w:rPr>
                <w:rFonts w:ascii="Arial" w:hAnsi="Arial" w:cs="Arial"/>
                <w:sz w:val="18"/>
                <w:szCs w:val="18"/>
              </w:rPr>
              <w:t>period</w:t>
            </w:r>
          </w:p>
          <w:p w14:paraId="52330E19" w14:textId="77777777" w:rsidR="004471F1" w:rsidRPr="00CA531B" w:rsidRDefault="004471F1" w:rsidP="004471F1">
            <w:pPr>
              <w:spacing w:before="60" w:line="276" w:lineRule="auto"/>
              <w:ind w:right="-31" w:firstLine="206"/>
              <w:rPr>
                <w:rFonts w:ascii="Arial" w:hAnsi="Arial" w:cs="Arial"/>
                <w:sz w:val="18"/>
                <w:szCs w:val="18"/>
              </w:rPr>
            </w:pPr>
            <w:r w:rsidRPr="00BA41C2">
              <w:rPr>
                <w:rFonts w:ascii="Arial" w:hAnsi="Arial" w:cs="Arial"/>
                <w:sz w:val="18"/>
                <w:szCs w:val="18"/>
              </w:rPr>
              <w:t>as uncollectible</w:t>
            </w:r>
          </w:p>
        </w:tc>
        <w:tc>
          <w:tcPr>
            <w:tcW w:w="1418" w:type="dxa"/>
          </w:tcPr>
          <w:p w14:paraId="61CEDE81" w14:textId="77777777" w:rsidR="004471F1" w:rsidRPr="003A1B6E" w:rsidRDefault="004471F1" w:rsidP="004108F1">
            <w:pPr>
              <w:tabs>
                <w:tab w:val="left" w:pos="6840"/>
              </w:tabs>
              <w:spacing w:before="60" w:line="276" w:lineRule="auto"/>
              <w:ind w:right="21"/>
              <w:jc w:val="center"/>
              <w:rPr>
                <w:rFonts w:ascii="Arial" w:eastAsia="Arial Unicode MS" w:hAnsi="Arial" w:cs="Arial"/>
                <w:sz w:val="18"/>
                <w:szCs w:val="18"/>
              </w:rPr>
            </w:pPr>
          </w:p>
          <w:p w14:paraId="16610C52" w14:textId="6BCD9D24" w:rsidR="004471F1" w:rsidRPr="003A1B6E" w:rsidRDefault="00AE748B" w:rsidP="004108F1">
            <w:pPr>
              <w:tabs>
                <w:tab w:val="left" w:pos="6840"/>
              </w:tabs>
              <w:spacing w:before="60" w:line="276" w:lineRule="auto"/>
              <w:ind w:right="21"/>
              <w:jc w:val="center"/>
              <w:rPr>
                <w:rFonts w:ascii="Arial" w:eastAsia="Arial Unicode MS" w:hAnsi="Arial" w:cs="Arial"/>
                <w:sz w:val="18"/>
                <w:szCs w:val="18"/>
                <w:cs/>
              </w:rPr>
            </w:pPr>
            <w:r w:rsidRPr="003A1B6E">
              <w:rPr>
                <w:rFonts w:ascii="Arial" w:eastAsia="Arial Unicode MS" w:hAnsi="Arial" w:cs="Arial"/>
                <w:sz w:val="18"/>
                <w:szCs w:val="18"/>
              </w:rPr>
              <w:t xml:space="preserve">          -</w:t>
            </w:r>
          </w:p>
        </w:tc>
        <w:tc>
          <w:tcPr>
            <w:tcW w:w="1417" w:type="dxa"/>
          </w:tcPr>
          <w:p w14:paraId="31B8410B" w14:textId="77777777" w:rsidR="004471F1" w:rsidRPr="00CA531B" w:rsidRDefault="004471F1" w:rsidP="004471F1">
            <w:pPr>
              <w:tabs>
                <w:tab w:val="left" w:pos="6840"/>
              </w:tabs>
              <w:spacing w:before="60" w:line="276" w:lineRule="auto"/>
              <w:ind w:right="21"/>
              <w:jc w:val="right"/>
              <w:rPr>
                <w:rFonts w:ascii="Arial" w:eastAsia="Arial Unicode MS" w:hAnsi="Arial" w:cs="Arial"/>
                <w:sz w:val="18"/>
                <w:szCs w:val="18"/>
              </w:rPr>
            </w:pPr>
          </w:p>
          <w:p w14:paraId="55A1CD8C" w14:textId="500A05D4" w:rsidR="004471F1" w:rsidRPr="00CA531B" w:rsidRDefault="004471F1" w:rsidP="004471F1">
            <w:pPr>
              <w:tabs>
                <w:tab w:val="left" w:pos="6840"/>
              </w:tabs>
              <w:spacing w:before="60" w:line="276" w:lineRule="auto"/>
              <w:ind w:right="21"/>
              <w:jc w:val="right"/>
              <w:rPr>
                <w:rFonts w:ascii="Arial" w:eastAsia="Arial Unicode MS" w:hAnsi="Arial" w:cs="Arial"/>
                <w:sz w:val="18"/>
                <w:szCs w:val="18"/>
              </w:rPr>
            </w:pPr>
            <w:r w:rsidRPr="00CA531B">
              <w:rPr>
                <w:rFonts w:ascii="Arial" w:eastAsia="Arial Unicode MS" w:hAnsi="Arial" w:cs="Arial"/>
                <w:sz w:val="18"/>
                <w:szCs w:val="18"/>
                <w:cs/>
              </w:rPr>
              <w:t>(663,7</w:t>
            </w:r>
            <w:r w:rsidR="00A30DDA" w:rsidRPr="00CA531B">
              <w:rPr>
                <w:rFonts w:ascii="Arial" w:eastAsia="Arial Unicode MS" w:hAnsi="Arial" w:cs="Arial"/>
                <w:sz w:val="18"/>
                <w:szCs w:val="18"/>
              </w:rPr>
              <w:t>50</w:t>
            </w:r>
            <w:r w:rsidRPr="00CA531B">
              <w:rPr>
                <w:rFonts w:ascii="Arial" w:eastAsia="Arial Unicode MS" w:hAnsi="Arial" w:cs="Arial"/>
                <w:sz w:val="18"/>
                <w:szCs w:val="18"/>
                <w:cs/>
              </w:rPr>
              <w:t>)</w:t>
            </w:r>
          </w:p>
        </w:tc>
        <w:tc>
          <w:tcPr>
            <w:tcW w:w="1399" w:type="dxa"/>
          </w:tcPr>
          <w:p w14:paraId="00CBEF8D" w14:textId="77777777" w:rsidR="004471F1" w:rsidRPr="003A1B6E" w:rsidRDefault="004471F1" w:rsidP="000922E8">
            <w:pPr>
              <w:tabs>
                <w:tab w:val="left" w:pos="6840"/>
              </w:tabs>
              <w:spacing w:before="60" w:line="276" w:lineRule="auto"/>
              <w:ind w:right="21"/>
              <w:jc w:val="center"/>
              <w:rPr>
                <w:rFonts w:ascii="Arial" w:eastAsia="Arial Unicode MS" w:hAnsi="Arial" w:cs="Arial"/>
                <w:sz w:val="18"/>
                <w:szCs w:val="18"/>
              </w:rPr>
            </w:pPr>
          </w:p>
          <w:p w14:paraId="1E49E957" w14:textId="192EAFBE" w:rsidR="004471F1" w:rsidRPr="003A1B6E" w:rsidRDefault="00CB6393" w:rsidP="00CB6393">
            <w:pPr>
              <w:tabs>
                <w:tab w:val="left" w:pos="6840"/>
              </w:tabs>
              <w:spacing w:before="60" w:line="276" w:lineRule="auto"/>
              <w:ind w:right="21"/>
              <w:jc w:val="center"/>
              <w:rPr>
                <w:rFonts w:ascii="Arial" w:eastAsia="Arial Unicode MS" w:hAnsi="Arial" w:cs="Arial"/>
                <w:sz w:val="18"/>
                <w:szCs w:val="18"/>
              </w:rPr>
            </w:pPr>
            <w:r w:rsidRPr="003A1B6E">
              <w:rPr>
                <w:rFonts w:ascii="Arial" w:eastAsia="Arial Unicode MS" w:hAnsi="Arial" w:cs="Arial"/>
                <w:sz w:val="18"/>
                <w:szCs w:val="18"/>
              </w:rPr>
              <w:t xml:space="preserve">          -</w:t>
            </w:r>
          </w:p>
        </w:tc>
        <w:tc>
          <w:tcPr>
            <w:tcW w:w="1376" w:type="dxa"/>
          </w:tcPr>
          <w:p w14:paraId="10833FF1" w14:textId="77777777" w:rsidR="004471F1" w:rsidRPr="00CA531B" w:rsidRDefault="004471F1" w:rsidP="004471F1">
            <w:pPr>
              <w:tabs>
                <w:tab w:val="left" w:pos="6840"/>
              </w:tabs>
              <w:spacing w:before="60" w:line="276" w:lineRule="auto"/>
              <w:ind w:right="21"/>
              <w:jc w:val="right"/>
              <w:rPr>
                <w:rFonts w:ascii="Arial" w:eastAsia="Arial Unicode MS" w:hAnsi="Arial" w:cs="Arial"/>
                <w:sz w:val="18"/>
                <w:szCs w:val="18"/>
              </w:rPr>
            </w:pPr>
          </w:p>
          <w:p w14:paraId="794A65D8" w14:textId="0FA6727A" w:rsidR="004471F1" w:rsidRPr="00CA531B" w:rsidRDefault="004471F1" w:rsidP="004471F1">
            <w:pPr>
              <w:tabs>
                <w:tab w:val="left" w:pos="6840"/>
              </w:tabs>
              <w:spacing w:before="60" w:line="276" w:lineRule="auto"/>
              <w:ind w:right="21"/>
              <w:jc w:val="right"/>
              <w:rPr>
                <w:rFonts w:ascii="Arial" w:eastAsia="Arial Unicode MS" w:hAnsi="Arial" w:cs="Arial"/>
                <w:sz w:val="18"/>
                <w:szCs w:val="18"/>
              </w:rPr>
            </w:pPr>
            <w:r w:rsidRPr="00CA531B">
              <w:rPr>
                <w:rFonts w:ascii="Arial" w:eastAsia="Arial Unicode MS" w:hAnsi="Arial" w:cs="Arial"/>
                <w:sz w:val="18"/>
                <w:szCs w:val="18"/>
                <w:cs/>
              </w:rPr>
              <w:t>(7,490)</w:t>
            </w:r>
          </w:p>
        </w:tc>
      </w:tr>
      <w:tr w:rsidR="00A96987" w:rsidRPr="009D3EB8" w14:paraId="671982D8" w14:textId="77777777" w:rsidTr="00A96987">
        <w:trPr>
          <w:cantSplit/>
          <w:trHeight w:val="486"/>
        </w:trPr>
        <w:tc>
          <w:tcPr>
            <w:tcW w:w="3349" w:type="dxa"/>
          </w:tcPr>
          <w:p w14:paraId="595BD666" w14:textId="77777777" w:rsidR="00740A29" w:rsidRDefault="00740A29" w:rsidP="004471F1">
            <w:pPr>
              <w:spacing w:before="60" w:line="276" w:lineRule="auto"/>
              <w:ind w:left="-112" w:right="-31"/>
              <w:rPr>
                <w:rFonts w:ascii="Arial" w:hAnsi="Arial" w:cs="Arial"/>
                <w:sz w:val="18"/>
                <w:szCs w:val="18"/>
              </w:rPr>
            </w:pPr>
            <w:r w:rsidRPr="00740A29">
              <w:rPr>
                <w:rFonts w:ascii="Arial" w:hAnsi="Arial" w:cs="Arial"/>
                <w:sz w:val="18"/>
                <w:szCs w:val="18"/>
              </w:rPr>
              <w:t xml:space="preserve">Reversal allowance for expected </w:t>
            </w:r>
          </w:p>
          <w:p w14:paraId="0F3D3C18" w14:textId="66229FDD" w:rsidR="00A96987" w:rsidRPr="00C872B8" w:rsidRDefault="00740A29" w:rsidP="00740A29">
            <w:pPr>
              <w:spacing w:before="60" w:line="276" w:lineRule="auto"/>
              <w:ind w:left="-112" w:right="-31" w:firstLine="371"/>
              <w:rPr>
                <w:rFonts w:ascii="Arial" w:hAnsi="Arial" w:cstheme="minorBidi"/>
                <w:sz w:val="18"/>
                <w:szCs w:val="18"/>
                <w:highlight w:val="yellow"/>
                <w:cs/>
              </w:rPr>
            </w:pPr>
            <w:r w:rsidRPr="00740A29">
              <w:rPr>
                <w:rFonts w:ascii="Arial" w:hAnsi="Arial" w:cs="Arial"/>
                <w:sz w:val="18"/>
                <w:szCs w:val="18"/>
              </w:rPr>
              <w:t>credit losses</w:t>
            </w:r>
          </w:p>
        </w:tc>
        <w:tc>
          <w:tcPr>
            <w:tcW w:w="1418" w:type="dxa"/>
          </w:tcPr>
          <w:p w14:paraId="78FBF233" w14:textId="77777777" w:rsidR="009454BA" w:rsidRDefault="00503249" w:rsidP="004108F1">
            <w:pPr>
              <w:tabs>
                <w:tab w:val="left" w:pos="6840"/>
              </w:tabs>
              <w:spacing w:before="60" w:line="276" w:lineRule="auto"/>
              <w:ind w:right="21"/>
              <w:jc w:val="center"/>
              <w:rPr>
                <w:rFonts w:ascii="Arial" w:eastAsia="Arial Unicode MS" w:hAnsi="Arial" w:cs="Arial"/>
                <w:sz w:val="18"/>
                <w:szCs w:val="18"/>
              </w:rPr>
            </w:pPr>
            <w:r w:rsidRPr="003A1B6E">
              <w:rPr>
                <w:rFonts w:ascii="Arial" w:eastAsia="Arial Unicode MS" w:hAnsi="Arial" w:cs="Arial"/>
                <w:sz w:val="18"/>
                <w:szCs w:val="18"/>
              </w:rPr>
              <w:t xml:space="preserve">         </w:t>
            </w:r>
          </w:p>
          <w:p w14:paraId="3B37169F" w14:textId="564D14A8" w:rsidR="00A96987" w:rsidRPr="003A1B6E" w:rsidRDefault="00CB6393" w:rsidP="004108F1">
            <w:pPr>
              <w:tabs>
                <w:tab w:val="left" w:pos="6840"/>
              </w:tabs>
              <w:spacing w:before="60" w:line="276" w:lineRule="auto"/>
              <w:ind w:right="21"/>
              <w:jc w:val="center"/>
              <w:rPr>
                <w:rFonts w:ascii="Arial" w:eastAsia="Arial Unicode MS" w:hAnsi="Arial" w:cs="Arial"/>
                <w:sz w:val="18"/>
                <w:szCs w:val="18"/>
              </w:rPr>
            </w:pPr>
            <w:r w:rsidRPr="003A1B6E">
              <w:rPr>
                <w:rFonts w:ascii="Arial" w:eastAsia="Arial Unicode MS" w:hAnsi="Arial" w:cs="Arial"/>
                <w:sz w:val="18"/>
                <w:szCs w:val="18"/>
              </w:rPr>
              <w:t xml:space="preserve">          -</w:t>
            </w:r>
          </w:p>
        </w:tc>
        <w:tc>
          <w:tcPr>
            <w:tcW w:w="1417" w:type="dxa"/>
          </w:tcPr>
          <w:p w14:paraId="354A663E" w14:textId="77777777" w:rsidR="00CB6393" w:rsidRDefault="00503249" w:rsidP="004471F1">
            <w:pPr>
              <w:tabs>
                <w:tab w:val="left" w:pos="6840"/>
              </w:tabs>
              <w:spacing w:before="60" w:line="276" w:lineRule="auto"/>
              <w:ind w:right="21"/>
              <w:jc w:val="right"/>
              <w:rPr>
                <w:rFonts w:ascii="Arial" w:eastAsia="Arial Unicode MS" w:hAnsi="Arial" w:cs="Arial"/>
                <w:sz w:val="18"/>
                <w:szCs w:val="18"/>
              </w:rPr>
            </w:pPr>
            <w:r w:rsidRPr="003A1B6E">
              <w:rPr>
                <w:rFonts w:ascii="Arial" w:eastAsia="Arial Unicode MS" w:hAnsi="Arial" w:cs="Arial"/>
                <w:sz w:val="18"/>
                <w:szCs w:val="18"/>
              </w:rPr>
              <w:t xml:space="preserve">         </w:t>
            </w:r>
          </w:p>
          <w:p w14:paraId="4B6BAA8D" w14:textId="1FA1891D" w:rsidR="00A96987" w:rsidRPr="00CA531B" w:rsidRDefault="00CB6393" w:rsidP="00CB6393">
            <w:pPr>
              <w:tabs>
                <w:tab w:val="left" w:pos="6840"/>
              </w:tabs>
              <w:spacing w:before="60" w:line="276" w:lineRule="auto"/>
              <w:ind w:right="21"/>
              <w:jc w:val="center"/>
              <w:rPr>
                <w:rFonts w:ascii="Arial" w:eastAsia="Arial Unicode MS" w:hAnsi="Arial" w:cs="Arial"/>
                <w:sz w:val="18"/>
                <w:szCs w:val="18"/>
              </w:rPr>
            </w:pPr>
            <w:r w:rsidRPr="003A1B6E">
              <w:rPr>
                <w:rFonts w:ascii="Arial" w:eastAsia="Arial Unicode MS" w:hAnsi="Arial" w:cs="Arial"/>
                <w:sz w:val="18"/>
                <w:szCs w:val="18"/>
              </w:rPr>
              <w:t xml:space="preserve">          -</w:t>
            </w:r>
          </w:p>
        </w:tc>
        <w:tc>
          <w:tcPr>
            <w:tcW w:w="1399" w:type="dxa"/>
          </w:tcPr>
          <w:p w14:paraId="63CD9F4A" w14:textId="77777777" w:rsidR="00CB6393" w:rsidRDefault="00CB6393" w:rsidP="00503249">
            <w:pPr>
              <w:tabs>
                <w:tab w:val="left" w:pos="6840"/>
              </w:tabs>
              <w:spacing w:before="60" w:line="276" w:lineRule="auto"/>
              <w:ind w:right="21"/>
              <w:jc w:val="right"/>
              <w:rPr>
                <w:rFonts w:ascii="Arial" w:eastAsia="Arial Unicode MS" w:hAnsi="Arial" w:cs="Arial"/>
                <w:sz w:val="18"/>
                <w:szCs w:val="18"/>
              </w:rPr>
            </w:pPr>
          </w:p>
          <w:p w14:paraId="7C7AC66D" w14:textId="2F18C1C0" w:rsidR="00A96987" w:rsidRPr="003A1B6E" w:rsidRDefault="00503249" w:rsidP="00503249">
            <w:pPr>
              <w:tabs>
                <w:tab w:val="left" w:pos="6840"/>
              </w:tabs>
              <w:spacing w:before="60" w:line="276" w:lineRule="auto"/>
              <w:ind w:right="21"/>
              <w:jc w:val="right"/>
              <w:rPr>
                <w:rFonts w:ascii="Arial" w:eastAsia="Arial Unicode MS" w:hAnsi="Arial" w:cs="Arial"/>
                <w:sz w:val="18"/>
                <w:szCs w:val="18"/>
              </w:rPr>
            </w:pPr>
            <w:r w:rsidRPr="003A1B6E">
              <w:rPr>
                <w:rFonts w:ascii="Arial" w:eastAsia="Arial Unicode MS" w:hAnsi="Arial" w:cs="Arial"/>
                <w:sz w:val="18"/>
                <w:szCs w:val="18"/>
              </w:rPr>
              <w:t>(1,317)</w:t>
            </w:r>
          </w:p>
        </w:tc>
        <w:tc>
          <w:tcPr>
            <w:tcW w:w="1376" w:type="dxa"/>
          </w:tcPr>
          <w:p w14:paraId="3455C638" w14:textId="77777777" w:rsidR="00CB6393" w:rsidRDefault="00CB6393" w:rsidP="004471F1">
            <w:pPr>
              <w:tabs>
                <w:tab w:val="left" w:pos="6840"/>
              </w:tabs>
              <w:spacing w:before="60" w:line="276" w:lineRule="auto"/>
              <w:ind w:right="21"/>
              <w:jc w:val="right"/>
              <w:rPr>
                <w:rFonts w:ascii="Arial" w:eastAsia="Arial Unicode MS" w:hAnsi="Arial" w:cs="Arial"/>
                <w:sz w:val="18"/>
                <w:szCs w:val="18"/>
              </w:rPr>
            </w:pPr>
          </w:p>
          <w:p w14:paraId="0D1B3052" w14:textId="3E9F8C13" w:rsidR="00A96987" w:rsidRPr="00CA531B" w:rsidRDefault="00CB6393" w:rsidP="00CB6393">
            <w:pPr>
              <w:tabs>
                <w:tab w:val="left" w:pos="6840"/>
              </w:tabs>
              <w:spacing w:before="60" w:line="276" w:lineRule="auto"/>
              <w:ind w:right="21"/>
              <w:jc w:val="center"/>
              <w:rPr>
                <w:rFonts w:ascii="Arial" w:eastAsia="Arial Unicode MS" w:hAnsi="Arial" w:cs="Arial"/>
                <w:sz w:val="18"/>
                <w:szCs w:val="18"/>
              </w:rPr>
            </w:pPr>
            <w:r w:rsidRPr="003A1B6E">
              <w:rPr>
                <w:rFonts w:ascii="Arial" w:eastAsia="Arial Unicode MS" w:hAnsi="Arial" w:cs="Arial"/>
                <w:sz w:val="18"/>
                <w:szCs w:val="18"/>
              </w:rPr>
              <w:t xml:space="preserve">          -</w:t>
            </w:r>
          </w:p>
        </w:tc>
      </w:tr>
      <w:tr w:rsidR="004471F1" w:rsidRPr="009D3EB8" w14:paraId="29D40A9C" w14:textId="77777777" w:rsidTr="00A96987">
        <w:trPr>
          <w:cantSplit/>
          <w:trHeight w:val="335"/>
        </w:trPr>
        <w:tc>
          <w:tcPr>
            <w:tcW w:w="3349" w:type="dxa"/>
          </w:tcPr>
          <w:p w14:paraId="0562F790" w14:textId="77777777" w:rsidR="00A84AAC" w:rsidRPr="00CA531B" w:rsidRDefault="00A84AAC" w:rsidP="00A84AAC">
            <w:pPr>
              <w:spacing w:before="60" w:line="276" w:lineRule="auto"/>
              <w:ind w:left="-112" w:right="-31"/>
              <w:rPr>
                <w:rFonts w:ascii="Arial" w:hAnsi="Arial" w:cs="Arial"/>
                <w:sz w:val="18"/>
                <w:szCs w:val="18"/>
              </w:rPr>
            </w:pPr>
            <w:r w:rsidRPr="00CA531B">
              <w:rPr>
                <w:rFonts w:ascii="Arial" w:hAnsi="Arial" w:cs="Arial"/>
                <w:sz w:val="18"/>
                <w:szCs w:val="18"/>
              </w:rPr>
              <w:t>Exchange differences from</w:t>
            </w:r>
          </w:p>
          <w:p w14:paraId="38F4D237" w14:textId="632680EA" w:rsidR="004471F1" w:rsidRPr="00CA531B" w:rsidRDefault="00B11B2D" w:rsidP="00A84AAC">
            <w:pPr>
              <w:spacing w:before="60" w:line="276" w:lineRule="auto"/>
              <w:ind w:right="-31" w:firstLine="206"/>
              <w:rPr>
                <w:rFonts w:ascii="Arial" w:hAnsi="Arial" w:cs="Arial"/>
                <w:sz w:val="18"/>
                <w:szCs w:val="18"/>
              </w:rPr>
            </w:pPr>
            <w:r w:rsidRPr="00CA531B">
              <w:rPr>
                <w:rFonts w:ascii="Arial" w:hAnsi="Arial" w:cs="Arial"/>
                <w:sz w:val="18"/>
                <w:szCs w:val="18"/>
              </w:rPr>
              <w:t>f</w:t>
            </w:r>
            <w:r w:rsidR="004108F1" w:rsidRPr="00CA531B">
              <w:rPr>
                <w:rFonts w:ascii="Arial" w:hAnsi="Arial" w:cs="Arial"/>
                <w:sz w:val="18"/>
                <w:szCs w:val="18"/>
              </w:rPr>
              <w:t>inancial</w:t>
            </w:r>
            <w:r w:rsidR="00A84AAC" w:rsidRPr="00CA531B">
              <w:rPr>
                <w:rFonts w:ascii="Arial" w:hAnsi="Arial" w:cs="Arial"/>
                <w:sz w:val="18"/>
                <w:szCs w:val="18"/>
              </w:rPr>
              <w:t xml:space="preserve"> information translation</w:t>
            </w:r>
          </w:p>
        </w:tc>
        <w:tc>
          <w:tcPr>
            <w:tcW w:w="1418" w:type="dxa"/>
          </w:tcPr>
          <w:p w14:paraId="233160B3" w14:textId="4073F12D" w:rsidR="004471F1" w:rsidRPr="003A1B6E" w:rsidRDefault="00373789" w:rsidP="004471F1">
            <w:pPr>
              <w:pBdr>
                <w:bottom w:val="single" w:sz="4" w:space="1" w:color="auto"/>
              </w:pBdr>
              <w:tabs>
                <w:tab w:val="left" w:pos="6840"/>
              </w:tabs>
              <w:spacing w:before="60" w:line="276" w:lineRule="auto"/>
              <w:ind w:right="21"/>
              <w:jc w:val="right"/>
              <w:rPr>
                <w:rFonts w:ascii="Arial" w:eastAsia="Arial Unicode MS" w:hAnsi="Arial" w:cs="Arial"/>
                <w:sz w:val="18"/>
                <w:szCs w:val="18"/>
              </w:rPr>
            </w:pPr>
            <w:r w:rsidRPr="003A1B6E">
              <w:rPr>
                <w:rFonts w:ascii="Arial" w:eastAsia="Arial Unicode MS" w:hAnsi="Arial" w:cs="Arial"/>
                <w:sz w:val="18"/>
                <w:szCs w:val="18"/>
              </w:rPr>
              <w:br/>
            </w:r>
            <w:r w:rsidR="000C664D" w:rsidRPr="003A1B6E">
              <w:rPr>
                <w:rFonts w:ascii="Arial" w:eastAsia="Arial Unicode MS" w:hAnsi="Arial" w:cs="Arial"/>
                <w:sz w:val="18"/>
                <w:szCs w:val="18"/>
              </w:rPr>
              <w:t>(38,461)</w:t>
            </w:r>
          </w:p>
        </w:tc>
        <w:tc>
          <w:tcPr>
            <w:tcW w:w="1417" w:type="dxa"/>
          </w:tcPr>
          <w:p w14:paraId="385768E7" w14:textId="2774DBB9" w:rsidR="004471F1" w:rsidRPr="00CA531B" w:rsidRDefault="00A84AAC" w:rsidP="00A30DDA">
            <w:pPr>
              <w:pBdr>
                <w:bottom w:val="single" w:sz="4" w:space="1" w:color="auto"/>
              </w:pBdr>
              <w:tabs>
                <w:tab w:val="left" w:pos="6840"/>
              </w:tabs>
              <w:spacing w:before="60" w:line="276" w:lineRule="auto"/>
              <w:ind w:right="21"/>
              <w:jc w:val="right"/>
              <w:rPr>
                <w:rFonts w:ascii="Arial" w:eastAsia="Arial Unicode MS" w:hAnsi="Arial" w:cs="Arial"/>
                <w:sz w:val="18"/>
                <w:szCs w:val="18"/>
              </w:rPr>
            </w:pPr>
            <w:r w:rsidRPr="00CA531B">
              <w:rPr>
                <w:rFonts w:ascii="Arial" w:eastAsia="Arial Unicode MS" w:hAnsi="Arial" w:cs="Arial"/>
                <w:sz w:val="18"/>
                <w:szCs w:val="18"/>
              </w:rPr>
              <w:br/>
            </w:r>
            <w:r w:rsidR="004471F1" w:rsidRPr="00CA531B">
              <w:rPr>
                <w:rFonts w:ascii="Arial" w:eastAsia="Arial Unicode MS" w:hAnsi="Arial" w:cs="Arial"/>
                <w:sz w:val="18"/>
                <w:szCs w:val="18"/>
                <w:cs/>
              </w:rPr>
              <w:t>(5,36</w:t>
            </w:r>
            <w:r w:rsidR="006F3C7F" w:rsidRPr="00CA531B">
              <w:rPr>
                <w:rFonts w:ascii="Arial" w:eastAsia="Arial Unicode MS" w:hAnsi="Arial" w:cs="Arial"/>
                <w:sz w:val="18"/>
                <w:szCs w:val="18"/>
              </w:rPr>
              <w:t>1</w:t>
            </w:r>
            <w:r w:rsidR="004471F1" w:rsidRPr="00CA531B">
              <w:rPr>
                <w:rFonts w:ascii="Arial" w:eastAsia="Arial Unicode MS" w:hAnsi="Arial" w:cs="Arial"/>
                <w:sz w:val="18"/>
                <w:szCs w:val="18"/>
                <w:cs/>
              </w:rPr>
              <w:t>)</w:t>
            </w:r>
          </w:p>
        </w:tc>
        <w:tc>
          <w:tcPr>
            <w:tcW w:w="1399" w:type="dxa"/>
          </w:tcPr>
          <w:p w14:paraId="0C603066" w14:textId="51999E9D" w:rsidR="004471F1" w:rsidRPr="003A1B6E" w:rsidRDefault="00373789" w:rsidP="000922E8">
            <w:pPr>
              <w:pBdr>
                <w:bottom w:val="single" w:sz="4" w:space="1" w:color="auto"/>
              </w:pBdr>
              <w:tabs>
                <w:tab w:val="left" w:pos="6840"/>
              </w:tabs>
              <w:spacing w:before="60" w:line="276" w:lineRule="auto"/>
              <w:ind w:right="21"/>
              <w:jc w:val="right"/>
              <w:rPr>
                <w:rFonts w:ascii="Arial" w:eastAsia="Arial Unicode MS" w:hAnsi="Arial" w:cs="Arial"/>
                <w:sz w:val="18"/>
                <w:szCs w:val="18"/>
              </w:rPr>
            </w:pPr>
            <w:r w:rsidRPr="003A1B6E">
              <w:rPr>
                <w:rFonts w:ascii="Arial" w:eastAsia="Arial Unicode MS" w:hAnsi="Arial" w:cs="Arial"/>
                <w:sz w:val="18"/>
                <w:szCs w:val="18"/>
              </w:rPr>
              <w:br/>
            </w:r>
            <w:r w:rsidR="00135273" w:rsidRPr="003A1B6E">
              <w:rPr>
                <w:rFonts w:ascii="Arial" w:eastAsia="Arial Unicode MS" w:hAnsi="Arial" w:cs="Arial"/>
                <w:sz w:val="18"/>
                <w:szCs w:val="18"/>
              </w:rPr>
              <w:t>(1,76</w:t>
            </w:r>
            <w:r w:rsidR="00004D4D" w:rsidRPr="003A1B6E">
              <w:rPr>
                <w:rFonts w:ascii="Arial" w:eastAsia="Arial Unicode MS" w:hAnsi="Arial" w:cs="Arial"/>
                <w:sz w:val="18"/>
                <w:szCs w:val="18"/>
              </w:rPr>
              <w:t>9</w:t>
            </w:r>
            <w:r w:rsidR="00135273" w:rsidRPr="003A1B6E">
              <w:rPr>
                <w:rFonts w:ascii="Arial" w:eastAsia="Arial Unicode MS" w:hAnsi="Arial" w:cs="Arial"/>
                <w:sz w:val="18"/>
                <w:szCs w:val="18"/>
              </w:rPr>
              <w:t>)</w:t>
            </w:r>
          </w:p>
        </w:tc>
        <w:tc>
          <w:tcPr>
            <w:tcW w:w="1376" w:type="dxa"/>
          </w:tcPr>
          <w:p w14:paraId="612D81A9" w14:textId="2CAD549D" w:rsidR="004471F1" w:rsidRPr="00CA531B" w:rsidRDefault="001050E2" w:rsidP="004471F1">
            <w:pPr>
              <w:pBdr>
                <w:bottom w:val="single" w:sz="4" w:space="1" w:color="auto"/>
              </w:pBdr>
              <w:tabs>
                <w:tab w:val="left" w:pos="6840"/>
              </w:tabs>
              <w:spacing w:before="60" w:line="276" w:lineRule="auto"/>
              <w:ind w:right="21"/>
              <w:jc w:val="right"/>
              <w:rPr>
                <w:rFonts w:ascii="Arial" w:eastAsia="Arial Unicode MS" w:hAnsi="Arial" w:cs="Arial"/>
                <w:sz w:val="18"/>
                <w:szCs w:val="18"/>
              </w:rPr>
            </w:pPr>
            <w:r w:rsidRPr="00CA531B">
              <w:rPr>
                <w:rFonts w:ascii="Arial" w:eastAsia="Arial Unicode MS" w:hAnsi="Arial" w:cs="Arial"/>
                <w:sz w:val="18"/>
                <w:szCs w:val="18"/>
              </w:rPr>
              <w:br/>
            </w:r>
            <w:r w:rsidRPr="00CA531B">
              <w:rPr>
                <w:rFonts w:ascii="Arial" w:eastAsia="Arial Unicode MS" w:hAnsi="Arial" w:cs="Arial"/>
                <w:sz w:val="18"/>
                <w:szCs w:val="18"/>
                <w:cs/>
              </w:rPr>
              <w:t>(</w:t>
            </w:r>
            <w:r w:rsidRPr="00CA531B">
              <w:rPr>
                <w:rFonts w:ascii="Arial" w:eastAsia="Arial Unicode MS" w:hAnsi="Arial" w:cs="Arial"/>
                <w:sz w:val="18"/>
                <w:szCs w:val="18"/>
              </w:rPr>
              <w:t>247</w:t>
            </w:r>
            <w:r w:rsidRPr="00CA531B">
              <w:rPr>
                <w:rFonts w:ascii="Arial" w:eastAsia="Arial Unicode MS" w:hAnsi="Arial" w:cs="Arial"/>
                <w:sz w:val="18"/>
                <w:szCs w:val="18"/>
                <w:cs/>
              </w:rPr>
              <w:t>)</w:t>
            </w:r>
          </w:p>
        </w:tc>
      </w:tr>
      <w:tr w:rsidR="004471F1" w:rsidRPr="009D3EB8" w14:paraId="126C88E1" w14:textId="77777777" w:rsidTr="00A96987">
        <w:trPr>
          <w:cantSplit/>
          <w:trHeight w:val="335"/>
        </w:trPr>
        <w:tc>
          <w:tcPr>
            <w:tcW w:w="3349" w:type="dxa"/>
          </w:tcPr>
          <w:p w14:paraId="5FC40E4D" w14:textId="77777777" w:rsidR="004471F1" w:rsidRPr="00CA531B" w:rsidRDefault="004471F1" w:rsidP="004471F1">
            <w:pPr>
              <w:spacing w:before="60" w:line="276" w:lineRule="auto"/>
              <w:ind w:left="-112" w:right="-31"/>
              <w:rPr>
                <w:rFonts w:ascii="Arial" w:hAnsi="Arial" w:cs="Arial"/>
                <w:b/>
                <w:bCs/>
                <w:sz w:val="18"/>
                <w:szCs w:val="18"/>
              </w:rPr>
            </w:pPr>
            <w:r w:rsidRPr="00CA531B">
              <w:rPr>
                <w:rFonts w:ascii="Arial" w:hAnsi="Arial" w:cs="Arial"/>
                <w:b/>
                <w:bCs/>
                <w:sz w:val="18"/>
                <w:szCs w:val="18"/>
              </w:rPr>
              <w:t xml:space="preserve">Ending loss allowance at the end </w:t>
            </w:r>
          </w:p>
          <w:p w14:paraId="46A7D0D2" w14:textId="0FF8B07E" w:rsidR="004471F1" w:rsidRPr="00CA531B" w:rsidRDefault="004471F1" w:rsidP="007A7BF3">
            <w:pPr>
              <w:tabs>
                <w:tab w:val="center" w:pos="1526"/>
              </w:tabs>
              <w:spacing w:before="60" w:line="276" w:lineRule="auto"/>
              <w:ind w:left="-112" w:right="-31"/>
              <w:rPr>
                <w:rFonts w:ascii="Arial" w:hAnsi="Arial" w:cs="Arial"/>
                <w:sz w:val="18"/>
                <w:szCs w:val="18"/>
                <w:cs/>
              </w:rPr>
            </w:pPr>
            <w:r w:rsidRPr="00CA531B">
              <w:rPr>
                <w:rFonts w:ascii="Arial" w:hAnsi="Arial" w:cs="Arial"/>
                <w:b/>
                <w:bCs/>
                <w:sz w:val="18"/>
                <w:szCs w:val="18"/>
              </w:rPr>
              <w:t xml:space="preserve">      of period</w:t>
            </w:r>
            <w:r w:rsidR="007A7BF3">
              <w:rPr>
                <w:rFonts w:ascii="Arial" w:hAnsi="Arial" w:cs="Arial"/>
                <w:b/>
                <w:bCs/>
                <w:sz w:val="18"/>
                <w:szCs w:val="18"/>
              </w:rPr>
              <w:tab/>
            </w:r>
          </w:p>
        </w:tc>
        <w:tc>
          <w:tcPr>
            <w:tcW w:w="1418" w:type="dxa"/>
          </w:tcPr>
          <w:p w14:paraId="5137EEBE" w14:textId="77777777" w:rsidR="004471F1" w:rsidRPr="003A1B6E" w:rsidRDefault="004471F1" w:rsidP="004471F1">
            <w:pPr>
              <w:pBdr>
                <w:bottom w:val="single" w:sz="12" w:space="1" w:color="auto"/>
              </w:pBdr>
              <w:tabs>
                <w:tab w:val="left" w:pos="6840"/>
              </w:tabs>
              <w:spacing w:before="60" w:line="276" w:lineRule="auto"/>
              <w:ind w:right="21"/>
              <w:jc w:val="right"/>
              <w:rPr>
                <w:rFonts w:ascii="Arial" w:eastAsia="Arial Unicode MS" w:hAnsi="Arial" w:cs="Arial"/>
                <w:sz w:val="18"/>
                <w:szCs w:val="18"/>
              </w:rPr>
            </w:pPr>
          </w:p>
          <w:p w14:paraId="2F02F370" w14:textId="78A06BA9" w:rsidR="00373789" w:rsidRPr="003A1B6E" w:rsidRDefault="00DA555B" w:rsidP="004471F1">
            <w:pPr>
              <w:pBdr>
                <w:bottom w:val="single" w:sz="12" w:space="1" w:color="auto"/>
              </w:pBdr>
              <w:tabs>
                <w:tab w:val="left" w:pos="6840"/>
              </w:tabs>
              <w:spacing w:before="60" w:line="276" w:lineRule="auto"/>
              <w:ind w:right="21"/>
              <w:jc w:val="right"/>
              <w:rPr>
                <w:rFonts w:ascii="Arial" w:eastAsia="Arial Unicode MS" w:hAnsi="Arial" w:cs="Arial"/>
                <w:sz w:val="18"/>
                <w:szCs w:val="18"/>
              </w:rPr>
            </w:pPr>
            <w:r>
              <w:rPr>
                <w:rFonts w:ascii="Arial" w:eastAsia="Arial Unicode MS" w:hAnsi="Arial" w:cs="Arial"/>
                <w:sz w:val="18"/>
                <w:szCs w:val="18"/>
              </w:rPr>
              <w:t>4,008,595</w:t>
            </w:r>
          </w:p>
        </w:tc>
        <w:tc>
          <w:tcPr>
            <w:tcW w:w="1417" w:type="dxa"/>
          </w:tcPr>
          <w:p w14:paraId="201D4CE6" w14:textId="77777777" w:rsidR="004471F1" w:rsidRPr="00CA531B" w:rsidRDefault="004471F1" w:rsidP="004471F1">
            <w:pPr>
              <w:pBdr>
                <w:bottom w:val="single" w:sz="12" w:space="1" w:color="auto"/>
              </w:pBdr>
              <w:tabs>
                <w:tab w:val="left" w:pos="6840"/>
              </w:tabs>
              <w:spacing w:before="60" w:line="276" w:lineRule="auto"/>
              <w:ind w:right="21"/>
              <w:jc w:val="right"/>
              <w:rPr>
                <w:rFonts w:ascii="Arial" w:eastAsia="Arial Unicode MS" w:hAnsi="Arial" w:cs="Arial"/>
                <w:sz w:val="18"/>
                <w:szCs w:val="18"/>
              </w:rPr>
            </w:pPr>
          </w:p>
          <w:p w14:paraId="1F41DFCA" w14:textId="6F39C13B" w:rsidR="004471F1" w:rsidRPr="00CA531B" w:rsidRDefault="004471F1" w:rsidP="004471F1">
            <w:pPr>
              <w:pBdr>
                <w:bottom w:val="single" w:sz="12" w:space="1" w:color="auto"/>
              </w:pBdr>
              <w:tabs>
                <w:tab w:val="left" w:pos="6840"/>
              </w:tabs>
              <w:spacing w:before="60" w:line="276" w:lineRule="auto"/>
              <w:ind w:right="21"/>
              <w:jc w:val="right"/>
              <w:rPr>
                <w:rFonts w:ascii="Arial" w:eastAsia="Arial Unicode MS" w:hAnsi="Arial" w:cs="Arial"/>
                <w:sz w:val="18"/>
                <w:szCs w:val="18"/>
                <w:cs/>
              </w:rPr>
            </w:pPr>
            <w:r w:rsidRPr="00CA531B">
              <w:rPr>
                <w:rFonts w:ascii="Arial" w:eastAsia="Arial Unicode MS" w:hAnsi="Arial" w:cs="Arial"/>
                <w:sz w:val="18"/>
                <w:szCs w:val="18"/>
                <w:cs/>
              </w:rPr>
              <w:t>1,087,</w:t>
            </w:r>
            <w:r w:rsidR="00A30DDA" w:rsidRPr="00CA531B">
              <w:rPr>
                <w:rFonts w:ascii="Arial" w:eastAsia="Arial Unicode MS" w:hAnsi="Arial" w:cs="Arial"/>
                <w:sz w:val="18"/>
                <w:szCs w:val="18"/>
              </w:rPr>
              <w:t>43</w:t>
            </w:r>
            <w:r w:rsidR="006F3C7F" w:rsidRPr="00CA531B">
              <w:rPr>
                <w:rFonts w:ascii="Arial" w:eastAsia="Arial Unicode MS" w:hAnsi="Arial" w:cs="Arial"/>
                <w:sz w:val="18"/>
                <w:szCs w:val="18"/>
              </w:rPr>
              <w:t>3</w:t>
            </w:r>
          </w:p>
        </w:tc>
        <w:tc>
          <w:tcPr>
            <w:tcW w:w="1399" w:type="dxa"/>
          </w:tcPr>
          <w:p w14:paraId="3FCE177F" w14:textId="77777777" w:rsidR="004471F1" w:rsidRPr="003A1B6E" w:rsidRDefault="004471F1" w:rsidP="004471F1">
            <w:pPr>
              <w:pBdr>
                <w:bottom w:val="single" w:sz="12" w:space="1" w:color="auto"/>
              </w:pBdr>
              <w:tabs>
                <w:tab w:val="left" w:pos="6840"/>
              </w:tabs>
              <w:spacing w:before="60" w:line="276" w:lineRule="auto"/>
              <w:ind w:right="21"/>
              <w:jc w:val="right"/>
              <w:rPr>
                <w:rFonts w:ascii="Arial" w:eastAsia="Arial Unicode MS" w:hAnsi="Arial" w:cs="Arial"/>
                <w:sz w:val="18"/>
                <w:szCs w:val="18"/>
              </w:rPr>
            </w:pPr>
          </w:p>
          <w:p w14:paraId="3D330287" w14:textId="61264113" w:rsidR="00373789" w:rsidRPr="003A1B6E" w:rsidRDefault="004E20F2" w:rsidP="004471F1">
            <w:pPr>
              <w:pBdr>
                <w:bottom w:val="single" w:sz="12" w:space="1" w:color="auto"/>
              </w:pBdr>
              <w:tabs>
                <w:tab w:val="left" w:pos="6840"/>
              </w:tabs>
              <w:spacing w:before="60" w:line="276" w:lineRule="auto"/>
              <w:ind w:right="21"/>
              <w:jc w:val="right"/>
              <w:rPr>
                <w:rFonts w:ascii="Arial" w:eastAsia="Arial Unicode MS" w:hAnsi="Arial" w:cs="Arial"/>
                <w:sz w:val="18"/>
                <w:szCs w:val="18"/>
                <w:cs/>
              </w:rPr>
            </w:pPr>
            <w:r>
              <w:rPr>
                <w:rFonts w:ascii="Arial" w:eastAsia="Arial Unicode MS" w:hAnsi="Arial" w:cs="Arial"/>
                <w:sz w:val="18"/>
                <w:szCs w:val="18"/>
              </w:rPr>
              <w:t>298,467</w:t>
            </w:r>
          </w:p>
        </w:tc>
        <w:tc>
          <w:tcPr>
            <w:tcW w:w="1376" w:type="dxa"/>
          </w:tcPr>
          <w:p w14:paraId="66B2563C" w14:textId="77777777" w:rsidR="004471F1" w:rsidRPr="00CA531B" w:rsidRDefault="004471F1" w:rsidP="004471F1">
            <w:pPr>
              <w:pBdr>
                <w:bottom w:val="single" w:sz="12" w:space="1" w:color="auto"/>
              </w:pBdr>
              <w:tabs>
                <w:tab w:val="left" w:pos="6840"/>
              </w:tabs>
              <w:spacing w:before="60" w:line="276" w:lineRule="auto"/>
              <w:ind w:right="21"/>
              <w:jc w:val="right"/>
              <w:rPr>
                <w:rFonts w:ascii="Arial" w:eastAsia="Arial Unicode MS" w:hAnsi="Arial" w:cs="Arial"/>
                <w:sz w:val="18"/>
                <w:szCs w:val="18"/>
              </w:rPr>
            </w:pPr>
          </w:p>
          <w:p w14:paraId="68F4CD15" w14:textId="194C8F68" w:rsidR="004471F1" w:rsidRPr="00CA531B" w:rsidRDefault="004471F1" w:rsidP="004471F1">
            <w:pPr>
              <w:pBdr>
                <w:bottom w:val="single" w:sz="12" w:space="1" w:color="auto"/>
              </w:pBdr>
              <w:tabs>
                <w:tab w:val="left" w:pos="6840"/>
              </w:tabs>
              <w:spacing w:before="60" w:line="276" w:lineRule="auto"/>
              <w:ind w:right="21"/>
              <w:jc w:val="right"/>
              <w:rPr>
                <w:rFonts w:ascii="Arial" w:eastAsia="Arial Unicode MS" w:hAnsi="Arial" w:cs="Arial"/>
                <w:sz w:val="18"/>
                <w:szCs w:val="18"/>
                <w:cs/>
              </w:rPr>
            </w:pPr>
            <w:r w:rsidRPr="00CA531B">
              <w:rPr>
                <w:rFonts w:ascii="Arial" w:eastAsia="Arial Unicode MS" w:hAnsi="Arial" w:cs="Arial"/>
                <w:sz w:val="18"/>
                <w:szCs w:val="18"/>
                <w:cs/>
              </w:rPr>
              <w:t>81,717</w:t>
            </w:r>
          </w:p>
        </w:tc>
      </w:tr>
    </w:tbl>
    <w:p w14:paraId="7DEFA025" w14:textId="77777777" w:rsidR="005F5064" w:rsidRPr="009D3EB8" w:rsidRDefault="005F5064" w:rsidP="003F330D">
      <w:pPr>
        <w:pStyle w:val="BodyTextIndent3"/>
        <w:spacing w:line="360" w:lineRule="auto"/>
        <w:ind w:left="993" w:firstLine="0"/>
        <w:rPr>
          <w:rFonts w:ascii="Arial" w:hAnsi="Arial" w:cstheme="minorBidi"/>
          <w:sz w:val="19"/>
          <w:szCs w:val="24"/>
          <w:highlight w:val="yellow"/>
          <w:lang w:bidi="th-TH"/>
        </w:rPr>
      </w:pPr>
    </w:p>
    <w:p w14:paraId="65C66499" w14:textId="36770D7F" w:rsidR="00F4304B" w:rsidRPr="00157045" w:rsidRDefault="003727DC" w:rsidP="00201BE8">
      <w:pPr>
        <w:pStyle w:val="BodyTextIndent3"/>
        <w:spacing w:line="360" w:lineRule="auto"/>
        <w:ind w:left="462" w:firstLine="0"/>
        <w:rPr>
          <w:rFonts w:ascii="Arial" w:hAnsi="Arial" w:cstheme="minorBidi"/>
          <w:sz w:val="19"/>
          <w:szCs w:val="24"/>
          <w:lang w:bidi="th-TH"/>
        </w:rPr>
      </w:pPr>
      <w:r>
        <w:rPr>
          <w:rFonts w:ascii="Arial" w:hAnsi="Arial" w:cstheme="minorBidi"/>
          <w:sz w:val="19"/>
          <w:szCs w:val="24"/>
          <w:lang w:bidi="th-TH"/>
        </w:rPr>
        <w:t xml:space="preserve">The Group </w:t>
      </w:r>
      <w:r w:rsidR="003D69A8">
        <w:rPr>
          <w:rFonts w:ascii="Arial" w:hAnsi="Arial" w:cstheme="minorBidi"/>
          <w:sz w:val="19"/>
          <w:szCs w:val="24"/>
          <w:lang w:bidi="th-TH"/>
        </w:rPr>
        <w:t>written off t</w:t>
      </w:r>
      <w:r w:rsidR="00F4304B" w:rsidRPr="00157045">
        <w:rPr>
          <w:rFonts w:ascii="Arial" w:hAnsi="Arial" w:cstheme="minorBidi"/>
          <w:sz w:val="19"/>
          <w:szCs w:val="24"/>
          <w:lang w:bidi="th-TH"/>
        </w:rPr>
        <w:t>rade receivables and contract assets where there is no reasonable expectation of recovery. Indicators that there is no reasonable expectation of recovery include, amongst others, the failure of a debtor to engage in a repayment plan with the Group, and a failure to make contractual payments or cannot be contacted for a period greater than 360 days past due.</w:t>
      </w:r>
    </w:p>
    <w:p w14:paraId="070E4130" w14:textId="77777777" w:rsidR="00F4304B" w:rsidRPr="00157045" w:rsidRDefault="00F4304B" w:rsidP="00201BE8">
      <w:pPr>
        <w:pStyle w:val="BodyTextIndent3"/>
        <w:spacing w:line="360" w:lineRule="auto"/>
        <w:ind w:left="462" w:firstLine="0"/>
        <w:rPr>
          <w:rFonts w:ascii="Arial" w:hAnsi="Arial" w:cstheme="minorBidi"/>
          <w:sz w:val="19"/>
          <w:szCs w:val="24"/>
          <w:lang w:bidi="th-TH"/>
        </w:rPr>
      </w:pPr>
    </w:p>
    <w:p w14:paraId="765B4990" w14:textId="67DED6D8" w:rsidR="00F4304B" w:rsidRPr="00157045" w:rsidRDefault="00F4304B" w:rsidP="00201BE8">
      <w:pPr>
        <w:pStyle w:val="BodyTextIndent3"/>
        <w:spacing w:line="360" w:lineRule="auto"/>
        <w:ind w:left="462" w:firstLine="0"/>
        <w:rPr>
          <w:rFonts w:ascii="Arial" w:hAnsi="Arial" w:cstheme="minorBidi"/>
          <w:sz w:val="19"/>
          <w:szCs w:val="24"/>
          <w:lang w:bidi="th-TH"/>
        </w:rPr>
      </w:pPr>
      <w:r w:rsidRPr="00157045">
        <w:rPr>
          <w:rFonts w:ascii="Arial" w:hAnsi="Arial" w:cstheme="minorBidi"/>
          <w:sz w:val="19"/>
          <w:szCs w:val="24"/>
          <w:lang w:bidi="th-TH"/>
        </w:rPr>
        <w:t>Impairment losses on trade receivables and contract assets are presented as net impairment losses within profit before finance costs and income taxes. Subsequent recoveries of amounts previously written off are credited against the same line item.</w:t>
      </w:r>
    </w:p>
    <w:p w14:paraId="25AA3089" w14:textId="77777777" w:rsidR="00E111D1" w:rsidRPr="009D3EB8" w:rsidRDefault="00E111D1" w:rsidP="008A3686">
      <w:pPr>
        <w:pStyle w:val="BodyTextIndent3"/>
        <w:spacing w:line="360" w:lineRule="auto"/>
        <w:ind w:left="360" w:firstLine="0"/>
        <w:rPr>
          <w:rFonts w:ascii="Arial" w:hAnsi="Arial" w:cstheme="minorBidi"/>
          <w:sz w:val="19"/>
          <w:szCs w:val="24"/>
          <w:highlight w:val="yellow"/>
          <w:lang w:bidi="th-TH"/>
        </w:rPr>
      </w:pPr>
    </w:p>
    <w:p w14:paraId="0812CCDC" w14:textId="41A11967" w:rsidR="00FA2756" w:rsidRPr="007F5C0D" w:rsidRDefault="00C5663F" w:rsidP="006F39FC">
      <w:pPr>
        <w:pStyle w:val="BodyTextIndent3"/>
        <w:numPr>
          <w:ilvl w:val="0"/>
          <w:numId w:val="11"/>
        </w:numPr>
        <w:spacing w:line="360" w:lineRule="auto"/>
        <w:ind w:left="993" w:hanging="567"/>
        <w:rPr>
          <w:rFonts w:ascii="Arial" w:hAnsi="Arial" w:cs="Arial"/>
          <w:color w:val="000000" w:themeColor="text1"/>
          <w:sz w:val="19"/>
          <w:szCs w:val="19"/>
          <w:u w:val="single"/>
          <w:lang w:bidi="th-TH"/>
        </w:rPr>
      </w:pPr>
      <w:r w:rsidRPr="007F5C0D">
        <w:rPr>
          <w:rFonts w:ascii="Arial" w:hAnsi="Arial" w:cs="Arial"/>
          <w:color w:val="000000" w:themeColor="text1"/>
          <w:sz w:val="19"/>
          <w:szCs w:val="19"/>
          <w:u w:val="single"/>
          <w:lang w:bidi="th-TH"/>
        </w:rPr>
        <w:t>L</w:t>
      </w:r>
      <w:r w:rsidR="00E32EB5" w:rsidRPr="007F5C0D">
        <w:rPr>
          <w:rFonts w:ascii="Arial" w:hAnsi="Arial" w:cs="Arial"/>
          <w:color w:val="000000" w:themeColor="text1"/>
          <w:sz w:val="19"/>
          <w:szCs w:val="19"/>
          <w:u w:val="single"/>
          <w:lang w:bidi="th-TH"/>
        </w:rPr>
        <w:t>i</w:t>
      </w:r>
      <w:r w:rsidR="0089349B" w:rsidRPr="007F5C0D">
        <w:rPr>
          <w:rFonts w:ascii="Arial" w:hAnsi="Arial" w:cs="Arial"/>
          <w:color w:val="000000" w:themeColor="text1"/>
          <w:sz w:val="19"/>
          <w:szCs w:val="19"/>
          <w:u w:val="single"/>
          <w:lang w:bidi="th-TH"/>
        </w:rPr>
        <w:t>quidity risk</w:t>
      </w:r>
    </w:p>
    <w:p w14:paraId="2F4683C1" w14:textId="77777777" w:rsidR="003F330D" w:rsidRDefault="003F330D" w:rsidP="003F330D">
      <w:pPr>
        <w:pStyle w:val="BodyTextIndent3"/>
        <w:tabs>
          <w:tab w:val="num" w:pos="786"/>
        </w:tabs>
        <w:spacing w:line="360" w:lineRule="auto"/>
        <w:ind w:left="993" w:firstLine="0"/>
        <w:rPr>
          <w:rFonts w:ascii="Arial" w:hAnsi="Arial" w:cstheme="minorBidi"/>
          <w:color w:val="000000" w:themeColor="text1"/>
          <w:sz w:val="19"/>
          <w:szCs w:val="19"/>
          <w:u w:val="single"/>
          <w:lang w:bidi="th-TH"/>
        </w:rPr>
      </w:pPr>
    </w:p>
    <w:p w14:paraId="3E749A02" w14:textId="15ADD8B8" w:rsidR="00541BC7" w:rsidRPr="007F5C0D" w:rsidRDefault="00086FEA" w:rsidP="00A65601">
      <w:pPr>
        <w:pStyle w:val="BodyTextIndent3"/>
        <w:tabs>
          <w:tab w:val="num" w:pos="786"/>
        </w:tabs>
        <w:spacing w:line="360" w:lineRule="auto"/>
        <w:ind w:left="993" w:firstLine="0"/>
        <w:rPr>
          <w:rFonts w:ascii="Arial" w:hAnsi="Arial" w:cs="Arial"/>
          <w:sz w:val="19"/>
          <w:szCs w:val="19"/>
        </w:rPr>
      </w:pPr>
      <w:r w:rsidRPr="00162C2D">
        <w:rPr>
          <w:rFonts w:ascii="Arial" w:hAnsi="Arial" w:cs="Arial"/>
          <w:sz w:val="19"/>
          <w:szCs w:val="19"/>
        </w:rPr>
        <w:t xml:space="preserve">The Group and the Company </w:t>
      </w:r>
      <w:r w:rsidR="00122B2E">
        <w:rPr>
          <w:rFonts w:ascii="Arial" w:hAnsi="Arial" w:cs="Arial"/>
          <w:sz w:val="19"/>
          <w:szCs w:val="19"/>
        </w:rPr>
        <w:t>have</w:t>
      </w:r>
      <w:r w:rsidR="00AD0382" w:rsidRPr="007F5C0D">
        <w:rPr>
          <w:rFonts w:ascii="Arial" w:hAnsi="Arial" w:cs="Arial"/>
          <w:sz w:val="19"/>
          <w:szCs w:val="19"/>
        </w:rPr>
        <w:t xml:space="preserve"> liquidity risk </w:t>
      </w:r>
      <w:r w:rsidRPr="00162C2D">
        <w:rPr>
          <w:rFonts w:ascii="Arial" w:hAnsi="Arial" w:cs="Arial"/>
          <w:sz w:val="19"/>
          <w:szCs w:val="19"/>
        </w:rPr>
        <w:t>in securing</w:t>
      </w:r>
      <w:r w:rsidR="00AD0382" w:rsidRPr="007F5C0D">
        <w:rPr>
          <w:rFonts w:ascii="Arial" w:hAnsi="Arial" w:cs="Arial"/>
          <w:sz w:val="19"/>
          <w:szCs w:val="19"/>
        </w:rPr>
        <w:t xml:space="preserve"> funding </w:t>
      </w:r>
      <w:r w:rsidRPr="00162C2D">
        <w:rPr>
          <w:rFonts w:ascii="Arial" w:hAnsi="Arial" w:cs="Arial"/>
          <w:sz w:val="19"/>
          <w:szCs w:val="19"/>
        </w:rPr>
        <w:t>sources</w:t>
      </w:r>
      <w:r w:rsidR="00AD0382" w:rsidRPr="007F5C0D">
        <w:rPr>
          <w:rFonts w:ascii="Arial" w:hAnsi="Arial" w:cs="Arial"/>
          <w:sz w:val="19"/>
          <w:szCs w:val="19"/>
        </w:rPr>
        <w:t xml:space="preserve"> to </w:t>
      </w:r>
      <w:r w:rsidRPr="00162C2D">
        <w:rPr>
          <w:rFonts w:ascii="Arial" w:hAnsi="Arial" w:cs="Arial"/>
          <w:sz w:val="19"/>
          <w:szCs w:val="19"/>
        </w:rPr>
        <w:t>settle</w:t>
      </w:r>
      <w:r w:rsidR="00AD0382" w:rsidRPr="007F5C0D">
        <w:rPr>
          <w:rFonts w:ascii="Arial" w:hAnsi="Arial" w:cs="Arial"/>
          <w:sz w:val="19"/>
          <w:szCs w:val="19"/>
        </w:rPr>
        <w:t xml:space="preserve"> obligations </w:t>
      </w:r>
      <w:r w:rsidR="00D351B4">
        <w:rPr>
          <w:rFonts w:ascii="Arial" w:hAnsi="Arial" w:cs="Arial"/>
          <w:sz w:val="19"/>
          <w:szCs w:val="19"/>
        </w:rPr>
        <w:t>with</w:t>
      </w:r>
      <w:r w:rsidRPr="00162C2D">
        <w:rPr>
          <w:rFonts w:ascii="Arial" w:hAnsi="Arial" w:cs="Arial"/>
          <w:sz w:val="19"/>
          <w:szCs w:val="19"/>
        </w:rPr>
        <w:t xml:space="preserve"> trade </w:t>
      </w:r>
      <w:r w:rsidR="00D351B4">
        <w:rPr>
          <w:rFonts w:ascii="Arial" w:hAnsi="Arial" w:cs="Arial"/>
          <w:sz w:val="19"/>
          <w:szCs w:val="19"/>
        </w:rPr>
        <w:t>accounts payable</w:t>
      </w:r>
      <w:r w:rsidRPr="00162C2D">
        <w:rPr>
          <w:rFonts w:ascii="Arial" w:hAnsi="Arial" w:cs="Arial"/>
          <w:sz w:val="19"/>
          <w:szCs w:val="19"/>
        </w:rPr>
        <w:t xml:space="preserve">, </w:t>
      </w:r>
      <w:r w:rsidR="00D351B4">
        <w:rPr>
          <w:rFonts w:ascii="Arial" w:hAnsi="Arial" w:cs="Arial"/>
          <w:sz w:val="19"/>
          <w:szCs w:val="19"/>
        </w:rPr>
        <w:t>debentures</w:t>
      </w:r>
      <w:r w:rsidRPr="00162C2D">
        <w:rPr>
          <w:rFonts w:ascii="Arial" w:hAnsi="Arial" w:cs="Arial"/>
          <w:sz w:val="19"/>
          <w:szCs w:val="19"/>
        </w:rPr>
        <w:t xml:space="preserve">, financial institution, and other </w:t>
      </w:r>
      <w:r w:rsidR="00D351B4">
        <w:rPr>
          <w:rFonts w:ascii="Arial" w:hAnsi="Arial" w:cs="Arial"/>
          <w:sz w:val="19"/>
          <w:szCs w:val="19"/>
        </w:rPr>
        <w:t>payables</w:t>
      </w:r>
      <w:r w:rsidRPr="00162C2D">
        <w:rPr>
          <w:rFonts w:ascii="Arial" w:hAnsi="Arial" w:cs="Arial"/>
          <w:sz w:val="19"/>
          <w:szCs w:val="19"/>
        </w:rPr>
        <w:t xml:space="preserve"> as </w:t>
      </w:r>
      <w:r w:rsidR="00D351B4">
        <w:rPr>
          <w:rFonts w:ascii="Arial" w:hAnsi="Arial" w:cs="Arial"/>
          <w:sz w:val="19"/>
          <w:szCs w:val="19"/>
        </w:rPr>
        <w:t>disclosed</w:t>
      </w:r>
      <w:r w:rsidRPr="00162C2D">
        <w:rPr>
          <w:rFonts w:ascii="Arial" w:hAnsi="Arial" w:cs="Arial"/>
          <w:sz w:val="19"/>
          <w:szCs w:val="19"/>
        </w:rPr>
        <w:t xml:space="preserve"> in Note 2.</w:t>
      </w:r>
      <w:r w:rsidR="00AD0382" w:rsidRPr="007F5C0D">
        <w:rPr>
          <w:rFonts w:ascii="Arial" w:hAnsi="Arial" w:cs="Arial"/>
          <w:sz w:val="19"/>
          <w:szCs w:val="19"/>
        </w:rPr>
        <w:t xml:space="preserve"> the Group held deposits</w:t>
      </w:r>
      <w:r w:rsidR="00AD0382" w:rsidRPr="00DE501E">
        <w:rPr>
          <w:rFonts w:ascii="Arial" w:hAnsi="Arial" w:cs="Arial"/>
          <w:sz w:val="19"/>
          <w:szCs w:val="19"/>
        </w:rPr>
        <w:t xml:space="preserve"> </w:t>
      </w:r>
      <w:r w:rsidR="00AD0382" w:rsidRPr="007F5C0D">
        <w:rPr>
          <w:rFonts w:ascii="Arial" w:hAnsi="Arial" w:cs="Arial"/>
          <w:sz w:val="19"/>
          <w:szCs w:val="19"/>
        </w:rPr>
        <w:t xml:space="preserve">of Baht </w:t>
      </w:r>
      <w:r w:rsidR="00E40C06" w:rsidRPr="007F5C0D">
        <w:rPr>
          <w:rFonts w:ascii="Arial" w:hAnsi="Arial" w:cs="Arial"/>
          <w:sz w:val="19"/>
          <w:szCs w:val="19"/>
        </w:rPr>
        <w:t>140.00</w:t>
      </w:r>
      <w:r w:rsidR="00AD0382" w:rsidRPr="007F5C0D">
        <w:rPr>
          <w:rFonts w:ascii="Arial" w:hAnsi="Arial" w:cs="Arial"/>
          <w:sz w:val="19"/>
          <w:szCs w:val="19"/>
        </w:rPr>
        <w:t xml:space="preserve"> million (31 December 2024: Baht 140</w:t>
      </w:r>
      <w:r w:rsidR="00E40C06" w:rsidRPr="007F5C0D">
        <w:rPr>
          <w:rFonts w:ascii="Arial" w:hAnsi="Arial" w:cs="Arial"/>
          <w:sz w:val="19"/>
          <w:szCs w:val="19"/>
        </w:rPr>
        <w:t>.00</w:t>
      </w:r>
      <w:r w:rsidR="00AD0382" w:rsidRPr="007F5C0D">
        <w:rPr>
          <w:rFonts w:ascii="Arial" w:hAnsi="Arial" w:cs="Arial"/>
          <w:sz w:val="19"/>
          <w:szCs w:val="19"/>
        </w:rPr>
        <w:t xml:space="preserve"> million) </w:t>
      </w:r>
      <w:r w:rsidRPr="00162C2D">
        <w:rPr>
          <w:rFonts w:ascii="Arial" w:hAnsi="Arial" w:cs="Arial"/>
          <w:sz w:val="19"/>
          <w:szCs w:val="19"/>
        </w:rPr>
        <w:t>for</w:t>
      </w:r>
      <w:r w:rsidR="00A65601">
        <w:rPr>
          <w:rFonts w:ascii="Arial" w:hAnsi="Arial" w:cs="Arial"/>
          <w:sz w:val="19"/>
          <w:szCs w:val="19"/>
        </w:rPr>
        <w:t xml:space="preserve"> operation of</w:t>
      </w:r>
      <w:r w:rsidRPr="00162C2D">
        <w:rPr>
          <w:rFonts w:ascii="Arial" w:hAnsi="Arial" w:cs="Arial"/>
          <w:sz w:val="19"/>
          <w:szCs w:val="19"/>
        </w:rPr>
        <w:t xml:space="preserve"> the Company</w:t>
      </w:r>
      <w:r w:rsidR="00A65601">
        <w:rPr>
          <w:rFonts w:ascii="Arial" w:hAnsi="Arial" w:cs="Arial"/>
          <w:sz w:val="19"/>
          <w:szCs w:val="19"/>
        </w:rPr>
        <w:t>.</w:t>
      </w:r>
    </w:p>
    <w:p w14:paraId="30F1767B" w14:textId="77777777" w:rsidR="00E87F62" w:rsidRPr="007F5C0D" w:rsidRDefault="00E87F62">
      <w:pPr>
        <w:rPr>
          <w:rFonts w:ascii="Arial" w:hAnsi="Arial" w:cs="Arial"/>
          <w:sz w:val="19"/>
          <w:szCs w:val="19"/>
          <w:lang w:bidi="ar-SA"/>
        </w:rPr>
      </w:pPr>
      <w:r w:rsidRPr="007F5C0D">
        <w:rPr>
          <w:rFonts w:ascii="Arial" w:hAnsi="Arial" w:cs="Arial"/>
          <w:sz w:val="19"/>
          <w:szCs w:val="19"/>
        </w:rPr>
        <w:br w:type="page"/>
      </w:r>
    </w:p>
    <w:p w14:paraId="209F1CC4" w14:textId="6D5F346D" w:rsidR="00541BC7" w:rsidRPr="007F5C0D" w:rsidRDefault="008077B7" w:rsidP="003F330D">
      <w:pPr>
        <w:pStyle w:val="BodyTextIndent3"/>
        <w:spacing w:line="360" w:lineRule="auto"/>
        <w:ind w:left="993" w:firstLine="0"/>
        <w:rPr>
          <w:rFonts w:ascii="Arial" w:hAnsi="Arial" w:cs="Arial"/>
          <w:sz w:val="19"/>
          <w:szCs w:val="19"/>
        </w:rPr>
      </w:pPr>
      <w:r w:rsidRPr="007F5C0D">
        <w:rPr>
          <w:rFonts w:ascii="Arial" w:hAnsi="Arial" w:cs="Arial"/>
          <w:sz w:val="19"/>
          <w:szCs w:val="19"/>
        </w:rPr>
        <w:lastRenderedPageBreak/>
        <w:t>T</w:t>
      </w:r>
      <w:r w:rsidR="00541BC7" w:rsidRPr="007F5C0D">
        <w:rPr>
          <w:rFonts w:ascii="Arial" w:hAnsi="Arial" w:cs="Arial"/>
          <w:sz w:val="19"/>
          <w:szCs w:val="19"/>
        </w:rPr>
        <w:t xml:space="preserve">he Group has </w:t>
      </w:r>
      <w:r w:rsidR="005B1FB2" w:rsidRPr="007F5C0D">
        <w:rPr>
          <w:rFonts w:ascii="Arial" w:hAnsi="Arial" w:cs="Arial"/>
          <w:sz w:val="19"/>
          <w:szCs w:val="19"/>
        </w:rPr>
        <w:t>undrawn</w:t>
      </w:r>
      <w:r w:rsidR="00541BC7" w:rsidRPr="007F5C0D">
        <w:rPr>
          <w:rFonts w:ascii="Arial" w:hAnsi="Arial" w:cs="Arial"/>
          <w:sz w:val="19"/>
          <w:szCs w:val="19"/>
        </w:rPr>
        <w:t xml:space="preserve"> credit facilities as follows:</w:t>
      </w:r>
    </w:p>
    <w:p w14:paraId="5F8C15AD" w14:textId="77777777" w:rsidR="003F330D" w:rsidRPr="007F5C0D" w:rsidRDefault="003F330D" w:rsidP="003F330D">
      <w:pPr>
        <w:pStyle w:val="BodyTextIndent3"/>
        <w:spacing w:line="360" w:lineRule="auto"/>
        <w:ind w:left="993" w:firstLine="0"/>
        <w:rPr>
          <w:rFonts w:ascii="Arial" w:hAnsi="Arial" w:cs="Arial"/>
          <w:sz w:val="19"/>
          <w:szCs w:val="19"/>
        </w:rPr>
      </w:pPr>
    </w:p>
    <w:tbl>
      <w:tblPr>
        <w:tblW w:w="8531" w:type="dxa"/>
        <w:tblInd w:w="993" w:type="dxa"/>
        <w:tblLayout w:type="fixed"/>
        <w:tblLook w:val="0000" w:firstRow="0" w:lastRow="0" w:firstColumn="0" w:lastColumn="0" w:noHBand="0" w:noVBand="0"/>
      </w:tblPr>
      <w:tblGrid>
        <w:gridCol w:w="2955"/>
        <w:gridCol w:w="1449"/>
        <w:gridCol w:w="1343"/>
        <w:gridCol w:w="1435"/>
        <w:gridCol w:w="1349"/>
      </w:tblGrid>
      <w:tr w:rsidR="0085210E" w:rsidRPr="009D3EB8" w14:paraId="16F41AA7" w14:textId="77777777" w:rsidTr="00373789">
        <w:trPr>
          <w:cantSplit/>
        </w:trPr>
        <w:tc>
          <w:tcPr>
            <w:tcW w:w="2955" w:type="dxa"/>
          </w:tcPr>
          <w:p w14:paraId="705F5179" w14:textId="77777777" w:rsidR="0085210E" w:rsidRPr="007F5C0D" w:rsidRDefault="0085210E">
            <w:pPr>
              <w:tabs>
                <w:tab w:val="left" w:pos="6840"/>
              </w:tabs>
              <w:spacing w:before="60" w:line="276" w:lineRule="auto"/>
              <w:ind w:left="-112"/>
              <w:rPr>
                <w:rFonts w:ascii="Arial" w:eastAsia="Arial Unicode MS" w:hAnsi="Arial" w:cs="Arial"/>
                <w:sz w:val="18"/>
                <w:szCs w:val="18"/>
              </w:rPr>
            </w:pPr>
          </w:p>
        </w:tc>
        <w:tc>
          <w:tcPr>
            <w:tcW w:w="2792" w:type="dxa"/>
            <w:gridSpan w:val="2"/>
          </w:tcPr>
          <w:p w14:paraId="13C5711E" w14:textId="77777777" w:rsidR="0085210E" w:rsidRPr="007F5C0D" w:rsidRDefault="0085210E">
            <w:pPr>
              <w:tabs>
                <w:tab w:val="left" w:pos="6840"/>
              </w:tabs>
              <w:spacing w:before="60" w:line="276" w:lineRule="auto"/>
              <w:ind w:right="-72"/>
              <w:jc w:val="right"/>
              <w:rPr>
                <w:rFonts w:ascii="Arial" w:eastAsia="Arial Unicode MS" w:hAnsi="Arial" w:cs="Arial"/>
                <w:sz w:val="18"/>
                <w:szCs w:val="18"/>
                <w:cs/>
              </w:rPr>
            </w:pPr>
          </w:p>
        </w:tc>
        <w:tc>
          <w:tcPr>
            <w:tcW w:w="2784" w:type="dxa"/>
            <w:gridSpan w:val="2"/>
          </w:tcPr>
          <w:p w14:paraId="18913D94" w14:textId="4356DC0E" w:rsidR="0085210E" w:rsidRPr="007F5C0D" w:rsidRDefault="0085210E">
            <w:pPr>
              <w:tabs>
                <w:tab w:val="left" w:pos="6840"/>
              </w:tabs>
              <w:spacing w:before="60" w:line="276" w:lineRule="auto"/>
              <w:ind w:right="-72"/>
              <w:jc w:val="right"/>
              <w:rPr>
                <w:rFonts w:ascii="Arial" w:eastAsia="Arial Unicode MS" w:hAnsi="Arial" w:cs="Arial"/>
                <w:sz w:val="18"/>
                <w:szCs w:val="18"/>
                <w:cs/>
              </w:rPr>
            </w:pPr>
            <w:r w:rsidRPr="007F5C0D">
              <w:rPr>
                <w:rFonts w:ascii="Arial" w:eastAsia="Arial Unicode MS" w:hAnsi="Arial" w:cs="Arial"/>
                <w:sz w:val="18"/>
                <w:szCs w:val="18"/>
              </w:rPr>
              <w:t xml:space="preserve">(Unit : </w:t>
            </w:r>
            <w:r w:rsidR="00F40B9C" w:rsidRPr="007F5C0D">
              <w:rPr>
                <w:rFonts w:ascii="Arial" w:eastAsia="Arial Unicode MS" w:hAnsi="Arial" w:cs="Arial"/>
                <w:sz w:val="18"/>
                <w:szCs w:val="18"/>
              </w:rPr>
              <w:t>Thousand</w:t>
            </w:r>
            <w:r w:rsidRPr="007F5C0D">
              <w:rPr>
                <w:rFonts w:ascii="Arial" w:eastAsia="Arial Unicode MS" w:hAnsi="Arial" w:cs="Arial"/>
                <w:sz w:val="18"/>
                <w:szCs w:val="18"/>
                <w:cs/>
              </w:rPr>
              <w:t xml:space="preserve"> </w:t>
            </w:r>
            <w:r w:rsidRPr="007F5C0D">
              <w:rPr>
                <w:rFonts w:ascii="Arial" w:eastAsia="Arial Unicode MS" w:hAnsi="Arial" w:cs="Arial"/>
                <w:sz w:val="18"/>
                <w:szCs w:val="18"/>
              </w:rPr>
              <w:t>Baht)</w:t>
            </w:r>
          </w:p>
        </w:tc>
      </w:tr>
      <w:tr w:rsidR="0085210E" w:rsidRPr="009D3EB8" w14:paraId="7007DB1F" w14:textId="77777777" w:rsidTr="00373789">
        <w:trPr>
          <w:cantSplit/>
          <w:trHeight w:val="610"/>
        </w:trPr>
        <w:tc>
          <w:tcPr>
            <w:tcW w:w="2955" w:type="dxa"/>
          </w:tcPr>
          <w:p w14:paraId="2DAF41E0" w14:textId="77777777" w:rsidR="0085210E" w:rsidRPr="007F5C0D" w:rsidRDefault="0085210E">
            <w:pPr>
              <w:tabs>
                <w:tab w:val="left" w:pos="1080"/>
              </w:tabs>
              <w:spacing w:before="60" w:line="276" w:lineRule="auto"/>
              <w:ind w:left="-112"/>
              <w:rPr>
                <w:rFonts w:ascii="Arial" w:eastAsia="Arial Unicode MS" w:hAnsi="Arial" w:cs="Arial"/>
                <w:sz w:val="18"/>
                <w:szCs w:val="18"/>
              </w:rPr>
            </w:pPr>
            <w:r w:rsidRPr="007F5C0D">
              <w:rPr>
                <w:rFonts w:ascii="Arial" w:eastAsia="Arial Unicode MS" w:hAnsi="Arial" w:cs="Arial"/>
                <w:sz w:val="18"/>
                <w:szCs w:val="18"/>
                <w:cs/>
              </w:rPr>
              <w:tab/>
            </w:r>
          </w:p>
        </w:tc>
        <w:tc>
          <w:tcPr>
            <w:tcW w:w="2792" w:type="dxa"/>
            <w:gridSpan w:val="2"/>
          </w:tcPr>
          <w:p w14:paraId="377EF39C" w14:textId="535784C3" w:rsidR="0085210E" w:rsidRPr="007F5C0D" w:rsidRDefault="0085210E">
            <w:pPr>
              <w:pBdr>
                <w:bottom w:val="single" w:sz="4" w:space="1" w:color="auto"/>
              </w:pBdr>
              <w:tabs>
                <w:tab w:val="left" w:pos="6840"/>
              </w:tabs>
              <w:spacing w:before="60" w:line="276" w:lineRule="auto"/>
              <w:ind w:right="21"/>
              <w:jc w:val="center"/>
              <w:rPr>
                <w:rFonts w:ascii="Arial" w:eastAsia="Arial Unicode MS" w:hAnsi="Arial" w:cs="Arial"/>
                <w:sz w:val="18"/>
                <w:szCs w:val="18"/>
                <w:cs/>
              </w:rPr>
            </w:pPr>
            <w:r w:rsidRPr="007F5C0D">
              <w:rPr>
                <w:rFonts w:ascii="Arial" w:eastAsia="Arial" w:hAnsi="Arial" w:cs="Arial"/>
                <w:sz w:val="18"/>
                <w:szCs w:val="18"/>
              </w:rPr>
              <w:t xml:space="preserve">Consolidated </w:t>
            </w:r>
            <w:r w:rsidR="000A5255" w:rsidRPr="007F5C0D">
              <w:rPr>
                <w:rFonts w:ascii="Arial" w:eastAsia="Arial" w:hAnsi="Arial" w:cstheme="minorBidi"/>
                <w:sz w:val="18"/>
                <w:szCs w:val="18"/>
                <w:cs/>
              </w:rPr>
              <w:br/>
            </w:r>
            <w:r w:rsidR="008077B7" w:rsidRPr="007F5C0D">
              <w:rPr>
                <w:rFonts w:ascii="Arial" w:eastAsia="Arial" w:hAnsi="Arial" w:cs="Arial"/>
                <w:sz w:val="18"/>
                <w:szCs w:val="18"/>
                <w:lang w:eastAsia="en-GB"/>
              </w:rPr>
              <w:t>financial information</w:t>
            </w:r>
          </w:p>
        </w:tc>
        <w:tc>
          <w:tcPr>
            <w:tcW w:w="2784" w:type="dxa"/>
            <w:gridSpan w:val="2"/>
          </w:tcPr>
          <w:p w14:paraId="1C547B38" w14:textId="0E529FB4" w:rsidR="0085210E" w:rsidRPr="007F5C0D" w:rsidRDefault="00183AC9">
            <w:pPr>
              <w:pBdr>
                <w:bottom w:val="single" w:sz="4" w:space="1" w:color="auto"/>
              </w:pBdr>
              <w:tabs>
                <w:tab w:val="left" w:pos="6840"/>
              </w:tabs>
              <w:spacing w:before="60" w:line="276" w:lineRule="auto"/>
              <w:ind w:right="21"/>
              <w:jc w:val="center"/>
              <w:rPr>
                <w:rFonts w:ascii="Arial" w:eastAsia="Arial Unicode MS" w:hAnsi="Arial" w:cs="Arial"/>
                <w:sz w:val="18"/>
                <w:szCs w:val="18"/>
                <w:cs/>
              </w:rPr>
            </w:pPr>
            <w:r w:rsidRPr="007F5C0D">
              <w:rPr>
                <w:rFonts w:ascii="Arial" w:eastAsia="Arial" w:hAnsi="Arial" w:cs="Arial"/>
                <w:sz w:val="18"/>
                <w:szCs w:val="18"/>
              </w:rPr>
              <w:t>Se</w:t>
            </w:r>
            <w:r w:rsidR="00C82DAB" w:rsidRPr="007F5C0D">
              <w:rPr>
                <w:rFonts w:ascii="Arial" w:eastAsia="Arial" w:hAnsi="Arial" w:cs="Arial"/>
                <w:sz w:val="18"/>
                <w:szCs w:val="18"/>
              </w:rPr>
              <w:t>parated</w:t>
            </w:r>
            <w:r w:rsidR="0085210E" w:rsidRPr="007F5C0D">
              <w:rPr>
                <w:rFonts w:ascii="Arial" w:eastAsia="Arial" w:hAnsi="Arial" w:cs="Arial"/>
                <w:sz w:val="18"/>
                <w:szCs w:val="18"/>
              </w:rPr>
              <w:t xml:space="preserve"> </w:t>
            </w:r>
            <w:r w:rsidR="00373789" w:rsidRPr="007F5C0D">
              <w:rPr>
                <w:rFonts w:ascii="Arial" w:eastAsia="Arial" w:hAnsi="Arial" w:cs="Arial"/>
                <w:sz w:val="18"/>
                <w:szCs w:val="18"/>
              </w:rPr>
              <w:br/>
            </w:r>
            <w:r w:rsidR="008077B7" w:rsidRPr="007F5C0D">
              <w:rPr>
                <w:rFonts w:ascii="Arial" w:eastAsia="Arial" w:hAnsi="Arial" w:cs="Arial"/>
                <w:sz w:val="18"/>
                <w:szCs w:val="18"/>
                <w:lang w:eastAsia="en-GB"/>
              </w:rPr>
              <w:t>financial information</w:t>
            </w:r>
          </w:p>
        </w:tc>
      </w:tr>
      <w:tr w:rsidR="008077B7" w:rsidRPr="009D3EB8" w14:paraId="661EA42E" w14:textId="77777777" w:rsidTr="00373789">
        <w:trPr>
          <w:cantSplit/>
        </w:trPr>
        <w:tc>
          <w:tcPr>
            <w:tcW w:w="2955" w:type="dxa"/>
          </w:tcPr>
          <w:p w14:paraId="786E34E9" w14:textId="77777777" w:rsidR="008077B7" w:rsidRPr="007F5C0D" w:rsidRDefault="008077B7" w:rsidP="008077B7">
            <w:pPr>
              <w:tabs>
                <w:tab w:val="left" w:pos="6840"/>
              </w:tabs>
              <w:spacing w:before="60" w:line="276" w:lineRule="auto"/>
              <w:ind w:left="-112"/>
              <w:jc w:val="center"/>
              <w:rPr>
                <w:rFonts w:ascii="Arial" w:eastAsia="Arial Unicode MS" w:hAnsi="Arial" w:cs="Arial"/>
                <w:sz w:val="18"/>
                <w:szCs w:val="18"/>
              </w:rPr>
            </w:pPr>
          </w:p>
        </w:tc>
        <w:tc>
          <w:tcPr>
            <w:tcW w:w="1449" w:type="dxa"/>
          </w:tcPr>
          <w:p w14:paraId="3546E289" w14:textId="61A962C5" w:rsidR="008077B7" w:rsidRPr="007F5C0D" w:rsidRDefault="008077B7" w:rsidP="008077B7">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F5C0D">
              <w:rPr>
                <w:rFonts w:ascii="Arial" w:eastAsia="Arial Unicode MS" w:hAnsi="Arial" w:cs="Arial"/>
                <w:sz w:val="18"/>
                <w:szCs w:val="18"/>
              </w:rPr>
              <w:t xml:space="preserve">30 </w:t>
            </w:r>
            <w:r w:rsidR="00373789" w:rsidRPr="007F5C0D">
              <w:rPr>
                <w:rFonts w:ascii="Arial" w:eastAsia="Arial Unicode MS" w:hAnsi="Arial" w:cs="Arial"/>
                <w:sz w:val="18"/>
                <w:szCs w:val="18"/>
              </w:rPr>
              <w:t>September</w:t>
            </w:r>
            <w:r w:rsidRPr="007F5C0D">
              <w:rPr>
                <w:rFonts w:ascii="Arial" w:eastAsia="Arial Unicode MS" w:hAnsi="Arial" w:cs="Arial"/>
                <w:sz w:val="18"/>
                <w:szCs w:val="18"/>
              </w:rPr>
              <w:t xml:space="preserve"> </w:t>
            </w:r>
          </w:p>
          <w:p w14:paraId="36F0CA34" w14:textId="56E549A3" w:rsidR="008077B7" w:rsidRPr="007F5C0D" w:rsidRDefault="008077B7" w:rsidP="008077B7">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F5C0D">
              <w:rPr>
                <w:rFonts w:ascii="Arial" w:eastAsia="Arial Unicode MS" w:hAnsi="Arial" w:cs="Arial"/>
                <w:sz w:val="18"/>
                <w:szCs w:val="18"/>
              </w:rPr>
              <w:t>2025</w:t>
            </w:r>
          </w:p>
        </w:tc>
        <w:tc>
          <w:tcPr>
            <w:tcW w:w="1343" w:type="dxa"/>
          </w:tcPr>
          <w:p w14:paraId="121327F1" w14:textId="77777777" w:rsidR="008077B7" w:rsidRPr="007F5C0D" w:rsidRDefault="008077B7" w:rsidP="008077B7">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F5C0D">
              <w:rPr>
                <w:rFonts w:ascii="Arial" w:eastAsia="Arial Unicode MS" w:hAnsi="Arial" w:cs="Arial"/>
                <w:sz w:val="18"/>
                <w:szCs w:val="18"/>
              </w:rPr>
              <w:t>31 December</w:t>
            </w:r>
          </w:p>
          <w:p w14:paraId="4E89F499" w14:textId="4D215052" w:rsidR="008077B7" w:rsidRPr="007F5C0D" w:rsidRDefault="008077B7" w:rsidP="008077B7">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F5C0D">
              <w:rPr>
                <w:rFonts w:ascii="Arial" w:eastAsia="Arial Unicode MS" w:hAnsi="Arial" w:cs="Arial"/>
                <w:sz w:val="18"/>
                <w:szCs w:val="18"/>
                <w:cs/>
              </w:rPr>
              <w:t>2</w:t>
            </w:r>
            <w:r w:rsidRPr="007F5C0D">
              <w:rPr>
                <w:rFonts w:ascii="Arial" w:eastAsia="Arial Unicode MS" w:hAnsi="Arial" w:cs="Arial"/>
                <w:sz w:val="18"/>
                <w:szCs w:val="18"/>
              </w:rPr>
              <w:t>024</w:t>
            </w:r>
          </w:p>
        </w:tc>
        <w:tc>
          <w:tcPr>
            <w:tcW w:w="1435" w:type="dxa"/>
          </w:tcPr>
          <w:p w14:paraId="260F3604" w14:textId="42D97617" w:rsidR="008077B7" w:rsidRPr="007F5C0D" w:rsidRDefault="008077B7" w:rsidP="008077B7">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F5C0D">
              <w:rPr>
                <w:rFonts w:ascii="Arial" w:eastAsia="Arial Unicode MS" w:hAnsi="Arial" w:cs="Arial"/>
                <w:sz w:val="18"/>
                <w:szCs w:val="18"/>
              </w:rPr>
              <w:t xml:space="preserve">30 </w:t>
            </w:r>
            <w:r w:rsidR="00373789" w:rsidRPr="007F5C0D">
              <w:rPr>
                <w:rFonts w:ascii="Arial" w:eastAsia="Arial Unicode MS" w:hAnsi="Arial" w:cs="Arial"/>
                <w:sz w:val="18"/>
                <w:szCs w:val="18"/>
              </w:rPr>
              <w:t>September</w:t>
            </w:r>
            <w:r w:rsidRPr="007F5C0D">
              <w:rPr>
                <w:rFonts w:ascii="Arial" w:eastAsia="Arial Unicode MS" w:hAnsi="Arial" w:cs="Arial"/>
                <w:sz w:val="18"/>
                <w:szCs w:val="18"/>
              </w:rPr>
              <w:t xml:space="preserve"> </w:t>
            </w:r>
          </w:p>
          <w:p w14:paraId="1D7964E8" w14:textId="30980A53" w:rsidR="008077B7" w:rsidRPr="007F5C0D" w:rsidRDefault="008077B7" w:rsidP="008077B7">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F5C0D">
              <w:rPr>
                <w:rFonts w:ascii="Arial" w:eastAsia="Arial Unicode MS" w:hAnsi="Arial" w:cs="Arial"/>
                <w:sz w:val="18"/>
                <w:szCs w:val="18"/>
              </w:rPr>
              <w:t>2025</w:t>
            </w:r>
          </w:p>
        </w:tc>
        <w:tc>
          <w:tcPr>
            <w:tcW w:w="1344" w:type="dxa"/>
          </w:tcPr>
          <w:p w14:paraId="105F07EF" w14:textId="77777777" w:rsidR="008077B7" w:rsidRPr="007F5C0D" w:rsidRDefault="008077B7" w:rsidP="008077B7">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F5C0D">
              <w:rPr>
                <w:rFonts w:ascii="Arial" w:eastAsia="Arial Unicode MS" w:hAnsi="Arial" w:cs="Arial"/>
                <w:sz w:val="18"/>
                <w:szCs w:val="18"/>
              </w:rPr>
              <w:t>31 December</w:t>
            </w:r>
          </w:p>
          <w:p w14:paraId="5520CB28" w14:textId="28C00736" w:rsidR="008077B7" w:rsidRPr="007F5C0D" w:rsidRDefault="008077B7" w:rsidP="008077B7">
            <w:pPr>
              <w:pBdr>
                <w:bottom w:val="single" w:sz="4" w:space="1" w:color="auto"/>
              </w:pBdr>
              <w:tabs>
                <w:tab w:val="left" w:pos="6840"/>
              </w:tabs>
              <w:spacing w:before="60" w:line="276" w:lineRule="auto"/>
              <w:ind w:right="21"/>
              <w:jc w:val="center"/>
              <w:rPr>
                <w:rFonts w:ascii="Arial" w:eastAsia="Arial Unicode MS" w:hAnsi="Arial" w:cs="Arial"/>
                <w:sz w:val="18"/>
                <w:szCs w:val="18"/>
              </w:rPr>
            </w:pPr>
            <w:r w:rsidRPr="007F5C0D">
              <w:rPr>
                <w:rFonts w:ascii="Arial" w:eastAsia="Arial Unicode MS" w:hAnsi="Arial" w:cs="Arial"/>
                <w:sz w:val="18"/>
                <w:szCs w:val="18"/>
                <w:cs/>
              </w:rPr>
              <w:t>2</w:t>
            </w:r>
            <w:r w:rsidRPr="007F5C0D">
              <w:rPr>
                <w:rFonts w:ascii="Arial" w:eastAsia="Arial Unicode MS" w:hAnsi="Arial" w:cs="Arial"/>
                <w:sz w:val="18"/>
                <w:szCs w:val="18"/>
              </w:rPr>
              <w:t>024</w:t>
            </w:r>
          </w:p>
        </w:tc>
      </w:tr>
      <w:tr w:rsidR="0085210E" w:rsidRPr="009D3EB8" w14:paraId="0F045AF0" w14:textId="77777777" w:rsidTr="00373789">
        <w:trPr>
          <w:cantSplit/>
        </w:trPr>
        <w:tc>
          <w:tcPr>
            <w:tcW w:w="2955" w:type="dxa"/>
          </w:tcPr>
          <w:p w14:paraId="408D7312" w14:textId="77777777" w:rsidR="0085210E" w:rsidRPr="007F5C0D" w:rsidRDefault="0085210E">
            <w:pPr>
              <w:spacing w:before="60" w:line="276" w:lineRule="auto"/>
              <w:ind w:left="-112" w:right="-31"/>
              <w:rPr>
                <w:rFonts w:ascii="Arial" w:eastAsia="Arial Unicode MS" w:hAnsi="Arial" w:cs="Arial"/>
                <w:spacing w:val="-4"/>
                <w:sz w:val="18"/>
                <w:szCs w:val="18"/>
              </w:rPr>
            </w:pPr>
          </w:p>
        </w:tc>
        <w:tc>
          <w:tcPr>
            <w:tcW w:w="1449" w:type="dxa"/>
          </w:tcPr>
          <w:p w14:paraId="0D8444C5" w14:textId="77777777" w:rsidR="0085210E" w:rsidRPr="007F5C0D" w:rsidRDefault="0085210E">
            <w:pPr>
              <w:spacing w:before="60" w:line="276" w:lineRule="auto"/>
              <w:ind w:right="21"/>
              <w:jc w:val="right"/>
              <w:rPr>
                <w:rFonts w:ascii="Arial" w:eastAsia="Arial Unicode MS" w:hAnsi="Arial" w:cs="Arial"/>
                <w:sz w:val="18"/>
                <w:szCs w:val="18"/>
              </w:rPr>
            </w:pPr>
          </w:p>
        </w:tc>
        <w:tc>
          <w:tcPr>
            <w:tcW w:w="1343" w:type="dxa"/>
          </w:tcPr>
          <w:p w14:paraId="264EFB21" w14:textId="77777777" w:rsidR="0085210E" w:rsidRPr="007F5C0D" w:rsidRDefault="0085210E">
            <w:pPr>
              <w:spacing w:before="60" w:line="276" w:lineRule="auto"/>
              <w:ind w:right="21"/>
              <w:jc w:val="right"/>
              <w:rPr>
                <w:rFonts w:ascii="Arial" w:eastAsia="Arial Unicode MS" w:hAnsi="Arial" w:cs="Arial"/>
                <w:sz w:val="18"/>
                <w:szCs w:val="18"/>
              </w:rPr>
            </w:pPr>
          </w:p>
        </w:tc>
        <w:tc>
          <w:tcPr>
            <w:tcW w:w="1435" w:type="dxa"/>
          </w:tcPr>
          <w:p w14:paraId="3F04F85B" w14:textId="77777777" w:rsidR="0085210E" w:rsidRPr="007F5C0D" w:rsidRDefault="0085210E">
            <w:pPr>
              <w:spacing w:before="60" w:line="276" w:lineRule="auto"/>
              <w:ind w:right="21"/>
              <w:jc w:val="right"/>
              <w:rPr>
                <w:rFonts w:ascii="Arial" w:eastAsia="Arial Unicode MS" w:hAnsi="Arial" w:cs="Arial"/>
                <w:sz w:val="18"/>
                <w:szCs w:val="18"/>
              </w:rPr>
            </w:pPr>
          </w:p>
        </w:tc>
        <w:tc>
          <w:tcPr>
            <w:tcW w:w="1344" w:type="dxa"/>
          </w:tcPr>
          <w:p w14:paraId="3CB88CF5" w14:textId="77777777" w:rsidR="0085210E" w:rsidRPr="007F5C0D" w:rsidRDefault="0085210E">
            <w:pPr>
              <w:spacing w:before="60" w:line="276" w:lineRule="auto"/>
              <w:ind w:right="21"/>
              <w:jc w:val="right"/>
              <w:rPr>
                <w:rFonts w:ascii="Arial" w:eastAsia="Arial Unicode MS" w:hAnsi="Arial" w:cs="Arial"/>
                <w:sz w:val="18"/>
                <w:szCs w:val="18"/>
              </w:rPr>
            </w:pPr>
          </w:p>
        </w:tc>
      </w:tr>
      <w:tr w:rsidR="0085210E" w:rsidRPr="009D3EB8" w14:paraId="7F89C46C" w14:textId="77777777" w:rsidTr="00373789">
        <w:trPr>
          <w:cantSplit/>
        </w:trPr>
        <w:tc>
          <w:tcPr>
            <w:tcW w:w="2955" w:type="dxa"/>
          </w:tcPr>
          <w:p w14:paraId="35216B0D" w14:textId="77777777" w:rsidR="0085210E" w:rsidRPr="007F5C0D" w:rsidRDefault="0085210E">
            <w:pPr>
              <w:spacing w:before="60" w:line="276" w:lineRule="auto"/>
              <w:ind w:left="-112" w:right="-31"/>
              <w:rPr>
                <w:rFonts w:ascii="Arial" w:eastAsia="Arial Unicode MS" w:hAnsi="Arial" w:cs="Arial"/>
                <w:spacing w:val="-4"/>
                <w:sz w:val="18"/>
                <w:szCs w:val="18"/>
                <w:cs/>
              </w:rPr>
            </w:pPr>
            <w:r w:rsidRPr="007F5C0D">
              <w:rPr>
                <w:rFonts w:ascii="Arial" w:hAnsi="Arial" w:cs="Arial"/>
                <w:sz w:val="18"/>
                <w:szCs w:val="18"/>
              </w:rPr>
              <w:t>Maturity within 1 year</w:t>
            </w:r>
          </w:p>
        </w:tc>
        <w:tc>
          <w:tcPr>
            <w:tcW w:w="1449" w:type="dxa"/>
          </w:tcPr>
          <w:p w14:paraId="5E149E99" w14:textId="77777777" w:rsidR="0085210E" w:rsidRPr="007F5C0D" w:rsidRDefault="0085210E">
            <w:pPr>
              <w:spacing w:before="60" w:line="276" w:lineRule="auto"/>
              <w:ind w:right="21"/>
              <w:jc w:val="right"/>
              <w:rPr>
                <w:rFonts w:ascii="Arial" w:eastAsia="Arial Unicode MS" w:hAnsi="Arial" w:cs="Arial"/>
                <w:sz w:val="18"/>
                <w:szCs w:val="18"/>
              </w:rPr>
            </w:pPr>
          </w:p>
        </w:tc>
        <w:tc>
          <w:tcPr>
            <w:tcW w:w="1343" w:type="dxa"/>
          </w:tcPr>
          <w:p w14:paraId="58153B5B" w14:textId="77777777" w:rsidR="0085210E" w:rsidRPr="007F5C0D" w:rsidRDefault="0085210E">
            <w:pPr>
              <w:spacing w:before="60" w:line="276" w:lineRule="auto"/>
              <w:ind w:right="21"/>
              <w:jc w:val="right"/>
              <w:rPr>
                <w:rFonts w:ascii="Arial" w:eastAsia="Arial Unicode MS" w:hAnsi="Arial" w:cs="Arial"/>
                <w:sz w:val="18"/>
                <w:szCs w:val="18"/>
              </w:rPr>
            </w:pPr>
          </w:p>
        </w:tc>
        <w:tc>
          <w:tcPr>
            <w:tcW w:w="1435" w:type="dxa"/>
          </w:tcPr>
          <w:p w14:paraId="419301DA" w14:textId="77777777" w:rsidR="0085210E" w:rsidRPr="007F5C0D" w:rsidRDefault="0085210E">
            <w:pPr>
              <w:spacing w:before="60" w:line="276" w:lineRule="auto"/>
              <w:ind w:right="21"/>
              <w:jc w:val="right"/>
              <w:rPr>
                <w:rFonts w:ascii="Arial" w:eastAsia="Arial Unicode MS" w:hAnsi="Arial" w:cs="Arial"/>
                <w:sz w:val="18"/>
                <w:szCs w:val="18"/>
              </w:rPr>
            </w:pPr>
          </w:p>
        </w:tc>
        <w:tc>
          <w:tcPr>
            <w:tcW w:w="1344" w:type="dxa"/>
          </w:tcPr>
          <w:p w14:paraId="3FBAE256" w14:textId="77777777" w:rsidR="0085210E" w:rsidRPr="007F5C0D" w:rsidRDefault="0085210E">
            <w:pPr>
              <w:spacing w:before="60" w:line="276" w:lineRule="auto"/>
              <w:ind w:right="21"/>
              <w:jc w:val="right"/>
              <w:rPr>
                <w:rFonts w:ascii="Arial" w:eastAsia="Arial Unicode MS" w:hAnsi="Arial" w:cs="Arial"/>
                <w:sz w:val="18"/>
                <w:szCs w:val="18"/>
              </w:rPr>
            </w:pPr>
          </w:p>
        </w:tc>
      </w:tr>
      <w:tr w:rsidR="008077B7" w:rsidRPr="009D3EB8" w14:paraId="07455E30" w14:textId="77777777" w:rsidTr="00373789">
        <w:trPr>
          <w:cantSplit/>
        </w:trPr>
        <w:tc>
          <w:tcPr>
            <w:tcW w:w="2955" w:type="dxa"/>
          </w:tcPr>
          <w:p w14:paraId="5C06EEA9" w14:textId="521BEBEB" w:rsidR="008077B7" w:rsidRPr="007F5C0D" w:rsidRDefault="008077B7" w:rsidP="00B97505">
            <w:pPr>
              <w:spacing w:before="60" w:line="276" w:lineRule="auto"/>
              <w:ind w:left="321" w:hanging="321"/>
              <w:rPr>
                <w:rFonts w:ascii="Arial" w:eastAsia="Arial Unicode MS" w:hAnsi="Arial" w:cs="Arial"/>
                <w:sz w:val="18"/>
                <w:szCs w:val="18"/>
              </w:rPr>
            </w:pPr>
            <w:r w:rsidRPr="007F5C0D">
              <w:rPr>
                <w:rFonts w:ascii="Arial" w:hAnsi="Arial" w:cs="Angsana New"/>
                <w:sz w:val="18"/>
                <w:szCs w:val="18"/>
              </w:rPr>
              <w:t xml:space="preserve">- </w:t>
            </w:r>
            <w:r w:rsidR="005B1FB2" w:rsidRPr="007F5C0D">
              <w:rPr>
                <w:rFonts w:ascii="Arial" w:hAnsi="Arial" w:cs="Arial"/>
                <w:sz w:val="18"/>
                <w:szCs w:val="18"/>
              </w:rPr>
              <w:t>Undrawn</w:t>
            </w:r>
            <w:r w:rsidRPr="007F5C0D">
              <w:rPr>
                <w:rFonts w:ascii="Arial" w:hAnsi="Arial" w:cs="Arial"/>
                <w:sz w:val="18"/>
                <w:szCs w:val="18"/>
              </w:rPr>
              <w:t xml:space="preserve"> credit facilities from</w:t>
            </w:r>
            <w:r w:rsidR="0074442F">
              <w:rPr>
                <w:rFonts w:ascii="Arial" w:hAnsi="Arial" w:cs="Arial"/>
                <w:sz w:val="18"/>
                <w:szCs w:val="18"/>
              </w:rPr>
              <w:br/>
            </w:r>
            <w:r w:rsidRPr="007F5C0D">
              <w:rPr>
                <w:rFonts w:ascii="Arial" w:hAnsi="Arial" w:cs="Arial"/>
                <w:sz w:val="18"/>
                <w:szCs w:val="18"/>
              </w:rPr>
              <w:t>bank overdraft</w:t>
            </w:r>
          </w:p>
        </w:tc>
        <w:tc>
          <w:tcPr>
            <w:tcW w:w="1449" w:type="dxa"/>
            <w:vAlign w:val="bottom"/>
          </w:tcPr>
          <w:p w14:paraId="10FEB465" w14:textId="1D1E3CD5" w:rsidR="008077B7" w:rsidRPr="007F5C0D" w:rsidRDefault="00E40C06" w:rsidP="008077B7">
            <w:pP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10,000</w:t>
            </w:r>
          </w:p>
        </w:tc>
        <w:tc>
          <w:tcPr>
            <w:tcW w:w="1343" w:type="dxa"/>
            <w:vAlign w:val="bottom"/>
          </w:tcPr>
          <w:p w14:paraId="165B48DB" w14:textId="6D4927FA" w:rsidR="008077B7" w:rsidRPr="007F5C0D" w:rsidRDefault="008077B7" w:rsidP="008077B7">
            <w:pP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10</w:t>
            </w:r>
            <w:r w:rsidR="000A4EF4" w:rsidRPr="007F5C0D">
              <w:rPr>
                <w:rFonts w:ascii="Arial" w:eastAsia="Arial Unicode MS" w:hAnsi="Arial" w:cs="Arial"/>
                <w:sz w:val="18"/>
                <w:szCs w:val="18"/>
              </w:rPr>
              <w:t>,000</w:t>
            </w:r>
          </w:p>
        </w:tc>
        <w:tc>
          <w:tcPr>
            <w:tcW w:w="1435" w:type="dxa"/>
            <w:vAlign w:val="bottom"/>
          </w:tcPr>
          <w:p w14:paraId="4706BBF2" w14:textId="062E6123" w:rsidR="008077B7" w:rsidRPr="007F5C0D" w:rsidRDefault="00E40C06" w:rsidP="008077B7">
            <w:pP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10,000</w:t>
            </w:r>
          </w:p>
        </w:tc>
        <w:tc>
          <w:tcPr>
            <w:tcW w:w="1344" w:type="dxa"/>
            <w:vAlign w:val="bottom"/>
          </w:tcPr>
          <w:p w14:paraId="68650A34" w14:textId="4562F43D" w:rsidR="008077B7" w:rsidRPr="007F5C0D" w:rsidRDefault="008077B7" w:rsidP="008077B7">
            <w:pPr>
              <w:spacing w:before="60" w:line="276" w:lineRule="auto"/>
              <w:ind w:right="21"/>
              <w:jc w:val="right"/>
              <w:rPr>
                <w:rFonts w:ascii="Arial" w:eastAsia="Arial Unicode MS" w:hAnsi="Arial" w:cs="Arial"/>
                <w:sz w:val="18"/>
                <w:szCs w:val="18"/>
              </w:rPr>
            </w:pPr>
            <w:r w:rsidRPr="007F5C0D">
              <w:rPr>
                <w:rFonts w:ascii="Arial" w:eastAsia="Arial Unicode MS" w:hAnsi="Arial" w:cs="Arial" w:hint="cs"/>
                <w:sz w:val="18"/>
                <w:szCs w:val="18"/>
                <w:cs/>
              </w:rPr>
              <w:t>10</w:t>
            </w:r>
            <w:r w:rsidR="00E02D80" w:rsidRPr="007F5C0D">
              <w:rPr>
                <w:rFonts w:ascii="Arial" w:eastAsia="Arial Unicode MS" w:hAnsi="Arial" w:cs="Arial"/>
                <w:sz w:val="18"/>
                <w:szCs w:val="18"/>
              </w:rPr>
              <w:t>,000</w:t>
            </w:r>
          </w:p>
        </w:tc>
      </w:tr>
      <w:tr w:rsidR="008077B7" w:rsidRPr="009D3EB8" w14:paraId="58DB3ABE" w14:textId="77777777" w:rsidTr="00373789">
        <w:trPr>
          <w:cantSplit/>
          <w:trHeight w:val="486"/>
        </w:trPr>
        <w:tc>
          <w:tcPr>
            <w:tcW w:w="2955" w:type="dxa"/>
          </w:tcPr>
          <w:p w14:paraId="0B3AFD21" w14:textId="1B23586D" w:rsidR="008077B7" w:rsidRPr="007F5C0D" w:rsidRDefault="008077B7" w:rsidP="008077B7">
            <w:pPr>
              <w:spacing w:before="60" w:line="276" w:lineRule="auto"/>
              <w:ind w:left="321" w:hanging="283"/>
              <w:rPr>
                <w:rFonts w:ascii="Arial" w:eastAsia="Arial Unicode MS" w:hAnsi="Arial" w:cs="Arial"/>
                <w:sz w:val="18"/>
                <w:szCs w:val="18"/>
              </w:rPr>
            </w:pPr>
            <w:r w:rsidRPr="007F5C0D">
              <w:rPr>
                <w:rFonts w:ascii="Arial" w:hAnsi="Arial" w:cs="Arial"/>
                <w:sz w:val="18"/>
                <w:szCs w:val="18"/>
              </w:rPr>
              <w:t xml:space="preserve">- </w:t>
            </w:r>
            <w:r w:rsidR="005B1FB2" w:rsidRPr="007F5C0D">
              <w:rPr>
                <w:rFonts w:ascii="Arial" w:hAnsi="Arial" w:cs="Arial"/>
                <w:sz w:val="18"/>
                <w:szCs w:val="18"/>
              </w:rPr>
              <w:t>Undrawn</w:t>
            </w:r>
            <w:r w:rsidRPr="007F5C0D">
              <w:rPr>
                <w:rFonts w:ascii="Arial" w:hAnsi="Arial" w:cs="Arial"/>
                <w:sz w:val="18"/>
                <w:szCs w:val="18"/>
              </w:rPr>
              <w:t xml:space="preserve"> credit facilities from </w:t>
            </w:r>
            <w:r w:rsidR="00451ACA" w:rsidRPr="007F5C0D">
              <w:rPr>
                <w:rFonts w:ascii="Arial" w:hAnsi="Arial" w:cs="Arial"/>
                <w:sz w:val="18"/>
                <w:szCs w:val="18"/>
              </w:rPr>
              <w:br/>
            </w:r>
            <w:r w:rsidRPr="007F5C0D">
              <w:rPr>
                <w:rFonts w:ascii="Arial" w:hAnsi="Arial" w:cs="Arial"/>
                <w:sz w:val="18"/>
                <w:szCs w:val="18"/>
              </w:rPr>
              <w:t xml:space="preserve">short-term loans from </w:t>
            </w:r>
            <w:r w:rsidR="00451ACA" w:rsidRPr="007F5C0D">
              <w:rPr>
                <w:rFonts w:ascii="Arial" w:hAnsi="Arial" w:cs="Arial"/>
                <w:sz w:val="18"/>
                <w:szCs w:val="18"/>
              </w:rPr>
              <w:br/>
            </w:r>
            <w:r w:rsidRPr="007F5C0D">
              <w:rPr>
                <w:rFonts w:ascii="Arial" w:hAnsi="Arial" w:cs="Arial"/>
                <w:sz w:val="18"/>
                <w:szCs w:val="18"/>
              </w:rPr>
              <w:t>financial institutions</w:t>
            </w:r>
          </w:p>
        </w:tc>
        <w:tc>
          <w:tcPr>
            <w:tcW w:w="1449" w:type="dxa"/>
            <w:vAlign w:val="bottom"/>
          </w:tcPr>
          <w:p w14:paraId="710D9C79" w14:textId="13CE01E5" w:rsidR="008077B7" w:rsidRPr="007F5C0D" w:rsidRDefault="00E40C06" w:rsidP="008077B7">
            <w:pPr>
              <w:spacing w:before="60" w:line="276" w:lineRule="auto"/>
              <w:ind w:right="21"/>
              <w:jc w:val="right"/>
              <w:rPr>
                <w:rFonts w:ascii="Arial" w:eastAsia="Arial Unicode MS" w:hAnsi="Arial" w:cs="Arial"/>
                <w:sz w:val="18"/>
                <w:szCs w:val="18"/>
                <w:cs/>
              </w:rPr>
            </w:pPr>
            <w:r w:rsidRPr="007F5C0D">
              <w:rPr>
                <w:rFonts w:ascii="Arial" w:eastAsia="Arial Unicode MS" w:hAnsi="Arial" w:cs="Arial"/>
                <w:sz w:val="18"/>
                <w:szCs w:val="18"/>
              </w:rPr>
              <w:t>130,000</w:t>
            </w:r>
          </w:p>
        </w:tc>
        <w:tc>
          <w:tcPr>
            <w:tcW w:w="1343" w:type="dxa"/>
            <w:vAlign w:val="bottom"/>
          </w:tcPr>
          <w:p w14:paraId="3238C4B8" w14:textId="6A6D6594" w:rsidR="008077B7" w:rsidRPr="007F5C0D" w:rsidRDefault="008077B7" w:rsidP="008077B7">
            <w:pP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130</w:t>
            </w:r>
            <w:r w:rsidR="000A4EF4" w:rsidRPr="007F5C0D">
              <w:rPr>
                <w:rFonts w:ascii="Arial" w:eastAsia="Arial Unicode MS" w:hAnsi="Arial" w:cs="Arial"/>
                <w:sz w:val="18"/>
                <w:szCs w:val="18"/>
              </w:rPr>
              <w:t>,000</w:t>
            </w:r>
          </w:p>
        </w:tc>
        <w:tc>
          <w:tcPr>
            <w:tcW w:w="1435" w:type="dxa"/>
            <w:vAlign w:val="bottom"/>
          </w:tcPr>
          <w:p w14:paraId="46DF9CF0" w14:textId="5672E8DD" w:rsidR="008077B7" w:rsidRPr="007F5C0D" w:rsidRDefault="00E40C06" w:rsidP="008077B7">
            <w:pP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130,000</w:t>
            </w:r>
          </w:p>
        </w:tc>
        <w:tc>
          <w:tcPr>
            <w:tcW w:w="1344" w:type="dxa"/>
            <w:vAlign w:val="bottom"/>
          </w:tcPr>
          <w:p w14:paraId="0B9471B7" w14:textId="57C1058D" w:rsidR="008077B7" w:rsidRPr="007F5C0D" w:rsidRDefault="008077B7" w:rsidP="008077B7">
            <w:pP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130</w:t>
            </w:r>
            <w:r w:rsidR="00E02D80" w:rsidRPr="007F5C0D">
              <w:rPr>
                <w:rFonts w:ascii="Arial" w:eastAsia="Arial Unicode MS" w:hAnsi="Arial" w:cs="Arial"/>
                <w:sz w:val="18"/>
                <w:szCs w:val="18"/>
              </w:rPr>
              <w:t>,000</w:t>
            </w:r>
          </w:p>
        </w:tc>
      </w:tr>
      <w:tr w:rsidR="008077B7" w:rsidRPr="009D3EB8" w14:paraId="00F8B503" w14:textId="77777777" w:rsidTr="00373789">
        <w:trPr>
          <w:cantSplit/>
          <w:trHeight w:val="335"/>
        </w:trPr>
        <w:tc>
          <w:tcPr>
            <w:tcW w:w="2955" w:type="dxa"/>
          </w:tcPr>
          <w:p w14:paraId="6D696CE1" w14:textId="77777777" w:rsidR="008077B7" w:rsidRPr="007F5C0D" w:rsidRDefault="008077B7" w:rsidP="008077B7">
            <w:pPr>
              <w:spacing w:before="60" w:line="276" w:lineRule="auto"/>
              <w:ind w:left="-112" w:right="-31"/>
              <w:rPr>
                <w:rFonts w:ascii="Arial" w:eastAsia="Arial Unicode MS" w:hAnsi="Arial" w:cs="Arial"/>
                <w:sz w:val="18"/>
                <w:szCs w:val="18"/>
                <w:cs/>
              </w:rPr>
            </w:pPr>
          </w:p>
        </w:tc>
        <w:tc>
          <w:tcPr>
            <w:tcW w:w="1449" w:type="dxa"/>
            <w:vAlign w:val="bottom"/>
          </w:tcPr>
          <w:p w14:paraId="0082D620" w14:textId="77777777" w:rsidR="008077B7" w:rsidRPr="007F5C0D" w:rsidRDefault="008077B7" w:rsidP="008077B7">
            <w:pPr>
              <w:spacing w:before="60" w:line="276" w:lineRule="auto"/>
              <w:ind w:right="21"/>
              <w:jc w:val="right"/>
              <w:rPr>
                <w:rFonts w:ascii="Arial" w:eastAsia="Arial Unicode MS" w:hAnsi="Arial" w:cs="Arial"/>
                <w:sz w:val="18"/>
                <w:szCs w:val="18"/>
              </w:rPr>
            </w:pPr>
          </w:p>
        </w:tc>
        <w:tc>
          <w:tcPr>
            <w:tcW w:w="1343" w:type="dxa"/>
            <w:vAlign w:val="bottom"/>
          </w:tcPr>
          <w:p w14:paraId="365D29C5" w14:textId="77777777" w:rsidR="008077B7" w:rsidRPr="007F5C0D" w:rsidRDefault="008077B7" w:rsidP="008077B7">
            <w:pPr>
              <w:spacing w:before="60" w:line="276" w:lineRule="auto"/>
              <w:ind w:right="21"/>
              <w:jc w:val="right"/>
              <w:rPr>
                <w:rFonts w:ascii="Arial" w:eastAsia="Arial Unicode MS" w:hAnsi="Arial" w:cs="Arial"/>
                <w:sz w:val="18"/>
                <w:szCs w:val="18"/>
              </w:rPr>
            </w:pPr>
          </w:p>
        </w:tc>
        <w:tc>
          <w:tcPr>
            <w:tcW w:w="1435" w:type="dxa"/>
            <w:vAlign w:val="bottom"/>
          </w:tcPr>
          <w:p w14:paraId="2F18417C" w14:textId="77777777" w:rsidR="008077B7" w:rsidRPr="007F5C0D" w:rsidRDefault="008077B7" w:rsidP="008077B7">
            <w:pPr>
              <w:spacing w:before="60" w:line="276" w:lineRule="auto"/>
              <w:ind w:right="21"/>
              <w:jc w:val="right"/>
              <w:rPr>
                <w:rFonts w:ascii="Arial" w:eastAsia="Arial Unicode MS" w:hAnsi="Arial" w:cs="Arial"/>
                <w:sz w:val="18"/>
                <w:szCs w:val="18"/>
              </w:rPr>
            </w:pPr>
          </w:p>
        </w:tc>
        <w:tc>
          <w:tcPr>
            <w:tcW w:w="1344" w:type="dxa"/>
            <w:vAlign w:val="bottom"/>
          </w:tcPr>
          <w:p w14:paraId="50950BF6" w14:textId="77777777" w:rsidR="008077B7" w:rsidRPr="007F5C0D" w:rsidRDefault="008077B7" w:rsidP="008077B7">
            <w:pPr>
              <w:spacing w:before="60" w:line="276" w:lineRule="auto"/>
              <w:ind w:right="21"/>
              <w:jc w:val="right"/>
              <w:rPr>
                <w:rFonts w:ascii="Arial" w:eastAsia="Arial Unicode MS" w:hAnsi="Arial" w:cs="Arial"/>
                <w:sz w:val="18"/>
                <w:szCs w:val="18"/>
              </w:rPr>
            </w:pPr>
          </w:p>
        </w:tc>
      </w:tr>
      <w:tr w:rsidR="008077B7" w:rsidRPr="009D3EB8" w14:paraId="0500D00D" w14:textId="77777777" w:rsidTr="00373789">
        <w:trPr>
          <w:cantSplit/>
          <w:trHeight w:val="335"/>
        </w:trPr>
        <w:tc>
          <w:tcPr>
            <w:tcW w:w="2955" w:type="dxa"/>
          </w:tcPr>
          <w:p w14:paraId="6044E2FE" w14:textId="77777777" w:rsidR="008077B7" w:rsidRPr="007F5C0D" w:rsidRDefault="008077B7" w:rsidP="008077B7">
            <w:pPr>
              <w:spacing w:before="60" w:line="276" w:lineRule="auto"/>
              <w:ind w:left="-112" w:right="-31"/>
              <w:rPr>
                <w:rFonts w:ascii="Arial" w:eastAsia="Arial Unicode MS" w:hAnsi="Arial" w:cs="Arial"/>
                <w:sz w:val="18"/>
                <w:szCs w:val="18"/>
                <w:cs/>
              </w:rPr>
            </w:pPr>
            <w:r w:rsidRPr="007F5C0D">
              <w:rPr>
                <w:rFonts w:ascii="Arial" w:hAnsi="Arial" w:cs="Arial"/>
                <w:sz w:val="18"/>
                <w:szCs w:val="18"/>
              </w:rPr>
              <w:t>Maturity over 1 year</w:t>
            </w:r>
          </w:p>
        </w:tc>
        <w:tc>
          <w:tcPr>
            <w:tcW w:w="1449" w:type="dxa"/>
            <w:vAlign w:val="bottom"/>
          </w:tcPr>
          <w:p w14:paraId="4DC51F3D" w14:textId="77777777" w:rsidR="008077B7" w:rsidRPr="007F5C0D" w:rsidRDefault="008077B7" w:rsidP="008077B7">
            <w:pPr>
              <w:spacing w:before="60" w:line="276" w:lineRule="auto"/>
              <w:ind w:right="21"/>
              <w:jc w:val="right"/>
              <w:rPr>
                <w:rFonts w:ascii="Arial" w:eastAsia="Arial Unicode MS" w:hAnsi="Arial" w:cs="Arial"/>
                <w:sz w:val="18"/>
                <w:szCs w:val="18"/>
                <w:cs/>
              </w:rPr>
            </w:pPr>
          </w:p>
        </w:tc>
        <w:tc>
          <w:tcPr>
            <w:tcW w:w="1343" w:type="dxa"/>
            <w:vAlign w:val="bottom"/>
          </w:tcPr>
          <w:p w14:paraId="1E4C3ADC" w14:textId="77777777" w:rsidR="008077B7" w:rsidRPr="007F5C0D" w:rsidRDefault="008077B7" w:rsidP="008077B7">
            <w:pPr>
              <w:spacing w:before="60" w:line="276" w:lineRule="auto"/>
              <w:ind w:right="21"/>
              <w:jc w:val="right"/>
              <w:rPr>
                <w:rFonts w:ascii="Arial" w:eastAsia="Arial Unicode MS" w:hAnsi="Arial" w:cs="Arial"/>
                <w:sz w:val="18"/>
                <w:szCs w:val="18"/>
              </w:rPr>
            </w:pPr>
          </w:p>
        </w:tc>
        <w:tc>
          <w:tcPr>
            <w:tcW w:w="1435" w:type="dxa"/>
            <w:vAlign w:val="bottom"/>
          </w:tcPr>
          <w:p w14:paraId="6D7AB946" w14:textId="77777777" w:rsidR="008077B7" w:rsidRPr="007F5C0D" w:rsidRDefault="008077B7" w:rsidP="008077B7">
            <w:pPr>
              <w:spacing w:before="60" w:line="276" w:lineRule="auto"/>
              <w:ind w:right="21"/>
              <w:jc w:val="right"/>
              <w:rPr>
                <w:rFonts w:ascii="Arial" w:eastAsia="Arial Unicode MS" w:hAnsi="Arial" w:cs="Arial"/>
                <w:sz w:val="18"/>
                <w:szCs w:val="18"/>
              </w:rPr>
            </w:pPr>
          </w:p>
        </w:tc>
        <w:tc>
          <w:tcPr>
            <w:tcW w:w="1344" w:type="dxa"/>
            <w:vAlign w:val="bottom"/>
          </w:tcPr>
          <w:p w14:paraId="1822AAD8" w14:textId="77777777" w:rsidR="008077B7" w:rsidRPr="007F5C0D" w:rsidRDefault="008077B7" w:rsidP="008077B7">
            <w:pPr>
              <w:spacing w:before="60" w:line="276" w:lineRule="auto"/>
              <w:ind w:right="21"/>
              <w:jc w:val="right"/>
              <w:rPr>
                <w:rFonts w:ascii="Arial" w:eastAsia="Arial Unicode MS" w:hAnsi="Arial" w:cs="Arial"/>
                <w:sz w:val="18"/>
                <w:szCs w:val="18"/>
              </w:rPr>
            </w:pPr>
          </w:p>
        </w:tc>
      </w:tr>
      <w:tr w:rsidR="008077B7" w:rsidRPr="009D3EB8" w14:paraId="49A232B8" w14:textId="77777777" w:rsidTr="00373789">
        <w:trPr>
          <w:cantSplit/>
          <w:trHeight w:val="335"/>
        </w:trPr>
        <w:tc>
          <w:tcPr>
            <w:tcW w:w="2955" w:type="dxa"/>
          </w:tcPr>
          <w:p w14:paraId="0B3A4350" w14:textId="49CCFA2E" w:rsidR="008077B7" w:rsidRPr="007F5C0D" w:rsidRDefault="008077B7" w:rsidP="008077B7">
            <w:pPr>
              <w:spacing w:before="60" w:line="276" w:lineRule="auto"/>
              <w:ind w:left="321" w:hanging="321"/>
              <w:rPr>
                <w:rFonts w:ascii="Arial" w:hAnsi="Arial" w:cs="Arial"/>
                <w:sz w:val="18"/>
                <w:szCs w:val="18"/>
              </w:rPr>
            </w:pPr>
            <w:r w:rsidRPr="007F5C0D">
              <w:rPr>
                <w:rFonts w:ascii="Arial" w:hAnsi="Arial" w:cs="Arial"/>
                <w:sz w:val="18"/>
                <w:szCs w:val="18"/>
              </w:rPr>
              <w:t xml:space="preserve">- </w:t>
            </w:r>
            <w:r w:rsidR="005B1FB2" w:rsidRPr="007F5C0D">
              <w:rPr>
                <w:rFonts w:ascii="Arial" w:hAnsi="Arial" w:cs="Arial"/>
                <w:sz w:val="18"/>
                <w:szCs w:val="18"/>
              </w:rPr>
              <w:t>Undrawn</w:t>
            </w:r>
            <w:r w:rsidRPr="007F5C0D">
              <w:rPr>
                <w:rFonts w:ascii="Arial" w:hAnsi="Arial" w:cs="Arial"/>
                <w:sz w:val="18"/>
                <w:szCs w:val="18"/>
              </w:rPr>
              <w:t xml:space="preserve"> credit facilities from </w:t>
            </w:r>
            <w:r w:rsidR="00451ACA" w:rsidRPr="007F5C0D">
              <w:rPr>
                <w:rFonts w:ascii="Arial" w:hAnsi="Arial" w:cs="Arial"/>
                <w:sz w:val="18"/>
                <w:szCs w:val="18"/>
              </w:rPr>
              <w:br/>
            </w:r>
            <w:r w:rsidRPr="007F5C0D">
              <w:rPr>
                <w:rFonts w:ascii="Arial" w:hAnsi="Arial" w:cs="Arial"/>
                <w:sz w:val="18"/>
                <w:szCs w:val="18"/>
              </w:rPr>
              <w:t>Letter of guarantee</w:t>
            </w:r>
          </w:p>
        </w:tc>
        <w:tc>
          <w:tcPr>
            <w:tcW w:w="1449" w:type="dxa"/>
            <w:vAlign w:val="bottom"/>
          </w:tcPr>
          <w:p w14:paraId="55351D91" w14:textId="0B67E84E" w:rsidR="008077B7" w:rsidRPr="007F5C0D" w:rsidRDefault="007F5C0D" w:rsidP="008077B7">
            <w:pPr>
              <w:spacing w:before="60" w:line="276" w:lineRule="auto"/>
              <w:ind w:right="21"/>
              <w:jc w:val="right"/>
              <w:rPr>
                <w:rFonts w:ascii="Arial" w:eastAsia="Arial Unicode MS" w:hAnsi="Arial" w:cs="Arial"/>
                <w:sz w:val="18"/>
                <w:szCs w:val="18"/>
                <w:cs/>
              </w:rPr>
            </w:pPr>
            <w:r w:rsidRPr="007F5C0D">
              <w:rPr>
                <w:rFonts w:ascii="Arial" w:eastAsia="Arial Unicode MS" w:hAnsi="Arial" w:cs="Arial"/>
                <w:sz w:val="18"/>
                <w:szCs w:val="18"/>
              </w:rPr>
              <w:t>6</w:t>
            </w:r>
            <w:r w:rsidR="00E40C06" w:rsidRPr="007F5C0D">
              <w:rPr>
                <w:rFonts w:ascii="Arial" w:eastAsia="Arial Unicode MS" w:hAnsi="Arial" w:cs="Arial"/>
                <w:sz w:val="18"/>
                <w:szCs w:val="18"/>
              </w:rPr>
              <w:t>,</w:t>
            </w:r>
            <w:r w:rsidRPr="007F5C0D">
              <w:rPr>
                <w:rFonts w:ascii="Arial" w:eastAsia="Arial Unicode MS" w:hAnsi="Arial" w:cs="Arial"/>
                <w:sz w:val="18"/>
                <w:szCs w:val="18"/>
              </w:rPr>
              <w:t>265</w:t>
            </w:r>
            <w:r w:rsidR="00E40C06" w:rsidRPr="007F5C0D">
              <w:rPr>
                <w:rFonts w:ascii="Arial" w:eastAsia="Arial Unicode MS" w:hAnsi="Arial" w:cs="Arial"/>
                <w:sz w:val="18"/>
                <w:szCs w:val="18"/>
              </w:rPr>
              <w:t>,</w:t>
            </w:r>
            <w:r w:rsidRPr="007F5C0D">
              <w:rPr>
                <w:rFonts w:ascii="Arial" w:eastAsia="Arial Unicode MS" w:hAnsi="Arial" w:cs="Arial"/>
                <w:sz w:val="18"/>
                <w:szCs w:val="18"/>
              </w:rPr>
              <w:t>909</w:t>
            </w:r>
          </w:p>
        </w:tc>
        <w:tc>
          <w:tcPr>
            <w:tcW w:w="1343" w:type="dxa"/>
            <w:vAlign w:val="bottom"/>
          </w:tcPr>
          <w:p w14:paraId="71BC24C8" w14:textId="0673E6AB" w:rsidR="008077B7" w:rsidRPr="007F5C0D" w:rsidRDefault="008077B7" w:rsidP="008077B7">
            <w:pPr>
              <w:spacing w:before="60" w:line="276" w:lineRule="auto"/>
              <w:ind w:right="21"/>
              <w:jc w:val="right"/>
              <w:rPr>
                <w:rFonts w:ascii="Arial" w:eastAsia="Arial Unicode MS" w:hAnsi="Arial" w:cs="Arial"/>
                <w:sz w:val="18"/>
                <w:szCs w:val="18"/>
                <w:cs/>
              </w:rPr>
            </w:pPr>
            <w:r w:rsidRPr="007F5C0D">
              <w:rPr>
                <w:rFonts w:ascii="Arial" w:eastAsia="Arial Unicode MS" w:hAnsi="Arial" w:cs="Arial"/>
                <w:sz w:val="18"/>
                <w:szCs w:val="18"/>
              </w:rPr>
              <w:t>9,129</w:t>
            </w:r>
            <w:r w:rsidR="000A4EF4" w:rsidRPr="007F5C0D">
              <w:rPr>
                <w:rFonts w:ascii="Arial" w:eastAsia="Arial Unicode MS" w:hAnsi="Arial" w:cs="Arial"/>
                <w:sz w:val="18"/>
                <w:szCs w:val="18"/>
              </w:rPr>
              <w:t>,</w:t>
            </w:r>
            <w:r w:rsidR="008D5C7B" w:rsidRPr="007F5C0D">
              <w:rPr>
                <w:rFonts w:ascii="Arial" w:eastAsia="Arial Unicode MS" w:hAnsi="Arial" w:cs="Arial"/>
                <w:sz w:val="18"/>
                <w:szCs w:val="18"/>
              </w:rPr>
              <w:t>831</w:t>
            </w:r>
          </w:p>
        </w:tc>
        <w:tc>
          <w:tcPr>
            <w:tcW w:w="1435" w:type="dxa"/>
            <w:vAlign w:val="bottom"/>
          </w:tcPr>
          <w:p w14:paraId="59DBF614" w14:textId="1B1DCB3F" w:rsidR="008077B7" w:rsidRPr="007F5C0D" w:rsidRDefault="007F5C0D" w:rsidP="008077B7">
            <w:pPr>
              <w:spacing w:before="60" w:line="276" w:lineRule="auto"/>
              <w:ind w:right="21"/>
              <w:jc w:val="right"/>
              <w:rPr>
                <w:rFonts w:ascii="Arial" w:eastAsia="Arial Unicode MS" w:hAnsi="Arial" w:cs="Arial"/>
                <w:sz w:val="18"/>
                <w:szCs w:val="18"/>
                <w:cs/>
              </w:rPr>
            </w:pPr>
            <w:r w:rsidRPr="007F5C0D">
              <w:rPr>
                <w:rFonts w:ascii="Arial" w:eastAsia="Arial Unicode MS" w:hAnsi="Arial" w:cs="Arial"/>
                <w:sz w:val="18"/>
                <w:szCs w:val="18"/>
              </w:rPr>
              <w:t>5</w:t>
            </w:r>
            <w:r w:rsidR="008C127C" w:rsidRPr="007F5C0D">
              <w:rPr>
                <w:rFonts w:ascii="Arial" w:eastAsia="Arial Unicode MS" w:hAnsi="Arial" w:cs="Arial"/>
                <w:sz w:val="18"/>
                <w:szCs w:val="18"/>
              </w:rPr>
              <w:t>,</w:t>
            </w:r>
            <w:r w:rsidRPr="007F5C0D">
              <w:rPr>
                <w:rFonts w:ascii="Arial" w:eastAsia="Arial Unicode MS" w:hAnsi="Arial" w:cs="Arial"/>
                <w:sz w:val="18"/>
                <w:szCs w:val="18"/>
              </w:rPr>
              <w:t>693</w:t>
            </w:r>
            <w:r w:rsidR="008C127C" w:rsidRPr="007F5C0D">
              <w:rPr>
                <w:rFonts w:ascii="Arial" w:eastAsia="Arial Unicode MS" w:hAnsi="Arial" w:cs="Arial"/>
                <w:sz w:val="18"/>
                <w:szCs w:val="18"/>
              </w:rPr>
              <w:t>,</w:t>
            </w:r>
            <w:r w:rsidRPr="007F5C0D">
              <w:rPr>
                <w:rFonts w:ascii="Arial" w:eastAsia="Arial Unicode MS" w:hAnsi="Arial" w:cs="Arial"/>
                <w:sz w:val="18"/>
                <w:szCs w:val="18"/>
              </w:rPr>
              <w:t>325</w:t>
            </w:r>
          </w:p>
        </w:tc>
        <w:tc>
          <w:tcPr>
            <w:tcW w:w="1344" w:type="dxa"/>
            <w:vAlign w:val="bottom"/>
          </w:tcPr>
          <w:p w14:paraId="667C4CFB" w14:textId="0387E7DE" w:rsidR="008077B7" w:rsidRPr="007F5C0D" w:rsidRDefault="008077B7" w:rsidP="008077B7">
            <w:pPr>
              <w:spacing w:before="60" w:line="276" w:lineRule="auto"/>
              <w:ind w:right="21"/>
              <w:jc w:val="right"/>
              <w:rPr>
                <w:rFonts w:ascii="Arial" w:eastAsia="Arial Unicode MS" w:hAnsi="Arial" w:cs="Arial"/>
                <w:sz w:val="18"/>
                <w:szCs w:val="18"/>
                <w:cs/>
              </w:rPr>
            </w:pPr>
            <w:r w:rsidRPr="007F5C0D">
              <w:rPr>
                <w:rFonts w:ascii="Arial" w:eastAsia="Arial Unicode MS" w:hAnsi="Arial" w:cs="Arial"/>
                <w:sz w:val="18"/>
                <w:szCs w:val="18"/>
              </w:rPr>
              <w:t>7,940</w:t>
            </w:r>
            <w:r w:rsidR="00E02D80" w:rsidRPr="007F5C0D">
              <w:rPr>
                <w:rFonts w:ascii="Arial" w:eastAsia="Arial Unicode MS" w:hAnsi="Arial" w:cs="Arial"/>
                <w:sz w:val="18"/>
                <w:szCs w:val="18"/>
              </w:rPr>
              <w:t>,</w:t>
            </w:r>
            <w:r w:rsidR="008D5C7B" w:rsidRPr="007F5C0D">
              <w:rPr>
                <w:rFonts w:ascii="Arial" w:eastAsia="Arial Unicode MS" w:hAnsi="Arial" w:cs="Arial"/>
                <w:sz w:val="18"/>
                <w:szCs w:val="18"/>
              </w:rPr>
              <w:t>374</w:t>
            </w:r>
          </w:p>
        </w:tc>
      </w:tr>
      <w:tr w:rsidR="008077B7" w:rsidRPr="009D3EB8" w14:paraId="1583452B" w14:textId="77777777" w:rsidTr="00373789">
        <w:trPr>
          <w:cantSplit/>
          <w:trHeight w:val="335"/>
        </w:trPr>
        <w:tc>
          <w:tcPr>
            <w:tcW w:w="2955" w:type="dxa"/>
          </w:tcPr>
          <w:p w14:paraId="6E808825" w14:textId="2BD6506E" w:rsidR="008077B7" w:rsidRPr="007F5C0D" w:rsidRDefault="008077B7" w:rsidP="008077B7">
            <w:pPr>
              <w:spacing w:before="60" w:line="276" w:lineRule="auto"/>
              <w:ind w:left="321" w:hanging="321"/>
              <w:rPr>
                <w:rFonts w:ascii="Arial" w:hAnsi="Arial" w:cs="Arial"/>
                <w:sz w:val="18"/>
                <w:szCs w:val="18"/>
              </w:rPr>
            </w:pPr>
            <w:r w:rsidRPr="007F5C0D">
              <w:rPr>
                <w:rFonts w:ascii="Arial" w:hAnsi="Arial" w:cs="Arial"/>
                <w:sz w:val="18"/>
                <w:szCs w:val="18"/>
              </w:rPr>
              <w:t xml:space="preserve">- </w:t>
            </w:r>
            <w:r w:rsidR="005B1FB2" w:rsidRPr="007F5C0D">
              <w:rPr>
                <w:rFonts w:ascii="Arial" w:hAnsi="Arial" w:cs="Arial"/>
                <w:sz w:val="18"/>
                <w:szCs w:val="18"/>
              </w:rPr>
              <w:t>Undrawn</w:t>
            </w:r>
            <w:r w:rsidRPr="007F5C0D">
              <w:rPr>
                <w:rFonts w:ascii="Arial" w:hAnsi="Arial" w:cs="Arial"/>
                <w:sz w:val="18"/>
                <w:szCs w:val="18"/>
              </w:rPr>
              <w:t xml:space="preserve"> credit facilities from </w:t>
            </w:r>
            <w:r w:rsidR="00451ACA" w:rsidRPr="007F5C0D">
              <w:rPr>
                <w:rFonts w:ascii="Arial" w:hAnsi="Arial" w:cs="Arial"/>
                <w:sz w:val="18"/>
                <w:szCs w:val="18"/>
              </w:rPr>
              <w:br/>
            </w:r>
            <w:r w:rsidRPr="007F5C0D">
              <w:rPr>
                <w:rFonts w:ascii="Arial" w:hAnsi="Arial" w:cs="Arial"/>
                <w:sz w:val="18"/>
                <w:szCs w:val="18"/>
              </w:rPr>
              <w:t>Letter of credit</w:t>
            </w:r>
          </w:p>
        </w:tc>
        <w:tc>
          <w:tcPr>
            <w:tcW w:w="1449" w:type="dxa"/>
            <w:vAlign w:val="bottom"/>
          </w:tcPr>
          <w:p w14:paraId="53F3E256" w14:textId="0B8E5F83" w:rsidR="008077B7" w:rsidRPr="007F5C0D" w:rsidRDefault="00E40C06" w:rsidP="008077B7">
            <w:pPr>
              <w:pBdr>
                <w:bottom w:val="single" w:sz="4" w:space="1" w:color="auto"/>
              </w:pBd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2,941,109</w:t>
            </w:r>
          </w:p>
        </w:tc>
        <w:tc>
          <w:tcPr>
            <w:tcW w:w="1343" w:type="dxa"/>
            <w:vAlign w:val="bottom"/>
          </w:tcPr>
          <w:p w14:paraId="4E3ED07D" w14:textId="7CBA9341" w:rsidR="008077B7" w:rsidRPr="007F5C0D" w:rsidRDefault="008077B7" w:rsidP="008077B7">
            <w:pPr>
              <w:pBdr>
                <w:bottom w:val="single" w:sz="4" w:space="1" w:color="auto"/>
              </w:pBd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439</w:t>
            </w:r>
            <w:r w:rsidR="000A4EF4" w:rsidRPr="007F5C0D">
              <w:rPr>
                <w:rFonts w:ascii="Arial" w:eastAsia="Arial Unicode MS" w:hAnsi="Arial" w:cs="Arial"/>
                <w:sz w:val="18"/>
                <w:szCs w:val="18"/>
              </w:rPr>
              <w:t>,0</w:t>
            </w:r>
            <w:r w:rsidR="008D5C7B" w:rsidRPr="007F5C0D">
              <w:rPr>
                <w:rFonts w:ascii="Arial" w:eastAsia="Arial Unicode MS" w:hAnsi="Arial" w:cs="Arial"/>
                <w:sz w:val="18"/>
                <w:szCs w:val="18"/>
              </w:rPr>
              <w:t>99</w:t>
            </w:r>
          </w:p>
        </w:tc>
        <w:tc>
          <w:tcPr>
            <w:tcW w:w="1435" w:type="dxa"/>
            <w:vAlign w:val="bottom"/>
          </w:tcPr>
          <w:p w14:paraId="5AD11DAE" w14:textId="08C1562D" w:rsidR="008077B7" w:rsidRPr="007F5C0D" w:rsidRDefault="008C127C" w:rsidP="008077B7">
            <w:pPr>
              <w:pBdr>
                <w:bottom w:val="single" w:sz="4" w:space="1" w:color="auto"/>
              </w:pBd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2,941,109</w:t>
            </w:r>
          </w:p>
        </w:tc>
        <w:tc>
          <w:tcPr>
            <w:tcW w:w="1344" w:type="dxa"/>
            <w:vAlign w:val="bottom"/>
          </w:tcPr>
          <w:p w14:paraId="236C86FC" w14:textId="0B8F4925" w:rsidR="008077B7" w:rsidRPr="007F5C0D" w:rsidRDefault="008077B7" w:rsidP="008077B7">
            <w:pPr>
              <w:pBdr>
                <w:bottom w:val="single" w:sz="4" w:space="1" w:color="auto"/>
              </w:pBd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439</w:t>
            </w:r>
            <w:r w:rsidR="00E02D80" w:rsidRPr="007F5C0D">
              <w:rPr>
                <w:rFonts w:ascii="Arial" w:eastAsia="Arial Unicode MS" w:hAnsi="Arial" w:cs="Arial"/>
                <w:sz w:val="18"/>
                <w:szCs w:val="18"/>
              </w:rPr>
              <w:t>,0</w:t>
            </w:r>
            <w:r w:rsidR="008D5C7B" w:rsidRPr="007F5C0D">
              <w:rPr>
                <w:rFonts w:ascii="Arial" w:eastAsia="Arial Unicode MS" w:hAnsi="Arial" w:cs="Arial"/>
                <w:sz w:val="18"/>
                <w:szCs w:val="18"/>
              </w:rPr>
              <w:t>99</w:t>
            </w:r>
          </w:p>
        </w:tc>
      </w:tr>
      <w:tr w:rsidR="008077B7" w:rsidRPr="009D3EB8" w14:paraId="199A8819" w14:textId="77777777" w:rsidTr="00373789">
        <w:trPr>
          <w:cantSplit/>
          <w:trHeight w:val="335"/>
        </w:trPr>
        <w:tc>
          <w:tcPr>
            <w:tcW w:w="2955" w:type="dxa"/>
          </w:tcPr>
          <w:p w14:paraId="6801515E" w14:textId="77777777" w:rsidR="008077B7" w:rsidRPr="007F5C0D" w:rsidRDefault="008077B7" w:rsidP="008077B7">
            <w:pPr>
              <w:spacing w:before="60" w:line="276" w:lineRule="auto"/>
              <w:ind w:left="-112" w:right="-31"/>
              <w:rPr>
                <w:rFonts w:ascii="Arial" w:hAnsi="Arial" w:cs="Arial"/>
                <w:sz w:val="18"/>
                <w:szCs w:val="18"/>
                <w:cs/>
              </w:rPr>
            </w:pPr>
          </w:p>
        </w:tc>
        <w:tc>
          <w:tcPr>
            <w:tcW w:w="1449" w:type="dxa"/>
          </w:tcPr>
          <w:p w14:paraId="159B7FAF" w14:textId="7081CF10" w:rsidR="008077B7" w:rsidRPr="007F5C0D" w:rsidRDefault="007F5C0D" w:rsidP="008077B7">
            <w:pPr>
              <w:pBdr>
                <w:bottom w:val="single" w:sz="12" w:space="1" w:color="auto"/>
              </w:pBdr>
              <w:spacing w:before="60" w:line="276" w:lineRule="auto"/>
              <w:ind w:right="21"/>
              <w:jc w:val="right"/>
              <w:rPr>
                <w:rFonts w:ascii="Arial" w:eastAsia="Arial Unicode MS" w:hAnsi="Arial" w:cs="Arial"/>
                <w:sz w:val="18"/>
                <w:szCs w:val="18"/>
              </w:rPr>
            </w:pPr>
            <w:r w:rsidRPr="007F5C0D">
              <w:rPr>
                <w:rFonts w:ascii="Arial" w:eastAsia="Arial Unicode MS" w:hAnsi="Arial" w:cs="Arial"/>
                <w:sz w:val="18"/>
                <w:szCs w:val="18"/>
              </w:rPr>
              <w:t>9</w:t>
            </w:r>
            <w:r w:rsidR="00E40C06" w:rsidRPr="007F5C0D">
              <w:rPr>
                <w:rFonts w:ascii="Arial" w:eastAsia="Arial Unicode MS" w:hAnsi="Arial" w:cs="Arial"/>
                <w:sz w:val="18"/>
                <w:szCs w:val="18"/>
              </w:rPr>
              <w:t>,</w:t>
            </w:r>
            <w:r w:rsidRPr="007F5C0D">
              <w:rPr>
                <w:rFonts w:ascii="Arial" w:eastAsia="Arial Unicode MS" w:hAnsi="Arial" w:cs="Arial"/>
                <w:sz w:val="18"/>
                <w:szCs w:val="18"/>
              </w:rPr>
              <w:t>347</w:t>
            </w:r>
            <w:r w:rsidR="00E40C06" w:rsidRPr="007F5C0D">
              <w:rPr>
                <w:rFonts w:ascii="Arial" w:eastAsia="Arial Unicode MS" w:hAnsi="Arial" w:cs="Arial"/>
                <w:sz w:val="18"/>
                <w:szCs w:val="18"/>
              </w:rPr>
              <w:t>,</w:t>
            </w:r>
            <w:r w:rsidRPr="007F5C0D">
              <w:rPr>
                <w:rFonts w:ascii="Arial" w:eastAsia="Arial Unicode MS" w:hAnsi="Arial" w:cs="Arial"/>
                <w:sz w:val="18"/>
                <w:szCs w:val="18"/>
              </w:rPr>
              <w:t>018</w:t>
            </w:r>
          </w:p>
        </w:tc>
        <w:tc>
          <w:tcPr>
            <w:tcW w:w="1343" w:type="dxa"/>
          </w:tcPr>
          <w:p w14:paraId="097E0BB5" w14:textId="7D3F52B3" w:rsidR="008077B7" w:rsidRPr="007F5C0D" w:rsidRDefault="008077B7" w:rsidP="008077B7">
            <w:pPr>
              <w:pBdr>
                <w:bottom w:val="single" w:sz="12" w:space="1" w:color="auto"/>
              </w:pBdr>
              <w:spacing w:before="60" w:line="276" w:lineRule="auto"/>
              <w:ind w:right="21"/>
              <w:jc w:val="right"/>
              <w:rPr>
                <w:rFonts w:ascii="Arial" w:eastAsia="Arial Unicode MS" w:hAnsi="Arial" w:cs="Arial"/>
                <w:sz w:val="18"/>
                <w:szCs w:val="18"/>
                <w:cs/>
              </w:rPr>
            </w:pPr>
            <w:r w:rsidRPr="007F5C0D">
              <w:rPr>
                <w:rFonts w:ascii="Arial" w:eastAsia="Arial Unicode MS" w:hAnsi="Arial" w:cs="Arial"/>
                <w:sz w:val="18"/>
                <w:szCs w:val="18"/>
              </w:rPr>
              <w:t>9,708</w:t>
            </w:r>
            <w:r w:rsidR="000A4EF4" w:rsidRPr="007F5C0D">
              <w:rPr>
                <w:rFonts w:ascii="Arial" w:eastAsia="Arial Unicode MS" w:hAnsi="Arial" w:cs="Arial"/>
                <w:sz w:val="18"/>
                <w:szCs w:val="18"/>
              </w:rPr>
              <w:t>,</w:t>
            </w:r>
            <w:r w:rsidR="008D5C7B" w:rsidRPr="007F5C0D">
              <w:rPr>
                <w:rFonts w:ascii="Arial" w:eastAsia="Arial Unicode MS" w:hAnsi="Arial" w:cs="Arial"/>
                <w:sz w:val="18"/>
                <w:szCs w:val="18"/>
              </w:rPr>
              <w:t>930</w:t>
            </w:r>
          </w:p>
        </w:tc>
        <w:tc>
          <w:tcPr>
            <w:tcW w:w="1435" w:type="dxa"/>
          </w:tcPr>
          <w:p w14:paraId="4393DBE5" w14:textId="1EB44FC3" w:rsidR="008077B7" w:rsidRPr="007F5C0D" w:rsidRDefault="007F5C0D" w:rsidP="008077B7">
            <w:pPr>
              <w:pBdr>
                <w:bottom w:val="single" w:sz="12" w:space="1" w:color="auto"/>
              </w:pBdr>
              <w:spacing w:before="60" w:line="276" w:lineRule="auto"/>
              <w:ind w:right="21"/>
              <w:jc w:val="right"/>
              <w:rPr>
                <w:rFonts w:ascii="Arial" w:eastAsia="Arial Unicode MS" w:hAnsi="Arial" w:cs="Arial"/>
                <w:sz w:val="18"/>
                <w:szCs w:val="18"/>
                <w:cs/>
              </w:rPr>
            </w:pPr>
            <w:r w:rsidRPr="007F5C0D">
              <w:rPr>
                <w:rFonts w:ascii="Arial" w:eastAsia="Arial Unicode MS" w:hAnsi="Arial" w:cs="Arial"/>
                <w:sz w:val="18"/>
                <w:szCs w:val="18"/>
              </w:rPr>
              <w:t>8</w:t>
            </w:r>
            <w:r w:rsidR="008C127C" w:rsidRPr="007F5C0D">
              <w:rPr>
                <w:rFonts w:ascii="Arial" w:eastAsia="Arial Unicode MS" w:hAnsi="Arial" w:cs="Arial"/>
                <w:sz w:val="18"/>
                <w:szCs w:val="18"/>
              </w:rPr>
              <w:t>,</w:t>
            </w:r>
            <w:r w:rsidRPr="007F5C0D">
              <w:rPr>
                <w:rFonts w:ascii="Arial" w:eastAsia="Arial Unicode MS" w:hAnsi="Arial" w:cs="Arial"/>
                <w:sz w:val="18"/>
                <w:szCs w:val="18"/>
              </w:rPr>
              <w:t>774</w:t>
            </w:r>
            <w:r w:rsidR="008C127C" w:rsidRPr="007F5C0D">
              <w:rPr>
                <w:rFonts w:ascii="Arial" w:eastAsia="Arial Unicode MS" w:hAnsi="Arial" w:cs="Arial"/>
                <w:sz w:val="18"/>
                <w:szCs w:val="18"/>
              </w:rPr>
              <w:t>,</w:t>
            </w:r>
            <w:r w:rsidRPr="007F5C0D">
              <w:rPr>
                <w:rFonts w:ascii="Arial" w:eastAsia="Arial Unicode MS" w:hAnsi="Arial" w:cs="Arial"/>
                <w:sz w:val="18"/>
                <w:szCs w:val="18"/>
              </w:rPr>
              <w:t>434</w:t>
            </w:r>
          </w:p>
        </w:tc>
        <w:tc>
          <w:tcPr>
            <w:tcW w:w="1344" w:type="dxa"/>
          </w:tcPr>
          <w:p w14:paraId="1A67C26D" w14:textId="7EC0C5A7" w:rsidR="008077B7" w:rsidRPr="007F5C0D" w:rsidRDefault="008077B7" w:rsidP="008077B7">
            <w:pPr>
              <w:pBdr>
                <w:bottom w:val="single" w:sz="12" w:space="1" w:color="auto"/>
              </w:pBdr>
              <w:spacing w:before="60" w:line="276" w:lineRule="auto"/>
              <w:ind w:right="21"/>
              <w:jc w:val="right"/>
              <w:rPr>
                <w:rFonts w:ascii="Arial" w:eastAsia="Arial Unicode MS" w:hAnsi="Arial" w:cs="Arial"/>
                <w:sz w:val="18"/>
                <w:szCs w:val="18"/>
                <w:cs/>
              </w:rPr>
            </w:pPr>
            <w:r w:rsidRPr="007F5C0D">
              <w:rPr>
                <w:rFonts w:ascii="Arial" w:eastAsia="Arial Unicode MS" w:hAnsi="Arial" w:cs="Arial"/>
                <w:sz w:val="18"/>
                <w:szCs w:val="18"/>
              </w:rPr>
              <w:t>8,519</w:t>
            </w:r>
            <w:r w:rsidR="00E02D80" w:rsidRPr="007F5C0D">
              <w:rPr>
                <w:rFonts w:ascii="Arial" w:eastAsia="Arial Unicode MS" w:hAnsi="Arial" w:cs="Arial"/>
                <w:sz w:val="18"/>
                <w:szCs w:val="18"/>
              </w:rPr>
              <w:t>,</w:t>
            </w:r>
            <w:r w:rsidR="008D5C7B" w:rsidRPr="007F5C0D">
              <w:rPr>
                <w:rFonts w:ascii="Arial" w:eastAsia="Arial Unicode MS" w:hAnsi="Arial" w:cs="Arial"/>
                <w:sz w:val="18"/>
                <w:szCs w:val="18"/>
              </w:rPr>
              <w:t>473</w:t>
            </w:r>
          </w:p>
        </w:tc>
      </w:tr>
    </w:tbl>
    <w:p w14:paraId="66A9F168" w14:textId="77777777" w:rsidR="00541BC7" w:rsidRPr="007F5C0D" w:rsidRDefault="00541BC7" w:rsidP="003F330D">
      <w:pPr>
        <w:pStyle w:val="BodyTextIndent3"/>
        <w:spacing w:line="360" w:lineRule="auto"/>
        <w:ind w:left="993" w:firstLine="0"/>
        <w:rPr>
          <w:rFonts w:ascii="Arial" w:hAnsi="Arial" w:cs="Arial"/>
          <w:sz w:val="19"/>
          <w:szCs w:val="19"/>
        </w:rPr>
      </w:pPr>
    </w:p>
    <w:p w14:paraId="3280E41E" w14:textId="41320518" w:rsidR="002B6B50" w:rsidRPr="00A440F2" w:rsidRDefault="00604156" w:rsidP="00A440F2">
      <w:pPr>
        <w:pStyle w:val="BodyTextIndent3"/>
        <w:spacing w:line="360" w:lineRule="auto"/>
        <w:ind w:left="993" w:firstLine="0"/>
        <w:rPr>
          <w:rFonts w:ascii="Arial" w:hAnsi="Arial" w:cs="Arial"/>
          <w:sz w:val="19"/>
          <w:szCs w:val="19"/>
          <w:highlight w:val="yellow"/>
        </w:rPr>
      </w:pPr>
      <w:r w:rsidRPr="00604156">
        <w:rPr>
          <w:rFonts w:ascii="Arial" w:hAnsi="Arial" w:cs="Arial"/>
          <w:sz w:val="19"/>
          <w:szCs w:val="19"/>
        </w:rPr>
        <w:t xml:space="preserve">However, </w:t>
      </w:r>
      <w:r w:rsidRPr="004A6BF7">
        <w:rPr>
          <w:rFonts w:ascii="Arial" w:hAnsi="Arial" w:cs="Arial"/>
          <w:sz w:val="19"/>
          <w:szCs w:val="19"/>
        </w:rPr>
        <w:t>in August 2025</w:t>
      </w:r>
      <w:r w:rsidRPr="00604156">
        <w:rPr>
          <w:rFonts w:ascii="Arial" w:hAnsi="Arial" w:cs="Arial"/>
          <w:sz w:val="19"/>
          <w:szCs w:val="19"/>
        </w:rPr>
        <w:t xml:space="preserve"> the financial institution suspended the utilization of the Company’s remaining credit facilities, resulting in the Company being unable to draw down the remaining credit facilities.</w:t>
      </w:r>
      <w:r w:rsidR="002B6B50" w:rsidRPr="00A440F2">
        <w:rPr>
          <w:rFonts w:ascii="Arial" w:hAnsi="Arial" w:cs="Arial"/>
          <w:sz w:val="19"/>
          <w:szCs w:val="19"/>
          <w:highlight w:val="yellow"/>
        </w:rPr>
        <w:br w:type="page"/>
      </w:r>
    </w:p>
    <w:p w14:paraId="35BB010A" w14:textId="77777777" w:rsidR="00A02544" w:rsidRPr="0032739C" w:rsidRDefault="00A02544" w:rsidP="003F330D">
      <w:pPr>
        <w:pStyle w:val="BodyTextIndent3"/>
        <w:spacing w:line="360" w:lineRule="auto"/>
        <w:ind w:left="993" w:firstLine="0"/>
        <w:rPr>
          <w:rFonts w:ascii="Arial" w:hAnsi="Arial" w:cs="Arial"/>
          <w:i/>
          <w:iCs/>
          <w:sz w:val="19"/>
          <w:szCs w:val="19"/>
        </w:rPr>
      </w:pPr>
      <w:r w:rsidRPr="0032739C">
        <w:rPr>
          <w:rFonts w:ascii="Arial" w:hAnsi="Arial" w:cs="Arial"/>
          <w:i/>
          <w:iCs/>
          <w:sz w:val="19"/>
          <w:szCs w:val="19"/>
        </w:rPr>
        <w:lastRenderedPageBreak/>
        <w:t>Maturity of financial liabilities</w:t>
      </w:r>
    </w:p>
    <w:p w14:paraId="6223A95C" w14:textId="77777777" w:rsidR="00A02544" w:rsidRPr="0032739C" w:rsidRDefault="00A02544" w:rsidP="003F330D">
      <w:pPr>
        <w:pStyle w:val="BodyTextIndent3"/>
        <w:spacing w:line="360" w:lineRule="auto"/>
        <w:ind w:left="993" w:firstLine="0"/>
        <w:rPr>
          <w:rFonts w:ascii="Arial" w:hAnsi="Arial" w:cs="Arial"/>
          <w:sz w:val="19"/>
          <w:szCs w:val="19"/>
        </w:rPr>
      </w:pPr>
      <w:r w:rsidRPr="0032739C">
        <w:rPr>
          <w:rFonts w:ascii="Arial" w:hAnsi="Arial" w:cs="Arial"/>
          <w:sz w:val="19"/>
          <w:szCs w:val="19"/>
        </w:rPr>
        <w:t xml:space="preserve">The table below </w:t>
      </w:r>
      <w:proofErr w:type="spellStart"/>
      <w:r w:rsidRPr="0032739C">
        <w:rPr>
          <w:rFonts w:ascii="Arial" w:hAnsi="Arial" w:cs="Arial"/>
          <w:sz w:val="19"/>
          <w:szCs w:val="19"/>
        </w:rPr>
        <w:t>analysed</w:t>
      </w:r>
      <w:proofErr w:type="spellEnd"/>
      <w:r w:rsidRPr="0032739C">
        <w:rPr>
          <w:rFonts w:ascii="Arial" w:hAnsi="Arial" w:cs="Arial"/>
          <w:sz w:val="19"/>
          <w:szCs w:val="19"/>
        </w:rPr>
        <w:t xml:space="preserve"> the maturity of financial liabilities grouping based on their contractual maturity. The amounts disclosed were the contractual undiscounted cash flow.</w:t>
      </w:r>
    </w:p>
    <w:p w14:paraId="0D250844" w14:textId="77777777" w:rsidR="00A02544" w:rsidRPr="00A023EF" w:rsidRDefault="00A02544" w:rsidP="003F330D">
      <w:pPr>
        <w:pStyle w:val="BodyTextIndent3"/>
        <w:spacing w:line="360" w:lineRule="auto"/>
        <w:ind w:left="993" w:firstLine="0"/>
        <w:rPr>
          <w:rFonts w:ascii="Arial" w:hAnsi="Arial" w:cs="Arial"/>
          <w:sz w:val="14"/>
          <w:szCs w:val="14"/>
        </w:rPr>
      </w:pPr>
    </w:p>
    <w:p w14:paraId="3BB11681" w14:textId="73CCF11D" w:rsidR="00536900" w:rsidRPr="003C7EE5" w:rsidRDefault="00A02544" w:rsidP="003C7EE5">
      <w:pPr>
        <w:pStyle w:val="BodyTextIndent3"/>
        <w:spacing w:line="360" w:lineRule="auto"/>
        <w:ind w:left="993" w:firstLine="0"/>
        <w:rPr>
          <w:rFonts w:ascii="Arial" w:hAnsi="Arial" w:cs="Arial"/>
          <w:sz w:val="19"/>
          <w:szCs w:val="19"/>
        </w:rPr>
      </w:pPr>
      <w:r w:rsidRPr="0032739C">
        <w:rPr>
          <w:rFonts w:ascii="Arial" w:hAnsi="Arial" w:cs="Arial"/>
          <w:sz w:val="19"/>
          <w:szCs w:val="19"/>
        </w:rPr>
        <w:t>The amounts disclosed in the table are the contractual undiscounted cash flows. Balances due within 12 months equal their carrying balances as the impact of discounting is not significant. For interest rate swaps, the cash flows have been estimated using forward interest rates applicable at the end of the reporting period.</w:t>
      </w:r>
    </w:p>
    <w:tbl>
      <w:tblPr>
        <w:tblpPr w:leftFromText="180" w:rightFromText="180" w:vertAnchor="text" w:horzAnchor="margin" w:tblpX="709" w:tblpY="67"/>
        <w:tblW w:w="8819" w:type="dxa"/>
        <w:tblLayout w:type="fixed"/>
        <w:tblLook w:val="0000" w:firstRow="0" w:lastRow="0" w:firstColumn="0" w:lastColumn="0" w:noHBand="0" w:noVBand="0"/>
      </w:tblPr>
      <w:tblGrid>
        <w:gridCol w:w="3328"/>
        <w:gridCol w:w="1166"/>
        <w:gridCol w:w="1050"/>
        <w:gridCol w:w="1049"/>
        <w:gridCol w:w="1027"/>
        <w:gridCol w:w="1199"/>
      </w:tblGrid>
      <w:tr w:rsidR="00615CAE" w:rsidRPr="009D3EB8" w14:paraId="4B497E41" w14:textId="77777777" w:rsidTr="006B7764">
        <w:tc>
          <w:tcPr>
            <w:tcW w:w="3328" w:type="dxa"/>
          </w:tcPr>
          <w:p w14:paraId="07FA6621" w14:textId="77777777" w:rsidR="00615CAE" w:rsidRPr="00C4720C" w:rsidRDefault="00615CAE" w:rsidP="006B7764">
            <w:pPr>
              <w:spacing w:before="60" w:line="276" w:lineRule="auto"/>
              <w:ind w:left="321"/>
              <w:rPr>
                <w:rFonts w:ascii="Arial" w:hAnsi="Arial" w:cs="Arial"/>
                <w:sz w:val="14"/>
                <w:szCs w:val="14"/>
              </w:rPr>
            </w:pPr>
          </w:p>
        </w:tc>
        <w:tc>
          <w:tcPr>
            <w:tcW w:w="5491" w:type="dxa"/>
            <w:gridSpan w:val="5"/>
          </w:tcPr>
          <w:p w14:paraId="2C2CBC88" w14:textId="3186D404" w:rsidR="00615CAE" w:rsidRPr="00C4720C" w:rsidRDefault="00615CAE" w:rsidP="006B7764">
            <w:pPr>
              <w:spacing w:before="60" w:line="276" w:lineRule="auto"/>
              <w:jc w:val="right"/>
              <w:rPr>
                <w:rFonts w:ascii="Arial" w:hAnsi="Arial" w:cs="Arial"/>
                <w:sz w:val="14"/>
                <w:szCs w:val="14"/>
                <w:cs/>
              </w:rPr>
            </w:pPr>
            <w:r w:rsidRPr="00C4720C">
              <w:rPr>
                <w:rFonts w:ascii="Arial" w:hAnsi="Arial" w:cs="Arial"/>
                <w:sz w:val="14"/>
                <w:szCs w:val="14"/>
              </w:rPr>
              <w:t>(Unit</w:t>
            </w:r>
            <w:r w:rsidRPr="00C4720C">
              <w:rPr>
                <w:rFonts w:ascii="Arial" w:hAnsi="Arial" w:cstheme="minorBidi" w:hint="cs"/>
                <w:sz w:val="14"/>
                <w:szCs w:val="14"/>
                <w:cs/>
              </w:rPr>
              <w:t xml:space="preserve"> </w:t>
            </w:r>
            <w:r w:rsidRPr="00C4720C">
              <w:rPr>
                <w:rFonts w:ascii="Arial" w:hAnsi="Arial" w:cs="Arial"/>
                <w:sz w:val="14"/>
                <w:szCs w:val="14"/>
              </w:rPr>
              <w:t xml:space="preserve">: </w:t>
            </w:r>
            <w:r w:rsidR="00AE7022" w:rsidRPr="00C4720C">
              <w:rPr>
                <w:rFonts w:ascii="Arial" w:hAnsi="Arial" w:cs="Browallia New"/>
                <w:sz w:val="14"/>
                <w:szCs w:val="18"/>
              </w:rPr>
              <w:t xml:space="preserve">Thousand </w:t>
            </w:r>
            <w:r w:rsidRPr="00C4720C">
              <w:rPr>
                <w:rFonts w:ascii="Arial" w:hAnsi="Arial" w:cs="Arial"/>
                <w:sz w:val="14"/>
                <w:szCs w:val="14"/>
              </w:rPr>
              <w:t xml:space="preserve">Baht) </w:t>
            </w:r>
          </w:p>
        </w:tc>
      </w:tr>
      <w:tr w:rsidR="00615CAE" w:rsidRPr="009D3EB8" w14:paraId="216D7F80" w14:textId="77777777" w:rsidTr="006B7764">
        <w:tc>
          <w:tcPr>
            <w:tcW w:w="3328" w:type="dxa"/>
          </w:tcPr>
          <w:p w14:paraId="5D7D5D14" w14:textId="77777777" w:rsidR="00615CAE" w:rsidRPr="00C4720C" w:rsidRDefault="00615CAE" w:rsidP="006B7764">
            <w:pPr>
              <w:spacing w:before="60" w:line="276" w:lineRule="auto"/>
              <w:ind w:left="321"/>
              <w:rPr>
                <w:rFonts w:ascii="Arial" w:hAnsi="Arial" w:cs="Arial"/>
                <w:sz w:val="14"/>
                <w:szCs w:val="14"/>
              </w:rPr>
            </w:pPr>
          </w:p>
        </w:tc>
        <w:tc>
          <w:tcPr>
            <w:tcW w:w="5491" w:type="dxa"/>
            <w:gridSpan w:val="5"/>
          </w:tcPr>
          <w:p w14:paraId="2D689D76" w14:textId="6C22FD66" w:rsidR="00615CAE" w:rsidRPr="00C4720C" w:rsidRDefault="00615CAE" w:rsidP="006B7764">
            <w:pPr>
              <w:pBdr>
                <w:bottom w:val="single" w:sz="4" w:space="1" w:color="auto"/>
              </w:pBdr>
              <w:spacing w:before="60" w:line="276" w:lineRule="auto"/>
              <w:jc w:val="center"/>
              <w:rPr>
                <w:rFonts w:ascii="Arial" w:hAnsi="Arial" w:cs="Arial"/>
                <w:sz w:val="14"/>
                <w:szCs w:val="14"/>
              </w:rPr>
            </w:pPr>
            <w:r w:rsidRPr="00C4720C">
              <w:rPr>
                <w:rFonts w:ascii="Arial" w:hAnsi="Arial" w:cs="Arial"/>
                <w:sz w:val="14"/>
                <w:szCs w:val="14"/>
              </w:rPr>
              <w:t xml:space="preserve">Consolidated </w:t>
            </w:r>
            <w:r w:rsidR="009E48A7" w:rsidRPr="00FB6E12">
              <w:rPr>
                <w:rFonts w:ascii="Arial" w:eastAsia="Arial" w:hAnsi="Arial" w:cs="Arial"/>
                <w:sz w:val="14"/>
                <w:szCs w:val="14"/>
              </w:rPr>
              <w:t>financial information</w:t>
            </w:r>
          </w:p>
        </w:tc>
      </w:tr>
      <w:tr w:rsidR="00615CAE" w:rsidRPr="009D3EB8" w14:paraId="39C65F00" w14:textId="77777777" w:rsidTr="006B7764">
        <w:trPr>
          <w:trHeight w:val="345"/>
        </w:trPr>
        <w:tc>
          <w:tcPr>
            <w:tcW w:w="3328" w:type="dxa"/>
            <w:vAlign w:val="bottom"/>
          </w:tcPr>
          <w:p w14:paraId="00C11DDB" w14:textId="77777777" w:rsidR="00615CAE" w:rsidRPr="00C4720C" w:rsidRDefault="00615CAE" w:rsidP="006B7764">
            <w:pPr>
              <w:pBdr>
                <w:bottom w:val="single" w:sz="4" w:space="1" w:color="FFFFFF" w:themeColor="background1"/>
              </w:pBdr>
              <w:spacing w:before="60" w:line="276" w:lineRule="auto"/>
              <w:ind w:left="321" w:right="34"/>
              <w:jc w:val="center"/>
              <w:rPr>
                <w:rFonts w:ascii="Arial" w:hAnsi="Arial" w:cs="Arial"/>
                <w:sz w:val="14"/>
                <w:szCs w:val="14"/>
                <w:cs/>
              </w:rPr>
            </w:pPr>
          </w:p>
        </w:tc>
        <w:tc>
          <w:tcPr>
            <w:tcW w:w="1166" w:type="dxa"/>
            <w:vAlign w:val="bottom"/>
          </w:tcPr>
          <w:p w14:paraId="0BA3118F" w14:textId="77777777" w:rsidR="00615CAE" w:rsidRPr="00C4720C" w:rsidRDefault="00615CAE" w:rsidP="006B7764">
            <w:pPr>
              <w:pBdr>
                <w:bottom w:val="single" w:sz="4" w:space="1" w:color="auto"/>
              </w:pBdr>
              <w:tabs>
                <w:tab w:val="left" w:pos="900"/>
              </w:tabs>
              <w:spacing w:before="60" w:line="276" w:lineRule="auto"/>
              <w:ind w:left="-18"/>
              <w:jc w:val="center"/>
              <w:rPr>
                <w:rFonts w:ascii="Arial" w:hAnsi="Arial" w:cs="Arial"/>
                <w:sz w:val="14"/>
                <w:szCs w:val="14"/>
                <w:cs/>
              </w:rPr>
            </w:pPr>
            <w:r w:rsidRPr="00C4720C">
              <w:rPr>
                <w:rFonts w:ascii="Arial" w:hAnsi="Arial" w:cs="Arial"/>
                <w:sz w:val="14"/>
                <w:szCs w:val="14"/>
              </w:rPr>
              <w:t>Within 1 year</w:t>
            </w:r>
          </w:p>
        </w:tc>
        <w:tc>
          <w:tcPr>
            <w:tcW w:w="1050" w:type="dxa"/>
            <w:vAlign w:val="bottom"/>
          </w:tcPr>
          <w:p w14:paraId="09E55ADE" w14:textId="77777777" w:rsidR="00615CAE" w:rsidRPr="00C4720C" w:rsidRDefault="00615CAE" w:rsidP="006B7764">
            <w:pPr>
              <w:pBdr>
                <w:bottom w:val="single" w:sz="4" w:space="1" w:color="auto"/>
              </w:pBdr>
              <w:tabs>
                <w:tab w:val="left" w:pos="900"/>
              </w:tabs>
              <w:spacing w:before="60" w:line="276" w:lineRule="auto"/>
              <w:ind w:left="-18"/>
              <w:jc w:val="center"/>
              <w:rPr>
                <w:rFonts w:ascii="Arial" w:hAnsi="Arial" w:cs="Arial"/>
                <w:sz w:val="14"/>
                <w:szCs w:val="14"/>
                <w:cs/>
              </w:rPr>
            </w:pPr>
            <w:r w:rsidRPr="00C4720C">
              <w:rPr>
                <w:rFonts w:ascii="Arial" w:hAnsi="Arial" w:cs="Arial"/>
                <w:sz w:val="14"/>
                <w:szCs w:val="14"/>
              </w:rPr>
              <w:t>1-2 years</w:t>
            </w:r>
          </w:p>
        </w:tc>
        <w:tc>
          <w:tcPr>
            <w:tcW w:w="1049" w:type="dxa"/>
            <w:vAlign w:val="bottom"/>
          </w:tcPr>
          <w:p w14:paraId="3EDBB34E" w14:textId="14C8B926" w:rsidR="00615CAE" w:rsidRPr="00C4720C" w:rsidRDefault="00615CAE" w:rsidP="006B7764">
            <w:pPr>
              <w:pBdr>
                <w:bottom w:val="single" w:sz="4" w:space="1" w:color="auto"/>
              </w:pBdr>
              <w:tabs>
                <w:tab w:val="left" w:pos="900"/>
              </w:tabs>
              <w:spacing w:before="60" w:line="276" w:lineRule="auto"/>
              <w:ind w:left="-18"/>
              <w:jc w:val="center"/>
              <w:rPr>
                <w:rFonts w:ascii="Arial" w:hAnsi="Arial" w:cs="Arial"/>
                <w:sz w:val="14"/>
                <w:szCs w:val="14"/>
                <w:cs/>
              </w:rPr>
            </w:pPr>
            <w:r w:rsidRPr="00C4720C">
              <w:rPr>
                <w:rFonts w:ascii="Arial" w:hAnsi="Arial" w:cs="Arial"/>
                <w:sz w:val="14"/>
                <w:szCs w:val="14"/>
              </w:rPr>
              <w:t>2-5 years</w:t>
            </w:r>
          </w:p>
        </w:tc>
        <w:tc>
          <w:tcPr>
            <w:tcW w:w="1027" w:type="dxa"/>
            <w:vAlign w:val="bottom"/>
          </w:tcPr>
          <w:p w14:paraId="0D7A7F75" w14:textId="77777777" w:rsidR="00615CAE" w:rsidRPr="00C4720C" w:rsidRDefault="00615CAE" w:rsidP="006B7764">
            <w:pPr>
              <w:pBdr>
                <w:bottom w:val="single" w:sz="4" w:space="1" w:color="auto"/>
              </w:pBdr>
              <w:tabs>
                <w:tab w:val="left" w:pos="900"/>
              </w:tabs>
              <w:spacing w:before="60" w:line="276" w:lineRule="auto"/>
              <w:ind w:left="-18"/>
              <w:jc w:val="center"/>
              <w:rPr>
                <w:rFonts w:ascii="Arial" w:hAnsi="Arial" w:cs="Arial"/>
                <w:sz w:val="14"/>
                <w:szCs w:val="14"/>
                <w:cs/>
              </w:rPr>
            </w:pPr>
            <w:r w:rsidRPr="00C4720C">
              <w:rPr>
                <w:rFonts w:ascii="Arial" w:hAnsi="Arial" w:cs="Arial"/>
                <w:sz w:val="14"/>
                <w:szCs w:val="14"/>
              </w:rPr>
              <w:t xml:space="preserve">Later than </w:t>
            </w:r>
            <w:r w:rsidRPr="00C4720C">
              <w:rPr>
                <w:rFonts w:ascii="Arial" w:hAnsi="Arial" w:cs="Arial"/>
                <w:sz w:val="14"/>
                <w:szCs w:val="14"/>
              </w:rPr>
              <w:br/>
              <w:t>5 years</w:t>
            </w:r>
          </w:p>
        </w:tc>
        <w:tc>
          <w:tcPr>
            <w:tcW w:w="1199" w:type="dxa"/>
            <w:vAlign w:val="bottom"/>
          </w:tcPr>
          <w:p w14:paraId="2F786BA5" w14:textId="77777777" w:rsidR="00615CAE" w:rsidRPr="00C4720C" w:rsidRDefault="00615CAE" w:rsidP="006B7764">
            <w:pPr>
              <w:pBdr>
                <w:bottom w:val="single" w:sz="4" w:space="1" w:color="auto"/>
              </w:pBdr>
              <w:tabs>
                <w:tab w:val="left" w:pos="900"/>
              </w:tabs>
              <w:spacing w:before="60" w:line="276" w:lineRule="auto"/>
              <w:ind w:left="-18"/>
              <w:jc w:val="center"/>
              <w:rPr>
                <w:rFonts w:ascii="Arial" w:hAnsi="Arial" w:cs="Arial"/>
                <w:sz w:val="14"/>
                <w:szCs w:val="14"/>
              </w:rPr>
            </w:pPr>
            <w:r w:rsidRPr="00C4720C">
              <w:rPr>
                <w:rFonts w:ascii="Arial" w:hAnsi="Arial" w:cs="Arial"/>
                <w:sz w:val="14"/>
                <w:szCs w:val="14"/>
              </w:rPr>
              <w:t>Total</w:t>
            </w:r>
          </w:p>
        </w:tc>
      </w:tr>
      <w:tr w:rsidR="00615CAE" w:rsidRPr="009D3EB8" w14:paraId="5878FC1D" w14:textId="77777777" w:rsidTr="006B7764">
        <w:trPr>
          <w:trHeight w:val="255"/>
        </w:trPr>
        <w:tc>
          <w:tcPr>
            <w:tcW w:w="3328" w:type="dxa"/>
            <w:vAlign w:val="bottom"/>
          </w:tcPr>
          <w:p w14:paraId="0A375679" w14:textId="77777777" w:rsidR="00615CAE" w:rsidRPr="00C4720C" w:rsidRDefault="00615CAE" w:rsidP="006B7764">
            <w:pPr>
              <w:pBdr>
                <w:bottom w:val="single" w:sz="4" w:space="1" w:color="FFFFFF" w:themeColor="background1"/>
              </w:pBdr>
              <w:spacing w:before="60" w:line="276" w:lineRule="auto"/>
              <w:ind w:left="321" w:right="34"/>
              <w:jc w:val="center"/>
              <w:rPr>
                <w:rFonts w:ascii="Arial" w:hAnsi="Arial" w:cs="Arial"/>
                <w:sz w:val="14"/>
                <w:szCs w:val="14"/>
                <w:cs/>
              </w:rPr>
            </w:pPr>
          </w:p>
        </w:tc>
        <w:tc>
          <w:tcPr>
            <w:tcW w:w="1166" w:type="dxa"/>
            <w:vAlign w:val="bottom"/>
          </w:tcPr>
          <w:p w14:paraId="07FD20C6" w14:textId="77777777" w:rsidR="00615CAE" w:rsidRPr="00C4720C" w:rsidRDefault="00615CAE" w:rsidP="006B7764">
            <w:pPr>
              <w:tabs>
                <w:tab w:val="left" w:pos="900"/>
              </w:tabs>
              <w:spacing w:before="60" w:line="276" w:lineRule="auto"/>
              <w:ind w:left="-18"/>
              <w:jc w:val="center"/>
              <w:rPr>
                <w:rFonts w:ascii="Arial" w:hAnsi="Arial" w:cs="Arial"/>
                <w:sz w:val="14"/>
                <w:szCs w:val="14"/>
              </w:rPr>
            </w:pPr>
          </w:p>
        </w:tc>
        <w:tc>
          <w:tcPr>
            <w:tcW w:w="1050" w:type="dxa"/>
            <w:vAlign w:val="bottom"/>
          </w:tcPr>
          <w:p w14:paraId="14DF03FB" w14:textId="77777777" w:rsidR="00615CAE" w:rsidRPr="00C4720C" w:rsidRDefault="00615CAE" w:rsidP="006B7764">
            <w:pPr>
              <w:tabs>
                <w:tab w:val="left" w:pos="900"/>
              </w:tabs>
              <w:spacing w:before="60" w:line="276" w:lineRule="auto"/>
              <w:ind w:left="-18"/>
              <w:jc w:val="center"/>
              <w:rPr>
                <w:rFonts w:ascii="Arial" w:hAnsi="Arial" w:cs="Arial"/>
                <w:sz w:val="14"/>
                <w:szCs w:val="14"/>
              </w:rPr>
            </w:pPr>
          </w:p>
        </w:tc>
        <w:tc>
          <w:tcPr>
            <w:tcW w:w="1049" w:type="dxa"/>
            <w:vAlign w:val="bottom"/>
          </w:tcPr>
          <w:p w14:paraId="4AA86290" w14:textId="77777777" w:rsidR="00615CAE" w:rsidRPr="00C4720C" w:rsidRDefault="00615CAE" w:rsidP="006B7764">
            <w:pPr>
              <w:tabs>
                <w:tab w:val="left" w:pos="900"/>
              </w:tabs>
              <w:spacing w:before="60" w:line="276" w:lineRule="auto"/>
              <w:ind w:left="-18"/>
              <w:jc w:val="center"/>
              <w:rPr>
                <w:rFonts w:ascii="Arial" w:hAnsi="Arial" w:cs="Arial"/>
                <w:sz w:val="14"/>
                <w:szCs w:val="14"/>
              </w:rPr>
            </w:pPr>
          </w:p>
        </w:tc>
        <w:tc>
          <w:tcPr>
            <w:tcW w:w="1027" w:type="dxa"/>
            <w:vAlign w:val="bottom"/>
          </w:tcPr>
          <w:p w14:paraId="38DA18DC" w14:textId="77777777" w:rsidR="00615CAE" w:rsidRPr="00C4720C" w:rsidRDefault="00615CAE" w:rsidP="006B7764">
            <w:pPr>
              <w:tabs>
                <w:tab w:val="left" w:pos="900"/>
              </w:tabs>
              <w:spacing w:before="60" w:line="276" w:lineRule="auto"/>
              <w:ind w:left="-18"/>
              <w:jc w:val="center"/>
              <w:rPr>
                <w:rFonts w:ascii="Arial" w:hAnsi="Arial" w:cs="Arial"/>
                <w:sz w:val="14"/>
                <w:szCs w:val="14"/>
              </w:rPr>
            </w:pPr>
          </w:p>
        </w:tc>
        <w:tc>
          <w:tcPr>
            <w:tcW w:w="1199" w:type="dxa"/>
            <w:vAlign w:val="bottom"/>
          </w:tcPr>
          <w:p w14:paraId="21F89501" w14:textId="77777777" w:rsidR="00615CAE" w:rsidRPr="00C4720C" w:rsidRDefault="00615CAE" w:rsidP="006B7764">
            <w:pPr>
              <w:tabs>
                <w:tab w:val="left" w:pos="900"/>
              </w:tabs>
              <w:spacing w:before="60" w:line="276" w:lineRule="auto"/>
              <w:ind w:left="-18"/>
              <w:jc w:val="center"/>
              <w:rPr>
                <w:rFonts w:ascii="Arial" w:hAnsi="Arial" w:cs="Arial"/>
                <w:sz w:val="14"/>
                <w:szCs w:val="14"/>
              </w:rPr>
            </w:pPr>
          </w:p>
        </w:tc>
      </w:tr>
      <w:tr w:rsidR="00615CAE" w:rsidRPr="009D3EB8" w14:paraId="47CF95BD" w14:textId="77777777" w:rsidTr="006B7764">
        <w:trPr>
          <w:trHeight w:val="255"/>
        </w:trPr>
        <w:tc>
          <w:tcPr>
            <w:tcW w:w="3328" w:type="dxa"/>
            <w:vAlign w:val="bottom"/>
          </w:tcPr>
          <w:p w14:paraId="346CB994" w14:textId="3102FFA4" w:rsidR="00615CAE" w:rsidRPr="00C4720C" w:rsidRDefault="00615CAE" w:rsidP="006B7764">
            <w:pPr>
              <w:pBdr>
                <w:bottom w:val="single" w:sz="4" w:space="1" w:color="FFFFFF" w:themeColor="background1"/>
              </w:pBdr>
              <w:spacing w:before="60" w:line="276" w:lineRule="auto"/>
              <w:ind w:right="34"/>
              <w:rPr>
                <w:rFonts w:ascii="Arial" w:hAnsi="Arial" w:cs="Arial"/>
                <w:b/>
                <w:bCs/>
                <w:sz w:val="14"/>
                <w:szCs w:val="14"/>
                <w:cs/>
              </w:rPr>
            </w:pPr>
            <w:r w:rsidRPr="00C4720C">
              <w:rPr>
                <w:rFonts w:ascii="Arial" w:hAnsi="Arial" w:cs="Arial"/>
                <w:b/>
                <w:bCs/>
                <w:sz w:val="14"/>
                <w:szCs w:val="14"/>
                <w:lang w:val="en-GB" w:eastAsia="en-GB"/>
              </w:rPr>
              <w:t xml:space="preserve">As of </w:t>
            </w:r>
            <w:r w:rsidR="00C67BF8" w:rsidRPr="00C4720C">
              <w:rPr>
                <w:rFonts w:ascii="Arial" w:hAnsi="Arial" w:cs="Arial"/>
                <w:b/>
                <w:bCs/>
                <w:sz w:val="14"/>
                <w:szCs w:val="14"/>
                <w:lang w:val="en-GB" w:eastAsia="en-GB"/>
              </w:rPr>
              <w:t>3</w:t>
            </w:r>
            <w:r w:rsidR="004975DF" w:rsidRPr="00C4720C">
              <w:rPr>
                <w:rFonts w:ascii="Arial" w:hAnsi="Arial" w:cs="Arial"/>
                <w:b/>
                <w:bCs/>
                <w:sz w:val="14"/>
                <w:szCs w:val="14"/>
                <w:lang w:val="en-GB" w:eastAsia="en-GB"/>
              </w:rPr>
              <w:t xml:space="preserve">0 </w:t>
            </w:r>
            <w:r w:rsidR="00373789" w:rsidRPr="00C4720C">
              <w:rPr>
                <w:rFonts w:ascii="Arial" w:hAnsi="Arial" w:cs="Arial"/>
                <w:b/>
                <w:bCs/>
                <w:sz w:val="14"/>
                <w:szCs w:val="14"/>
                <w:lang w:val="en-GB" w:eastAsia="en-GB"/>
              </w:rPr>
              <w:t>September</w:t>
            </w:r>
            <w:r w:rsidR="00C67BF8" w:rsidRPr="00C4720C">
              <w:rPr>
                <w:rFonts w:ascii="Arial" w:hAnsi="Arial" w:cs="Arial"/>
                <w:b/>
                <w:bCs/>
                <w:sz w:val="14"/>
                <w:szCs w:val="14"/>
                <w:lang w:val="en-GB" w:eastAsia="en-GB"/>
              </w:rPr>
              <w:t xml:space="preserve"> 2025</w:t>
            </w:r>
          </w:p>
        </w:tc>
        <w:tc>
          <w:tcPr>
            <w:tcW w:w="1166" w:type="dxa"/>
            <w:vAlign w:val="bottom"/>
          </w:tcPr>
          <w:p w14:paraId="4A1842D3" w14:textId="77777777" w:rsidR="00615CAE" w:rsidRPr="00C4720C" w:rsidRDefault="00615CAE" w:rsidP="006B7764">
            <w:pPr>
              <w:tabs>
                <w:tab w:val="left" w:pos="900"/>
              </w:tabs>
              <w:spacing w:before="60" w:line="276" w:lineRule="auto"/>
              <w:ind w:left="-21" w:right="-12"/>
              <w:jc w:val="center"/>
              <w:rPr>
                <w:rFonts w:ascii="Arial" w:hAnsi="Arial" w:cs="Arial"/>
                <w:sz w:val="14"/>
                <w:szCs w:val="14"/>
              </w:rPr>
            </w:pPr>
          </w:p>
        </w:tc>
        <w:tc>
          <w:tcPr>
            <w:tcW w:w="1050" w:type="dxa"/>
            <w:vAlign w:val="bottom"/>
          </w:tcPr>
          <w:p w14:paraId="1FC86D40" w14:textId="77777777" w:rsidR="00615CAE" w:rsidRPr="00C4720C" w:rsidRDefault="00615CAE" w:rsidP="006B7764">
            <w:pPr>
              <w:tabs>
                <w:tab w:val="left" w:pos="900"/>
              </w:tabs>
              <w:spacing w:before="60" w:line="276" w:lineRule="auto"/>
              <w:ind w:left="-21" w:right="-12"/>
              <w:jc w:val="center"/>
              <w:rPr>
                <w:rFonts w:ascii="Arial" w:hAnsi="Arial" w:cs="Arial"/>
                <w:sz w:val="14"/>
                <w:szCs w:val="14"/>
              </w:rPr>
            </w:pPr>
          </w:p>
        </w:tc>
        <w:tc>
          <w:tcPr>
            <w:tcW w:w="1049" w:type="dxa"/>
            <w:vAlign w:val="bottom"/>
          </w:tcPr>
          <w:p w14:paraId="6713E67F" w14:textId="77777777" w:rsidR="00615CAE" w:rsidRPr="00C4720C" w:rsidRDefault="00615CAE" w:rsidP="006B7764">
            <w:pPr>
              <w:tabs>
                <w:tab w:val="left" w:pos="900"/>
              </w:tabs>
              <w:spacing w:before="60" w:line="276" w:lineRule="auto"/>
              <w:ind w:left="-21" w:right="-12"/>
              <w:jc w:val="center"/>
              <w:rPr>
                <w:rFonts w:ascii="Arial" w:hAnsi="Arial" w:cs="Arial"/>
                <w:sz w:val="14"/>
                <w:szCs w:val="14"/>
              </w:rPr>
            </w:pPr>
          </w:p>
        </w:tc>
        <w:tc>
          <w:tcPr>
            <w:tcW w:w="1027" w:type="dxa"/>
            <w:vAlign w:val="bottom"/>
          </w:tcPr>
          <w:p w14:paraId="017E8376" w14:textId="77777777" w:rsidR="00615CAE" w:rsidRPr="00C4720C" w:rsidRDefault="00615CAE" w:rsidP="006B7764">
            <w:pPr>
              <w:tabs>
                <w:tab w:val="left" w:pos="900"/>
              </w:tabs>
              <w:spacing w:before="60" w:line="276" w:lineRule="auto"/>
              <w:ind w:left="-21" w:right="-12"/>
              <w:jc w:val="center"/>
              <w:rPr>
                <w:rFonts w:ascii="Arial" w:hAnsi="Arial" w:cs="Arial"/>
                <w:sz w:val="14"/>
                <w:szCs w:val="14"/>
              </w:rPr>
            </w:pPr>
          </w:p>
        </w:tc>
        <w:tc>
          <w:tcPr>
            <w:tcW w:w="1199" w:type="dxa"/>
            <w:vAlign w:val="bottom"/>
          </w:tcPr>
          <w:p w14:paraId="6D85F9DD" w14:textId="77777777" w:rsidR="00615CAE" w:rsidRPr="00C4720C" w:rsidRDefault="00615CAE" w:rsidP="006B7764">
            <w:pPr>
              <w:tabs>
                <w:tab w:val="left" w:pos="900"/>
              </w:tabs>
              <w:spacing w:before="60" w:line="276" w:lineRule="auto"/>
              <w:ind w:left="-21" w:right="-12"/>
              <w:jc w:val="center"/>
              <w:rPr>
                <w:rFonts w:ascii="Arial" w:hAnsi="Arial" w:cs="Arial"/>
                <w:sz w:val="14"/>
                <w:szCs w:val="14"/>
              </w:rPr>
            </w:pPr>
          </w:p>
        </w:tc>
      </w:tr>
      <w:tr w:rsidR="00EE46D2" w:rsidRPr="009D3EB8" w14:paraId="442EED4E" w14:textId="77777777" w:rsidTr="006B7764">
        <w:tc>
          <w:tcPr>
            <w:tcW w:w="3328" w:type="dxa"/>
            <w:vAlign w:val="bottom"/>
          </w:tcPr>
          <w:p w14:paraId="01B03BD2" w14:textId="77777777" w:rsidR="00EE46D2" w:rsidRPr="00C4720C" w:rsidRDefault="00EE46D2" w:rsidP="00EE46D2">
            <w:pPr>
              <w:spacing w:before="60" w:line="276" w:lineRule="auto"/>
              <w:ind w:left="173" w:right="-297" w:hanging="141"/>
              <w:rPr>
                <w:rFonts w:ascii="Arial" w:hAnsi="Arial" w:cs="Arial"/>
                <w:sz w:val="14"/>
                <w:szCs w:val="14"/>
              </w:rPr>
            </w:pPr>
            <w:r w:rsidRPr="00C4720C">
              <w:rPr>
                <w:rFonts w:ascii="Arial" w:hAnsi="Arial" w:cs="Arial"/>
                <w:sz w:val="14"/>
                <w:szCs w:val="14"/>
              </w:rPr>
              <w:t xml:space="preserve">Trade account </w:t>
            </w:r>
            <w:proofErr w:type="gramStart"/>
            <w:r w:rsidRPr="00C4720C">
              <w:rPr>
                <w:rFonts w:ascii="Arial" w:hAnsi="Arial" w:cs="Arial"/>
                <w:sz w:val="14"/>
                <w:szCs w:val="14"/>
              </w:rPr>
              <w:t xml:space="preserve">payable </w:t>
            </w:r>
            <w:r w:rsidRPr="00C4720C">
              <w:rPr>
                <w:rFonts w:ascii="Arial" w:hAnsi="Arial" w:cstheme="minorBidi" w:hint="cs"/>
                <w:sz w:val="14"/>
                <w:szCs w:val="14"/>
                <w:cs/>
              </w:rPr>
              <w:t xml:space="preserve"> </w:t>
            </w:r>
            <w:r w:rsidRPr="00C4720C">
              <w:rPr>
                <w:rFonts w:ascii="Arial" w:hAnsi="Arial" w:cs="Arial"/>
                <w:sz w:val="14"/>
                <w:szCs w:val="14"/>
              </w:rPr>
              <w:t>-</w:t>
            </w:r>
            <w:proofErr w:type="gramEnd"/>
            <w:r w:rsidRPr="00C4720C">
              <w:rPr>
                <w:rFonts w:ascii="Arial" w:hAnsi="Arial" w:cs="Arial"/>
                <w:sz w:val="14"/>
                <w:szCs w:val="14"/>
              </w:rPr>
              <w:t xml:space="preserve"> general suppliers</w:t>
            </w:r>
          </w:p>
        </w:tc>
        <w:tc>
          <w:tcPr>
            <w:tcW w:w="1166" w:type="dxa"/>
          </w:tcPr>
          <w:p w14:paraId="60F397B1" w14:textId="0A2025F2" w:rsidR="00EE46D2" w:rsidRPr="00C4720C" w:rsidRDefault="00EE46D2" w:rsidP="00EE46D2">
            <w:pPr>
              <w:tabs>
                <w:tab w:val="left" w:pos="900"/>
              </w:tabs>
              <w:spacing w:before="60" w:line="276" w:lineRule="auto"/>
              <w:ind w:left="-21" w:right="-12"/>
              <w:jc w:val="right"/>
              <w:rPr>
                <w:rFonts w:ascii="Arial" w:hAnsi="Arial" w:cs="Browallia New"/>
                <w:sz w:val="14"/>
                <w:szCs w:val="18"/>
                <w:cs/>
                <w:lang w:eastAsia="en-GB"/>
              </w:rPr>
            </w:pPr>
            <w:r w:rsidRPr="00C4720C">
              <w:rPr>
                <w:rFonts w:ascii="Arial" w:hAnsi="Arial" w:cs="Browallia New"/>
                <w:sz w:val="14"/>
                <w:szCs w:val="18"/>
                <w:lang w:eastAsia="en-GB"/>
              </w:rPr>
              <w:t>5,792,204</w:t>
            </w:r>
          </w:p>
        </w:tc>
        <w:tc>
          <w:tcPr>
            <w:tcW w:w="1050" w:type="dxa"/>
          </w:tcPr>
          <w:p w14:paraId="7C0F482D" w14:textId="6F972B9A" w:rsidR="00EE46D2" w:rsidRPr="00C4720C" w:rsidRDefault="00EE46D2" w:rsidP="00EE46D2">
            <w:pPr>
              <w:tabs>
                <w:tab w:val="left" w:pos="900"/>
              </w:tabs>
              <w:spacing w:before="60" w:line="276" w:lineRule="auto"/>
              <w:ind w:left="-21" w:right="-12"/>
              <w:jc w:val="center"/>
              <w:rPr>
                <w:rFonts w:ascii="Arial" w:hAnsi="Arial" w:cs="Arial"/>
                <w:sz w:val="14"/>
                <w:szCs w:val="14"/>
                <w:cs/>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7150E63F" w14:textId="57004EF3"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479E017D" w14:textId="0E378B04"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13ABE2F8" w14:textId="3F980E9E"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5,792,204</w:t>
            </w:r>
          </w:p>
        </w:tc>
      </w:tr>
      <w:tr w:rsidR="00EE46D2" w:rsidRPr="009D3EB8" w14:paraId="4C59D3B3" w14:textId="77777777" w:rsidTr="006B7764">
        <w:tc>
          <w:tcPr>
            <w:tcW w:w="3328" w:type="dxa"/>
            <w:vAlign w:val="bottom"/>
          </w:tcPr>
          <w:p w14:paraId="57529F6D"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color w:val="FFFFFF" w:themeColor="background1"/>
                <w:sz w:val="14"/>
                <w:szCs w:val="14"/>
              </w:rPr>
              <w:t xml:space="preserve">Tr                                   </w:t>
            </w:r>
            <w:r w:rsidRPr="00C4720C">
              <w:rPr>
                <w:rFonts w:ascii="Arial" w:hAnsi="Arial" w:cs="Arial"/>
                <w:sz w:val="14"/>
                <w:szCs w:val="14"/>
              </w:rPr>
              <w:t>- related parties</w:t>
            </w:r>
          </w:p>
        </w:tc>
        <w:tc>
          <w:tcPr>
            <w:tcW w:w="1166" w:type="dxa"/>
          </w:tcPr>
          <w:p w14:paraId="17BB0D7D" w14:textId="75899F68" w:rsidR="00EE46D2" w:rsidRPr="00C4720C" w:rsidRDefault="00EE46D2" w:rsidP="00EE46D2">
            <w:pPr>
              <w:tabs>
                <w:tab w:val="left" w:pos="900"/>
              </w:tabs>
              <w:spacing w:before="60" w:line="276" w:lineRule="auto"/>
              <w:ind w:left="-21" w:right="-12"/>
              <w:jc w:val="right"/>
              <w:rPr>
                <w:rFonts w:ascii="Arial" w:hAnsi="Arial" w:cs="Arial"/>
                <w:sz w:val="14"/>
                <w:szCs w:val="14"/>
                <w:cs/>
                <w:lang w:val="en-GB" w:eastAsia="en-GB"/>
              </w:rPr>
            </w:pPr>
            <w:r w:rsidRPr="00C4720C">
              <w:rPr>
                <w:rFonts w:ascii="Arial" w:hAnsi="Arial" w:cs="Arial"/>
                <w:sz w:val="14"/>
                <w:szCs w:val="14"/>
                <w:lang w:val="en-GB" w:eastAsia="en-GB"/>
              </w:rPr>
              <w:t>9.543</w:t>
            </w:r>
          </w:p>
        </w:tc>
        <w:tc>
          <w:tcPr>
            <w:tcW w:w="1050" w:type="dxa"/>
          </w:tcPr>
          <w:p w14:paraId="7E0135AB" w14:textId="1F001147" w:rsidR="00EE46D2" w:rsidRPr="00C4720C" w:rsidRDefault="00EE46D2" w:rsidP="00EE46D2">
            <w:pPr>
              <w:tabs>
                <w:tab w:val="left" w:pos="900"/>
              </w:tabs>
              <w:spacing w:before="60" w:line="276" w:lineRule="auto"/>
              <w:ind w:left="-21" w:right="-12"/>
              <w:jc w:val="center"/>
              <w:rPr>
                <w:rFonts w:ascii="Arial" w:hAnsi="Arial" w:cs="Arial"/>
                <w:sz w:val="14"/>
                <w:szCs w:val="14"/>
                <w:cs/>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0F74E958" w14:textId="07833B55"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13289124" w14:textId="4B739982"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1654C016" w14:textId="5500351D"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9,543</w:t>
            </w:r>
          </w:p>
        </w:tc>
      </w:tr>
      <w:tr w:rsidR="00EE46D2" w:rsidRPr="009D3EB8" w14:paraId="6DEB4B8F" w14:textId="77777777" w:rsidTr="006B7764">
        <w:tc>
          <w:tcPr>
            <w:tcW w:w="3328" w:type="dxa"/>
            <w:vAlign w:val="bottom"/>
          </w:tcPr>
          <w:p w14:paraId="2D1B4D59"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Other payable - general suppliers</w:t>
            </w:r>
          </w:p>
        </w:tc>
        <w:tc>
          <w:tcPr>
            <w:tcW w:w="1166" w:type="dxa"/>
          </w:tcPr>
          <w:p w14:paraId="0B732893" w14:textId="293CE9A4"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66,517</w:t>
            </w:r>
          </w:p>
        </w:tc>
        <w:tc>
          <w:tcPr>
            <w:tcW w:w="1050" w:type="dxa"/>
          </w:tcPr>
          <w:p w14:paraId="5BE84FB0" w14:textId="006E8AB1"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7A460D4B" w14:textId="0768398B"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6C78E7D6" w14:textId="7F7A9BF7"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7562E4AA" w14:textId="1B17A53D"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66,517</w:t>
            </w:r>
          </w:p>
        </w:tc>
      </w:tr>
      <w:tr w:rsidR="00EE46D2" w:rsidRPr="009D3EB8" w14:paraId="44759959" w14:textId="77777777" w:rsidTr="006B7764">
        <w:tc>
          <w:tcPr>
            <w:tcW w:w="3328" w:type="dxa"/>
            <w:vAlign w:val="bottom"/>
          </w:tcPr>
          <w:p w14:paraId="76BEAC40"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color w:val="FFFFFF" w:themeColor="background1"/>
                <w:sz w:val="14"/>
                <w:szCs w:val="14"/>
              </w:rPr>
              <w:t xml:space="preserve">Other payable </w:t>
            </w:r>
            <w:r w:rsidRPr="00C4720C">
              <w:rPr>
                <w:rFonts w:ascii="Arial" w:hAnsi="Arial" w:cs="Arial"/>
                <w:sz w:val="14"/>
                <w:szCs w:val="14"/>
              </w:rPr>
              <w:t>- related parties</w:t>
            </w:r>
          </w:p>
        </w:tc>
        <w:tc>
          <w:tcPr>
            <w:tcW w:w="1166" w:type="dxa"/>
          </w:tcPr>
          <w:p w14:paraId="0BE30478" w14:textId="4E69A60F"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678,319</w:t>
            </w:r>
          </w:p>
        </w:tc>
        <w:tc>
          <w:tcPr>
            <w:tcW w:w="1050" w:type="dxa"/>
          </w:tcPr>
          <w:p w14:paraId="1F2F34C1" w14:textId="35F0F76C"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71079CB0" w14:textId="3D284D8A"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4C12FE34" w14:textId="28277C18"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0FAEEAE2" w14:textId="6EB410EC"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678,319</w:t>
            </w:r>
          </w:p>
        </w:tc>
      </w:tr>
      <w:tr w:rsidR="00EE46D2" w:rsidRPr="009D3EB8" w14:paraId="3F002E1D" w14:textId="77777777" w:rsidTr="006B7764">
        <w:tc>
          <w:tcPr>
            <w:tcW w:w="3328" w:type="dxa"/>
            <w:vAlign w:val="bottom"/>
          </w:tcPr>
          <w:p w14:paraId="71FEE595" w14:textId="06E78F0C" w:rsidR="00EE46D2" w:rsidRPr="00C4720C" w:rsidRDefault="00EE46D2" w:rsidP="00EE46D2">
            <w:pPr>
              <w:spacing w:before="60" w:line="276" w:lineRule="auto"/>
              <w:ind w:left="173" w:right="-43" w:hanging="141"/>
              <w:rPr>
                <w:rFonts w:ascii="Arial" w:hAnsi="Arial" w:cs="Arial"/>
                <w:color w:val="FFFFFF" w:themeColor="background1"/>
                <w:sz w:val="14"/>
                <w:szCs w:val="14"/>
              </w:rPr>
            </w:pPr>
            <w:r w:rsidRPr="00C4720C">
              <w:rPr>
                <w:rFonts w:ascii="Arial" w:hAnsi="Arial" w:cs="Arial"/>
                <w:sz w:val="14"/>
                <w:szCs w:val="14"/>
              </w:rPr>
              <w:t>Payable to bank under guarantee</w:t>
            </w:r>
          </w:p>
        </w:tc>
        <w:tc>
          <w:tcPr>
            <w:tcW w:w="1166" w:type="dxa"/>
          </w:tcPr>
          <w:p w14:paraId="5ABA7EE3" w14:textId="1AF9C3CF"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476,075</w:t>
            </w:r>
          </w:p>
        </w:tc>
        <w:tc>
          <w:tcPr>
            <w:tcW w:w="1050" w:type="dxa"/>
          </w:tcPr>
          <w:p w14:paraId="3FA2AABF" w14:textId="4A1675C9"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5E7D4AE2" w14:textId="286EE790"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07AEB6B8" w14:textId="0D2D63D5"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54A45290" w14:textId="0485A777"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476,075</w:t>
            </w:r>
          </w:p>
        </w:tc>
      </w:tr>
      <w:tr w:rsidR="00EE46D2" w:rsidRPr="009D3EB8" w14:paraId="5F1B863C" w14:textId="77777777" w:rsidTr="006B7764">
        <w:tc>
          <w:tcPr>
            <w:tcW w:w="3328" w:type="dxa"/>
            <w:vAlign w:val="bottom"/>
          </w:tcPr>
          <w:p w14:paraId="6E88BC7A" w14:textId="77777777" w:rsidR="00EE46D2" w:rsidRPr="00C4720C" w:rsidRDefault="00EE46D2" w:rsidP="00EE46D2">
            <w:pPr>
              <w:spacing w:before="60" w:line="276" w:lineRule="auto"/>
              <w:ind w:left="173" w:right="-43" w:hanging="141"/>
              <w:rPr>
                <w:rFonts w:ascii="Arial" w:hAnsi="Arial" w:cs="Arial"/>
                <w:sz w:val="14"/>
                <w:szCs w:val="14"/>
                <w:cs/>
              </w:rPr>
            </w:pPr>
            <w:r w:rsidRPr="00C4720C">
              <w:rPr>
                <w:rFonts w:ascii="Arial" w:hAnsi="Arial" w:cs="Arial"/>
                <w:sz w:val="14"/>
                <w:szCs w:val="14"/>
                <w:lang w:val="en-GB" w:eastAsia="en-GB"/>
              </w:rPr>
              <w:t xml:space="preserve">Accrued construction </w:t>
            </w:r>
            <w:r w:rsidRPr="00C4720C">
              <w:rPr>
                <w:rFonts w:ascii="Arial" w:hAnsi="Arial" w:cs="Arial"/>
                <w:sz w:val="14"/>
                <w:szCs w:val="14"/>
              </w:rPr>
              <w:t>costs</w:t>
            </w:r>
          </w:p>
        </w:tc>
        <w:tc>
          <w:tcPr>
            <w:tcW w:w="1166" w:type="dxa"/>
          </w:tcPr>
          <w:p w14:paraId="0EB389A9" w14:textId="789D66E4"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2,7</w:t>
            </w:r>
            <w:r>
              <w:rPr>
                <w:rFonts w:ascii="Arial" w:hAnsi="Arial" w:cs="Arial"/>
                <w:sz w:val="14"/>
                <w:szCs w:val="14"/>
                <w:lang w:val="en-GB" w:eastAsia="en-GB"/>
              </w:rPr>
              <w:t>70</w:t>
            </w:r>
            <w:r w:rsidRPr="00C4720C">
              <w:rPr>
                <w:rFonts w:ascii="Arial" w:hAnsi="Arial" w:cs="Arial"/>
                <w:sz w:val="14"/>
                <w:szCs w:val="14"/>
                <w:lang w:val="en-GB" w:eastAsia="en-GB"/>
              </w:rPr>
              <w:t>,</w:t>
            </w:r>
            <w:r>
              <w:rPr>
                <w:rFonts w:ascii="Arial" w:hAnsi="Arial" w:cs="Arial"/>
                <w:sz w:val="14"/>
                <w:szCs w:val="14"/>
                <w:lang w:val="en-GB" w:eastAsia="en-GB"/>
              </w:rPr>
              <w:t>961</w:t>
            </w:r>
          </w:p>
        </w:tc>
        <w:tc>
          <w:tcPr>
            <w:tcW w:w="1050" w:type="dxa"/>
          </w:tcPr>
          <w:p w14:paraId="18B4DD42" w14:textId="687C9D7C"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6D98DDAD" w14:textId="08A71FF3"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1C7D389A" w14:textId="4F99BADD"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0AF11E13" w14:textId="22B0F2D8"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2,7</w:t>
            </w:r>
            <w:r>
              <w:rPr>
                <w:rFonts w:ascii="Arial" w:hAnsi="Arial" w:cs="Arial"/>
                <w:sz w:val="14"/>
                <w:szCs w:val="14"/>
                <w:lang w:val="en-GB" w:eastAsia="en-GB"/>
              </w:rPr>
              <w:t>70</w:t>
            </w:r>
            <w:r w:rsidRPr="00C4720C">
              <w:rPr>
                <w:rFonts w:ascii="Arial" w:hAnsi="Arial" w:cs="Arial"/>
                <w:sz w:val="14"/>
                <w:szCs w:val="14"/>
                <w:lang w:val="en-GB" w:eastAsia="en-GB"/>
              </w:rPr>
              <w:t>,</w:t>
            </w:r>
            <w:r>
              <w:rPr>
                <w:rFonts w:ascii="Arial" w:hAnsi="Arial" w:cs="Arial"/>
                <w:sz w:val="14"/>
                <w:szCs w:val="14"/>
                <w:lang w:val="en-GB" w:eastAsia="en-GB"/>
              </w:rPr>
              <w:t>961</w:t>
            </w:r>
          </w:p>
        </w:tc>
      </w:tr>
      <w:tr w:rsidR="00EE46D2" w:rsidRPr="009D3EB8" w14:paraId="0C367EFD" w14:textId="77777777" w:rsidTr="006B7764">
        <w:tc>
          <w:tcPr>
            <w:tcW w:w="3328" w:type="dxa"/>
          </w:tcPr>
          <w:p w14:paraId="3DF982A4" w14:textId="77777777" w:rsidR="00EE46D2" w:rsidRPr="00C4720C" w:rsidRDefault="00EE46D2" w:rsidP="00EE46D2">
            <w:pPr>
              <w:spacing w:before="60" w:line="276" w:lineRule="auto"/>
              <w:ind w:left="173" w:right="-43" w:hanging="141"/>
              <w:rPr>
                <w:rFonts w:ascii="Arial" w:hAnsi="Arial" w:cs="Arial"/>
                <w:sz w:val="14"/>
                <w:szCs w:val="14"/>
                <w:lang w:val="en-GB" w:eastAsia="en-GB"/>
              </w:rPr>
            </w:pPr>
            <w:r w:rsidRPr="00C4720C">
              <w:rPr>
                <w:rFonts w:ascii="Arial" w:hAnsi="Arial" w:cs="Arial"/>
                <w:sz w:val="14"/>
                <w:szCs w:val="14"/>
              </w:rPr>
              <w:t>Short-term loans form financial institutions</w:t>
            </w:r>
          </w:p>
        </w:tc>
        <w:tc>
          <w:tcPr>
            <w:tcW w:w="1166" w:type="dxa"/>
          </w:tcPr>
          <w:p w14:paraId="28159510" w14:textId="5E3BC58B"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950,000</w:t>
            </w:r>
          </w:p>
        </w:tc>
        <w:tc>
          <w:tcPr>
            <w:tcW w:w="1050" w:type="dxa"/>
          </w:tcPr>
          <w:p w14:paraId="5F04453A" w14:textId="4F7CB0CE"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41E0A7AC" w14:textId="17383D75"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628D5703" w14:textId="10606D66"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634FECA6" w14:textId="634FDD73"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950,000</w:t>
            </w:r>
          </w:p>
        </w:tc>
      </w:tr>
      <w:tr w:rsidR="00EE46D2" w:rsidRPr="009D3EB8" w14:paraId="4196FE5E" w14:textId="77777777" w:rsidTr="006B7764">
        <w:tc>
          <w:tcPr>
            <w:tcW w:w="3328" w:type="dxa"/>
          </w:tcPr>
          <w:p w14:paraId="21B26BDB"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Debentures - net</w:t>
            </w:r>
          </w:p>
        </w:tc>
        <w:tc>
          <w:tcPr>
            <w:tcW w:w="1166" w:type="dxa"/>
          </w:tcPr>
          <w:p w14:paraId="54E07006" w14:textId="2D80BE87"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1,235,118</w:t>
            </w:r>
          </w:p>
        </w:tc>
        <w:tc>
          <w:tcPr>
            <w:tcW w:w="1050" w:type="dxa"/>
          </w:tcPr>
          <w:p w14:paraId="41366A40" w14:textId="3EF23DBA"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5F96EB72" w14:textId="35E43A10"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3BD35838" w14:textId="7924C81F"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35EC3416" w14:textId="5032A96B"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Pr>
                <w:rFonts w:ascii="Arial" w:hAnsi="Arial" w:cs="Arial"/>
                <w:sz w:val="14"/>
                <w:szCs w:val="14"/>
                <w:lang w:val="en-GB" w:eastAsia="en-GB"/>
              </w:rPr>
              <w:t>1</w:t>
            </w:r>
            <w:r w:rsidRPr="00C4720C">
              <w:rPr>
                <w:rFonts w:ascii="Arial" w:hAnsi="Arial" w:cs="Arial"/>
                <w:sz w:val="14"/>
                <w:szCs w:val="14"/>
                <w:lang w:val="en-GB" w:eastAsia="en-GB"/>
              </w:rPr>
              <w:t>,</w:t>
            </w:r>
            <w:r>
              <w:rPr>
                <w:rFonts w:ascii="Arial" w:hAnsi="Arial" w:cs="Arial"/>
                <w:sz w:val="14"/>
                <w:szCs w:val="14"/>
                <w:lang w:val="en-GB" w:eastAsia="en-GB"/>
              </w:rPr>
              <w:t>235</w:t>
            </w:r>
            <w:r w:rsidRPr="00C4720C">
              <w:rPr>
                <w:rFonts w:ascii="Arial" w:hAnsi="Arial" w:cs="Arial"/>
                <w:sz w:val="14"/>
                <w:szCs w:val="14"/>
                <w:lang w:val="en-GB" w:eastAsia="en-GB"/>
              </w:rPr>
              <w:t>,1</w:t>
            </w:r>
            <w:r>
              <w:rPr>
                <w:rFonts w:ascii="Arial" w:hAnsi="Arial" w:cs="Arial"/>
                <w:sz w:val="14"/>
                <w:szCs w:val="14"/>
                <w:lang w:val="en-GB" w:eastAsia="en-GB"/>
              </w:rPr>
              <w:t>18</w:t>
            </w:r>
          </w:p>
        </w:tc>
      </w:tr>
      <w:tr w:rsidR="00EE46D2" w:rsidRPr="00C4720C" w14:paraId="59017FED" w14:textId="77777777" w:rsidTr="006B7764">
        <w:tc>
          <w:tcPr>
            <w:tcW w:w="3328" w:type="dxa"/>
          </w:tcPr>
          <w:p w14:paraId="730AC502" w14:textId="76100F6A"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Classification of non-current portion of debentures</w:t>
            </w:r>
          </w:p>
        </w:tc>
        <w:tc>
          <w:tcPr>
            <w:tcW w:w="1166" w:type="dxa"/>
          </w:tcPr>
          <w:p w14:paraId="7F34D59C" w14:textId="3F3196A2"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Pr>
                <w:rFonts w:ascii="Arial" w:hAnsi="Arial" w:cs="Arial"/>
                <w:sz w:val="14"/>
                <w:szCs w:val="14"/>
                <w:lang w:val="en-GB" w:eastAsia="en-GB"/>
              </w:rPr>
              <w:t>1,296,049</w:t>
            </w:r>
          </w:p>
        </w:tc>
        <w:tc>
          <w:tcPr>
            <w:tcW w:w="1050" w:type="dxa"/>
          </w:tcPr>
          <w:p w14:paraId="28F3B37D" w14:textId="48CCBC82"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283998F4" w14:textId="463B9A4A"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44AD9A9D" w14:textId="0A7AD7FB" w:rsidR="00EE46D2" w:rsidRPr="00C4720C" w:rsidRDefault="00EE46D2" w:rsidP="00EE46D2">
            <w:pP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531147EF" w14:textId="37014015" w:rsidR="00EE46D2" w:rsidRPr="00C4720C" w:rsidRDefault="00EE46D2" w:rsidP="00EE46D2">
            <w:pPr>
              <w:tabs>
                <w:tab w:val="left" w:pos="900"/>
              </w:tabs>
              <w:spacing w:before="60" w:line="276" w:lineRule="auto"/>
              <w:ind w:left="-21" w:right="-12"/>
              <w:jc w:val="right"/>
              <w:rPr>
                <w:rFonts w:ascii="Arial" w:hAnsi="Arial" w:cs="Arial"/>
                <w:sz w:val="14"/>
                <w:szCs w:val="14"/>
                <w:lang w:val="en-GB" w:eastAsia="en-GB"/>
              </w:rPr>
            </w:pPr>
            <w:r>
              <w:rPr>
                <w:rFonts w:ascii="Arial" w:hAnsi="Arial" w:cs="Arial"/>
                <w:sz w:val="14"/>
                <w:szCs w:val="14"/>
                <w:lang w:val="en-GB" w:eastAsia="en-GB"/>
              </w:rPr>
              <w:t>1,296,049</w:t>
            </w:r>
          </w:p>
        </w:tc>
      </w:tr>
      <w:tr w:rsidR="00EE46D2" w:rsidRPr="009D3EB8" w14:paraId="537C75BF" w14:textId="77777777" w:rsidTr="006B7764">
        <w:tc>
          <w:tcPr>
            <w:tcW w:w="3328" w:type="dxa"/>
          </w:tcPr>
          <w:p w14:paraId="58A935D6" w14:textId="77777777" w:rsidR="00EE46D2" w:rsidRPr="00C4720C" w:rsidRDefault="00EE46D2" w:rsidP="00EE46D2">
            <w:pPr>
              <w:spacing w:before="60" w:line="276" w:lineRule="auto"/>
              <w:ind w:left="173" w:right="-43" w:hanging="141"/>
              <w:rPr>
                <w:rFonts w:ascii="Arial" w:hAnsi="Arial" w:cs="Arial"/>
                <w:sz w:val="14"/>
                <w:szCs w:val="14"/>
                <w:lang w:val="en-GB" w:eastAsia="en-GB"/>
              </w:rPr>
            </w:pPr>
            <w:r w:rsidRPr="00C4720C">
              <w:rPr>
                <w:rFonts w:ascii="Arial" w:hAnsi="Arial" w:cs="Arial"/>
                <w:sz w:val="14"/>
                <w:szCs w:val="14"/>
              </w:rPr>
              <w:t>Retention</w:t>
            </w:r>
            <w:r w:rsidRPr="00C4720C">
              <w:rPr>
                <w:rFonts w:ascii="Arial" w:hAnsi="Arial" w:cs="Arial"/>
                <w:sz w:val="14"/>
                <w:szCs w:val="14"/>
                <w:lang w:val="en-GB" w:eastAsia="en-GB"/>
              </w:rPr>
              <w:t xml:space="preserve"> payable to sub-contractors</w:t>
            </w:r>
          </w:p>
          <w:p w14:paraId="6E833CD7"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cs/>
              </w:rPr>
              <w:t xml:space="preserve">      </w:t>
            </w:r>
            <w:r w:rsidRPr="00C4720C">
              <w:rPr>
                <w:rFonts w:ascii="Arial" w:hAnsi="Arial" w:cs="Arial"/>
                <w:sz w:val="14"/>
                <w:szCs w:val="14"/>
              </w:rPr>
              <w:t>- general suppliers</w:t>
            </w:r>
          </w:p>
        </w:tc>
        <w:tc>
          <w:tcPr>
            <w:tcW w:w="1166" w:type="dxa"/>
          </w:tcPr>
          <w:p w14:paraId="5CE938B8" w14:textId="0A711577" w:rsidR="00EE46D2" w:rsidRPr="00C4720C" w:rsidRDefault="00EE46D2" w:rsidP="00EE46D2">
            <w:pPr>
              <w:pBdr>
                <w:bottom w:val="single" w:sz="4" w:space="1" w:color="auto"/>
              </w:pBdr>
              <w:tabs>
                <w:tab w:val="left" w:pos="900"/>
              </w:tabs>
              <w:spacing w:before="60" w:line="276" w:lineRule="auto"/>
              <w:ind w:left="-21" w:right="-12"/>
              <w:jc w:val="right"/>
              <w:rPr>
                <w:rFonts w:ascii="Arial" w:hAnsi="Arial" w:cstheme="minorBidi"/>
                <w:sz w:val="14"/>
                <w:szCs w:val="14"/>
                <w:lang w:val="en-GB" w:eastAsia="en-GB"/>
              </w:rPr>
            </w:pPr>
          </w:p>
          <w:p w14:paraId="18975137" w14:textId="570140B5" w:rsidR="00EE46D2" w:rsidRPr="00C4720C" w:rsidRDefault="00EE46D2" w:rsidP="00EE46D2">
            <w:pPr>
              <w:pBdr>
                <w:bottom w:val="single" w:sz="4" w:space="1" w:color="auto"/>
              </w:pBd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Browallia New"/>
                <w:sz w:val="14"/>
                <w:szCs w:val="18"/>
                <w:lang w:eastAsia="en-GB"/>
              </w:rPr>
              <w:t>459</w:t>
            </w:r>
            <w:r w:rsidRPr="00C4720C">
              <w:rPr>
                <w:rFonts w:ascii="Arial" w:hAnsi="Arial" w:cs="Arial"/>
                <w:sz w:val="14"/>
                <w:szCs w:val="14"/>
                <w:lang w:val="en-GB" w:eastAsia="en-GB"/>
              </w:rPr>
              <w:t>,932</w:t>
            </w:r>
          </w:p>
        </w:tc>
        <w:tc>
          <w:tcPr>
            <w:tcW w:w="1050" w:type="dxa"/>
          </w:tcPr>
          <w:p w14:paraId="77E44E4A" w14:textId="77777777" w:rsidR="00EE46D2" w:rsidRDefault="00EE46D2" w:rsidP="00EE46D2">
            <w:pPr>
              <w:pBdr>
                <w:bottom w:val="single" w:sz="4" w:space="1" w:color="auto"/>
              </w:pBdr>
              <w:tabs>
                <w:tab w:val="left" w:pos="900"/>
              </w:tabs>
              <w:spacing w:before="60" w:line="276" w:lineRule="auto"/>
              <w:ind w:left="-21" w:right="-12"/>
              <w:jc w:val="center"/>
              <w:rPr>
                <w:rFonts w:ascii="Arial" w:hAnsi="Arial" w:cstheme="minorBidi"/>
                <w:sz w:val="14"/>
                <w:szCs w:val="14"/>
                <w:lang w:val="en-GB" w:eastAsia="en-GB"/>
              </w:rPr>
            </w:pPr>
            <w:r>
              <w:rPr>
                <w:rFonts w:ascii="Arial" w:hAnsi="Arial" w:cstheme="minorBidi" w:hint="cs"/>
                <w:sz w:val="14"/>
                <w:szCs w:val="14"/>
                <w:cs/>
                <w:lang w:val="en-GB" w:eastAsia="en-GB"/>
              </w:rPr>
              <w:t xml:space="preserve">           </w:t>
            </w:r>
          </w:p>
          <w:p w14:paraId="0218A04F" w14:textId="41089C17" w:rsidR="00EE46D2" w:rsidRPr="00C4720C" w:rsidRDefault="00EE46D2" w:rsidP="00EE46D2">
            <w:pPr>
              <w:pBdr>
                <w:bottom w:val="single" w:sz="4" w:space="1" w:color="auto"/>
              </w:pBd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4EFA8856" w14:textId="77777777" w:rsidR="00EE46D2" w:rsidRDefault="00EE46D2" w:rsidP="00EE46D2">
            <w:pPr>
              <w:pBdr>
                <w:bottom w:val="single" w:sz="4" w:space="1" w:color="auto"/>
              </w:pBdr>
              <w:tabs>
                <w:tab w:val="left" w:pos="900"/>
              </w:tabs>
              <w:spacing w:before="60" w:line="276" w:lineRule="auto"/>
              <w:ind w:left="-21" w:right="-12"/>
              <w:jc w:val="center"/>
              <w:rPr>
                <w:rFonts w:ascii="Arial" w:hAnsi="Arial" w:cstheme="minorBidi"/>
                <w:sz w:val="14"/>
                <w:szCs w:val="14"/>
                <w:lang w:val="en-GB" w:eastAsia="en-GB"/>
              </w:rPr>
            </w:pPr>
            <w:r>
              <w:rPr>
                <w:rFonts w:ascii="Arial" w:hAnsi="Arial" w:cstheme="minorBidi" w:hint="cs"/>
                <w:sz w:val="14"/>
                <w:szCs w:val="14"/>
                <w:cs/>
                <w:lang w:val="en-GB" w:eastAsia="en-GB"/>
              </w:rPr>
              <w:t xml:space="preserve">           </w:t>
            </w:r>
          </w:p>
          <w:p w14:paraId="4B7C3956" w14:textId="7C4D1F88" w:rsidR="00EE46D2" w:rsidRPr="00C4720C" w:rsidRDefault="00EE46D2" w:rsidP="00EE46D2">
            <w:pPr>
              <w:pBdr>
                <w:bottom w:val="single" w:sz="4" w:space="1" w:color="auto"/>
              </w:pBd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16178F75" w14:textId="77777777" w:rsidR="00EE46D2" w:rsidRDefault="00EE46D2" w:rsidP="00EE46D2">
            <w:pPr>
              <w:pBdr>
                <w:bottom w:val="single" w:sz="4" w:space="1" w:color="auto"/>
              </w:pBdr>
              <w:tabs>
                <w:tab w:val="left" w:pos="900"/>
              </w:tabs>
              <w:spacing w:before="60" w:line="276" w:lineRule="auto"/>
              <w:ind w:left="-21" w:right="-12"/>
              <w:jc w:val="center"/>
              <w:rPr>
                <w:rFonts w:ascii="Arial" w:hAnsi="Arial" w:cstheme="minorBidi"/>
                <w:sz w:val="14"/>
                <w:szCs w:val="14"/>
                <w:lang w:val="en-GB" w:eastAsia="en-GB"/>
              </w:rPr>
            </w:pPr>
            <w:r>
              <w:rPr>
                <w:rFonts w:ascii="Arial" w:hAnsi="Arial" w:cstheme="minorBidi" w:hint="cs"/>
                <w:sz w:val="14"/>
                <w:szCs w:val="14"/>
                <w:cs/>
                <w:lang w:val="en-GB" w:eastAsia="en-GB"/>
              </w:rPr>
              <w:t xml:space="preserve">           </w:t>
            </w:r>
          </w:p>
          <w:p w14:paraId="4A68F2F8" w14:textId="20E72E02" w:rsidR="00EE46D2" w:rsidRPr="00C4720C" w:rsidRDefault="00EE46D2" w:rsidP="00EE46D2">
            <w:pPr>
              <w:pBdr>
                <w:bottom w:val="single" w:sz="4" w:space="1" w:color="auto"/>
              </w:pBd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76C587E2" w14:textId="658245A5" w:rsidR="00EE46D2" w:rsidRPr="00C4720C" w:rsidRDefault="00EE46D2" w:rsidP="00EE46D2">
            <w:pPr>
              <w:pBdr>
                <w:bottom w:val="single" w:sz="4" w:space="1" w:color="auto"/>
              </w:pBdr>
              <w:tabs>
                <w:tab w:val="left" w:pos="900"/>
              </w:tabs>
              <w:spacing w:before="60" w:line="276" w:lineRule="auto"/>
              <w:ind w:left="-21" w:right="-12"/>
              <w:jc w:val="right"/>
              <w:rPr>
                <w:rFonts w:ascii="Arial" w:hAnsi="Arial" w:cs="Arial"/>
                <w:sz w:val="14"/>
                <w:szCs w:val="14"/>
                <w:lang w:val="en-GB" w:eastAsia="en-GB"/>
              </w:rPr>
            </w:pPr>
          </w:p>
          <w:p w14:paraId="5E8FF37A" w14:textId="0176EBE5" w:rsidR="00EE46D2" w:rsidRPr="00C4720C" w:rsidRDefault="00EE46D2" w:rsidP="00EE46D2">
            <w:pPr>
              <w:pBdr>
                <w:bottom w:val="single" w:sz="4" w:space="1" w:color="auto"/>
              </w:pBd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459,932</w:t>
            </w:r>
          </w:p>
        </w:tc>
      </w:tr>
      <w:tr w:rsidR="00EE46D2" w:rsidRPr="009D3EB8" w14:paraId="6DA859BD" w14:textId="77777777" w:rsidTr="006B7764">
        <w:tc>
          <w:tcPr>
            <w:tcW w:w="3328" w:type="dxa"/>
          </w:tcPr>
          <w:p w14:paraId="68BE05D6" w14:textId="77777777" w:rsidR="00EE46D2" w:rsidRPr="00C4720C" w:rsidRDefault="00EE46D2" w:rsidP="00EE46D2">
            <w:pPr>
              <w:spacing w:before="60" w:line="276" w:lineRule="auto"/>
              <w:ind w:left="173" w:right="-43" w:hanging="141"/>
              <w:rPr>
                <w:rFonts w:ascii="Arial" w:hAnsi="Arial" w:cs="Arial"/>
                <w:sz w:val="14"/>
                <w:szCs w:val="14"/>
                <w:cs/>
              </w:rPr>
            </w:pPr>
            <w:r w:rsidRPr="00C4720C">
              <w:rPr>
                <w:rFonts w:ascii="Arial" w:hAnsi="Arial" w:cs="Arial"/>
                <w:sz w:val="14"/>
                <w:szCs w:val="14"/>
              </w:rPr>
              <w:t>Total</w:t>
            </w:r>
          </w:p>
        </w:tc>
        <w:tc>
          <w:tcPr>
            <w:tcW w:w="1166" w:type="dxa"/>
          </w:tcPr>
          <w:p w14:paraId="5CF2E0B2" w14:textId="78896925" w:rsidR="00EE46D2" w:rsidRPr="00C4720C" w:rsidRDefault="00EE46D2" w:rsidP="00EE46D2">
            <w:pPr>
              <w:pBdr>
                <w:bottom w:val="single" w:sz="12" w:space="1" w:color="auto"/>
              </w:pBd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1</w:t>
            </w:r>
            <w:r>
              <w:rPr>
                <w:rFonts w:ascii="Arial" w:hAnsi="Arial" w:cs="Arial"/>
                <w:sz w:val="14"/>
                <w:szCs w:val="14"/>
                <w:lang w:val="en-GB" w:eastAsia="en-GB"/>
              </w:rPr>
              <w:t>3</w:t>
            </w:r>
            <w:r w:rsidRPr="00C4720C">
              <w:rPr>
                <w:rFonts w:ascii="Arial" w:hAnsi="Arial" w:cs="Arial"/>
                <w:sz w:val="14"/>
                <w:szCs w:val="14"/>
                <w:lang w:val="en-GB" w:eastAsia="en-GB"/>
              </w:rPr>
              <w:t>,</w:t>
            </w:r>
            <w:r>
              <w:rPr>
                <w:rFonts w:ascii="Arial" w:hAnsi="Arial" w:cs="Arial"/>
                <w:sz w:val="14"/>
                <w:szCs w:val="14"/>
                <w:lang w:val="en-GB" w:eastAsia="en-GB"/>
              </w:rPr>
              <w:t>734</w:t>
            </w:r>
            <w:r w:rsidRPr="00C4720C">
              <w:rPr>
                <w:rFonts w:ascii="Arial" w:hAnsi="Arial" w:cs="Arial"/>
                <w:sz w:val="14"/>
                <w:szCs w:val="14"/>
                <w:lang w:val="en-GB" w:eastAsia="en-GB"/>
              </w:rPr>
              <w:t>,</w:t>
            </w:r>
            <w:r>
              <w:rPr>
                <w:rFonts w:ascii="Arial" w:hAnsi="Arial" w:cs="Arial"/>
                <w:sz w:val="14"/>
                <w:szCs w:val="14"/>
                <w:lang w:val="en-GB" w:eastAsia="en-GB"/>
              </w:rPr>
              <w:t>718</w:t>
            </w:r>
          </w:p>
        </w:tc>
        <w:tc>
          <w:tcPr>
            <w:tcW w:w="1050" w:type="dxa"/>
          </w:tcPr>
          <w:p w14:paraId="6CA2F377" w14:textId="141B5D7C" w:rsidR="00EE46D2" w:rsidRPr="00C4720C" w:rsidRDefault="00EE46D2" w:rsidP="00EE46D2">
            <w:pPr>
              <w:pBdr>
                <w:bottom w:val="single" w:sz="12" w:space="1" w:color="auto"/>
              </w:pBd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49" w:type="dxa"/>
          </w:tcPr>
          <w:p w14:paraId="4262FE29" w14:textId="7B390901" w:rsidR="00EE46D2" w:rsidRPr="00C4720C" w:rsidRDefault="00EE46D2" w:rsidP="00EE46D2">
            <w:pPr>
              <w:pBdr>
                <w:bottom w:val="single" w:sz="12" w:space="1" w:color="auto"/>
              </w:pBd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7" w:type="dxa"/>
          </w:tcPr>
          <w:p w14:paraId="6ABD5451" w14:textId="71851341" w:rsidR="00EE46D2" w:rsidRPr="00C4720C" w:rsidRDefault="00EE46D2" w:rsidP="00EE46D2">
            <w:pPr>
              <w:pBdr>
                <w:bottom w:val="single" w:sz="12" w:space="1" w:color="auto"/>
              </w:pBdr>
              <w:tabs>
                <w:tab w:val="left" w:pos="900"/>
              </w:tabs>
              <w:spacing w:before="60" w:line="276" w:lineRule="auto"/>
              <w:ind w:left="-21" w:right="-12"/>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199" w:type="dxa"/>
          </w:tcPr>
          <w:p w14:paraId="7C589711" w14:textId="07055312" w:rsidR="00EE46D2" w:rsidRPr="00C4720C" w:rsidRDefault="00EE46D2" w:rsidP="00EE46D2">
            <w:pPr>
              <w:pBdr>
                <w:bottom w:val="single" w:sz="12" w:space="1" w:color="auto"/>
              </w:pBdr>
              <w:tabs>
                <w:tab w:val="left" w:pos="900"/>
              </w:tabs>
              <w:spacing w:before="60" w:line="276" w:lineRule="auto"/>
              <w:ind w:left="-21" w:right="-12"/>
              <w:jc w:val="right"/>
              <w:rPr>
                <w:rFonts w:ascii="Arial" w:hAnsi="Arial" w:cs="Arial"/>
                <w:sz w:val="14"/>
                <w:szCs w:val="14"/>
                <w:lang w:val="en-GB" w:eastAsia="en-GB"/>
              </w:rPr>
            </w:pPr>
            <w:r w:rsidRPr="00C4720C">
              <w:rPr>
                <w:rFonts w:ascii="Arial" w:hAnsi="Arial" w:cs="Arial"/>
                <w:sz w:val="14"/>
                <w:szCs w:val="14"/>
                <w:lang w:val="en-GB" w:eastAsia="en-GB"/>
              </w:rPr>
              <w:t>13,7</w:t>
            </w:r>
            <w:r>
              <w:rPr>
                <w:rFonts w:ascii="Arial" w:hAnsi="Arial" w:cs="Arial"/>
                <w:sz w:val="14"/>
                <w:szCs w:val="14"/>
                <w:lang w:val="en-GB" w:eastAsia="en-GB"/>
              </w:rPr>
              <w:t>34</w:t>
            </w:r>
            <w:r w:rsidRPr="00C4720C">
              <w:rPr>
                <w:rFonts w:ascii="Arial" w:hAnsi="Arial" w:cs="Arial"/>
                <w:sz w:val="14"/>
                <w:szCs w:val="14"/>
                <w:lang w:val="en-GB" w:eastAsia="en-GB"/>
              </w:rPr>
              <w:t>,</w:t>
            </w:r>
            <w:r>
              <w:rPr>
                <w:rFonts w:ascii="Arial" w:hAnsi="Arial" w:cs="Arial"/>
                <w:sz w:val="14"/>
                <w:szCs w:val="14"/>
                <w:lang w:val="en-GB" w:eastAsia="en-GB"/>
              </w:rPr>
              <w:t>718</w:t>
            </w:r>
          </w:p>
        </w:tc>
      </w:tr>
    </w:tbl>
    <w:p w14:paraId="456228E0" w14:textId="77777777" w:rsidR="00536900" w:rsidRPr="00C4720C" w:rsidRDefault="00536900" w:rsidP="004273F6">
      <w:pPr>
        <w:pStyle w:val="BodyTextIndent3"/>
        <w:tabs>
          <w:tab w:val="num" w:pos="786"/>
        </w:tabs>
        <w:spacing w:line="360" w:lineRule="auto"/>
        <w:ind w:left="0" w:firstLine="0"/>
        <w:rPr>
          <w:rFonts w:ascii="Arial" w:hAnsi="Arial" w:cstheme="minorBidi"/>
          <w:b/>
          <w:bCs/>
          <w:color w:val="000000" w:themeColor="text1"/>
          <w:sz w:val="18"/>
          <w:szCs w:val="18"/>
          <w:highlight w:val="yellow"/>
          <w:lang w:bidi="th-TH"/>
        </w:rPr>
      </w:pPr>
    </w:p>
    <w:p w14:paraId="584538B2" w14:textId="77777777" w:rsidR="00615CAE" w:rsidRPr="00C4720C" w:rsidRDefault="00615CAE" w:rsidP="004273F6">
      <w:pPr>
        <w:pStyle w:val="BodyTextIndent3"/>
        <w:tabs>
          <w:tab w:val="num" w:pos="786"/>
        </w:tabs>
        <w:spacing w:line="360" w:lineRule="auto"/>
        <w:ind w:left="0" w:firstLine="0"/>
        <w:rPr>
          <w:rFonts w:ascii="Arial" w:hAnsi="Arial" w:cs="Arial"/>
          <w:b/>
          <w:bCs/>
          <w:color w:val="000000" w:themeColor="text1"/>
          <w:sz w:val="18"/>
          <w:szCs w:val="18"/>
          <w:highlight w:val="yellow"/>
          <w:lang w:bidi="th-TH"/>
        </w:rPr>
      </w:pPr>
    </w:p>
    <w:p w14:paraId="0F0FFDA4" w14:textId="77777777" w:rsidR="006B7764" w:rsidRPr="00C4720C" w:rsidRDefault="006B7764" w:rsidP="004273F6">
      <w:pPr>
        <w:pStyle w:val="BodyTextIndent3"/>
        <w:tabs>
          <w:tab w:val="num" w:pos="786"/>
        </w:tabs>
        <w:spacing w:line="360" w:lineRule="auto"/>
        <w:ind w:left="0" w:firstLine="0"/>
        <w:rPr>
          <w:rFonts w:ascii="Arial" w:hAnsi="Arial" w:cs="Arial"/>
          <w:b/>
          <w:bCs/>
          <w:color w:val="000000" w:themeColor="text1"/>
          <w:sz w:val="18"/>
          <w:szCs w:val="18"/>
          <w:highlight w:val="yellow"/>
          <w:lang w:bidi="th-TH"/>
        </w:rPr>
      </w:pPr>
    </w:p>
    <w:p w14:paraId="642CBE3F" w14:textId="77777777" w:rsidR="006B7764" w:rsidRPr="00C4720C" w:rsidRDefault="006B7764" w:rsidP="004273F6">
      <w:pPr>
        <w:pStyle w:val="BodyTextIndent3"/>
        <w:tabs>
          <w:tab w:val="num" w:pos="786"/>
        </w:tabs>
        <w:spacing w:line="360" w:lineRule="auto"/>
        <w:ind w:left="0" w:firstLine="0"/>
        <w:rPr>
          <w:rFonts w:ascii="Arial" w:hAnsi="Arial" w:cs="Arial"/>
          <w:b/>
          <w:bCs/>
          <w:color w:val="000000" w:themeColor="text1"/>
          <w:sz w:val="18"/>
          <w:szCs w:val="18"/>
          <w:highlight w:val="yellow"/>
          <w:lang w:bidi="th-TH"/>
        </w:rPr>
      </w:pPr>
    </w:p>
    <w:p w14:paraId="37C38645" w14:textId="77777777" w:rsidR="006B7764" w:rsidRPr="00C4720C" w:rsidRDefault="006B7764" w:rsidP="004273F6">
      <w:pPr>
        <w:pStyle w:val="BodyTextIndent3"/>
        <w:tabs>
          <w:tab w:val="num" w:pos="786"/>
        </w:tabs>
        <w:spacing w:line="360" w:lineRule="auto"/>
        <w:ind w:left="0" w:firstLine="0"/>
        <w:rPr>
          <w:rFonts w:ascii="Arial" w:hAnsi="Arial" w:cs="Arial"/>
          <w:b/>
          <w:bCs/>
          <w:color w:val="000000" w:themeColor="text1"/>
          <w:sz w:val="18"/>
          <w:szCs w:val="18"/>
          <w:highlight w:val="yellow"/>
          <w:lang w:bidi="th-TH"/>
        </w:rPr>
      </w:pPr>
    </w:p>
    <w:p w14:paraId="29F44511" w14:textId="4E1B50F0" w:rsidR="00536900" w:rsidRPr="00C4720C" w:rsidRDefault="00536900" w:rsidP="004273F6">
      <w:pPr>
        <w:pStyle w:val="BodyTextIndent3"/>
        <w:tabs>
          <w:tab w:val="num" w:pos="786"/>
        </w:tabs>
        <w:spacing w:line="360" w:lineRule="auto"/>
        <w:ind w:left="0" w:firstLine="0"/>
        <w:rPr>
          <w:rFonts w:ascii="Arial" w:hAnsi="Arial" w:cs="Arial"/>
          <w:b/>
          <w:bCs/>
          <w:color w:val="000000" w:themeColor="text1"/>
          <w:sz w:val="18"/>
          <w:szCs w:val="18"/>
          <w:highlight w:val="yellow"/>
          <w:lang w:bidi="th-TH"/>
        </w:rPr>
      </w:pPr>
    </w:p>
    <w:p w14:paraId="1870FB54" w14:textId="77777777" w:rsidR="006B7764" w:rsidRPr="00C4720C" w:rsidRDefault="006B7764">
      <w:pPr>
        <w:rPr>
          <w:rFonts w:ascii="Arial" w:hAnsi="Arial" w:cs="Arial"/>
          <w:b/>
          <w:bCs/>
          <w:color w:val="000000" w:themeColor="text1"/>
          <w:sz w:val="18"/>
          <w:szCs w:val="18"/>
          <w:highlight w:val="yellow"/>
        </w:rPr>
      </w:pPr>
      <w:r w:rsidRPr="00C4720C">
        <w:rPr>
          <w:rFonts w:ascii="Arial" w:hAnsi="Arial" w:cs="Arial"/>
          <w:b/>
          <w:bCs/>
          <w:color w:val="000000" w:themeColor="text1"/>
          <w:sz w:val="18"/>
          <w:szCs w:val="18"/>
          <w:highlight w:val="yellow"/>
        </w:rPr>
        <w:t xml:space="preserve">  </w:t>
      </w:r>
    </w:p>
    <w:p w14:paraId="16B1D21E" w14:textId="77777777" w:rsidR="006B7764" w:rsidRPr="00C4720C" w:rsidRDefault="006B7764">
      <w:pPr>
        <w:rPr>
          <w:rFonts w:ascii="Arial" w:hAnsi="Arial" w:cs="Arial"/>
          <w:b/>
          <w:bCs/>
          <w:color w:val="000000" w:themeColor="text1"/>
          <w:sz w:val="18"/>
          <w:szCs w:val="18"/>
          <w:highlight w:val="yellow"/>
        </w:rPr>
      </w:pPr>
    </w:p>
    <w:p w14:paraId="44DE8703" w14:textId="77777777" w:rsidR="006B7764" w:rsidRPr="00C4720C" w:rsidRDefault="006B7764">
      <w:pPr>
        <w:rPr>
          <w:rFonts w:ascii="Arial" w:hAnsi="Arial" w:cs="Arial"/>
          <w:b/>
          <w:bCs/>
          <w:color w:val="000000" w:themeColor="text1"/>
          <w:sz w:val="18"/>
          <w:szCs w:val="18"/>
          <w:highlight w:val="yellow"/>
        </w:rPr>
      </w:pPr>
    </w:p>
    <w:p w14:paraId="7FC0FF55" w14:textId="77777777" w:rsidR="006B7764" w:rsidRPr="00C4720C" w:rsidRDefault="006B7764">
      <w:pPr>
        <w:rPr>
          <w:rFonts w:ascii="Arial" w:hAnsi="Arial" w:cs="Arial"/>
          <w:b/>
          <w:bCs/>
          <w:color w:val="000000" w:themeColor="text1"/>
          <w:sz w:val="18"/>
          <w:szCs w:val="18"/>
          <w:highlight w:val="yellow"/>
        </w:rPr>
      </w:pPr>
    </w:p>
    <w:p w14:paraId="528A88A2" w14:textId="77777777" w:rsidR="006B7764" w:rsidRPr="00C4720C" w:rsidRDefault="006B7764">
      <w:pPr>
        <w:rPr>
          <w:rFonts w:ascii="Arial" w:hAnsi="Arial" w:cs="Arial"/>
          <w:b/>
          <w:bCs/>
          <w:color w:val="000000" w:themeColor="text1"/>
          <w:sz w:val="18"/>
          <w:szCs w:val="18"/>
          <w:highlight w:val="yellow"/>
        </w:rPr>
      </w:pPr>
    </w:p>
    <w:p w14:paraId="0720A505" w14:textId="77777777" w:rsidR="006B7764" w:rsidRPr="00C4720C" w:rsidRDefault="006B7764">
      <w:pPr>
        <w:rPr>
          <w:rFonts w:ascii="Arial" w:hAnsi="Arial" w:cs="Arial"/>
          <w:b/>
          <w:bCs/>
          <w:color w:val="000000" w:themeColor="text1"/>
          <w:sz w:val="18"/>
          <w:szCs w:val="18"/>
          <w:highlight w:val="yellow"/>
        </w:rPr>
      </w:pPr>
    </w:p>
    <w:p w14:paraId="3C84F726" w14:textId="77777777" w:rsidR="006B7764" w:rsidRPr="00C4720C" w:rsidRDefault="006B7764">
      <w:pPr>
        <w:rPr>
          <w:rFonts w:ascii="Arial" w:hAnsi="Arial" w:cs="Arial"/>
          <w:b/>
          <w:bCs/>
          <w:color w:val="000000" w:themeColor="text1"/>
          <w:sz w:val="18"/>
          <w:szCs w:val="18"/>
          <w:highlight w:val="yellow"/>
        </w:rPr>
      </w:pPr>
    </w:p>
    <w:p w14:paraId="2A7E4B85" w14:textId="77777777" w:rsidR="006B7764" w:rsidRPr="00C4720C" w:rsidRDefault="006B7764">
      <w:pPr>
        <w:rPr>
          <w:rFonts w:ascii="Arial" w:hAnsi="Arial" w:cs="Arial"/>
          <w:b/>
          <w:bCs/>
          <w:color w:val="000000" w:themeColor="text1"/>
          <w:sz w:val="18"/>
          <w:szCs w:val="18"/>
          <w:highlight w:val="yellow"/>
        </w:rPr>
      </w:pPr>
    </w:p>
    <w:p w14:paraId="5F0EAAEC" w14:textId="77777777" w:rsidR="006B7764" w:rsidRPr="00C4720C" w:rsidRDefault="006B7764">
      <w:pPr>
        <w:rPr>
          <w:rFonts w:ascii="Arial" w:hAnsi="Arial" w:cs="Arial"/>
          <w:b/>
          <w:bCs/>
          <w:color w:val="000000" w:themeColor="text1"/>
          <w:sz w:val="18"/>
          <w:szCs w:val="18"/>
          <w:highlight w:val="yellow"/>
        </w:rPr>
      </w:pPr>
    </w:p>
    <w:p w14:paraId="7371048F" w14:textId="77777777" w:rsidR="006B7764" w:rsidRPr="00C4720C" w:rsidRDefault="006B7764">
      <w:pPr>
        <w:rPr>
          <w:rFonts w:ascii="Arial" w:hAnsi="Arial" w:cs="Arial"/>
          <w:b/>
          <w:bCs/>
          <w:color w:val="000000" w:themeColor="text1"/>
          <w:sz w:val="18"/>
          <w:szCs w:val="18"/>
          <w:highlight w:val="yellow"/>
        </w:rPr>
      </w:pPr>
    </w:p>
    <w:p w14:paraId="1FC184B6" w14:textId="77777777" w:rsidR="006B7764" w:rsidRPr="00C4720C" w:rsidRDefault="006B7764">
      <w:pPr>
        <w:rPr>
          <w:rFonts w:ascii="Arial" w:hAnsi="Arial" w:cs="Arial"/>
          <w:b/>
          <w:bCs/>
          <w:color w:val="000000" w:themeColor="text1"/>
          <w:sz w:val="18"/>
          <w:szCs w:val="18"/>
          <w:highlight w:val="yellow"/>
        </w:rPr>
      </w:pPr>
    </w:p>
    <w:p w14:paraId="340EAED8" w14:textId="77777777" w:rsidR="006B7764" w:rsidRPr="00C4720C" w:rsidRDefault="006B7764">
      <w:pPr>
        <w:rPr>
          <w:rFonts w:ascii="Arial" w:hAnsi="Arial" w:cs="Arial"/>
          <w:b/>
          <w:bCs/>
          <w:color w:val="000000" w:themeColor="text1"/>
          <w:sz w:val="18"/>
          <w:szCs w:val="18"/>
          <w:highlight w:val="yellow"/>
        </w:rPr>
      </w:pPr>
    </w:p>
    <w:p w14:paraId="27E9A10A" w14:textId="77777777" w:rsidR="006B7764" w:rsidRPr="00C4720C" w:rsidRDefault="006B7764">
      <w:pPr>
        <w:rPr>
          <w:rFonts w:ascii="Arial" w:hAnsi="Arial" w:cs="Arial"/>
          <w:b/>
          <w:bCs/>
          <w:color w:val="000000" w:themeColor="text1"/>
          <w:sz w:val="18"/>
          <w:szCs w:val="18"/>
          <w:highlight w:val="yellow"/>
        </w:rPr>
      </w:pPr>
    </w:p>
    <w:tbl>
      <w:tblPr>
        <w:tblpPr w:leftFromText="180" w:rightFromText="180" w:vertAnchor="text" w:horzAnchor="margin" w:tblpX="672" w:tblpY="244"/>
        <w:tblW w:w="8875" w:type="dxa"/>
        <w:tblLayout w:type="fixed"/>
        <w:tblLook w:val="0000" w:firstRow="0" w:lastRow="0" w:firstColumn="0" w:lastColumn="0" w:noHBand="0" w:noVBand="0"/>
      </w:tblPr>
      <w:tblGrid>
        <w:gridCol w:w="3339"/>
        <w:gridCol w:w="1211"/>
        <w:gridCol w:w="1036"/>
        <w:gridCol w:w="1021"/>
        <w:gridCol w:w="1050"/>
        <w:gridCol w:w="1218"/>
      </w:tblGrid>
      <w:tr w:rsidR="006B7764" w:rsidRPr="009D3EB8" w14:paraId="6F133ED8" w14:textId="77777777" w:rsidTr="006B7764">
        <w:tc>
          <w:tcPr>
            <w:tcW w:w="3339" w:type="dxa"/>
          </w:tcPr>
          <w:p w14:paraId="48D3B43B" w14:textId="77777777" w:rsidR="006B7764" w:rsidRPr="00C4720C" w:rsidRDefault="006B7764" w:rsidP="006B7764">
            <w:pPr>
              <w:spacing w:before="60" w:line="276" w:lineRule="auto"/>
              <w:ind w:left="321"/>
              <w:rPr>
                <w:rFonts w:ascii="Arial" w:hAnsi="Arial" w:cs="Arial"/>
                <w:sz w:val="14"/>
                <w:szCs w:val="14"/>
              </w:rPr>
            </w:pPr>
          </w:p>
        </w:tc>
        <w:tc>
          <w:tcPr>
            <w:tcW w:w="5536" w:type="dxa"/>
            <w:gridSpan w:val="5"/>
          </w:tcPr>
          <w:p w14:paraId="1CC98D87" w14:textId="77777777" w:rsidR="005A79CA" w:rsidRDefault="005A79CA" w:rsidP="006B7764">
            <w:pPr>
              <w:spacing w:before="60" w:line="276" w:lineRule="auto"/>
              <w:jc w:val="right"/>
              <w:rPr>
                <w:rFonts w:ascii="Arial" w:hAnsi="Arial" w:cs="Arial"/>
                <w:sz w:val="14"/>
                <w:szCs w:val="14"/>
              </w:rPr>
            </w:pPr>
          </w:p>
          <w:p w14:paraId="7CB60CBA" w14:textId="77777777" w:rsidR="006B7764" w:rsidRPr="00C4720C" w:rsidRDefault="006B7764" w:rsidP="006B7764">
            <w:pPr>
              <w:spacing w:before="60" w:line="276" w:lineRule="auto"/>
              <w:jc w:val="right"/>
              <w:rPr>
                <w:rFonts w:ascii="Arial" w:hAnsi="Arial" w:cs="Arial"/>
                <w:sz w:val="14"/>
                <w:szCs w:val="14"/>
                <w:cs/>
              </w:rPr>
            </w:pPr>
            <w:r w:rsidRPr="00C4720C">
              <w:rPr>
                <w:rFonts w:ascii="Arial" w:hAnsi="Arial" w:cs="Arial"/>
                <w:sz w:val="14"/>
                <w:szCs w:val="14"/>
              </w:rPr>
              <w:t>(Unit</w:t>
            </w:r>
            <w:r w:rsidRPr="00C4720C">
              <w:rPr>
                <w:rFonts w:ascii="Arial" w:hAnsi="Arial" w:cstheme="minorBidi" w:hint="cs"/>
                <w:sz w:val="14"/>
                <w:szCs w:val="14"/>
                <w:cs/>
              </w:rPr>
              <w:t xml:space="preserve"> </w:t>
            </w:r>
            <w:r w:rsidRPr="00C4720C">
              <w:rPr>
                <w:rFonts w:ascii="Arial" w:hAnsi="Arial" w:cs="Arial"/>
                <w:sz w:val="14"/>
                <w:szCs w:val="14"/>
              </w:rPr>
              <w:t xml:space="preserve">: </w:t>
            </w:r>
            <w:r w:rsidRPr="00C4720C">
              <w:rPr>
                <w:rFonts w:ascii="Arial" w:hAnsi="Arial" w:cs="Browallia New"/>
                <w:sz w:val="14"/>
                <w:szCs w:val="18"/>
              </w:rPr>
              <w:t xml:space="preserve">Thousand </w:t>
            </w:r>
            <w:r w:rsidRPr="00C4720C">
              <w:rPr>
                <w:rFonts w:ascii="Arial" w:hAnsi="Arial" w:cs="Arial"/>
                <w:sz w:val="14"/>
                <w:szCs w:val="14"/>
              </w:rPr>
              <w:t xml:space="preserve">Baht) </w:t>
            </w:r>
          </w:p>
        </w:tc>
      </w:tr>
      <w:tr w:rsidR="006B7764" w:rsidRPr="009D3EB8" w14:paraId="1BADCEA7" w14:textId="77777777" w:rsidTr="006B7764">
        <w:tc>
          <w:tcPr>
            <w:tcW w:w="3339" w:type="dxa"/>
          </w:tcPr>
          <w:p w14:paraId="505EC74C" w14:textId="77777777" w:rsidR="006B7764" w:rsidRPr="00C4720C" w:rsidRDefault="006B7764" w:rsidP="006B7764">
            <w:pPr>
              <w:spacing w:before="60" w:line="276" w:lineRule="auto"/>
              <w:ind w:left="321"/>
              <w:rPr>
                <w:rFonts w:ascii="Arial" w:hAnsi="Arial" w:cs="Arial"/>
                <w:sz w:val="14"/>
                <w:szCs w:val="14"/>
              </w:rPr>
            </w:pPr>
          </w:p>
        </w:tc>
        <w:tc>
          <w:tcPr>
            <w:tcW w:w="5536" w:type="dxa"/>
            <w:gridSpan w:val="5"/>
          </w:tcPr>
          <w:p w14:paraId="5F109EED" w14:textId="77777777" w:rsidR="006B7764" w:rsidRPr="00C4720C" w:rsidRDefault="006B7764" w:rsidP="006B7764">
            <w:pPr>
              <w:pBdr>
                <w:bottom w:val="single" w:sz="4" w:space="1" w:color="auto"/>
              </w:pBdr>
              <w:spacing w:before="60" w:line="276" w:lineRule="auto"/>
              <w:jc w:val="center"/>
              <w:rPr>
                <w:rFonts w:ascii="Arial" w:hAnsi="Arial" w:cs="Arial"/>
                <w:sz w:val="14"/>
                <w:szCs w:val="14"/>
              </w:rPr>
            </w:pPr>
            <w:r w:rsidRPr="00C4720C">
              <w:rPr>
                <w:rFonts w:ascii="Arial" w:hAnsi="Arial" w:cs="Arial"/>
                <w:sz w:val="14"/>
                <w:szCs w:val="14"/>
              </w:rPr>
              <w:t xml:space="preserve">Separate </w:t>
            </w:r>
            <w:r w:rsidRPr="00FB6E12">
              <w:rPr>
                <w:rFonts w:ascii="Arial" w:eastAsia="Arial" w:hAnsi="Arial" w:cs="Arial"/>
                <w:sz w:val="14"/>
                <w:szCs w:val="14"/>
              </w:rPr>
              <w:t>financial information</w:t>
            </w:r>
          </w:p>
        </w:tc>
      </w:tr>
      <w:tr w:rsidR="006B7764" w:rsidRPr="009D3EB8" w14:paraId="1469E81A" w14:textId="77777777" w:rsidTr="006B7764">
        <w:trPr>
          <w:trHeight w:val="345"/>
        </w:trPr>
        <w:tc>
          <w:tcPr>
            <w:tcW w:w="3339" w:type="dxa"/>
            <w:vAlign w:val="bottom"/>
          </w:tcPr>
          <w:p w14:paraId="75DDAD5D" w14:textId="77777777" w:rsidR="006B7764" w:rsidRPr="00C4720C" w:rsidRDefault="006B7764" w:rsidP="006B7764">
            <w:pPr>
              <w:pBdr>
                <w:bottom w:val="single" w:sz="4" w:space="1" w:color="FFFFFF" w:themeColor="background1"/>
              </w:pBdr>
              <w:spacing w:before="60" w:line="276" w:lineRule="auto"/>
              <w:ind w:left="321" w:right="34"/>
              <w:jc w:val="center"/>
              <w:rPr>
                <w:rFonts w:ascii="Arial" w:hAnsi="Arial" w:cs="Arial"/>
                <w:sz w:val="14"/>
                <w:szCs w:val="14"/>
                <w:cs/>
              </w:rPr>
            </w:pPr>
          </w:p>
        </w:tc>
        <w:tc>
          <w:tcPr>
            <w:tcW w:w="1211" w:type="dxa"/>
            <w:vAlign w:val="bottom"/>
          </w:tcPr>
          <w:p w14:paraId="5450BAAD" w14:textId="77777777" w:rsidR="006B7764" w:rsidRPr="00C4720C" w:rsidRDefault="006B7764" w:rsidP="006B7764">
            <w:pPr>
              <w:pBdr>
                <w:bottom w:val="single" w:sz="4" w:space="1" w:color="auto"/>
              </w:pBdr>
              <w:tabs>
                <w:tab w:val="left" w:pos="900"/>
              </w:tabs>
              <w:spacing w:before="60" w:line="276" w:lineRule="auto"/>
              <w:ind w:left="-18"/>
              <w:jc w:val="center"/>
              <w:rPr>
                <w:rFonts w:ascii="Arial" w:hAnsi="Arial" w:cs="Arial"/>
                <w:sz w:val="14"/>
                <w:szCs w:val="14"/>
                <w:cs/>
              </w:rPr>
            </w:pPr>
            <w:r w:rsidRPr="00C4720C">
              <w:rPr>
                <w:rFonts w:ascii="Arial" w:hAnsi="Arial" w:cs="Arial"/>
                <w:sz w:val="14"/>
                <w:szCs w:val="14"/>
              </w:rPr>
              <w:t>Within 1 year</w:t>
            </w:r>
          </w:p>
        </w:tc>
        <w:tc>
          <w:tcPr>
            <w:tcW w:w="1036" w:type="dxa"/>
            <w:vAlign w:val="bottom"/>
          </w:tcPr>
          <w:p w14:paraId="38165C49" w14:textId="77777777" w:rsidR="006B7764" w:rsidRPr="00C4720C" w:rsidRDefault="006B7764" w:rsidP="006B7764">
            <w:pPr>
              <w:pBdr>
                <w:bottom w:val="single" w:sz="4" w:space="1" w:color="auto"/>
              </w:pBdr>
              <w:tabs>
                <w:tab w:val="left" w:pos="900"/>
              </w:tabs>
              <w:spacing w:before="60" w:line="276" w:lineRule="auto"/>
              <w:ind w:left="-18"/>
              <w:jc w:val="center"/>
              <w:rPr>
                <w:rFonts w:ascii="Arial" w:hAnsi="Arial" w:cs="Arial"/>
                <w:sz w:val="14"/>
                <w:szCs w:val="14"/>
                <w:cs/>
              </w:rPr>
            </w:pPr>
            <w:r w:rsidRPr="00C4720C">
              <w:rPr>
                <w:rFonts w:ascii="Arial" w:hAnsi="Arial" w:cs="Arial"/>
                <w:sz w:val="14"/>
                <w:szCs w:val="14"/>
              </w:rPr>
              <w:t>1-2 years</w:t>
            </w:r>
          </w:p>
        </w:tc>
        <w:tc>
          <w:tcPr>
            <w:tcW w:w="1021" w:type="dxa"/>
            <w:vAlign w:val="bottom"/>
          </w:tcPr>
          <w:p w14:paraId="4CDF2367" w14:textId="02D9E45F" w:rsidR="006B7764" w:rsidRPr="00C4720C" w:rsidRDefault="006B7764" w:rsidP="006B7764">
            <w:pPr>
              <w:pBdr>
                <w:bottom w:val="single" w:sz="4" w:space="1" w:color="auto"/>
              </w:pBdr>
              <w:tabs>
                <w:tab w:val="left" w:pos="900"/>
              </w:tabs>
              <w:spacing w:before="60" w:line="276" w:lineRule="auto"/>
              <w:ind w:left="-18"/>
              <w:jc w:val="center"/>
              <w:rPr>
                <w:rFonts w:ascii="Arial" w:hAnsi="Arial" w:cs="Arial"/>
                <w:sz w:val="14"/>
                <w:szCs w:val="14"/>
                <w:cs/>
              </w:rPr>
            </w:pPr>
            <w:r w:rsidRPr="00C4720C">
              <w:rPr>
                <w:rFonts w:ascii="Arial" w:hAnsi="Arial" w:cs="Arial"/>
                <w:sz w:val="14"/>
                <w:szCs w:val="14"/>
              </w:rPr>
              <w:t>2-5 years</w:t>
            </w:r>
          </w:p>
        </w:tc>
        <w:tc>
          <w:tcPr>
            <w:tcW w:w="1050" w:type="dxa"/>
            <w:vAlign w:val="bottom"/>
          </w:tcPr>
          <w:p w14:paraId="275DF9D1" w14:textId="77777777" w:rsidR="006B7764" w:rsidRPr="00C4720C" w:rsidRDefault="006B7764" w:rsidP="006B7764">
            <w:pPr>
              <w:pBdr>
                <w:bottom w:val="single" w:sz="4" w:space="1" w:color="auto"/>
              </w:pBdr>
              <w:tabs>
                <w:tab w:val="left" w:pos="900"/>
              </w:tabs>
              <w:spacing w:before="60" w:line="276" w:lineRule="auto"/>
              <w:ind w:left="-18"/>
              <w:jc w:val="center"/>
              <w:rPr>
                <w:rFonts w:ascii="Arial" w:hAnsi="Arial" w:cs="Arial"/>
                <w:sz w:val="14"/>
                <w:szCs w:val="14"/>
                <w:cs/>
              </w:rPr>
            </w:pPr>
            <w:r w:rsidRPr="00C4720C">
              <w:rPr>
                <w:rFonts w:ascii="Arial" w:hAnsi="Arial" w:cs="Arial"/>
                <w:sz w:val="14"/>
                <w:szCs w:val="14"/>
              </w:rPr>
              <w:t xml:space="preserve">Later than </w:t>
            </w:r>
            <w:r w:rsidRPr="00C4720C">
              <w:rPr>
                <w:rFonts w:ascii="Arial" w:hAnsi="Arial" w:cs="Arial"/>
                <w:sz w:val="14"/>
                <w:szCs w:val="14"/>
              </w:rPr>
              <w:br/>
              <w:t>5 years</w:t>
            </w:r>
          </w:p>
        </w:tc>
        <w:tc>
          <w:tcPr>
            <w:tcW w:w="1218" w:type="dxa"/>
            <w:vAlign w:val="bottom"/>
          </w:tcPr>
          <w:p w14:paraId="5B4580C5" w14:textId="77777777" w:rsidR="006B7764" w:rsidRPr="00C4720C" w:rsidRDefault="006B7764" w:rsidP="006B7764">
            <w:pPr>
              <w:pBdr>
                <w:bottom w:val="single" w:sz="4" w:space="1" w:color="auto"/>
              </w:pBdr>
              <w:tabs>
                <w:tab w:val="left" w:pos="900"/>
              </w:tabs>
              <w:spacing w:before="60" w:line="276" w:lineRule="auto"/>
              <w:ind w:left="-18"/>
              <w:jc w:val="center"/>
              <w:rPr>
                <w:rFonts w:ascii="Arial" w:hAnsi="Arial" w:cs="Arial"/>
                <w:sz w:val="14"/>
                <w:szCs w:val="14"/>
              </w:rPr>
            </w:pPr>
            <w:r w:rsidRPr="00C4720C">
              <w:rPr>
                <w:rFonts w:ascii="Arial" w:hAnsi="Arial" w:cs="Arial"/>
                <w:sz w:val="14"/>
                <w:szCs w:val="14"/>
              </w:rPr>
              <w:t>Total</w:t>
            </w:r>
          </w:p>
        </w:tc>
      </w:tr>
      <w:tr w:rsidR="006B7764" w:rsidRPr="009D3EB8" w14:paraId="7FF15DE7" w14:textId="77777777" w:rsidTr="006B7764">
        <w:trPr>
          <w:trHeight w:val="255"/>
        </w:trPr>
        <w:tc>
          <w:tcPr>
            <w:tcW w:w="3339" w:type="dxa"/>
            <w:vAlign w:val="bottom"/>
          </w:tcPr>
          <w:p w14:paraId="3DF9DB74" w14:textId="77777777" w:rsidR="006B7764" w:rsidRPr="00C4720C" w:rsidRDefault="006B7764" w:rsidP="006B7764">
            <w:pPr>
              <w:pBdr>
                <w:bottom w:val="single" w:sz="4" w:space="1" w:color="FFFFFF" w:themeColor="background1"/>
              </w:pBdr>
              <w:spacing w:before="60" w:line="276" w:lineRule="auto"/>
              <w:ind w:left="321" w:right="34"/>
              <w:jc w:val="center"/>
              <w:rPr>
                <w:rFonts w:ascii="Arial" w:hAnsi="Arial" w:cs="Arial"/>
                <w:sz w:val="14"/>
                <w:szCs w:val="14"/>
                <w:cs/>
              </w:rPr>
            </w:pPr>
          </w:p>
        </w:tc>
        <w:tc>
          <w:tcPr>
            <w:tcW w:w="1211" w:type="dxa"/>
            <w:vAlign w:val="bottom"/>
          </w:tcPr>
          <w:p w14:paraId="3564B8D9" w14:textId="77777777" w:rsidR="006B7764" w:rsidRPr="00C4720C" w:rsidRDefault="006B7764" w:rsidP="006B7764">
            <w:pPr>
              <w:tabs>
                <w:tab w:val="left" w:pos="900"/>
              </w:tabs>
              <w:spacing w:before="60" w:line="276" w:lineRule="auto"/>
              <w:ind w:left="-18"/>
              <w:jc w:val="center"/>
              <w:rPr>
                <w:rFonts w:ascii="Arial" w:hAnsi="Arial" w:cs="Arial"/>
                <w:sz w:val="14"/>
                <w:szCs w:val="14"/>
              </w:rPr>
            </w:pPr>
          </w:p>
        </w:tc>
        <w:tc>
          <w:tcPr>
            <w:tcW w:w="1036" w:type="dxa"/>
            <w:vAlign w:val="bottom"/>
          </w:tcPr>
          <w:p w14:paraId="74143026" w14:textId="77777777" w:rsidR="006B7764" w:rsidRPr="00C4720C" w:rsidRDefault="006B7764" w:rsidP="006B7764">
            <w:pPr>
              <w:tabs>
                <w:tab w:val="left" w:pos="900"/>
              </w:tabs>
              <w:spacing w:before="60" w:line="276" w:lineRule="auto"/>
              <w:ind w:left="-18"/>
              <w:jc w:val="center"/>
              <w:rPr>
                <w:rFonts w:ascii="Arial" w:hAnsi="Arial" w:cs="Arial"/>
                <w:sz w:val="14"/>
                <w:szCs w:val="14"/>
              </w:rPr>
            </w:pPr>
          </w:p>
        </w:tc>
        <w:tc>
          <w:tcPr>
            <w:tcW w:w="1021" w:type="dxa"/>
            <w:vAlign w:val="bottom"/>
          </w:tcPr>
          <w:p w14:paraId="45882168" w14:textId="77777777" w:rsidR="006B7764" w:rsidRPr="00C4720C" w:rsidRDefault="006B7764" w:rsidP="006B7764">
            <w:pPr>
              <w:tabs>
                <w:tab w:val="left" w:pos="900"/>
              </w:tabs>
              <w:spacing w:before="60" w:line="276" w:lineRule="auto"/>
              <w:ind w:left="-18"/>
              <w:jc w:val="center"/>
              <w:rPr>
                <w:rFonts w:ascii="Arial" w:hAnsi="Arial" w:cs="Arial"/>
                <w:sz w:val="14"/>
                <w:szCs w:val="14"/>
              </w:rPr>
            </w:pPr>
          </w:p>
        </w:tc>
        <w:tc>
          <w:tcPr>
            <w:tcW w:w="1050" w:type="dxa"/>
            <w:vAlign w:val="bottom"/>
          </w:tcPr>
          <w:p w14:paraId="12767983" w14:textId="77777777" w:rsidR="006B7764" w:rsidRPr="00C4720C" w:rsidRDefault="006B7764" w:rsidP="006B7764">
            <w:pPr>
              <w:tabs>
                <w:tab w:val="left" w:pos="900"/>
              </w:tabs>
              <w:spacing w:before="60" w:line="276" w:lineRule="auto"/>
              <w:ind w:left="-18"/>
              <w:jc w:val="center"/>
              <w:rPr>
                <w:rFonts w:ascii="Arial" w:hAnsi="Arial" w:cs="Arial"/>
                <w:sz w:val="14"/>
                <w:szCs w:val="14"/>
              </w:rPr>
            </w:pPr>
          </w:p>
        </w:tc>
        <w:tc>
          <w:tcPr>
            <w:tcW w:w="1218" w:type="dxa"/>
            <w:vAlign w:val="bottom"/>
          </w:tcPr>
          <w:p w14:paraId="66204B30" w14:textId="77777777" w:rsidR="006B7764" w:rsidRPr="00C4720C" w:rsidRDefault="006B7764" w:rsidP="006B7764">
            <w:pPr>
              <w:tabs>
                <w:tab w:val="left" w:pos="900"/>
              </w:tabs>
              <w:spacing w:before="60" w:line="276" w:lineRule="auto"/>
              <w:ind w:left="-18"/>
              <w:jc w:val="center"/>
              <w:rPr>
                <w:rFonts w:ascii="Arial" w:hAnsi="Arial" w:cs="Arial"/>
                <w:sz w:val="14"/>
                <w:szCs w:val="14"/>
              </w:rPr>
            </w:pPr>
          </w:p>
        </w:tc>
      </w:tr>
      <w:tr w:rsidR="006B7764" w:rsidRPr="009D3EB8" w14:paraId="23322816" w14:textId="77777777" w:rsidTr="006B7764">
        <w:trPr>
          <w:trHeight w:val="255"/>
        </w:trPr>
        <w:tc>
          <w:tcPr>
            <w:tcW w:w="3339" w:type="dxa"/>
            <w:vAlign w:val="bottom"/>
          </w:tcPr>
          <w:p w14:paraId="69AC7594" w14:textId="043C5FDB" w:rsidR="006B7764" w:rsidRPr="00C4720C" w:rsidRDefault="006B7764" w:rsidP="006B7764">
            <w:pPr>
              <w:pBdr>
                <w:bottom w:val="single" w:sz="4" w:space="1" w:color="FFFFFF" w:themeColor="background1"/>
              </w:pBdr>
              <w:spacing w:before="60" w:line="276" w:lineRule="auto"/>
              <w:ind w:left="173" w:right="-43" w:hanging="141"/>
              <w:rPr>
                <w:rFonts w:ascii="Arial" w:hAnsi="Arial" w:cs="Arial"/>
                <w:b/>
                <w:bCs/>
                <w:sz w:val="14"/>
                <w:szCs w:val="14"/>
                <w:cs/>
              </w:rPr>
            </w:pPr>
            <w:r w:rsidRPr="00C4720C">
              <w:rPr>
                <w:rFonts w:ascii="Arial" w:hAnsi="Arial" w:cs="Arial"/>
                <w:b/>
                <w:bCs/>
                <w:sz w:val="14"/>
                <w:szCs w:val="14"/>
              </w:rPr>
              <w:t xml:space="preserve">As of </w:t>
            </w:r>
            <w:r w:rsidRPr="00C4720C">
              <w:rPr>
                <w:rFonts w:ascii="Arial" w:hAnsi="Arial" w:cs="Arial"/>
                <w:b/>
                <w:bCs/>
                <w:sz w:val="14"/>
                <w:szCs w:val="14"/>
                <w:lang w:val="en-GB" w:eastAsia="en-GB"/>
              </w:rPr>
              <w:t>30</w:t>
            </w:r>
            <w:r w:rsidR="00373789" w:rsidRPr="00C4720C">
              <w:rPr>
                <w:rFonts w:ascii="Arial" w:hAnsi="Arial" w:cs="Arial"/>
                <w:b/>
                <w:bCs/>
                <w:sz w:val="14"/>
                <w:szCs w:val="14"/>
                <w:lang w:val="en-GB" w:eastAsia="en-GB"/>
              </w:rPr>
              <w:t xml:space="preserve"> September </w:t>
            </w:r>
            <w:r w:rsidRPr="00C4720C">
              <w:rPr>
                <w:rFonts w:ascii="Arial" w:hAnsi="Arial" w:cs="Arial"/>
                <w:b/>
                <w:bCs/>
                <w:sz w:val="14"/>
                <w:szCs w:val="14"/>
                <w:lang w:val="en-GB" w:eastAsia="en-GB"/>
              </w:rPr>
              <w:t>2025</w:t>
            </w:r>
          </w:p>
        </w:tc>
        <w:tc>
          <w:tcPr>
            <w:tcW w:w="1211" w:type="dxa"/>
            <w:vAlign w:val="bottom"/>
          </w:tcPr>
          <w:p w14:paraId="1827A8FA" w14:textId="77777777" w:rsidR="006B7764" w:rsidRPr="00C4720C" w:rsidRDefault="006B7764" w:rsidP="006B7764">
            <w:pPr>
              <w:tabs>
                <w:tab w:val="left" w:pos="900"/>
              </w:tabs>
              <w:spacing w:before="60" w:line="276" w:lineRule="auto"/>
              <w:ind w:left="-60" w:right="-9"/>
              <w:jc w:val="center"/>
              <w:rPr>
                <w:rFonts w:ascii="Arial" w:hAnsi="Arial" w:cs="Arial"/>
                <w:sz w:val="14"/>
                <w:szCs w:val="14"/>
              </w:rPr>
            </w:pPr>
          </w:p>
        </w:tc>
        <w:tc>
          <w:tcPr>
            <w:tcW w:w="1036" w:type="dxa"/>
            <w:vAlign w:val="bottom"/>
          </w:tcPr>
          <w:p w14:paraId="448A3C1D" w14:textId="77777777" w:rsidR="006B7764" w:rsidRPr="00C4720C" w:rsidRDefault="006B7764" w:rsidP="006B7764">
            <w:pPr>
              <w:tabs>
                <w:tab w:val="left" w:pos="900"/>
              </w:tabs>
              <w:spacing w:before="60" w:line="276" w:lineRule="auto"/>
              <w:ind w:left="-60" w:right="-9"/>
              <w:jc w:val="center"/>
              <w:rPr>
                <w:rFonts w:ascii="Arial" w:hAnsi="Arial" w:cs="Arial"/>
                <w:sz w:val="14"/>
                <w:szCs w:val="14"/>
              </w:rPr>
            </w:pPr>
          </w:p>
        </w:tc>
        <w:tc>
          <w:tcPr>
            <w:tcW w:w="1021" w:type="dxa"/>
            <w:vAlign w:val="bottom"/>
          </w:tcPr>
          <w:p w14:paraId="0630EE58" w14:textId="77777777" w:rsidR="006B7764" w:rsidRPr="00C4720C" w:rsidRDefault="006B7764" w:rsidP="006B7764">
            <w:pPr>
              <w:tabs>
                <w:tab w:val="left" w:pos="900"/>
              </w:tabs>
              <w:spacing w:before="60" w:line="276" w:lineRule="auto"/>
              <w:ind w:left="-60" w:right="-9"/>
              <w:jc w:val="center"/>
              <w:rPr>
                <w:rFonts w:ascii="Arial" w:hAnsi="Arial" w:cs="Arial"/>
                <w:sz w:val="14"/>
                <w:szCs w:val="14"/>
              </w:rPr>
            </w:pPr>
          </w:p>
        </w:tc>
        <w:tc>
          <w:tcPr>
            <w:tcW w:w="1050" w:type="dxa"/>
            <w:vAlign w:val="bottom"/>
          </w:tcPr>
          <w:p w14:paraId="1E34563A" w14:textId="77777777" w:rsidR="006B7764" w:rsidRPr="00C4720C" w:rsidRDefault="006B7764" w:rsidP="006B7764">
            <w:pPr>
              <w:tabs>
                <w:tab w:val="left" w:pos="900"/>
              </w:tabs>
              <w:spacing w:before="60" w:line="276" w:lineRule="auto"/>
              <w:ind w:left="-60" w:right="-9"/>
              <w:jc w:val="center"/>
              <w:rPr>
                <w:rFonts w:ascii="Arial" w:hAnsi="Arial" w:cs="Arial"/>
                <w:sz w:val="14"/>
                <w:szCs w:val="14"/>
              </w:rPr>
            </w:pPr>
          </w:p>
        </w:tc>
        <w:tc>
          <w:tcPr>
            <w:tcW w:w="1218" w:type="dxa"/>
            <w:vAlign w:val="bottom"/>
          </w:tcPr>
          <w:p w14:paraId="58DCA1A5" w14:textId="77777777" w:rsidR="006B7764" w:rsidRPr="00C4720C" w:rsidRDefault="006B7764" w:rsidP="006B7764">
            <w:pPr>
              <w:tabs>
                <w:tab w:val="left" w:pos="900"/>
              </w:tabs>
              <w:spacing w:before="60" w:line="276" w:lineRule="auto"/>
              <w:ind w:left="-60" w:right="-9"/>
              <w:jc w:val="center"/>
              <w:rPr>
                <w:rFonts w:ascii="Arial" w:hAnsi="Arial" w:cs="Arial"/>
                <w:sz w:val="14"/>
                <w:szCs w:val="14"/>
              </w:rPr>
            </w:pPr>
          </w:p>
        </w:tc>
      </w:tr>
      <w:tr w:rsidR="00EE46D2" w:rsidRPr="009D3EB8" w14:paraId="4C4458E6" w14:textId="77777777" w:rsidTr="006B7764">
        <w:tc>
          <w:tcPr>
            <w:tcW w:w="3339" w:type="dxa"/>
            <w:vAlign w:val="bottom"/>
          </w:tcPr>
          <w:p w14:paraId="5638921B"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Trade account payable - general suppliers</w:t>
            </w:r>
          </w:p>
        </w:tc>
        <w:tc>
          <w:tcPr>
            <w:tcW w:w="1211" w:type="dxa"/>
          </w:tcPr>
          <w:p w14:paraId="534A05E7" w14:textId="6F8642B8" w:rsidR="00EE46D2" w:rsidRPr="00C4720C" w:rsidRDefault="00EE46D2" w:rsidP="00EE46D2">
            <w:pPr>
              <w:tabs>
                <w:tab w:val="left" w:pos="900"/>
              </w:tabs>
              <w:spacing w:before="60" w:line="276" w:lineRule="auto"/>
              <w:ind w:left="-60" w:right="-9"/>
              <w:jc w:val="right"/>
              <w:rPr>
                <w:rFonts w:ascii="Arial" w:hAnsi="Arial" w:cs="Arial"/>
                <w:sz w:val="14"/>
                <w:szCs w:val="14"/>
                <w:cs/>
                <w:lang w:val="en-GB" w:eastAsia="en-GB"/>
              </w:rPr>
            </w:pPr>
            <w:r w:rsidRPr="00C4720C">
              <w:rPr>
                <w:rFonts w:ascii="Arial" w:hAnsi="Arial" w:cs="Arial"/>
                <w:sz w:val="14"/>
                <w:szCs w:val="14"/>
                <w:lang w:val="en-GB" w:eastAsia="en-GB"/>
              </w:rPr>
              <w:t>5,502,031</w:t>
            </w:r>
          </w:p>
        </w:tc>
        <w:tc>
          <w:tcPr>
            <w:tcW w:w="1036" w:type="dxa"/>
          </w:tcPr>
          <w:p w14:paraId="59D13E91" w14:textId="16C81F02" w:rsidR="00EE46D2" w:rsidRPr="00C4720C" w:rsidRDefault="00EE46D2" w:rsidP="00EE46D2">
            <w:pPr>
              <w:tabs>
                <w:tab w:val="left" w:pos="900"/>
              </w:tabs>
              <w:spacing w:before="60" w:line="276" w:lineRule="auto"/>
              <w:ind w:left="-60" w:right="-9"/>
              <w:jc w:val="center"/>
              <w:rPr>
                <w:rFonts w:ascii="Arial" w:hAnsi="Arial" w:cs="Arial"/>
                <w:sz w:val="14"/>
                <w:szCs w:val="14"/>
                <w:cs/>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4B5A1DBD" w14:textId="70DF201F"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5B33A610" w14:textId="7706F50C"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67769BD0" w14:textId="6E552234"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5,502,031</w:t>
            </w:r>
          </w:p>
        </w:tc>
      </w:tr>
      <w:tr w:rsidR="00EE46D2" w:rsidRPr="009D3EB8" w14:paraId="05B091D1" w14:textId="77777777" w:rsidTr="006B7764">
        <w:tc>
          <w:tcPr>
            <w:tcW w:w="3339" w:type="dxa"/>
            <w:vAlign w:val="bottom"/>
          </w:tcPr>
          <w:p w14:paraId="75133D54"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color w:val="FFFFFF" w:themeColor="background1"/>
                <w:sz w:val="14"/>
                <w:szCs w:val="14"/>
              </w:rPr>
              <w:t xml:space="preserve">Tr                                   </w:t>
            </w:r>
            <w:r w:rsidRPr="00C4720C">
              <w:rPr>
                <w:rFonts w:ascii="Arial" w:hAnsi="Arial" w:cs="Arial"/>
                <w:sz w:val="14"/>
                <w:szCs w:val="14"/>
              </w:rPr>
              <w:t>- related parties</w:t>
            </w:r>
          </w:p>
        </w:tc>
        <w:tc>
          <w:tcPr>
            <w:tcW w:w="1211" w:type="dxa"/>
          </w:tcPr>
          <w:p w14:paraId="7E24AE2E" w14:textId="6600DD56" w:rsidR="00EE46D2" w:rsidRPr="00C4720C" w:rsidRDefault="00EE46D2" w:rsidP="00EE46D2">
            <w:pPr>
              <w:tabs>
                <w:tab w:val="left" w:pos="900"/>
              </w:tabs>
              <w:spacing w:before="60" w:line="276" w:lineRule="auto"/>
              <w:ind w:left="-60" w:right="-9"/>
              <w:jc w:val="right"/>
              <w:rPr>
                <w:rFonts w:ascii="Arial" w:hAnsi="Arial" w:cs="Arial"/>
                <w:sz w:val="14"/>
                <w:szCs w:val="14"/>
                <w:cs/>
                <w:lang w:val="en-GB" w:eastAsia="en-GB"/>
              </w:rPr>
            </w:pPr>
            <w:r w:rsidRPr="00C4720C">
              <w:rPr>
                <w:rFonts w:ascii="Arial" w:hAnsi="Arial" w:cs="Arial"/>
                <w:sz w:val="14"/>
                <w:szCs w:val="14"/>
                <w:lang w:val="en-GB" w:eastAsia="en-GB"/>
              </w:rPr>
              <w:t>177,960</w:t>
            </w:r>
          </w:p>
        </w:tc>
        <w:tc>
          <w:tcPr>
            <w:tcW w:w="1036" w:type="dxa"/>
          </w:tcPr>
          <w:p w14:paraId="603B25DA" w14:textId="21B6BDB5" w:rsidR="00EE46D2" w:rsidRPr="00C4720C" w:rsidRDefault="00EE46D2" w:rsidP="00EE46D2">
            <w:pPr>
              <w:tabs>
                <w:tab w:val="left" w:pos="900"/>
              </w:tabs>
              <w:spacing w:before="60" w:line="276" w:lineRule="auto"/>
              <w:ind w:left="-60" w:right="-9"/>
              <w:jc w:val="center"/>
              <w:rPr>
                <w:rFonts w:ascii="Arial" w:hAnsi="Arial" w:cs="Arial"/>
                <w:sz w:val="14"/>
                <w:szCs w:val="14"/>
                <w:cs/>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582801DF" w14:textId="47576941"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11DCB483" w14:textId="0538B272"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5B05B9AA" w14:textId="0C64BB43"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177,960</w:t>
            </w:r>
          </w:p>
        </w:tc>
      </w:tr>
      <w:tr w:rsidR="00EE46D2" w:rsidRPr="009D3EB8" w14:paraId="299AAE80" w14:textId="77777777" w:rsidTr="006B7764">
        <w:tc>
          <w:tcPr>
            <w:tcW w:w="3339" w:type="dxa"/>
            <w:vAlign w:val="bottom"/>
          </w:tcPr>
          <w:p w14:paraId="61D6B758"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Other payable - general suppliers</w:t>
            </w:r>
          </w:p>
        </w:tc>
        <w:tc>
          <w:tcPr>
            <w:tcW w:w="1211" w:type="dxa"/>
          </w:tcPr>
          <w:p w14:paraId="0544A28F" w14:textId="3C6DA7A6"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22,495</w:t>
            </w:r>
          </w:p>
        </w:tc>
        <w:tc>
          <w:tcPr>
            <w:tcW w:w="1036" w:type="dxa"/>
          </w:tcPr>
          <w:p w14:paraId="351CF788" w14:textId="4BAE1DE2"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3350DCFF" w14:textId="2DCFB7BD"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403AEC24" w14:textId="21232315"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2F820230" w14:textId="751961D6"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22,495</w:t>
            </w:r>
          </w:p>
        </w:tc>
      </w:tr>
      <w:tr w:rsidR="00EE46D2" w:rsidRPr="009D3EB8" w14:paraId="666BAC59" w14:textId="77777777" w:rsidTr="006B7764">
        <w:tc>
          <w:tcPr>
            <w:tcW w:w="3339" w:type="dxa"/>
            <w:vAlign w:val="bottom"/>
          </w:tcPr>
          <w:p w14:paraId="2E252DC8"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 xml:space="preserve">                        - related parties</w:t>
            </w:r>
          </w:p>
        </w:tc>
        <w:tc>
          <w:tcPr>
            <w:tcW w:w="1211" w:type="dxa"/>
          </w:tcPr>
          <w:p w14:paraId="635A1DDB" w14:textId="11B78341"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37</w:t>
            </w:r>
          </w:p>
        </w:tc>
        <w:tc>
          <w:tcPr>
            <w:tcW w:w="1036" w:type="dxa"/>
          </w:tcPr>
          <w:p w14:paraId="13385059" w14:textId="05236735"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726F2E7C" w14:textId="70057439"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2E57482E" w14:textId="60A93D1C"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6578CD5F" w14:textId="3361DC8C"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37</w:t>
            </w:r>
          </w:p>
        </w:tc>
      </w:tr>
      <w:tr w:rsidR="00EE46D2" w:rsidRPr="009D3EB8" w14:paraId="0FD3901C" w14:textId="77777777" w:rsidTr="006B7764">
        <w:tc>
          <w:tcPr>
            <w:tcW w:w="3339" w:type="dxa"/>
            <w:vAlign w:val="bottom"/>
          </w:tcPr>
          <w:p w14:paraId="584C25B4" w14:textId="32CE874E"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Payable to bank under guarantee</w:t>
            </w:r>
          </w:p>
        </w:tc>
        <w:tc>
          <w:tcPr>
            <w:tcW w:w="1211" w:type="dxa"/>
          </w:tcPr>
          <w:p w14:paraId="7C4F5576" w14:textId="6B4A2A4F"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476,075</w:t>
            </w:r>
          </w:p>
        </w:tc>
        <w:tc>
          <w:tcPr>
            <w:tcW w:w="1036" w:type="dxa"/>
          </w:tcPr>
          <w:p w14:paraId="0A8E7F5D" w14:textId="08BA34E2"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17B8D10E" w14:textId="289692FC"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2838B764" w14:textId="569C4FF6"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22E03EBD" w14:textId="1389F7F7"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476,075</w:t>
            </w:r>
          </w:p>
        </w:tc>
      </w:tr>
      <w:tr w:rsidR="00EE46D2" w:rsidRPr="009D3EB8" w14:paraId="01B21F09" w14:textId="77777777" w:rsidTr="006B7764">
        <w:tc>
          <w:tcPr>
            <w:tcW w:w="3339" w:type="dxa"/>
            <w:vAlign w:val="bottom"/>
          </w:tcPr>
          <w:p w14:paraId="4BBFAF51" w14:textId="77777777" w:rsidR="00EE46D2" w:rsidRPr="00C4720C" w:rsidRDefault="00EE46D2" w:rsidP="00EE46D2">
            <w:pPr>
              <w:spacing w:before="60" w:line="276" w:lineRule="auto"/>
              <w:ind w:left="173" w:right="-43" w:hanging="141"/>
              <w:rPr>
                <w:rFonts w:ascii="Arial" w:hAnsi="Arial" w:cs="Arial"/>
                <w:sz w:val="14"/>
                <w:szCs w:val="14"/>
                <w:cs/>
              </w:rPr>
            </w:pPr>
            <w:r w:rsidRPr="00C4720C">
              <w:rPr>
                <w:rFonts w:ascii="Arial" w:hAnsi="Arial" w:cs="Arial"/>
                <w:sz w:val="14"/>
                <w:szCs w:val="14"/>
              </w:rPr>
              <w:t>Accrued construction costs</w:t>
            </w:r>
          </w:p>
        </w:tc>
        <w:tc>
          <w:tcPr>
            <w:tcW w:w="1211" w:type="dxa"/>
          </w:tcPr>
          <w:p w14:paraId="13B5A03A" w14:textId="586CA726"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1,</w:t>
            </w:r>
            <w:r>
              <w:rPr>
                <w:rFonts w:ascii="Arial" w:hAnsi="Arial" w:cs="Arial"/>
                <w:sz w:val="14"/>
                <w:szCs w:val="14"/>
                <w:lang w:val="en-GB" w:eastAsia="en-GB"/>
              </w:rPr>
              <w:t>798</w:t>
            </w:r>
            <w:r w:rsidRPr="00C4720C">
              <w:rPr>
                <w:rFonts w:ascii="Arial" w:hAnsi="Arial" w:cs="Arial"/>
                <w:sz w:val="14"/>
                <w:szCs w:val="14"/>
                <w:lang w:val="en-GB" w:eastAsia="en-GB"/>
              </w:rPr>
              <w:t>,</w:t>
            </w:r>
            <w:r>
              <w:rPr>
                <w:rFonts w:ascii="Arial" w:hAnsi="Arial" w:cs="Arial"/>
                <w:sz w:val="14"/>
                <w:szCs w:val="14"/>
                <w:lang w:val="en-GB" w:eastAsia="en-GB"/>
              </w:rPr>
              <w:t>538</w:t>
            </w:r>
          </w:p>
        </w:tc>
        <w:tc>
          <w:tcPr>
            <w:tcW w:w="1036" w:type="dxa"/>
          </w:tcPr>
          <w:p w14:paraId="39D096D4" w14:textId="02D44452"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123720FB" w14:textId="717124F1"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67F8E81E" w14:textId="3715F103"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52EDA3CF" w14:textId="72292712"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1,</w:t>
            </w:r>
            <w:r>
              <w:rPr>
                <w:rFonts w:ascii="Arial" w:hAnsi="Arial" w:cs="Arial"/>
                <w:sz w:val="14"/>
                <w:szCs w:val="14"/>
                <w:lang w:val="en-GB" w:eastAsia="en-GB"/>
              </w:rPr>
              <w:t>798</w:t>
            </w:r>
            <w:r w:rsidRPr="00C4720C">
              <w:rPr>
                <w:rFonts w:ascii="Arial" w:hAnsi="Arial" w:cs="Arial"/>
                <w:sz w:val="14"/>
                <w:szCs w:val="14"/>
                <w:lang w:val="en-GB" w:eastAsia="en-GB"/>
              </w:rPr>
              <w:t>,</w:t>
            </w:r>
            <w:r>
              <w:rPr>
                <w:rFonts w:ascii="Arial" w:hAnsi="Arial" w:cs="Arial"/>
                <w:sz w:val="14"/>
                <w:szCs w:val="14"/>
                <w:lang w:val="en-GB" w:eastAsia="en-GB"/>
              </w:rPr>
              <w:t>538</w:t>
            </w:r>
          </w:p>
        </w:tc>
      </w:tr>
      <w:tr w:rsidR="00EE46D2" w:rsidRPr="009D3EB8" w14:paraId="36E6773A" w14:textId="77777777" w:rsidTr="006B7764">
        <w:tc>
          <w:tcPr>
            <w:tcW w:w="3339" w:type="dxa"/>
          </w:tcPr>
          <w:p w14:paraId="295D3FCA"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Short-term loans form financial institutions</w:t>
            </w:r>
          </w:p>
        </w:tc>
        <w:tc>
          <w:tcPr>
            <w:tcW w:w="1211" w:type="dxa"/>
          </w:tcPr>
          <w:p w14:paraId="7964DF9B" w14:textId="69350B8D"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950,000</w:t>
            </w:r>
          </w:p>
        </w:tc>
        <w:tc>
          <w:tcPr>
            <w:tcW w:w="1036" w:type="dxa"/>
          </w:tcPr>
          <w:p w14:paraId="2DE32922" w14:textId="54CCC169"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7EADBF82" w14:textId="3A6DF9A9"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6A98ED56" w14:textId="2743F5DD"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07D5FA0D" w14:textId="30FD08C4"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950,000</w:t>
            </w:r>
          </w:p>
        </w:tc>
      </w:tr>
      <w:tr w:rsidR="00EE46D2" w:rsidRPr="009D3EB8" w14:paraId="75C2136B" w14:textId="77777777" w:rsidTr="006B7764">
        <w:tc>
          <w:tcPr>
            <w:tcW w:w="3339" w:type="dxa"/>
          </w:tcPr>
          <w:p w14:paraId="631D6218" w14:textId="05E5798C"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Short-term loans from related parties</w:t>
            </w:r>
          </w:p>
        </w:tc>
        <w:tc>
          <w:tcPr>
            <w:tcW w:w="1211" w:type="dxa"/>
          </w:tcPr>
          <w:p w14:paraId="79491300" w14:textId="7DFA609D"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theme="minorBidi"/>
                <w:sz w:val="14"/>
                <w:szCs w:val="14"/>
                <w:lang w:val="en-GB" w:eastAsia="en-GB"/>
              </w:rPr>
              <w:t>176,231</w:t>
            </w:r>
          </w:p>
        </w:tc>
        <w:tc>
          <w:tcPr>
            <w:tcW w:w="1036" w:type="dxa"/>
          </w:tcPr>
          <w:p w14:paraId="036AD081" w14:textId="4D0594B5"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33CD8EC0" w14:textId="5F49F00A"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6FEA23D4" w14:textId="04933F1C"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046D722E" w14:textId="0728E353"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176,231</w:t>
            </w:r>
          </w:p>
        </w:tc>
      </w:tr>
      <w:tr w:rsidR="00EE46D2" w:rsidRPr="009D3EB8" w14:paraId="6E5090C9" w14:textId="77777777" w:rsidTr="006B7764">
        <w:tc>
          <w:tcPr>
            <w:tcW w:w="3339" w:type="dxa"/>
          </w:tcPr>
          <w:p w14:paraId="6277D55F" w14:textId="15750F9B"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Long-term loan from related party</w:t>
            </w:r>
          </w:p>
        </w:tc>
        <w:tc>
          <w:tcPr>
            <w:tcW w:w="1211" w:type="dxa"/>
          </w:tcPr>
          <w:p w14:paraId="2A418165" w14:textId="431CA041" w:rsidR="00EE46D2" w:rsidRPr="00C4720C" w:rsidRDefault="00EE46D2" w:rsidP="00EE46D2">
            <w:pPr>
              <w:tabs>
                <w:tab w:val="left" w:pos="900"/>
              </w:tabs>
              <w:spacing w:before="60" w:line="276" w:lineRule="auto"/>
              <w:ind w:left="-60" w:right="-9"/>
              <w:jc w:val="right"/>
              <w:rPr>
                <w:rFonts w:ascii="Arial" w:hAnsi="Arial" w:cstheme="minorBidi"/>
                <w:sz w:val="14"/>
                <w:szCs w:val="14"/>
                <w:cs/>
                <w:lang w:val="en-GB" w:eastAsia="en-GB"/>
              </w:rPr>
            </w:pPr>
            <w:r w:rsidRPr="00C4720C">
              <w:rPr>
                <w:rFonts w:ascii="Arial" w:hAnsi="Arial" w:cstheme="minorBidi"/>
                <w:sz w:val="14"/>
                <w:szCs w:val="14"/>
                <w:lang w:val="en-GB" w:eastAsia="en-GB"/>
              </w:rPr>
              <w:t>736,878</w:t>
            </w:r>
          </w:p>
        </w:tc>
        <w:tc>
          <w:tcPr>
            <w:tcW w:w="1036" w:type="dxa"/>
          </w:tcPr>
          <w:p w14:paraId="2E0DB80A" w14:textId="7BB9DE16"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405,770</w:t>
            </w:r>
          </w:p>
        </w:tc>
        <w:tc>
          <w:tcPr>
            <w:tcW w:w="1021" w:type="dxa"/>
          </w:tcPr>
          <w:p w14:paraId="5F5A21E3" w14:textId="0B550FC4"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1FD2DB88" w14:textId="42EFFCC0"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773CB09E" w14:textId="71A3597C"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1,142,648</w:t>
            </w:r>
          </w:p>
        </w:tc>
      </w:tr>
      <w:tr w:rsidR="00EE46D2" w:rsidRPr="009D3EB8" w14:paraId="6EA3FE96" w14:textId="77777777" w:rsidTr="006B7764">
        <w:tc>
          <w:tcPr>
            <w:tcW w:w="3339" w:type="dxa"/>
          </w:tcPr>
          <w:p w14:paraId="4278AFE1"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Debentures - net</w:t>
            </w:r>
          </w:p>
        </w:tc>
        <w:tc>
          <w:tcPr>
            <w:tcW w:w="1211" w:type="dxa"/>
          </w:tcPr>
          <w:p w14:paraId="2B003357" w14:textId="7626D465"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1,235,</w:t>
            </w:r>
            <w:r w:rsidRPr="00C4720C">
              <w:rPr>
                <w:rFonts w:ascii="Arial" w:hAnsi="Arial" w:cstheme="minorBidi"/>
                <w:sz w:val="14"/>
                <w:szCs w:val="14"/>
                <w:lang w:val="en-GB" w:eastAsia="en-GB"/>
              </w:rPr>
              <w:t>118</w:t>
            </w:r>
          </w:p>
        </w:tc>
        <w:tc>
          <w:tcPr>
            <w:tcW w:w="1036" w:type="dxa"/>
          </w:tcPr>
          <w:p w14:paraId="41BE59F6" w14:textId="62A2A74C"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3E8E058A" w14:textId="1B36730A"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69774A6F" w14:textId="64ABA4AA"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206F7338" w14:textId="45E21DD9"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Pr>
                <w:rFonts w:ascii="Arial" w:hAnsi="Arial" w:cs="Arial"/>
                <w:sz w:val="14"/>
                <w:szCs w:val="14"/>
                <w:lang w:val="en-GB" w:eastAsia="en-GB"/>
              </w:rPr>
              <w:t>1</w:t>
            </w:r>
            <w:r w:rsidRPr="00C4720C">
              <w:rPr>
                <w:rFonts w:ascii="Arial" w:hAnsi="Arial" w:cs="Arial"/>
                <w:sz w:val="14"/>
                <w:szCs w:val="14"/>
                <w:lang w:val="en-GB" w:eastAsia="en-GB"/>
              </w:rPr>
              <w:t>,</w:t>
            </w:r>
            <w:r>
              <w:rPr>
                <w:rFonts w:ascii="Arial" w:hAnsi="Arial" w:cs="Arial"/>
                <w:sz w:val="14"/>
                <w:szCs w:val="14"/>
                <w:lang w:val="en-GB" w:eastAsia="en-GB"/>
              </w:rPr>
              <w:t>235</w:t>
            </w:r>
            <w:r w:rsidRPr="00C4720C">
              <w:rPr>
                <w:rFonts w:ascii="Arial" w:hAnsi="Arial" w:cs="Arial"/>
                <w:sz w:val="14"/>
                <w:szCs w:val="14"/>
                <w:lang w:val="en-GB" w:eastAsia="en-GB"/>
              </w:rPr>
              <w:t>,1</w:t>
            </w:r>
            <w:r>
              <w:rPr>
                <w:rFonts w:ascii="Arial" w:hAnsi="Arial" w:cs="Arial"/>
                <w:sz w:val="14"/>
                <w:szCs w:val="14"/>
                <w:lang w:val="en-GB" w:eastAsia="en-GB"/>
              </w:rPr>
              <w:t>18</w:t>
            </w:r>
          </w:p>
        </w:tc>
      </w:tr>
      <w:tr w:rsidR="00EE46D2" w:rsidRPr="00C4720C" w14:paraId="266B270B" w14:textId="77777777" w:rsidTr="006B7764">
        <w:tc>
          <w:tcPr>
            <w:tcW w:w="3339" w:type="dxa"/>
          </w:tcPr>
          <w:p w14:paraId="46548EE9" w14:textId="338A8ACD"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Classification of non-current portion of debentures</w:t>
            </w:r>
          </w:p>
        </w:tc>
        <w:tc>
          <w:tcPr>
            <w:tcW w:w="1211" w:type="dxa"/>
          </w:tcPr>
          <w:p w14:paraId="34FB564A" w14:textId="5E411924"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Pr>
                <w:rFonts w:ascii="Arial" w:hAnsi="Arial" w:cs="Arial"/>
                <w:sz w:val="14"/>
                <w:szCs w:val="14"/>
                <w:lang w:val="en-GB" w:eastAsia="en-GB"/>
              </w:rPr>
              <w:t>1,296,049</w:t>
            </w:r>
          </w:p>
        </w:tc>
        <w:tc>
          <w:tcPr>
            <w:tcW w:w="1036" w:type="dxa"/>
          </w:tcPr>
          <w:p w14:paraId="292A1FF6" w14:textId="310D9AFF"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5018FA5B" w14:textId="6C0AAC75"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694954AA" w14:textId="4C52AF8A" w:rsidR="00EE46D2" w:rsidRPr="00C4720C" w:rsidRDefault="00EE46D2" w:rsidP="00EE46D2">
            <w:pP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3D41F545" w14:textId="056ED52D" w:rsidR="00EE46D2" w:rsidRPr="00C4720C" w:rsidRDefault="00EE46D2" w:rsidP="00EE46D2">
            <w:pPr>
              <w:tabs>
                <w:tab w:val="left" w:pos="900"/>
              </w:tabs>
              <w:spacing w:before="60" w:line="276" w:lineRule="auto"/>
              <w:ind w:left="-60" w:right="-9"/>
              <w:jc w:val="right"/>
              <w:rPr>
                <w:rFonts w:ascii="Arial" w:hAnsi="Arial" w:cs="Arial"/>
                <w:sz w:val="14"/>
                <w:szCs w:val="14"/>
                <w:lang w:val="en-GB" w:eastAsia="en-GB"/>
              </w:rPr>
            </w:pPr>
            <w:r>
              <w:rPr>
                <w:rFonts w:ascii="Arial" w:hAnsi="Arial" w:cs="Arial"/>
                <w:sz w:val="14"/>
                <w:szCs w:val="14"/>
                <w:lang w:val="en-GB" w:eastAsia="en-GB"/>
              </w:rPr>
              <w:t>1,296,049</w:t>
            </w:r>
          </w:p>
        </w:tc>
      </w:tr>
      <w:tr w:rsidR="00EE46D2" w:rsidRPr="009D3EB8" w14:paraId="7F6F8148" w14:textId="77777777" w:rsidTr="006B7764">
        <w:tc>
          <w:tcPr>
            <w:tcW w:w="3339" w:type="dxa"/>
          </w:tcPr>
          <w:p w14:paraId="246AB921"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sz w:val="14"/>
                <w:szCs w:val="14"/>
              </w:rPr>
              <w:t>Retention payable to sub-contractors</w:t>
            </w:r>
          </w:p>
          <w:p w14:paraId="2D4CEB8D" w14:textId="77777777" w:rsidR="00EE46D2" w:rsidRPr="00C4720C" w:rsidRDefault="00EE46D2" w:rsidP="00EE46D2">
            <w:pPr>
              <w:spacing w:before="60" w:line="276" w:lineRule="auto"/>
              <w:ind w:left="173" w:right="-43" w:hanging="141"/>
              <w:rPr>
                <w:rFonts w:ascii="Arial" w:hAnsi="Arial" w:cs="Arial"/>
                <w:sz w:val="14"/>
                <w:szCs w:val="14"/>
              </w:rPr>
            </w:pPr>
            <w:r w:rsidRPr="00C4720C">
              <w:rPr>
                <w:rFonts w:ascii="Arial" w:hAnsi="Arial" w:cs="Arial" w:hint="cs"/>
                <w:sz w:val="14"/>
                <w:szCs w:val="14"/>
                <w:cs/>
              </w:rPr>
              <w:t xml:space="preserve">      </w:t>
            </w:r>
            <w:r w:rsidRPr="00C4720C">
              <w:rPr>
                <w:rFonts w:ascii="Arial" w:hAnsi="Arial" w:cs="Arial"/>
                <w:sz w:val="14"/>
                <w:szCs w:val="14"/>
              </w:rPr>
              <w:t>- general suppliers</w:t>
            </w:r>
          </w:p>
        </w:tc>
        <w:tc>
          <w:tcPr>
            <w:tcW w:w="1211" w:type="dxa"/>
          </w:tcPr>
          <w:p w14:paraId="3C37654B" w14:textId="77777777" w:rsidR="00EE46D2" w:rsidRPr="00C4720C" w:rsidRDefault="00EE46D2" w:rsidP="00EE46D2">
            <w:pPr>
              <w:pBdr>
                <w:bottom w:val="single" w:sz="4" w:space="1" w:color="auto"/>
              </w:pBdr>
              <w:tabs>
                <w:tab w:val="left" w:pos="900"/>
              </w:tabs>
              <w:spacing w:before="60" w:line="276" w:lineRule="auto"/>
              <w:ind w:left="-60" w:right="-9"/>
              <w:jc w:val="right"/>
              <w:rPr>
                <w:rFonts w:ascii="Arial" w:hAnsi="Arial" w:cs="Arial"/>
                <w:sz w:val="14"/>
                <w:szCs w:val="14"/>
                <w:lang w:val="en-GB" w:eastAsia="en-GB"/>
              </w:rPr>
            </w:pPr>
          </w:p>
          <w:p w14:paraId="7AF53B6A" w14:textId="39AB1103" w:rsidR="00EE46D2" w:rsidRPr="00C4720C" w:rsidRDefault="00EE46D2" w:rsidP="00EE46D2">
            <w:pPr>
              <w:pBdr>
                <w:bottom w:val="single" w:sz="4" w:space="1" w:color="auto"/>
              </w:pBd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459,932</w:t>
            </w:r>
          </w:p>
        </w:tc>
        <w:tc>
          <w:tcPr>
            <w:tcW w:w="1036" w:type="dxa"/>
          </w:tcPr>
          <w:p w14:paraId="12180F97" w14:textId="77777777" w:rsidR="00EE46D2" w:rsidRDefault="00EE46D2" w:rsidP="00EE46D2">
            <w:pPr>
              <w:pBdr>
                <w:bottom w:val="single" w:sz="4" w:space="1" w:color="auto"/>
              </w:pBdr>
              <w:tabs>
                <w:tab w:val="left" w:pos="900"/>
              </w:tabs>
              <w:spacing w:before="60" w:line="276" w:lineRule="auto"/>
              <w:ind w:left="-21" w:right="-12"/>
              <w:jc w:val="center"/>
              <w:rPr>
                <w:rFonts w:ascii="Arial" w:hAnsi="Arial" w:cstheme="minorBidi"/>
                <w:sz w:val="14"/>
                <w:szCs w:val="14"/>
                <w:lang w:val="en-GB" w:eastAsia="en-GB"/>
              </w:rPr>
            </w:pPr>
            <w:r>
              <w:rPr>
                <w:rFonts w:ascii="Arial" w:hAnsi="Arial" w:cstheme="minorBidi" w:hint="cs"/>
                <w:sz w:val="14"/>
                <w:szCs w:val="14"/>
                <w:cs/>
                <w:lang w:val="en-GB" w:eastAsia="en-GB"/>
              </w:rPr>
              <w:t xml:space="preserve">           </w:t>
            </w:r>
          </w:p>
          <w:p w14:paraId="2CF53E61" w14:textId="22D728A2" w:rsidR="00EE46D2" w:rsidRPr="00EE46D2" w:rsidRDefault="00EE46D2" w:rsidP="00EE46D2">
            <w:pPr>
              <w:pBdr>
                <w:bottom w:val="single" w:sz="4" w:space="1" w:color="auto"/>
              </w:pBdr>
              <w:tabs>
                <w:tab w:val="left" w:pos="900"/>
              </w:tabs>
              <w:spacing w:before="60" w:line="276" w:lineRule="auto"/>
              <w:ind w:left="-21" w:right="-12"/>
              <w:jc w:val="center"/>
              <w:rPr>
                <w:rFonts w:ascii="Arial" w:hAnsi="Arial" w:cstheme="minorBidi"/>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21" w:type="dxa"/>
          </w:tcPr>
          <w:p w14:paraId="25A66480" w14:textId="77777777" w:rsidR="00EE46D2" w:rsidRDefault="00EE46D2" w:rsidP="00EE46D2">
            <w:pPr>
              <w:pBdr>
                <w:bottom w:val="single" w:sz="4" w:space="1" w:color="auto"/>
              </w:pBdr>
              <w:tabs>
                <w:tab w:val="left" w:pos="900"/>
              </w:tabs>
              <w:spacing w:before="60" w:line="276" w:lineRule="auto"/>
              <w:ind w:left="-21" w:right="-12"/>
              <w:jc w:val="center"/>
              <w:rPr>
                <w:rFonts w:ascii="Arial" w:hAnsi="Arial" w:cstheme="minorBidi"/>
                <w:sz w:val="14"/>
                <w:szCs w:val="14"/>
                <w:lang w:val="en-GB" w:eastAsia="en-GB"/>
              </w:rPr>
            </w:pPr>
            <w:r>
              <w:rPr>
                <w:rFonts w:ascii="Arial" w:hAnsi="Arial" w:cstheme="minorBidi" w:hint="cs"/>
                <w:sz w:val="14"/>
                <w:szCs w:val="14"/>
                <w:cs/>
                <w:lang w:val="en-GB" w:eastAsia="en-GB"/>
              </w:rPr>
              <w:t xml:space="preserve">           </w:t>
            </w:r>
          </w:p>
          <w:p w14:paraId="5766E63B" w14:textId="333EA518" w:rsidR="00EE46D2" w:rsidRPr="00EE46D2" w:rsidRDefault="00EE46D2" w:rsidP="00EE46D2">
            <w:pPr>
              <w:pBdr>
                <w:bottom w:val="single" w:sz="4" w:space="1" w:color="auto"/>
              </w:pBdr>
              <w:tabs>
                <w:tab w:val="left" w:pos="900"/>
              </w:tabs>
              <w:spacing w:before="60" w:line="276" w:lineRule="auto"/>
              <w:ind w:left="-21" w:right="-12"/>
              <w:jc w:val="center"/>
              <w:rPr>
                <w:rFonts w:ascii="Arial" w:hAnsi="Arial" w:cstheme="minorBidi"/>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1B11FC62" w14:textId="77777777" w:rsidR="00EE46D2" w:rsidRDefault="00EE46D2" w:rsidP="00EE46D2">
            <w:pPr>
              <w:pBdr>
                <w:bottom w:val="single" w:sz="4" w:space="1" w:color="auto"/>
              </w:pBdr>
              <w:tabs>
                <w:tab w:val="left" w:pos="900"/>
              </w:tabs>
              <w:spacing w:before="60" w:line="276" w:lineRule="auto"/>
              <w:ind w:left="-60" w:right="-9"/>
              <w:jc w:val="center"/>
              <w:rPr>
                <w:rFonts w:ascii="Arial" w:hAnsi="Arial" w:cstheme="minorBidi"/>
                <w:sz w:val="14"/>
                <w:szCs w:val="14"/>
                <w:lang w:eastAsia="en-GB"/>
              </w:rPr>
            </w:pPr>
          </w:p>
          <w:p w14:paraId="219B3ADB" w14:textId="07246A63" w:rsidR="00EE46D2" w:rsidRPr="00EE46D2" w:rsidRDefault="00EE46D2" w:rsidP="00EE46D2">
            <w:pPr>
              <w:pBdr>
                <w:bottom w:val="single" w:sz="4" w:space="1" w:color="auto"/>
              </w:pBdr>
              <w:tabs>
                <w:tab w:val="left" w:pos="900"/>
              </w:tabs>
              <w:spacing w:before="60" w:line="276" w:lineRule="auto"/>
              <w:ind w:left="-60" w:right="-9"/>
              <w:jc w:val="center"/>
              <w:rPr>
                <w:rFonts w:ascii="Arial" w:hAnsi="Arial" w:cstheme="minorBidi"/>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59AF4096" w14:textId="77777777" w:rsidR="00EE46D2" w:rsidRPr="00C4720C" w:rsidRDefault="00EE46D2" w:rsidP="00EE46D2">
            <w:pPr>
              <w:pBdr>
                <w:bottom w:val="single" w:sz="4" w:space="1" w:color="auto"/>
              </w:pBdr>
              <w:tabs>
                <w:tab w:val="left" w:pos="900"/>
              </w:tabs>
              <w:spacing w:before="60" w:line="276" w:lineRule="auto"/>
              <w:ind w:left="-60" w:right="-9"/>
              <w:jc w:val="right"/>
              <w:rPr>
                <w:rFonts w:ascii="Arial" w:hAnsi="Arial" w:cs="Arial"/>
                <w:sz w:val="14"/>
                <w:szCs w:val="14"/>
                <w:lang w:val="en-GB" w:eastAsia="en-GB"/>
              </w:rPr>
            </w:pPr>
          </w:p>
          <w:p w14:paraId="5B2D99BB" w14:textId="773147A7" w:rsidR="00EE46D2" w:rsidRPr="00C4720C" w:rsidRDefault="00EE46D2" w:rsidP="00EE46D2">
            <w:pPr>
              <w:pBdr>
                <w:bottom w:val="single" w:sz="4" w:space="1" w:color="auto"/>
              </w:pBd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459,932</w:t>
            </w:r>
          </w:p>
        </w:tc>
      </w:tr>
      <w:tr w:rsidR="00EE46D2" w:rsidRPr="009D3EB8" w14:paraId="125EC416" w14:textId="77777777" w:rsidTr="006B7764">
        <w:tc>
          <w:tcPr>
            <w:tcW w:w="3339" w:type="dxa"/>
          </w:tcPr>
          <w:p w14:paraId="73BFAC00" w14:textId="77777777" w:rsidR="00EE46D2" w:rsidRPr="00C4720C" w:rsidRDefault="00EE46D2" w:rsidP="00EE46D2">
            <w:pPr>
              <w:spacing w:before="60" w:line="276" w:lineRule="auto"/>
              <w:ind w:left="173" w:right="-43" w:hanging="141"/>
              <w:rPr>
                <w:rFonts w:ascii="Arial" w:hAnsi="Arial" w:cs="Arial"/>
                <w:sz w:val="14"/>
                <w:szCs w:val="14"/>
                <w:cs/>
              </w:rPr>
            </w:pPr>
            <w:r w:rsidRPr="00C4720C">
              <w:rPr>
                <w:rFonts w:ascii="Arial" w:hAnsi="Arial" w:cs="Arial"/>
                <w:sz w:val="14"/>
                <w:szCs w:val="14"/>
              </w:rPr>
              <w:t>Total</w:t>
            </w:r>
          </w:p>
        </w:tc>
        <w:tc>
          <w:tcPr>
            <w:tcW w:w="1211" w:type="dxa"/>
          </w:tcPr>
          <w:p w14:paraId="1B367E27" w14:textId="2817E1AE" w:rsidR="00EE46D2" w:rsidRPr="00C4720C" w:rsidRDefault="00EE46D2" w:rsidP="00EE46D2">
            <w:pPr>
              <w:pBdr>
                <w:bottom w:val="single" w:sz="12" w:space="1" w:color="auto"/>
              </w:pBd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1</w:t>
            </w:r>
            <w:r>
              <w:rPr>
                <w:rFonts w:ascii="Arial" w:hAnsi="Arial" w:cs="Arial"/>
                <w:sz w:val="14"/>
                <w:szCs w:val="14"/>
                <w:lang w:val="en-GB" w:eastAsia="en-GB"/>
              </w:rPr>
              <w:t>2</w:t>
            </w:r>
            <w:r w:rsidRPr="00C4720C">
              <w:rPr>
                <w:rFonts w:ascii="Arial" w:hAnsi="Arial" w:cs="Arial"/>
                <w:sz w:val="14"/>
                <w:szCs w:val="14"/>
                <w:lang w:val="en-GB" w:eastAsia="en-GB"/>
              </w:rPr>
              <w:t>,</w:t>
            </w:r>
            <w:r>
              <w:rPr>
                <w:rFonts w:ascii="Arial" w:hAnsi="Arial" w:cs="Arial"/>
                <w:sz w:val="14"/>
                <w:szCs w:val="14"/>
                <w:lang w:val="en-GB" w:eastAsia="en-GB"/>
              </w:rPr>
              <w:t>831</w:t>
            </w:r>
            <w:r w:rsidRPr="00C4720C">
              <w:rPr>
                <w:rFonts w:ascii="Arial" w:hAnsi="Arial" w:cs="Arial"/>
                <w:sz w:val="14"/>
                <w:szCs w:val="14"/>
                <w:lang w:val="en-GB" w:eastAsia="en-GB"/>
              </w:rPr>
              <w:t>,</w:t>
            </w:r>
            <w:r>
              <w:rPr>
                <w:rFonts w:ascii="Arial" w:hAnsi="Arial" w:cs="Arial"/>
                <w:sz w:val="14"/>
                <w:szCs w:val="14"/>
                <w:lang w:val="en-GB" w:eastAsia="en-GB"/>
              </w:rPr>
              <w:t>344</w:t>
            </w:r>
          </w:p>
        </w:tc>
        <w:tc>
          <w:tcPr>
            <w:tcW w:w="1036" w:type="dxa"/>
          </w:tcPr>
          <w:p w14:paraId="14926547" w14:textId="6A110E0F" w:rsidR="00EE46D2" w:rsidRPr="00C4720C" w:rsidRDefault="00EE46D2" w:rsidP="00EE46D2">
            <w:pPr>
              <w:pBdr>
                <w:bottom w:val="single" w:sz="12" w:space="1" w:color="auto"/>
              </w:pBdr>
              <w:tabs>
                <w:tab w:val="left" w:pos="900"/>
              </w:tabs>
              <w:spacing w:before="60" w:line="276" w:lineRule="auto"/>
              <w:ind w:left="-60" w:right="-9"/>
              <w:jc w:val="right"/>
              <w:rPr>
                <w:rFonts w:ascii="Arial" w:hAnsi="Arial" w:cs="Arial"/>
                <w:sz w:val="14"/>
                <w:szCs w:val="14"/>
                <w:lang w:val="en-GB" w:eastAsia="en-GB"/>
              </w:rPr>
            </w:pPr>
            <w:r>
              <w:rPr>
                <w:rFonts w:ascii="Arial" w:hAnsi="Arial" w:cs="Arial"/>
                <w:sz w:val="14"/>
                <w:szCs w:val="14"/>
                <w:lang w:val="en-GB" w:eastAsia="en-GB"/>
              </w:rPr>
              <w:t>405</w:t>
            </w:r>
            <w:r w:rsidRPr="00C4720C">
              <w:rPr>
                <w:rFonts w:ascii="Arial" w:hAnsi="Arial" w:cs="Arial"/>
                <w:sz w:val="14"/>
                <w:szCs w:val="14"/>
                <w:lang w:val="en-GB" w:eastAsia="en-GB"/>
              </w:rPr>
              <w:t>,</w:t>
            </w:r>
            <w:r>
              <w:rPr>
                <w:rFonts w:ascii="Arial" w:hAnsi="Arial" w:cs="Arial"/>
                <w:sz w:val="14"/>
                <w:szCs w:val="14"/>
                <w:lang w:val="en-GB" w:eastAsia="en-GB"/>
              </w:rPr>
              <w:t>770</w:t>
            </w:r>
          </w:p>
        </w:tc>
        <w:tc>
          <w:tcPr>
            <w:tcW w:w="1021" w:type="dxa"/>
          </w:tcPr>
          <w:p w14:paraId="4F4416BB" w14:textId="7D8184DC" w:rsidR="00EE46D2" w:rsidRPr="00C4720C" w:rsidRDefault="00EE46D2" w:rsidP="00EE46D2">
            <w:pPr>
              <w:pBdr>
                <w:bottom w:val="single" w:sz="12" w:space="1" w:color="auto"/>
              </w:pBd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050" w:type="dxa"/>
          </w:tcPr>
          <w:p w14:paraId="0228D7C8" w14:textId="73D30CB2" w:rsidR="00EE46D2" w:rsidRPr="00C4720C" w:rsidRDefault="00EE46D2" w:rsidP="00EE46D2">
            <w:pPr>
              <w:pBdr>
                <w:bottom w:val="single" w:sz="12" w:space="1" w:color="auto"/>
              </w:pBdr>
              <w:tabs>
                <w:tab w:val="left" w:pos="900"/>
              </w:tabs>
              <w:spacing w:before="60" w:line="276" w:lineRule="auto"/>
              <w:ind w:left="-60" w:right="-9"/>
              <w:jc w:val="center"/>
              <w:rPr>
                <w:rFonts w:ascii="Arial" w:hAnsi="Arial" w:cs="Arial"/>
                <w:sz w:val="14"/>
                <w:szCs w:val="14"/>
                <w:lang w:val="en-GB" w:eastAsia="en-GB"/>
              </w:rPr>
            </w:pPr>
            <w:r>
              <w:rPr>
                <w:rFonts w:ascii="Arial" w:hAnsi="Arial" w:cstheme="minorBidi" w:hint="cs"/>
                <w:sz w:val="14"/>
                <w:szCs w:val="14"/>
                <w:cs/>
                <w:lang w:val="en-GB" w:eastAsia="en-GB"/>
              </w:rPr>
              <w:t xml:space="preserve">               </w:t>
            </w:r>
            <w:r w:rsidRPr="00C4720C">
              <w:rPr>
                <w:rFonts w:ascii="Arial" w:hAnsi="Arial" w:cs="Arial"/>
                <w:sz w:val="14"/>
                <w:szCs w:val="14"/>
                <w:lang w:val="en-GB" w:eastAsia="en-GB"/>
              </w:rPr>
              <w:t>-</w:t>
            </w:r>
          </w:p>
        </w:tc>
        <w:tc>
          <w:tcPr>
            <w:tcW w:w="1218" w:type="dxa"/>
          </w:tcPr>
          <w:p w14:paraId="73EAD0F2" w14:textId="4F04CE04" w:rsidR="00EE46D2" w:rsidRPr="00C4720C" w:rsidRDefault="00EE46D2" w:rsidP="00EE46D2">
            <w:pPr>
              <w:pBdr>
                <w:bottom w:val="single" w:sz="12" w:space="1" w:color="auto"/>
              </w:pBdr>
              <w:tabs>
                <w:tab w:val="left" w:pos="900"/>
              </w:tabs>
              <w:spacing w:before="60" w:line="276" w:lineRule="auto"/>
              <w:ind w:left="-60" w:right="-9"/>
              <w:jc w:val="right"/>
              <w:rPr>
                <w:rFonts w:ascii="Arial" w:hAnsi="Arial" w:cs="Arial"/>
                <w:sz w:val="14"/>
                <w:szCs w:val="14"/>
                <w:lang w:val="en-GB" w:eastAsia="en-GB"/>
              </w:rPr>
            </w:pPr>
            <w:r w:rsidRPr="00C4720C">
              <w:rPr>
                <w:rFonts w:ascii="Arial" w:hAnsi="Arial" w:cs="Arial"/>
                <w:sz w:val="14"/>
                <w:szCs w:val="14"/>
                <w:lang w:val="en-GB" w:eastAsia="en-GB"/>
              </w:rPr>
              <w:t>13,2</w:t>
            </w:r>
            <w:r>
              <w:rPr>
                <w:rFonts w:ascii="Arial" w:hAnsi="Arial" w:cs="Arial"/>
                <w:sz w:val="14"/>
                <w:szCs w:val="14"/>
                <w:lang w:val="en-GB" w:eastAsia="en-GB"/>
              </w:rPr>
              <w:t>37</w:t>
            </w:r>
            <w:r w:rsidRPr="00C4720C">
              <w:rPr>
                <w:rFonts w:ascii="Arial" w:hAnsi="Arial" w:cs="Arial"/>
                <w:sz w:val="14"/>
                <w:szCs w:val="14"/>
                <w:lang w:val="en-GB" w:eastAsia="en-GB"/>
              </w:rPr>
              <w:t>,</w:t>
            </w:r>
            <w:r>
              <w:rPr>
                <w:rFonts w:ascii="Arial" w:hAnsi="Arial" w:cs="Arial"/>
                <w:sz w:val="14"/>
                <w:szCs w:val="14"/>
                <w:lang w:val="en-GB" w:eastAsia="en-GB"/>
              </w:rPr>
              <w:t>114</w:t>
            </w:r>
          </w:p>
        </w:tc>
      </w:tr>
    </w:tbl>
    <w:p w14:paraId="15270B08" w14:textId="75D42B17" w:rsidR="00D71E54" w:rsidRPr="00C4720C" w:rsidRDefault="00D71E54" w:rsidP="001E0224">
      <w:pPr>
        <w:rPr>
          <w:rFonts w:ascii="Arial" w:hAnsi="Arial" w:cs="Arial"/>
          <w:b/>
          <w:bCs/>
          <w:color w:val="000000" w:themeColor="text1"/>
          <w:sz w:val="18"/>
          <w:szCs w:val="18"/>
          <w:highlight w:val="yellow"/>
        </w:rPr>
      </w:pPr>
      <w:r w:rsidRPr="00C4720C">
        <w:rPr>
          <w:rFonts w:ascii="Arial" w:hAnsi="Arial" w:cs="Arial"/>
          <w:b/>
          <w:bCs/>
          <w:color w:val="000000" w:themeColor="text1"/>
          <w:sz w:val="18"/>
          <w:szCs w:val="18"/>
          <w:highlight w:val="yellow"/>
        </w:rPr>
        <w:br w:type="page"/>
      </w:r>
    </w:p>
    <w:tbl>
      <w:tblPr>
        <w:tblpPr w:leftFromText="180" w:rightFromText="180" w:vertAnchor="text" w:horzAnchor="margin" w:tblpX="672" w:tblpY="-38"/>
        <w:tblW w:w="8861" w:type="dxa"/>
        <w:tblLayout w:type="fixed"/>
        <w:tblLook w:val="0000" w:firstRow="0" w:lastRow="0" w:firstColumn="0" w:lastColumn="0" w:noHBand="0" w:noVBand="0"/>
      </w:tblPr>
      <w:tblGrid>
        <w:gridCol w:w="3328"/>
        <w:gridCol w:w="1208"/>
        <w:gridCol w:w="1078"/>
        <w:gridCol w:w="1007"/>
        <w:gridCol w:w="1064"/>
        <w:gridCol w:w="1176"/>
      </w:tblGrid>
      <w:tr w:rsidR="00582F03" w:rsidRPr="009D3EB8" w14:paraId="16A9F248" w14:textId="77777777" w:rsidTr="00E51671">
        <w:tc>
          <w:tcPr>
            <w:tcW w:w="3328" w:type="dxa"/>
          </w:tcPr>
          <w:p w14:paraId="0CB0D1C1" w14:textId="77777777" w:rsidR="00582F03" w:rsidRPr="007A6435" w:rsidRDefault="00582F03" w:rsidP="00E51671">
            <w:pPr>
              <w:spacing w:before="60" w:line="276" w:lineRule="auto"/>
              <w:ind w:left="321"/>
              <w:rPr>
                <w:rFonts w:ascii="Arial" w:hAnsi="Arial" w:cs="Arial"/>
                <w:sz w:val="16"/>
                <w:szCs w:val="16"/>
              </w:rPr>
            </w:pPr>
          </w:p>
        </w:tc>
        <w:tc>
          <w:tcPr>
            <w:tcW w:w="5533" w:type="dxa"/>
            <w:gridSpan w:val="5"/>
          </w:tcPr>
          <w:p w14:paraId="766B8A6A" w14:textId="046E0804" w:rsidR="00582F03" w:rsidRPr="007A6435" w:rsidRDefault="00582F03" w:rsidP="00E51671">
            <w:pPr>
              <w:spacing w:before="60" w:line="276" w:lineRule="auto"/>
              <w:jc w:val="right"/>
              <w:rPr>
                <w:rFonts w:ascii="Arial" w:hAnsi="Arial" w:cs="Arial"/>
                <w:sz w:val="16"/>
                <w:szCs w:val="16"/>
                <w:cs/>
              </w:rPr>
            </w:pPr>
            <w:r w:rsidRPr="007A6435">
              <w:rPr>
                <w:rFonts w:ascii="Arial" w:hAnsi="Arial" w:cs="Arial"/>
                <w:sz w:val="16"/>
                <w:szCs w:val="16"/>
              </w:rPr>
              <w:t>(Unit</w:t>
            </w:r>
            <w:r w:rsidRPr="007A6435">
              <w:rPr>
                <w:rFonts w:ascii="Arial" w:hAnsi="Arial" w:cstheme="minorBidi" w:hint="cs"/>
                <w:sz w:val="16"/>
                <w:szCs w:val="16"/>
                <w:cs/>
              </w:rPr>
              <w:t xml:space="preserve"> </w:t>
            </w:r>
            <w:r w:rsidRPr="007A6435">
              <w:rPr>
                <w:rFonts w:ascii="Arial" w:hAnsi="Arial" w:cs="Arial"/>
                <w:sz w:val="16"/>
                <w:szCs w:val="16"/>
              </w:rPr>
              <w:t xml:space="preserve">: </w:t>
            </w:r>
            <w:r w:rsidR="00611860" w:rsidRPr="007A6435">
              <w:rPr>
                <w:rFonts w:ascii="Arial" w:hAnsi="Arial" w:cs="Arial"/>
                <w:sz w:val="16"/>
                <w:szCs w:val="16"/>
              </w:rPr>
              <w:t xml:space="preserve">Thousand </w:t>
            </w:r>
            <w:r w:rsidRPr="007A6435">
              <w:rPr>
                <w:rFonts w:ascii="Arial" w:hAnsi="Arial" w:cs="Arial"/>
                <w:sz w:val="16"/>
                <w:szCs w:val="16"/>
              </w:rPr>
              <w:t xml:space="preserve">Baht) </w:t>
            </w:r>
          </w:p>
        </w:tc>
      </w:tr>
      <w:tr w:rsidR="00582F03" w:rsidRPr="009D3EB8" w14:paraId="4820DB2A" w14:textId="77777777" w:rsidTr="00E51671">
        <w:tc>
          <w:tcPr>
            <w:tcW w:w="3328" w:type="dxa"/>
          </w:tcPr>
          <w:p w14:paraId="10C06BAE" w14:textId="77777777" w:rsidR="00582F03" w:rsidRPr="007A6435" w:rsidRDefault="00582F03" w:rsidP="00E51671">
            <w:pPr>
              <w:spacing w:before="60" w:line="276" w:lineRule="auto"/>
              <w:ind w:left="321"/>
              <w:rPr>
                <w:rFonts w:ascii="Arial" w:hAnsi="Arial" w:cs="Arial"/>
                <w:sz w:val="16"/>
                <w:szCs w:val="16"/>
              </w:rPr>
            </w:pPr>
          </w:p>
        </w:tc>
        <w:tc>
          <w:tcPr>
            <w:tcW w:w="5533" w:type="dxa"/>
            <w:gridSpan w:val="5"/>
          </w:tcPr>
          <w:p w14:paraId="40EFBC8A" w14:textId="0E8DA4B2" w:rsidR="00582F03" w:rsidRPr="007A6435" w:rsidRDefault="00582F03" w:rsidP="00E51671">
            <w:pPr>
              <w:pBdr>
                <w:bottom w:val="single" w:sz="4" w:space="1" w:color="auto"/>
              </w:pBdr>
              <w:spacing w:before="60" w:line="276" w:lineRule="auto"/>
              <w:jc w:val="center"/>
              <w:rPr>
                <w:rFonts w:ascii="Arial" w:hAnsi="Arial" w:cs="Arial"/>
                <w:sz w:val="16"/>
                <w:szCs w:val="16"/>
              </w:rPr>
            </w:pPr>
            <w:r w:rsidRPr="007A6435">
              <w:rPr>
                <w:rFonts w:ascii="Arial" w:hAnsi="Arial" w:cs="Arial"/>
                <w:sz w:val="16"/>
                <w:szCs w:val="16"/>
              </w:rPr>
              <w:t>Consolidated</w:t>
            </w:r>
            <w:r w:rsidR="009E48A7" w:rsidRPr="007A6435">
              <w:rPr>
                <w:rFonts w:ascii="Arial" w:eastAsia="Arial" w:hAnsi="Arial" w:cs="Arial"/>
                <w:sz w:val="18"/>
                <w:szCs w:val="18"/>
                <w:lang w:eastAsia="en-GB"/>
              </w:rPr>
              <w:t xml:space="preserve"> financial information</w:t>
            </w:r>
          </w:p>
        </w:tc>
      </w:tr>
      <w:tr w:rsidR="00582F03" w:rsidRPr="009D3EB8" w14:paraId="6CDE5CC5" w14:textId="77777777" w:rsidTr="00E51671">
        <w:trPr>
          <w:trHeight w:val="345"/>
        </w:trPr>
        <w:tc>
          <w:tcPr>
            <w:tcW w:w="3328" w:type="dxa"/>
            <w:vAlign w:val="bottom"/>
          </w:tcPr>
          <w:p w14:paraId="2F84BCB7" w14:textId="77777777" w:rsidR="00582F03" w:rsidRPr="007A6435" w:rsidRDefault="00582F03" w:rsidP="00E51671">
            <w:pPr>
              <w:pBdr>
                <w:bottom w:val="single" w:sz="4" w:space="1" w:color="FFFFFF" w:themeColor="background1"/>
              </w:pBdr>
              <w:spacing w:before="60" w:line="276" w:lineRule="auto"/>
              <w:ind w:left="321" w:right="34"/>
              <w:jc w:val="center"/>
              <w:rPr>
                <w:rFonts w:ascii="Arial" w:hAnsi="Arial" w:cs="Arial"/>
                <w:sz w:val="16"/>
                <w:szCs w:val="16"/>
                <w:cs/>
              </w:rPr>
            </w:pPr>
          </w:p>
        </w:tc>
        <w:tc>
          <w:tcPr>
            <w:tcW w:w="1208" w:type="dxa"/>
            <w:vAlign w:val="bottom"/>
          </w:tcPr>
          <w:p w14:paraId="124885E2" w14:textId="77777777" w:rsidR="00582F03" w:rsidRPr="007A6435" w:rsidRDefault="00582F03" w:rsidP="00E51671">
            <w:pPr>
              <w:pBdr>
                <w:bottom w:val="single" w:sz="4" w:space="1" w:color="auto"/>
              </w:pBdr>
              <w:tabs>
                <w:tab w:val="left" w:pos="900"/>
              </w:tabs>
              <w:spacing w:before="60" w:line="276" w:lineRule="auto"/>
              <w:ind w:left="-18"/>
              <w:jc w:val="center"/>
              <w:rPr>
                <w:rFonts w:ascii="Arial" w:hAnsi="Arial" w:cs="Arial"/>
                <w:sz w:val="16"/>
                <w:szCs w:val="16"/>
                <w:cs/>
              </w:rPr>
            </w:pPr>
            <w:r w:rsidRPr="007A6435">
              <w:rPr>
                <w:rFonts w:ascii="Arial" w:hAnsi="Arial" w:cs="Arial"/>
                <w:sz w:val="16"/>
                <w:szCs w:val="16"/>
              </w:rPr>
              <w:t>Within 1 year</w:t>
            </w:r>
          </w:p>
        </w:tc>
        <w:tc>
          <w:tcPr>
            <w:tcW w:w="1078" w:type="dxa"/>
            <w:vAlign w:val="bottom"/>
          </w:tcPr>
          <w:p w14:paraId="0344FAEF" w14:textId="77777777" w:rsidR="00582F03" w:rsidRPr="007A6435" w:rsidRDefault="00582F03" w:rsidP="00E51671">
            <w:pPr>
              <w:pBdr>
                <w:bottom w:val="single" w:sz="4" w:space="1" w:color="auto"/>
              </w:pBdr>
              <w:tabs>
                <w:tab w:val="left" w:pos="900"/>
              </w:tabs>
              <w:spacing w:before="60" w:line="276" w:lineRule="auto"/>
              <w:ind w:left="-18"/>
              <w:jc w:val="center"/>
              <w:rPr>
                <w:rFonts w:ascii="Arial" w:hAnsi="Arial" w:cs="Arial"/>
                <w:sz w:val="16"/>
                <w:szCs w:val="16"/>
                <w:cs/>
              </w:rPr>
            </w:pPr>
            <w:r w:rsidRPr="007A6435">
              <w:rPr>
                <w:rFonts w:ascii="Arial" w:hAnsi="Arial" w:cs="Arial"/>
                <w:sz w:val="16"/>
                <w:szCs w:val="16"/>
              </w:rPr>
              <w:t>1-2 years</w:t>
            </w:r>
          </w:p>
        </w:tc>
        <w:tc>
          <w:tcPr>
            <w:tcW w:w="1007" w:type="dxa"/>
            <w:vAlign w:val="bottom"/>
          </w:tcPr>
          <w:p w14:paraId="085B4F69" w14:textId="74B3BF14" w:rsidR="00582F03" w:rsidRPr="007A6435" w:rsidRDefault="00582F03" w:rsidP="00E51671">
            <w:pPr>
              <w:pBdr>
                <w:bottom w:val="single" w:sz="4" w:space="1" w:color="auto"/>
              </w:pBdr>
              <w:tabs>
                <w:tab w:val="left" w:pos="900"/>
              </w:tabs>
              <w:spacing w:before="60" w:line="276" w:lineRule="auto"/>
              <w:ind w:left="-18"/>
              <w:jc w:val="center"/>
              <w:rPr>
                <w:rFonts w:ascii="Arial" w:hAnsi="Arial" w:cs="Arial"/>
                <w:sz w:val="16"/>
                <w:szCs w:val="16"/>
                <w:cs/>
              </w:rPr>
            </w:pPr>
            <w:r w:rsidRPr="007A6435">
              <w:rPr>
                <w:rFonts w:ascii="Arial" w:hAnsi="Arial" w:cs="Arial"/>
                <w:sz w:val="16"/>
                <w:szCs w:val="16"/>
              </w:rPr>
              <w:t>2-5 years</w:t>
            </w:r>
          </w:p>
        </w:tc>
        <w:tc>
          <w:tcPr>
            <w:tcW w:w="1064" w:type="dxa"/>
            <w:vAlign w:val="bottom"/>
          </w:tcPr>
          <w:p w14:paraId="3202258C" w14:textId="77777777" w:rsidR="00582F03" w:rsidRPr="007A6435" w:rsidRDefault="00582F03" w:rsidP="00E51671">
            <w:pPr>
              <w:pBdr>
                <w:bottom w:val="single" w:sz="4" w:space="1" w:color="auto"/>
              </w:pBdr>
              <w:tabs>
                <w:tab w:val="left" w:pos="900"/>
              </w:tabs>
              <w:spacing w:before="60" w:line="276" w:lineRule="auto"/>
              <w:ind w:left="-18"/>
              <w:jc w:val="center"/>
              <w:rPr>
                <w:rFonts w:ascii="Arial" w:hAnsi="Arial" w:cs="Arial"/>
                <w:sz w:val="16"/>
                <w:szCs w:val="16"/>
                <w:cs/>
              </w:rPr>
            </w:pPr>
            <w:r w:rsidRPr="007A6435">
              <w:rPr>
                <w:rFonts w:ascii="Arial" w:hAnsi="Arial" w:cs="Arial"/>
                <w:sz w:val="16"/>
                <w:szCs w:val="16"/>
              </w:rPr>
              <w:t xml:space="preserve">Later than </w:t>
            </w:r>
            <w:r w:rsidRPr="007A6435">
              <w:rPr>
                <w:rFonts w:ascii="Arial" w:hAnsi="Arial" w:cs="Arial"/>
                <w:sz w:val="16"/>
                <w:szCs w:val="16"/>
              </w:rPr>
              <w:br/>
              <w:t>5 years</w:t>
            </w:r>
          </w:p>
        </w:tc>
        <w:tc>
          <w:tcPr>
            <w:tcW w:w="1176" w:type="dxa"/>
            <w:vAlign w:val="bottom"/>
          </w:tcPr>
          <w:p w14:paraId="17673163" w14:textId="77777777" w:rsidR="00582F03" w:rsidRPr="007A6435" w:rsidRDefault="00582F03" w:rsidP="00E51671">
            <w:pPr>
              <w:pBdr>
                <w:bottom w:val="single" w:sz="4" w:space="1" w:color="auto"/>
              </w:pBdr>
              <w:tabs>
                <w:tab w:val="left" w:pos="900"/>
              </w:tabs>
              <w:spacing w:before="60" w:line="276" w:lineRule="auto"/>
              <w:ind w:left="-18"/>
              <w:jc w:val="center"/>
              <w:rPr>
                <w:rFonts w:ascii="Arial" w:hAnsi="Arial" w:cs="Arial"/>
                <w:sz w:val="16"/>
                <w:szCs w:val="16"/>
              </w:rPr>
            </w:pPr>
            <w:r w:rsidRPr="007A6435">
              <w:rPr>
                <w:rFonts w:ascii="Arial" w:hAnsi="Arial" w:cs="Arial"/>
                <w:sz w:val="16"/>
                <w:szCs w:val="16"/>
              </w:rPr>
              <w:t>Total</w:t>
            </w:r>
          </w:p>
        </w:tc>
      </w:tr>
      <w:tr w:rsidR="00582F03" w:rsidRPr="009D3EB8" w14:paraId="29A01C0A" w14:textId="77777777" w:rsidTr="00E51671">
        <w:trPr>
          <w:trHeight w:val="255"/>
        </w:trPr>
        <w:tc>
          <w:tcPr>
            <w:tcW w:w="3328" w:type="dxa"/>
            <w:vAlign w:val="bottom"/>
          </w:tcPr>
          <w:p w14:paraId="2999E3CC" w14:textId="77777777" w:rsidR="00582F03" w:rsidRPr="007A6435" w:rsidRDefault="00582F03" w:rsidP="00E51671">
            <w:pPr>
              <w:pBdr>
                <w:bottom w:val="single" w:sz="4" w:space="1" w:color="FFFFFF" w:themeColor="background1"/>
              </w:pBdr>
              <w:spacing w:before="60" w:line="276" w:lineRule="auto"/>
              <w:ind w:left="321" w:right="34"/>
              <w:jc w:val="center"/>
              <w:rPr>
                <w:rFonts w:ascii="Arial" w:hAnsi="Arial" w:cs="Arial"/>
                <w:sz w:val="16"/>
                <w:szCs w:val="16"/>
                <w:cs/>
              </w:rPr>
            </w:pPr>
          </w:p>
        </w:tc>
        <w:tc>
          <w:tcPr>
            <w:tcW w:w="1208" w:type="dxa"/>
            <w:vAlign w:val="bottom"/>
          </w:tcPr>
          <w:p w14:paraId="0FC4CC79" w14:textId="77777777" w:rsidR="00582F03" w:rsidRPr="007A6435" w:rsidRDefault="00582F03" w:rsidP="00E51671">
            <w:pPr>
              <w:tabs>
                <w:tab w:val="left" w:pos="900"/>
              </w:tabs>
              <w:spacing w:before="60" w:line="276" w:lineRule="auto"/>
              <w:ind w:left="-18"/>
              <w:jc w:val="center"/>
              <w:rPr>
                <w:rFonts w:ascii="Arial" w:hAnsi="Arial" w:cs="Arial"/>
                <w:sz w:val="16"/>
                <w:szCs w:val="16"/>
              </w:rPr>
            </w:pPr>
          </w:p>
        </w:tc>
        <w:tc>
          <w:tcPr>
            <w:tcW w:w="1078" w:type="dxa"/>
            <w:vAlign w:val="bottom"/>
          </w:tcPr>
          <w:p w14:paraId="0BE4FCC0" w14:textId="77777777" w:rsidR="00582F03" w:rsidRPr="007A6435" w:rsidRDefault="00582F03" w:rsidP="00E51671">
            <w:pPr>
              <w:tabs>
                <w:tab w:val="left" w:pos="900"/>
              </w:tabs>
              <w:spacing w:before="60" w:line="276" w:lineRule="auto"/>
              <w:ind w:left="-18"/>
              <w:jc w:val="center"/>
              <w:rPr>
                <w:rFonts w:ascii="Arial" w:hAnsi="Arial" w:cs="Arial"/>
                <w:sz w:val="16"/>
                <w:szCs w:val="16"/>
              </w:rPr>
            </w:pPr>
          </w:p>
        </w:tc>
        <w:tc>
          <w:tcPr>
            <w:tcW w:w="1007" w:type="dxa"/>
            <w:vAlign w:val="bottom"/>
          </w:tcPr>
          <w:p w14:paraId="6AC10D77" w14:textId="77777777" w:rsidR="00582F03" w:rsidRPr="007A6435" w:rsidRDefault="00582F03" w:rsidP="00E51671">
            <w:pPr>
              <w:tabs>
                <w:tab w:val="left" w:pos="900"/>
              </w:tabs>
              <w:spacing w:before="60" w:line="276" w:lineRule="auto"/>
              <w:ind w:left="-18"/>
              <w:jc w:val="center"/>
              <w:rPr>
                <w:rFonts w:ascii="Arial" w:hAnsi="Arial" w:cs="Arial"/>
                <w:sz w:val="16"/>
                <w:szCs w:val="16"/>
              </w:rPr>
            </w:pPr>
          </w:p>
        </w:tc>
        <w:tc>
          <w:tcPr>
            <w:tcW w:w="1064" w:type="dxa"/>
            <w:vAlign w:val="bottom"/>
          </w:tcPr>
          <w:p w14:paraId="0B2E8585" w14:textId="77777777" w:rsidR="00582F03" w:rsidRPr="007A6435" w:rsidRDefault="00582F03" w:rsidP="00E51671">
            <w:pPr>
              <w:tabs>
                <w:tab w:val="left" w:pos="900"/>
              </w:tabs>
              <w:spacing w:before="60" w:line="276" w:lineRule="auto"/>
              <w:ind w:left="-18"/>
              <w:jc w:val="center"/>
              <w:rPr>
                <w:rFonts w:ascii="Arial" w:hAnsi="Arial" w:cs="Arial"/>
                <w:sz w:val="16"/>
                <w:szCs w:val="16"/>
              </w:rPr>
            </w:pPr>
          </w:p>
        </w:tc>
        <w:tc>
          <w:tcPr>
            <w:tcW w:w="1176" w:type="dxa"/>
            <w:vAlign w:val="bottom"/>
          </w:tcPr>
          <w:p w14:paraId="12C4F964" w14:textId="77777777" w:rsidR="00582F03" w:rsidRPr="007A6435" w:rsidRDefault="00582F03" w:rsidP="00E51671">
            <w:pPr>
              <w:tabs>
                <w:tab w:val="left" w:pos="900"/>
              </w:tabs>
              <w:spacing w:before="60" w:line="276" w:lineRule="auto"/>
              <w:ind w:left="-18"/>
              <w:jc w:val="center"/>
              <w:rPr>
                <w:rFonts w:ascii="Arial" w:hAnsi="Arial" w:cs="Arial"/>
                <w:sz w:val="16"/>
                <w:szCs w:val="16"/>
              </w:rPr>
            </w:pPr>
          </w:p>
        </w:tc>
      </w:tr>
      <w:tr w:rsidR="00582F03" w:rsidRPr="009D3EB8" w14:paraId="4644BC4D" w14:textId="77777777" w:rsidTr="00E51671">
        <w:trPr>
          <w:trHeight w:val="255"/>
        </w:trPr>
        <w:tc>
          <w:tcPr>
            <w:tcW w:w="3328" w:type="dxa"/>
            <w:vAlign w:val="bottom"/>
          </w:tcPr>
          <w:p w14:paraId="7E6073A3" w14:textId="77777777" w:rsidR="00582F03" w:rsidRPr="007A6435" w:rsidRDefault="00582F03" w:rsidP="00E51671">
            <w:pPr>
              <w:pBdr>
                <w:bottom w:val="single" w:sz="4" w:space="1" w:color="FFFFFF" w:themeColor="background1"/>
              </w:pBdr>
              <w:spacing w:before="60" w:line="276" w:lineRule="auto"/>
              <w:ind w:right="34"/>
              <w:rPr>
                <w:rFonts w:ascii="Arial" w:hAnsi="Arial" w:cs="Arial"/>
                <w:b/>
                <w:bCs/>
                <w:sz w:val="16"/>
                <w:szCs w:val="16"/>
                <w:cs/>
              </w:rPr>
            </w:pPr>
            <w:r w:rsidRPr="007A6435">
              <w:rPr>
                <w:rFonts w:ascii="Arial" w:hAnsi="Arial" w:cs="Arial"/>
                <w:b/>
                <w:bCs/>
                <w:sz w:val="16"/>
                <w:szCs w:val="16"/>
                <w:lang w:val="en-GB" w:eastAsia="en-GB"/>
              </w:rPr>
              <w:t>As of 31 December 2024</w:t>
            </w:r>
          </w:p>
        </w:tc>
        <w:tc>
          <w:tcPr>
            <w:tcW w:w="1208" w:type="dxa"/>
            <w:vAlign w:val="bottom"/>
          </w:tcPr>
          <w:p w14:paraId="55412368" w14:textId="77777777" w:rsidR="00582F03" w:rsidRPr="007A6435" w:rsidRDefault="00582F03" w:rsidP="00E51671">
            <w:pPr>
              <w:tabs>
                <w:tab w:val="left" w:pos="900"/>
              </w:tabs>
              <w:spacing w:before="60" w:line="276" w:lineRule="auto"/>
              <w:ind w:left="-21" w:right="-12"/>
              <w:jc w:val="center"/>
              <w:rPr>
                <w:rFonts w:ascii="Arial" w:hAnsi="Arial" w:cs="Arial"/>
                <w:sz w:val="16"/>
                <w:szCs w:val="16"/>
              </w:rPr>
            </w:pPr>
          </w:p>
        </w:tc>
        <w:tc>
          <w:tcPr>
            <w:tcW w:w="1078" w:type="dxa"/>
            <w:vAlign w:val="bottom"/>
          </w:tcPr>
          <w:p w14:paraId="3EF83BE6" w14:textId="77777777" w:rsidR="00582F03" w:rsidRPr="007A6435" w:rsidRDefault="00582F03" w:rsidP="00E51671">
            <w:pPr>
              <w:tabs>
                <w:tab w:val="left" w:pos="900"/>
              </w:tabs>
              <w:spacing w:before="60" w:line="276" w:lineRule="auto"/>
              <w:ind w:left="-21" w:right="-12"/>
              <w:jc w:val="center"/>
              <w:rPr>
                <w:rFonts w:ascii="Arial" w:hAnsi="Arial" w:cs="Arial"/>
                <w:sz w:val="16"/>
                <w:szCs w:val="16"/>
              </w:rPr>
            </w:pPr>
          </w:p>
        </w:tc>
        <w:tc>
          <w:tcPr>
            <w:tcW w:w="1007" w:type="dxa"/>
            <w:vAlign w:val="bottom"/>
          </w:tcPr>
          <w:p w14:paraId="541ECEB4" w14:textId="77777777" w:rsidR="00582F03" w:rsidRPr="007A6435" w:rsidRDefault="00582F03" w:rsidP="00E51671">
            <w:pPr>
              <w:tabs>
                <w:tab w:val="left" w:pos="900"/>
              </w:tabs>
              <w:spacing w:before="60" w:line="276" w:lineRule="auto"/>
              <w:ind w:left="-21" w:right="-12"/>
              <w:jc w:val="center"/>
              <w:rPr>
                <w:rFonts w:ascii="Arial" w:hAnsi="Arial" w:cs="Arial"/>
                <w:sz w:val="16"/>
                <w:szCs w:val="16"/>
              </w:rPr>
            </w:pPr>
          </w:p>
        </w:tc>
        <w:tc>
          <w:tcPr>
            <w:tcW w:w="1064" w:type="dxa"/>
            <w:vAlign w:val="bottom"/>
          </w:tcPr>
          <w:p w14:paraId="3CECBBAA" w14:textId="77777777" w:rsidR="00582F03" w:rsidRPr="007A6435" w:rsidRDefault="00582F03" w:rsidP="00E51671">
            <w:pPr>
              <w:tabs>
                <w:tab w:val="left" w:pos="900"/>
              </w:tabs>
              <w:spacing w:before="60" w:line="276" w:lineRule="auto"/>
              <w:ind w:left="-21" w:right="-12"/>
              <w:jc w:val="center"/>
              <w:rPr>
                <w:rFonts w:ascii="Arial" w:hAnsi="Arial" w:cs="Arial"/>
                <w:sz w:val="16"/>
                <w:szCs w:val="16"/>
              </w:rPr>
            </w:pPr>
          </w:p>
        </w:tc>
        <w:tc>
          <w:tcPr>
            <w:tcW w:w="1176" w:type="dxa"/>
            <w:vAlign w:val="bottom"/>
          </w:tcPr>
          <w:p w14:paraId="60E82E4A" w14:textId="77777777" w:rsidR="00582F03" w:rsidRPr="007A6435" w:rsidRDefault="00582F03" w:rsidP="00E51671">
            <w:pPr>
              <w:tabs>
                <w:tab w:val="left" w:pos="900"/>
              </w:tabs>
              <w:spacing w:before="60" w:line="276" w:lineRule="auto"/>
              <w:ind w:left="-21" w:right="-12"/>
              <w:jc w:val="center"/>
              <w:rPr>
                <w:rFonts w:ascii="Arial" w:hAnsi="Arial" w:cs="Arial"/>
                <w:sz w:val="16"/>
                <w:szCs w:val="16"/>
              </w:rPr>
            </w:pPr>
          </w:p>
        </w:tc>
      </w:tr>
      <w:tr w:rsidR="00E51671" w:rsidRPr="009D3EB8" w14:paraId="3C277B70" w14:textId="77777777" w:rsidTr="00E51671">
        <w:tc>
          <w:tcPr>
            <w:tcW w:w="3328" w:type="dxa"/>
            <w:vAlign w:val="bottom"/>
          </w:tcPr>
          <w:p w14:paraId="55F8B3A2" w14:textId="77777777" w:rsidR="00E51671" w:rsidRPr="007A6435" w:rsidRDefault="00E51671" w:rsidP="00E51671">
            <w:pPr>
              <w:spacing w:before="60" w:line="276" w:lineRule="auto"/>
              <w:ind w:left="173" w:right="-297" w:hanging="141"/>
              <w:rPr>
                <w:rFonts w:ascii="Arial" w:hAnsi="Arial" w:cs="Arial"/>
                <w:sz w:val="16"/>
                <w:szCs w:val="16"/>
              </w:rPr>
            </w:pPr>
            <w:r w:rsidRPr="007A6435">
              <w:rPr>
                <w:rFonts w:ascii="Arial" w:hAnsi="Arial" w:cs="Arial"/>
                <w:sz w:val="16"/>
                <w:szCs w:val="16"/>
              </w:rPr>
              <w:t xml:space="preserve">Trade account payable </w:t>
            </w:r>
            <w:r w:rsidRPr="007A6435">
              <w:rPr>
                <w:rFonts w:ascii="Arial" w:hAnsi="Arial" w:cstheme="minorBidi" w:hint="cs"/>
                <w:sz w:val="16"/>
                <w:szCs w:val="16"/>
                <w:cs/>
              </w:rPr>
              <w:t xml:space="preserve"> </w:t>
            </w:r>
            <w:r w:rsidRPr="007A6435">
              <w:rPr>
                <w:rFonts w:ascii="Arial" w:hAnsi="Arial" w:cs="Arial"/>
                <w:sz w:val="16"/>
                <w:szCs w:val="16"/>
              </w:rPr>
              <w:t>- general suppliers</w:t>
            </w:r>
          </w:p>
        </w:tc>
        <w:tc>
          <w:tcPr>
            <w:tcW w:w="1208" w:type="dxa"/>
          </w:tcPr>
          <w:p w14:paraId="411029A4" w14:textId="1FEE2AAC" w:rsidR="00E51671" w:rsidRPr="007A6435" w:rsidRDefault="00E51671" w:rsidP="00E51671">
            <w:pPr>
              <w:tabs>
                <w:tab w:val="left" w:pos="900"/>
              </w:tabs>
              <w:spacing w:before="60" w:line="276" w:lineRule="auto"/>
              <w:ind w:left="-21" w:right="-12"/>
              <w:jc w:val="right"/>
              <w:rPr>
                <w:rFonts w:ascii="Arial" w:hAnsi="Arial" w:cs="Arial"/>
                <w:sz w:val="16"/>
                <w:szCs w:val="16"/>
                <w:cs/>
                <w:lang w:val="en-GB" w:eastAsia="en-GB"/>
              </w:rPr>
            </w:pPr>
            <w:r w:rsidRPr="007A6435">
              <w:rPr>
                <w:rFonts w:ascii="Arial" w:hAnsi="Arial" w:cs="Arial"/>
                <w:sz w:val="16"/>
                <w:szCs w:val="16"/>
                <w:lang w:val="en-GB" w:eastAsia="en-GB"/>
              </w:rPr>
              <w:t>5,149,849</w:t>
            </w:r>
          </w:p>
        </w:tc>
        <w:tc>
          <w:tcPr>
            <w:tcW w:w="1078" w:type="dxa"/>
          </w:tcPr>
          <w:p w14:paraId="241A3F9D" w14:textId="229A509D" w:rsidR="00E51671" w:rsidRPr="007A6435" w:rsidRDefault="00E51671" w:rsidP="00E51671">
            <w:pPr>
              <w:tabs>
                <w:tab w:val="left" w:pos="900"/>
              </w:tabs>
              <w:spacing w:before="60" w:line="276" w:lineRule="auto"/>
              <w:ind w:left="-21" w:right="-12"/>
              <w:jc w:val="center"/>
              <w:rPr>
                <w:rFonts w:ascii="Arial" w:hAnsi="Arial" w:cs="Arial"/>
                <w:sz w:val="16"/>
                <w:szCs w:val="16"/>
                <w:cs/>
                <w:lang w:val="en-GB" w:eastAsia="en-GB"/>
              </w:rPr>
            </w:pPr>
            <w:r w:rsidRPr="007A6435">
              <w:rPr>
                <w:rFonts w:ascii="Arial" w:hAnsi="Arial" w:cs="Arial"/>
                <w:sz w:val="16"/>
                <w:szCs w:val="16"/>
                <w:lang w:val="en-GB" w:eastAsia="en-GB"/>
              </w:rPr>
              <w:t xml:space="preserve">        -</w:t>
            </w:r>
          </w:p>
        </w:tc>
        <w:tc>
          <w:tcPr>
            <w:tcW w:w="1007" w:type="dxa"/>
          </w:tcPr>
          <w:p w14:paraId="1E072502" w14:textId="77777777"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64" w:type="dxa"/>
          </w:tcPr>
          <w:p w14:paraId="13236F55" w14:textId="77777777"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76" w:type="dxa"/>
          </w:tcPr>
          <w:p w14:paraId="5172CCCB" w14:textId="6FB28614" w:rsidR="00E51671" w:rsidRPr="007A6435" w:rsidRDefault="00E51671"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5,149,849</w:t>
            </w:r>
          </w:p>
        </w:tc>
      </w:tr>
      <w:tr w:rsidR="00E51671" w:rsidRPr="009D3EB8" w14:paraId="6CB4D375" w14:textId="77777777" w:rsidTr="00E51671">
        <w:tc>
          <w:tcPr>
            <w:tcW w:w="3328" w:type="dxa"/>
            <w:vAlign w:val="bottom"/>
          </w:tcPr>
          <w:p w14:paraId="51B73C8C"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color w:val="FFFFFF" w:themeColor="background1"/>
                <w:sz w:val="16"/>
                <w:szCs w:val="16"/>
              </w:rPr>
              <w:t xml:space="preserve">Tr                                   </w:t>
            </w:r>
            <w:r w:rsidRPr="007A6435">
              <w:rPr>
                <w:rFonts w:ascii="Arial" w:hAnsi="Arial" w:cs="Arial"/>
                <w:sz w:val="16"/>
                <w:szCs w:val="16"/>
              </w:rPr>
              <w:t>- related parties</w:t>
            </w:r>
          </w:p>
        </w:tc>
        <w:tc>
          <w:tcPr>
            <w:tcW w:w="1208" w:type="dxa"/>
          </w:tcPr>
          <w:p w14:paraId="7D9A9DEC" w14:textId="1F22DED2" w:rsidR="00E51671" w:rsidRPr="007A6435" w:rsidRDefault="00E51671" w:rsidP="00E51671">
            <w:pPr>
              <w:tabs>
                <w:tab w:val="left" w:pos="900"/>
              </w:tabs>
              <w:spacing w:before="60" w:line="276" w:lineRule="auto"/>
              <w:ind w:left="-21" w:right="-12"/>
              <w:jc w:val="right"/>
              <w:rPr>
                <w:rFonts w:ascii="Arial" w:hAnsi="Arial" w:cs="Arial"/>
                <w:sz w:val="16"/>
                <w:szCs w:val="16"/>
                <w:cs/>
                <w:lang w:val="en-GB" w:eastAsia="en-GB"/>
              </w:rPr>
            </w:pPr>
            <w:r w:rsidRPr="007A6435">
              <w:rPr>
                <w:rFonts w:ascii="Arial" w:hAnsi="Arial" w:cs="Arial"/>
                <w:sz w:val="16"/>
                <w:szCs w:val="16"/>
                <w:lang w:val="en-GB" w:eastAsia="en-GB"/>
              </w:rPr>
              <w:t>44,034</w:t>
            </w:r>
          </w:p>
        </w:tc>
        <w:tc>
          <w:tcPr>
            <w:tcW w:w="1078" w:type="dxa"/>
          </w:tcPr>
          <w:p w14:paraId="2FA9697C" w14:textId="25108C4C" w:rsidR="00E51671" w:rsidRPr="007A6435" w:rsidRDefault="00E51671" w:rsidP="00E51671">
            <w:pPr>
              <w:tabs>
                <w:tab w:val="left" w:pos="900"/>
              </w:tabs>
              <w:spacing w:before="60" w:line="276" w:lineRule="auto"/>
              <w:ind w:left="-21" w:right="-12"/>
              <w:jc w:val="center"/>
              <w:rPr>
                <w:rFonts w:ascii="Arial" w:hAnsi="Arial" w:cs="Arial"/>
                <w:sz w:val="16"/>
                <w:szCs w:val="16"/>
                <w:cs/>
                <w:lang w:val="en-GB" w:eastAsia="en-GB"/>
              </w:rPr>
            </w:pPr>
            <w:r w:rsidRPr="007A6435">
              <w:rPr>
                <w:rFonts w:ascii="Arial" w:hAnsi="Arial" w:cs="Arial"/>
                <w:sz w:val="16"/>
                <w:szCs w:val="16"/>
                <w:lang w:val="en-GB" w:eastAsia="en-GB"/>
              </w:rPr>
              <w:t xml:space="preserve">        -</w:t>
            </w:r>
          </w:p>
        </w:tc>
        <w:tc>
          <w:tcPr>
            <w:tcW w:w="1007" w:type="dxa"/>
          </w:tcPr>
          <w:p w14:paraId="1140928A" w14:textId="77777777"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64" w:type="dxa"/>
          </w:tcPr>
          <w:p w14:paraId="75427F76" w14:textId="77777777"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76" w:type="dxa"/>
          </w:tcPr>
          <w:p w14:paraId="1320CF13" w14:textId="4A6BA022" w:rsidR="00E51671" w:rsidRPr="007A6435" w:rsidRDefault="00E51671"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44,034</w:t>
            </w:r>
          </w:p>
        </w:tc>
      </w:tr>
      <w:tr w:rsidR="00E51671" w:rsidRPr="009D3EB8" w14:paraId="712933EF" w14:textId="77777777" w:rsidTr="00E51671">
        <w:tc>
          <w:tcPr>
            <w:tcW w:w="3328" w:type="dxa"/>
            <w:vAlign w:val="bottom"/>
          </w:tcPr>
          <w:p w14:paraId="70211B40"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sz w:val="16"/>
                <w:szCs w:val="16"/>
              </w:rPr>
              <w:t>Other payable - general suppliers</w:t>
            </w:r>
          </w:p>
        </w:tc>
        <w:tc>
          <w:tcPr>
            <w:tcW w:w="1208" w:type="dxa"/>
          </w:tcPr>
          <w:p w14:paraId="411F47E2" w14:textId="0696E02E" w:rsidR="00E51671" w:rsidRPr="007A6435" w:rsidRDefault="00E51671"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215,373</w:t>
            </w:r>
          </w:p>
        </w:tc>
        <w:tc>
          <w:tcPr>
            <w:tcW w:w="1078" w:type="dxa"/>
          </w:tcPr>
          <w:p w14:paraId="681576A6" w14:textId="4C8D097A"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07" w:type="dxa"/>
          </w:tcPr>
          <w:p w14:paraId="1A75BE6F" w14:textId="77777777"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64" w:type="dxa"/>
          </w:tcPr>
          <w:p w14:paraId="32177307" w14:textId="77777777"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76" w:type="dxa"/>
          </w:tcPr>
          <w:p w14:paraId="48A4B10E" w14:textId="5E39D291" w:rsidR="00E51671" w:rsidRPr="007A6435" w:rsidRDefault="00E51671"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215,373</w:t>
            </w:r>
          </w:p>
        </w:tc>
      </w:tr>
      <w:tr w:rsidR="00E51671" w:rsidRPr="009D3EB8" w14:paraId="73025921" w14:textId="77777777" w:rsidTr="00E51671">
        <w:tc>
          <w:tcPr>
            <w:tcW w:w="3328" w:type="dxa"/>
            <w:vAlign w:val="bottom"/>
          </w:tcPr>
          <w:p w14:paraId="54BA4D76"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color w:val="FFFFFF" w:themeColor="background1"/>
                <w:sz w:val="16"/>
                <w:szCs w:val="16"/>
              </w:rPr>
              <w:t xml:space="preserve">Other payable </w:t>
            </w:r>
            <w:r w:rsidRPr="007A6435">
              <w:rPr>
                <w:rFonts w:ascii="Arial" w:hAnsi="Arial" w:cs="Arial"/>
                <w:sz w:val="16"/>
                <w:szCs w:val="16"/>
              </w:rPr>
              <w:t>- related parties</w:t>
            </w:r>
          </w:p>
        </w:tc>
        <w:tc>
          <w:tcPr>
            <w:tcW w:w="1208" w:type="dxa"/>
          </w:tcPr>
          <w:p w14:paraId="0A3A889A" w14:textId="1EB286CF" w:rsidR="00E51671" w:rsidRPr="007A6435" w:rsidRDefault="00E51671"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39</w:t>
            </w:r>
          </w:p>
        </w:tc>
        <w:tc>
          <w:tcPr>
            <w:tcW w:w="1078" w:type="dxa"/>
          </w:tcPr>
          <w:p w14:paraId="02974288" w14:textId="06F04489"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07" w:type="dxa"/>
          </w:tcPr>
          <w:p w14:paraId="7FE012ED" w14:textId="77777777"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64" w:type="dxa"/>
          </w:tcPr>
          <w:p w14:paraId="5242FECB" w14:textId="77777777"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76" w:type="dxa"/>
          </w:tcPr>
          <w:p w14:paraId="6F35837E" w14:textId="73740FF9" w:rsidR="00E51671" w:rsidRPr="007A6435" w:rsidRDefault="00E51671"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39</w:t>
            </w:r>
          </w:p>
        </w:tc>
      </w:tr>
      <w:tr w:rsidR="00E51671" w:rsidRPr="009D3EB8" w14:paraId="3502EED0" w14:textId="77777777" w:rsidTr="00E51671">
        <w:tc>
          <w:tcPr>
            <w:tcW w:w="3328" w:type="dxa"/>
            <w:vAlign w:val="bottom"/>
          </w:tcPr>
          <w:p w14:paraId="3C22379B" w14:textId="77777777" w:rsidR="00E51671" w:rsidRPr="007A6435" w:rsidRDefault="00E51671" w:rsidP="00E51671">
            <w:pPr>
              <w:spacing w:before="60" w:line="276" w:lineRule="auto"/>
              <w:ind w:left="173" w:right="-43" w:hanging="141"/>
              <w:rPr>
                <w:rFonts w:ascii="Arial" w:hAnsi="Arial" w:cs="Arial"/>
                <w:sz w:val="16"/>
                <w:szCs w:val="16"/>
                <w:cs/>
              </w:rPr>
            </w:pPr>
            <w:r w:rsidRPr="007A6435">
              <w:rPr>
                <w:rFonts w:ascii="Arial" w:hAnsi="Arial" w:cs="Arial"/>
                <w:sz w:val="16"/>
                <w:szCs w:val="16"/>
                <w:lang w:val="en-GB" w:eastAsia="en-GB"/>
              </w:rPr>
              <w:t xml:space="preserve">Accrued construction </w:t>
            </w:r>
            <w:r w:rsidRPr="007A6435">
              <w:rPr>
                <w:rFonts w:ascii="Arial" w:hAnsi="Arial" w:cs="Arial"/>
                <w:sz w:val="16"/>
                <w:szCs w:val="16"/>
              </w:rPr>
              <w:t>costs</w:t>
            </w:r>
          </w:p>
        </w:tc>
        <w:tc>
          <w:tcPr>
            <w:tcW w:w="1208" w:type="dxa"/>
          </w:tcPr>
          <w:p w14:paraId="07BC0F73" w14:textId="29F3B4A0" w:rsidR="00E51671" w:rsidRPr="007A6435" w:rsidRDefault="00E51671"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4,794,300</w:t>
            </w:r>
          </w:p>
        </w:tc>
        <w:tc>
          <w:tcPr>
            <w:tcW w:w="1078" w:type="dxa"/>
          </w:tcPr>
          <w:p w14:paraId="54A975F5" w14:textId="76598ED5"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07" w:type="dxa"/>
          </w:tcPr>
          <w:p w14:paraId="041F2747" w14:textId="77777777"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64" w:type="dxa"/>
          </w:tcPr>
          <w:p w14:paraId="3A327827" w14:textId="77777777" w:rsidR="00E51671" w:rsidRPr="007A6435" w:rsidRDefault="00E51671"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76" w:type="dxa"/>
          </w:tcPr>
          <w:p w14:paraId="3D385433" w14:textId="7A747CA8" w:rsidR="00E51671" w:rsidRPr="007A6435" w:rsidRDefault="00E51671"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4,794,300</w:t>
            </w:r>
          </w:p>
        </w:tc>
      </w:tr>
      <w:tr w:rsidR="00582F03" w:rsidRPr="009D3EB8" w14:paraId="56EF1430" w14:textId="77777777" w:rsidTr="00E51671">
        <w:tc>
          <w:tcPr>
            <w:tcW w:w="3328" w:type="dxa"/>
          </w:tcPr>
          <w:p w14:paraId="4C906393" w14:textId="77777777" w:rsidR="00582F03" w:rsidRPr="007A6435" w:rsidRDefault="00582F03" w:rsidP="00E51671">
            <w:pPr>
              <w:spacing w:before="60" w:line="276" w:lineRule="auto"/>
              <w:ind w:left="173" w:right="-43" w:hanging="141"/>
              <w:rPr>
                <w:rFonts w:ascii="Arial" w:hAnsi="Arial" w:cs="Arial"/>
                <w:sz w:val="16"/>
                <w:szCs w:val="16"/>
                <w:lang w:val="en-GB" w:eastAsia="en-GB"/>
              </w:rPr>
            </w:pPr>
            <w:r w:rsidRPr="007A6435">
              <w:rPr>
                <w:rFonts w:ascii="Arial" w:hAnsi="Arial" w:cs="Arial"/>
                <w:sz w:val="16"/>
                <w:szCs w:val="16"/>
              </w:rPr>
              <w:t>Short-term loans form financial institutions</w:t>
            </w:r>
          </w:p>
        </w:tc>
        <w:tc>
          <w:tcPr>
            <w:tcW w:w="1208" w:type="dxa"/>
          </w:tcPr>
          <w:p w14:paraId="5A48D937" w14:textId="5E882E39" w:rsidR="00582F03" w:rsidRPr="007A6435" w:rsidRDefault="00582F03"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1,079,690</w:t>
            </w:r>
          </w:p>
        </w:tc>
        <w:tc>
          <w:tcPr>
            <w:tcW w:w="1078" w:type="dxa"/>
          </w:tcPr>
          <w:p w14:paraId="37C1F284" w14:textId="7D506EB7" w:rsidR="00582F03" w:rsidRPr="007A6435" w:rsidRDefault="00582F03"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07" w:type="dxa"/>
          </w:tcPr>
          <w:p w14:paraId="26817C22" w14:textId="77777777" w:rsidR="00582F03" w:rsidRPr="007A6435" w:rsidRDefault="00582F03"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64" w:type="dxa"/>
          </w:tcPr>
          <w:p w14:paraId="5083F772" w14:textId="77777777" w:rsidR="00582F03" w:rsidRPr="007A6435" w:rsidRDefault="00582F03"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76" w:type="dxa"/>
          </w:tcPr>
          <w:p w14:paraId="71B8BB1C" w14:textId="49563F21" w:rsidR="00582F03" w:rsidRPr="007A6435" w:rsidRDefault="00582F03"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1,079,690</w:t>
            </w:r>
          </w:p>
        </w:tc>
      </w:tr>
      <w:tr w:rsidR="00582F03" w:rsidRPr="009D3EB8" w14:paraId="372867F8" w14:textId="77777777" w:rsidTr="00E51671">
        <w:tc>
          <w:tcPr>
            <w:tcW w:w="3328" w:type="dxa"/>
          </w:tcPr>
          <w:p w14:paraId="2CE64862" w14:textId="77777777" w:rsidR="00582F03" w:rsidRPr="007A6435" w:rsidRDefault="00582F03" w:rsidP="00E51671">
            <w:pPr>
              <w:spacing w:before="60" w:line="276" w:lineRule="auto"/>
              <w:ind w:left="173" w:right="-43" w:hanging="141"/>
              <w:rPr>
                <w:rFonts w:ascii="Arial" w:hAnsi="Arial" w:cs="Arial"/>
                <w:sz w:val="16"/>
                <w:szCs w:val="16"/>
              </w:rPr>
            </w:pPr>
            <w:r w:rsidRPr="007A6435">
              <w:rPr>
                <w:rFonts w:ascii="Arial" w:hAnsi="Arial" w:cs="Arial"/>
                <w:sz w:val="16"/>
                <w:szCs w:val="16"/>
              </w:rPr>
              <w:t>Debentures - net</w:t>
            </w:r>
          </w:p>
        </w:tc>
        <w:tc>
          <w:tcPr>
            <w:tcW w:w="1208" w:type="dxa"/>
          </w:tcPr>
          <w:p w14:paraId="1973B45E" w14:textId="5931B8BD" w:rsidR="00582F03" w:rsidRPr="007A6435" w:rsidRDefault="00582F03"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742,344</w:t>
            </w:r>
          </w:p>
        </w:tc>
        <w:tc>
          <w:tcPr>
            <w:tcW w:w="1078" w:type="dxa"/>
          </w:tcPr>
          <w:p w14:paraId="06DB28AF" w14:textId="207B55EE" w:rsidR="00582F03" w:rsidRPr="007A6435" w:rsidRDefault="00582F03"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1,833,21</w:t>
            </w:r>
            <w:r w:rsidR="00332102" w:rsidRPr="007A6435">
              <w:rPr>
                <w:rFonts w:ascii="Arial" w:hAnsi="Arial" w:cs="Arial"/>
                <w:sz w:val="16"/>
                <w:szCs w:val="16"/>
                <w:lang w:val="en-GB" w:eastAsia="en-GB"/>
              </w:rPr>
              <w:t>4</w:t>
            </w:r>
          </w:p>
        </w:tc>
        <w:tc>
          <w:tcPr>
            <w:tcW w:w="1007" w:type="dxa"/>
          </w:tcPr>
          <w:p w14:paraId="20B46D56" w14:textId="77777777" w:rsidR="00582F03" w:rsidRPr="007A6435" w:rsidRDefault="00582F03"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64" w:type="dxa"/>
          </w:tcPr>
          <w:p w14:paraId="44D332B7" w14:textId="77777777" w:rsidR="00582F03" w:rsidRPr="007A6435" w:rsidRDefault="00582F03" w:rsidP="00E51671">
            <w:pP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76" w:type="dxa"/>
          </w:tcPr>
          <w:p w14:paraId="754D7257" w14:textId="59C647D7" w:rsidR="00582F03" w:rsidRPr="007A6435" w:rsidRDefault="00582F03" w:rsidP="00E51671">
            <w:pP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2,575,55</w:t>
            </w:r>
            <w:r w:rsidR="00332102" w:rsidRPr="007A6435">
              <w:rPr>
                <w:rFonts w:ascii="Arial" w:hAnsi="Arial" w:cs="Arial"/>
                <w:sz w:val="16"/>
                <w:szCs w:val="16"/>
                <w:lang w:val="en-GB" w:eastAsia="en-GB"/>
              </w:rPr>
              <w:t>8</w:t>
            </w:r>
          </w:p>
        </w:tc>
      </w:tr>
      <w:tr w:rsidR="00E51671" w:rsidRPr="009D3EB8" w14:paraId="681F2366" w14:textId="77777777" w:rsidTr="00E51671">
        <w:tc>
          <w:tcPr>
            <w:tcW w:w="3328" w:type="dxa"/>
          </w:tcPr>
          <w:p w14:paraId="24297262" w14:textId="77777777" w:rsidR="00E51671" w:rsidRPr="007A6435" w:rsidRDefault="00E51671" w:rsidP="00E51671">
            <w:pPr>
              <w:spacing w:before="60" w:line="276" w:lineRule="auto"/>
              <w:ind w:left="173" w:right="-43" w:hanging="141"/>
              <w:rPr>
                <w:rFonts w:ascii="Arial" w:hAnsi="Arial" w:cs="Arial"/>
                <w:sz w:val="16"/>
                <w:szCs w:val="16"/>
                <w:lang w:val="en-GB" w:eastAsia="en-GB"/>
              </w:rPr>
            </w:pPr>
            <w:r w:rsidRPr="007A6435">
              <w:rPr>
                <w:rFonts w:ascii="Arial" w:hAnsi="Arial" w:cs="Arial"/>
                <w:sz w:val="16"/>
                <w:szCs w:val="16"/>
              </w:rPr>
              <w:t>Retention</w:t>
            </w:r>
            <w:r w:rsidRPr="007A6435">
              <w:rPr>
                <w:rFonts w:ascii="Arial" w:hAnsi="Arial" w:cs="Arial"/>
                <w:sz w:val="16"/>
                <w:szCs w:val="16"/>
                <w:lang w:val="en-GB" w:eastAsia="en-GB"/>
              </w:rPr>
              <w:t xml:space="preserve"> payable to sub-contractors</w:t>
            </w:r>
          </w:p>
          <w:p w14:paraId="6515D28C"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sz w:val="16"/>
                <w:szCs w:val="16"/>
                <w:cs/>
              </w:rPr>
              <w:t xml:space="preserve">      </w:t>
            </w:r>
            <w:r w:rsidRPr="007A6435">
              <w:rPr>
                <w:rFonts w:ascii="Arial" w:hAnsi="Arial" w:cs="Arial"/>
                <w:sz w:val="16"/>
                <w:szCs w:val="16"/>
              </w:rPr>
              <w:t>- general suppliers</w:t>
            </w:r>
          </w:p>
        </w:tc>
        <w:tc>
          <w:tcPr>
            <w:tcW w:w="1208" w:type="dxa"/>
          </w:tcPr>
          <w:p w14:paraId="113B2080" w14:textId="77777777" w:rsidR="00E51671" w:rsidRPr="007A6435" w:rsidRDefault="00E51671" w:rsidP="00E51671">
            <w:pPr>
              <w:pBdr>
                <w:bottom w:val="single" w:sz="4" w:space="1" w:color="auto"/>
              </w:pBdr>
              <w:tabs>
                <w:tab w:val="left" w:pos="900"/>
              </w:tabs>
              <w:spacing w:before="60" w:line="276" w:lineRule="auto"/>
              <w:ind w:left="-21" w:right="-12"/>
              <w:jc w:val="right"/>
              <w:rPr>
                <w:rFonts w:ascii="Arial" w:hAnsi="Arial" w:cs="Arial"/>
                <w:sz w:val="16"/>
                <w:szCs w:val="16"/>
                <w:lang w:val="en-GB" w:eastAsia="en-GB"/>
              </w:rPr>
            </w:pPr>
          </w:p>
          <w:p w14:paraId="245A8799" w14:textId="6E24AA50" w:rsidR="00E51671" w:rsidRPr="007A6435" w:rsidRDefault="00E51671" w:rsidP="00E51671">
            <w:pPr>
              <w:pBdr>
                <w:bottom w:val="single" w:sz="4" w:space="1" w:color="auto"/>
              </w:pBd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347,409</w:t>
            </w:r>
          </w:p>
        </w:tc>
        <w:tc>
          <w:tcPr>
            <w:tcW w:w="1078" w:type="dxa"/>
          </w:tcPr>
          <w:p w14:paraId="52F410B7" w14:textId="77777777" w:rsidR="00E51671" w:rsidRPr="007A6435" w:rsidRDefault="00E51671" w:rsidP="00E51671">
            <w:pPr>
              <w:pBdr>
                <w:bottom w:val="single" w:sz="4" w:space="1" w:color="auto"/>
              </w:pBdr>
              <w:tabs>
                <w:tab w:val="left" w:pos="900"/>
              </w:tabs>
              <w:spacing w:before="60" w:line="276" w:lineRule="auto"/>
              <w:ind w:left="-21" w:right="-12"/>
              <w:jc w:val="center"/>
              <w:rPr>
                <w:rFonts w:ascii="Arial" w:hAnsi="Arial" w:cs="Arial"/>
                <w:sz w:val="16"/>
                <w:szCs w:val="16"/>
                <w:lang w:val="en-GB" w:eastAsia="en-GB"/>
              </w:rPr>
            </w:pPr>
          </w:p>
          <w:p w14:paraId="5D0131F6" w14:textId="6611C65F" w:rsidR="00E51671" w:rsidRPr="007A6435" w:rsidRDefault="00E51671" w:rsidP="00E51671">
            <w:pPr>
              <w:pBdr>
                <w:bottom w:val="single" w:sz="4" w:space="1" w:color="auto"/>
              </w:pBd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07" w:type="dxa"/>
          </w:tcPr>
          <w:p w14:paraId="11E694B2" w14:textId="77777777" w:rsidR="00E51671" w:rsidRPr="007A6435" w:rsidRDefault="00E51671" w:rsidP="00E51671">
            <w:pPr>
              <w:pBdr>
                <w:bottom w:val="single" w:sz="4" w:space="1" w:color="auto"/>
              </w:pBdr>
              <w:tabs>
                <w:tab w:val="left" w:pos="900"/>
              </w:tabs>
              <w:spacing w:before="60" w:line="276" w:lineRule="auto"/>
              <w:ind w:left="-21" w:right="-12"/>
              <w:jc w:val="center"/>
              <w:rPr>
                <w:rFonts w:ascii="Arial" w:hAnsi="Arial" w:cs="Arial"/>
                <w:sz w:val="16"/>
                <w:szCs w:val="16"/>
                <w:lang w:val="en-GB" w:eastAsia="en-GB"/>
              </w:rPr>
            </w:pPr>
          </w:p>
          <w:p w14:paraId="55E31A79" w14:textId="77777777" w:rsidR="00E51671" w:rsidRPr="007A6435" w:rsidRDefault="00E51671" w:rsidP="00E51671">
            <w:pPr>
              <w:pBdr>
                <w:bottom w:val="single" w:sz="4" w:space="1" w:color="auto"/>
              </w:pBd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64" w:type="dxa"/>
          </w:tcPr>
          <w:p w14:paraId="047B7B70" w14:textId="77777777" w:rsidR="00E51671" w:rsidRPr="007A6435" w:rsidRDefault="00E51671" w:rsidP="00E51671">
            <w:pPr>
              <w:pBdr>
                <w:bottom w:val="single" w:sz="4" w:space="1" w:color="auto"/>
              </w:pBd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sz w:val="16"/>
                <w:szCs w:val="16"/>
                <w:lang w:val="en-GB" w:eastAsia="en-GB"/>
              </w:rPr>
              <w:t xml:space="preserve">    </w:t>
            </w:r>
          </w:p>
          <w:p w14:paraId="103B253F" w14:textId="77777777" w:rsidR="00E51671" w:rsidRPr="007A6435" w:rsidRDefault="00E51671" w:rsidP="00E51671">
            <w:pPr>
              <w:pBdr>
                <w:bottom w:val="single" w:sz="4" w:space="1" w:color="auto"/>
              </w:pBd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ngsana New"/>
                <w:sz w:val="16"/>
                <w:szCs w:val="16"/>
                <w:lang w:val="en-GB" w:eastAsia="en-GB"/>
              </w:rPr>
              <w:t xml:space="preserve">   </w:t>
            </w:r>
            <w:r w:rsidRPr="007A6435">
              <w:rPr>
                <w:rFonts w:ascii="Arial" w:hAnsi="Arial" w:cs="Angsana New" w:hint="cs"/>
                <w:sz w:val="16"/>
                <w:szCs w:val="16"/>
                <w:cs/>
                <w:lang w:val="en-GB" w:eastAsia="en-GB"/>
              </w:rPr>
              <w:t xml:space="preserve">      </w:t>
            </w:r>
            <w:r w:rsidRPr="007A6435">
              <w:rPr>
                <w:rFonts w:ascii="Arial" w:hAnsi="Arial" w:cs="Arial"/>
                <w:sz w:val="16"/>
                <w:szCs w:val="16"/>
                <w:lang w:val="en-GB" w:eastAsia="en-GB"/>
              </w:rPr>
              <w:t>-</w:t>
            </w:r>
          </w:p>
        </w:tc>
        <w:tc>
          <w:tcPr>
            <w:tcW w:w="1176" w:type="dxa"/>
          </w:tcPr>
          <w:p w14:paraId="4810A625" w14:textId="77777777" w:rsidR="00E51671" w:rsidRPr="007A6435" w:rsidRDefault="00E51671" w:rsidP="00E51671">
            <w:pPr>
              <w:pBdr>
                <w:bottom w:val="single" w:sz="4" w:space="1" w:color="auto"/>
              </w:pBdr>
              <w:tabs>
                <w:tab w:val="left" w:pos="900"/>
              </w:tabs>
              <w:spacing w:before="60" w:line="276" w:lineRule="auto"/>
              <w:ind w:left="-21" w:right="-12"/>
              <w:jc w:val="right"/>
              <w:rPr>
                <w:rFonts w:ascii="Arial" w:hAnsi="Arial" w:cs="Arial"/>
                <w:sz w:val="16"/>
                <w:szCs w:val="16"/>
                <w:lang w:val="en-GB" w:eastAsia="en-GB"/>
              </w:rPr>
            </w:pPr>
          </w:p>
          <w:p w14:paraId="41C2C57D" w14:textId="46F48912" w:rsidR="00E51671" w:rsidRPr="007A6435" w:rsidRDefault="00E51671" w:rsidP="00E51671">
            <w:pPr>
              <w:pBdr>
                <w:bottom w:val="single" w:sz="4" w:space="1" w:color="auto"/>
              </w:pBd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347,409</w:t>
            </w:r>
          </w:p>
        </w:tc>
      </w:tr>
      <w:tr w:rsidR="00582F03" w:rsidRPr="009D3EB8" w14:paraId="250DAEDA" w14:textId="77777777" w:rsidTr="00E51671">
        <w:tc>
          <w:tcPr>
            <w:tcW w:w="3328" w:type="dxa"/>
          </w:tcPr>
          <w:p w14:paraId="0D9DFBD7" w14:textId="77777777" w:rsidR="00582F03" w:rsidRPr="007A6435" w:rsidRDefault="00582F03" w:rsidP="00E51671">
            <w:pPr>
              <w:spacing w:before="60" w:line="276" w:lineRule="auto"/>
              <w:ind w:left="173" w:right="-43" w:hanging="141"/>
              <w:rPr>
                <w:rFonts w:ascii="Arial" w:hAnsi="Arial" w:cs="Arial"/>
                <w:sz w:val="16"/>
                <w:szCs w:val="16"/>
                <w:cs/>
              </w:rPr>
            </w:pPr>
            <w:r w:rsidRPr="007A6435">
              <w:rPr>
                <w:rFonts w:ascii="Arial" w:hAnsi="Arial" w:cs="Arial"/>
                <w:sz w:val="16"/>
                <w:szCs w:val="16"/>
              </w:rPr>
              <w:t>Total</w:t>
            </w:r>
          </w:p>
        </w:tc>
        <w:tc>
          <w:tcPr>
            <w:tcW w:w="1208" w:type="dxa"/>
          </w:tcPr>
          <w:p w14:paraId="00D31D48" w14:textId="56592565" w:rsidR="00582F03" w:rsidRPr="007A6435" w:rsidRDefault="00582F03" w:rsidP="00E51671">
            <w:pPr>
              <w:pBdr>
                <w:bottom w:val="single" w:sz="12" w:space="1" w:color="auto"/>
              </w:pBd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12,373,038</w:t>
            </w:r>
          </w:p>
        </w:tc>
        <w:tc>
          <w:tcPr>
            <w:tcW w:w="1078" w:type="dxa"/>
          </w:tcPr>
          <w:p w14:paraId="3E171325" w14:textId="22B733E8" w:rsidR="00582F03" w:rsidRPr="007A6435" w:rsidRDefault="00582F03" w:rsidP="00E51671">
            <w:pPr>
              <w:pBdr>
                <w:bottom w:val="single" w:sz="12" w:space="1" w:color="auto"/>
              </w:pBd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1,833,21</w:t>
            </w:r>
            <w:r w:rsidR="00332102" w:rsidRPr="007A6435">
              <w:rPr>
                <w:rFonts w:ascii="Arial" w:hAnsi="Arial" w:cs="Arial"/>
                <w:sz w:val="16"/>
                <w:szCs w:val="16"/>
                <w:lang w:val="en-GB" w:eastAsia="en-GB"/>
              </w:rPr>
              <w:t>4</w:t>
            </w:r>
          </w:p>
        </w:tc>
        <w:tc>
          <w:tcPr>
            <w:tcW w:w="1007" w:type="dxa"/>
          </w:tcPr>
          <w:p w14:paraId="164650EE" w14:textId="77777777" w:rsidR="00582F03" w:rsidRPr="007A6435" w:rsidRDefault="00582F03" w:rsidP="00E51671">
            <w:pPr>
              <w:pBdr>
                <w:bottom w:val="single" w:sz="12" w:space="1" w:color="auto"/>
              </w:pBd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hint="cs"/>
                <w:sz w:val="16"/>
                <w:szCs w:val="16"/>
                <w:cs/>
                <w:lang w:val="en-GB" w:eastAsia="en-GB"/>
              </w:rPr>
              <w:t xml:space="preserve">      </w:t>
            </w:r>
            <w:r w:rsidRPr="007A6435">
              <w:rPr>
                <w:rFonts w:ascii="Arial" w:hAnsi="Arial" w:cs="Arial"/>
                <w:sz w:val="16"/>
                <w:szCs w:val="16"/>
                <w:lang w:val="en-GB" w:eastAsia="en-GB"/>
              </w:rPr>
              <w:t>-</w:t>
            </w:r>
          </w:p>
        </w:tc>
        <w:tc>
          <w:tcPr>
            <w:tcW w:w="1064" w:type="dxa"/>
          </w:tcPr>
          <w:p w14:paraId="229B7B47" w14:textId="77777777" w:rsidR="00582F03" w:rsidRPr="007A6435" w:rsidRDefault="00582F03" w:rsidP="00E51671">
            <w:pPr>
              <w:pBdr>
                <w:bottom w:val="single" w:sz="12" w:space="1" w:color="auto"/>
              </w:pBdr>
              <w:tabs>
                <w:tab w:val="left" w:pos="900"/>
              </w:tabs>
              <w:spacing w:before="60" w:line="276" w:lineRule="auto"/>
              <w:ind w:left="-21" w:right="-12"/>
              <w:jc w:val="center"/>
              <w:rPr>
                <w:rFonts w:ascii="Arial" w:hAnsi="Arial" w:cs="Arial"/>
                <w:sz w:val="16"/>
                <w:szCs w:val="16"/>
                <w:lang w:val="en-GB" w:eastAsia="en-GB"/>
              </w:rPr>
            </w:pPr>
            <w:r w:rsidRPr="007A6435">
              <w:rPr>
                <w:rFonts w:ascii="Arial" w:hAnsi="Arial" w:cs="Arial" w:hint="cs"/>
                <w:sz w:val="16"/>
                <w:szCs w:val="16"/>
                <w:cs/>
                <w:lang w:val="en-GB" w:eastAsia="en-GB"/>
              </w:rPr>
              <w:t xml:space="preserve">      </w:t>
            </w:r>
            <w:r w:rsidRPr="007A6435">
              <w:rPr>
                <w:rFonts w:ascii="Arial" w:hAnsi="Arial" w:cs="Arial"/>
                <w:sz w:val="16"/>
                <w:szCs w:val="16"/>
                <w:lang w:val="en-GB" w:eastAsia="en-GB"/>
              </w:rPr>
              <w:t>-</w:t>
            </w:r>
          </w:p>
        </w:tc>
        <w:tc>
          <w:tcPr>
            <w:tcW w:w="1176" w:type="dxa"/>
          </w:tcPr>
          <w:p w14:paraId="41D50AD7" w14:textId="04CA0F19" w:rsidR="00582F03" w:rsidRPr="007A6435" w:rsidRDefault="00582F03" w:rsidP="00E51671">
            <w:pPr>
              <w:pBdr>
                <w:bottom w:val="single" w:sz="12" w:space="1" w:color="auto"/>
              </w:pBdr>
              <w:tabs>
                <w:tab w:val="left" w:pos="900"/>
              </w:tabs>
              <w:spacing w:before="60" w:line="276" w:lineRule="auto"/>
              <w:ind w:left="-21" w:right="-12"/>
              <w:jc w:val="right"/>
              <w:rPr>
                <w:rFonts w:ascii="Arial" w:hAnsi="Arial" w:cs="Arial"/>
                <w:sz w:val="16"/>
                <w:szCs w:val="16"/>
                <w:lang w:val="en-GB" w:eastAsia="en-GB"/>
              </w:rPr>
            </w:pPr>
            <w:r w:rsidRPr="007A6435">
              <w:rPr>
                <w:rFonts w:ascii="Arial" w:hAnsi="Arial" w:cs="Arial"/>
                <w:sz w:val="16"/>
                <w:szCs w:val="16"/>
                <w:lang w:val="en-GB" w:eastAsia="en-GB"/>
              </w:rPr>
              <w:t>14,206,</w:t>
            </w:r>
            <w:r w:rsidR="004D45A3" w:rsidRPr="007A6435">
              <w:rPr>
                <w:rFonts w:ascii="Arial" w:hAnsi="Arial" w:cs="Arial"/>
                <w:sz w:val="16"/>
                <w:szCs w:val="16"/>
                <w:lang w:val="en-GB" w:eastAsia="en-GB"/>
              </w:rPr>
              <w:t>25</w:t>
            </w:r>
            <w:r w:rsidR="00332102" w:rsidRPr="007A6435">
              <w:rPr>
                <w:rFonts w:ascii="Arial" w:hAnsi="Arial" w:cs="Arial"/>
                <w:sz w:val="16"/>
                <w:szCs w:val="16"/>
                <w:lang w:val="en-GB" w:eastAsia="en-GB"/>
              </w:rPr>
              <w:t>2</w:t>
            </w:r>
          </w:p>
        </w:tc>
      </w:tr>
    </w:tbl>
    <w:p w14:paraId="3E14BECD" w14:textId="77777777" w:rsidR="00D71E54" w:rsidRPr="007A6435" w:rsidRDefault="00D71E54"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42E8B513" w14:textId="77AED7B2" w:rsidR="00D71E54"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r w:rsidRPr="007A6435">
        <w:rPr>
          <w:rFonts w:ascii="Arial" w:hAnsi="Arial" w:cs="Arial"/>
          <w:b/>
          <w:bCs/>
          <w:color w:val="000000" w:themeColor="text1"/>
          <w:sz w:val="19"/>
          <w:szCs w:val="19"/>
          <w:lang w:bidi="th-TH"/>
        </w:rPr>
        <w:t xml:space="preserve">   </w:t>
      </w:r>
    </w:p>
    <w:p w14:paraId="3C4A5F51"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5808D924"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3303DD5D"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3934F24E"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27370E34"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5EB3C19A"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5EE85174"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6B54FDA2"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47E3B80B"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6D64B021"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22D13701"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p w14:paraId="62A6E17E" w14:textId="77777777" w:rsidR="00E51671" w:rsidRPr="007A6435" w:rsidRDefault="00E51671" w:rsidP="004273F6">
      <w:pPr>
        <w:pStyle w:val="BodyTextIndent3"/>
        <w:tabs>
          <w:tab w:val="num" w:pos="786"/>
        </w:tabs>
        <w:spacing w:line="360" w:lineRule="auto"/>
        <w:ind w:left="0" w:firstLine="0"/>
        <w:rPr>
          <w:rFonts w:ascii="Arial" w:hAnsi="Arial" w:cs="Arial"/>
          <w:b/>
          <w:bCs/>
          <w:color w:val="000000" w:themeColor="text1"/>
          <w:sz w:val="19"/>
          <w:szCs w:val="19"/>
          <w:lang w:bidi="th-TH"/>
        </w:rPr>
      </w:pPr>
    </w:p>
    <w:tbl>
      <w:tblPr>
        <w:tblpPr w:leftFromText="180" w:rightFromText="180" w:vertAnchor="text" w:horzAnchor="margin" w:tblpX="714" w:tblpY="244"/>
        <w:tblW w:w="8833" w:type="dxa"/>
        <w:tblLayout w:type="fixed"/>
        <w:tblLook w:val="0000" w:firstRow="0" w:lastRow="0" w:firstColumn="0" w:lastColumn="0" w:noHBand="0" w:noVBand="0"/>
      </w:tblPr>
      <w:tblGrid>
        <w:gridCol w:w="3339"/>
        <w:gridCol w:w="1141"/>
        <w:gridCol w:w="1092"/>
        <w:gridCol w:w="1049"/>
        <w:gridCol w:w="1050"/>
        <w:gridCol w:w="1162"/>
      </w:tblGrid>
      <w:tr w:rsidR="00E51671" w:rsidRPr="009D3EB8" w14:paraId="12501403" w14:textId="77777777" w:rsidTr="007F77B5">
        <w:tc>
          <w:tcPr>
            <w:tcW w:w="3339" w:type="dxa"/>
          </w:tcPr>
          <w:p w14:paraId="1E94D1C5" w14:textId="77777777" w:rsidR="00E51671" w:rsidRPr="007A6435" w:rsidRDefault="00E51671" w:rsidP="00E51671">
            <w:pPr>
              <w:spacing w:before="60" w:line="276" w:lineRule="auto"/>
              <w:ind w:left="321"/>
              <w:rPr>
                <w:rFonts w:ascii="Arial" w:hAnsi="Arial" w:cs="Arial"/>
                <w:sz w:val="16"/>
                <w:szCs w:val="16"/>
              </w:rPr>
            </w:pPr>
          </w:p>
        </w:tc>
        <w:tc>
          <w:tcPr>
            <w:tcW w:w="5494" w:type="dxa"/>
            <w:gridSpan w:val="5"/>
          </w:tcPr>
          <w:p w14:paraId="4E4042D0" w14:textId="77777777" w:rsidR="00E51671" w:rsidRPr="007A6435" w:rsidRDefault="00E51671" w:rsidP="00E51671">
            <w:pPr>
              <w:spacing w:before="60" w:line="276" w:lineRule="auto"/>
              <w:jc w:val="right"/>
              <w:rPr>
                <w:rFonts w:ascii="Arial" w:hAnsi="Arial" w:cs="Arial"/>
                <w:sz w:val="16"/>
                <w:szCs w:val="16"/>
                <w:cs/>
              </w:rPr>
            </w:pPr>
            <w:r w:rsidRPr="007A6435">
              <w:rPr>
                <w:rFonts w:ascii="Arial" w:hAnsi="Arial" w:cs="Arial"/>
                <w:sz w:val="16"/>
                <w:szCs w:val="16"/>
              </w:rPr>
              <w:t>(Unit</w:t>
            </w:r>
            <w:r w:rsidRPr="007A6435">
              <w:rPr>
                <w:rFonts w:ascii="Arial" w:hAnsi="Arial" w:cstheme="minorBidi" w:hint="cs"/>
                <w:sz w:val="16"/>
                <w:szCs w:val="16"/>
                <w:cs/>
              </w:rPr>
              <w:t xml:space="preserve"> </w:t>
            </w:r>
            <w:r w:rsidRPr="007A6435">
              <w:rPr>
                <w:rFonts w:ascii="Arial" w:hAnsi="Arial" w:cs="Arial"/>
                <w:sz w:val="16"/>
                <w:szCs w:val="16"/>
              </w:rPr>
              <w:t xml:space="preserve">: Thousand Baht) </w:t>
            </w:r>
          </w:p>
        </w:tc>
      </w:tr>
      <w:tr w:rsidR="00E51671" w:rsidRPr="009D3EB8" w14:paraId="1224D860" w14:textId="77777777" w:rsidTr="007F77B5">
        <w:tc>
          <w:tcPr>
            <w:tcW w:w="3339" w:type="dxa"/>
          </w:tcPr>
          <w:p w14:paraId="251C6087" w14:textId="77777777" w:rsidR="00E51671" w:rsidRPr="007A6435" w:rsidRDefault="00E51671" w:rsidP="00E51671">
            <w:pPr>
              <w:spacing w:before="60" w:line="276" w:lineRule="auto"/>
              <w:ind w:left="321"/>
              <w:rPr>
                <w:rFonts w:ascii="Arial" w:hAnsi="Arial" w:cs="Arial"/>
                <w:sz w:val="16"/>
                <w:szCs w:val="16"/>
              </w:rPr>
            </w:pPr>
          </w:p>
        </w:tc>
        <w:tc>
          <w:tcPr>
            <w:tcW w:w="5494" w:type="dxa"/>
            <w:gridSpan w:val="5"/>
          </w:tcPr>
          <w:p w14:paraId="4CAFDFAD" w14:textId="77777777" w:rsidR="00E51671" w:rsidRPr="007A6435" w:rsidRDefault="00E51671" w:rsidP="00E51671">
            <w:pPr>
              <w:pBdr>
                <w:bottom w:val="single" w:sz="4" w:space="1" w:color="auto"/>
              </w:pBdr>
              <w:spacing w:before="60" w:line="276" w:lineRule="auto"/>
              <w:jc w:val="center"/>
              <w:rPr>
                <w:rFonts w:ascii="Arial" w:hAnsi="Arial" w:cs="Arial"/>
                <w:sz w:val="16"/>
                <w:szCs w:val="16"/>
              </w:rPr>
            </w:pPr>
            <w:r w:rsidRPr="007A6435">
              <w:rPr>
                <w:rFonts w:ascii="Arial" w:hAnsi="Arial" w:cs="Arial"/>
                <w:sz w:val="16"/>
                <w:szCs w:val="16"/>
              </w:rPr>
              <w:t>Separate</w:t>
            </w:r>
            <w:r w:rsidRPr="007A6435">
              <w:rPr>
                <w:rFonts w:ascii="Arial" w:eastAsia="Arial" w:hAnsi="Arial" w:cs="Arial"/>
                <w:sz w:val="18"/>
                <w:szCs w:val="18"/>
                <w:lang w:eastAsia="en-GB"/>
              </w:rPr>
              <w:t xml:space="preserve"> financial information</w:t>
            </w:r>
          </w:p>
        </w:tc>
      </w:tr>
      <w:tr w:rsidR="00E51671" w:rsidRPr="009D3EB8" w14:paraId="1F78D7AA" w14:textId="77777777" w:rsidTr="007F77B5">
        <w:trPr>
          <w:trHeight w:val="345"/>
        </w:trPr>
        <w:tc>
          <w:tcPr>
            <w:tcW w:w="3339" w:type="dxa"/>
            <w:vAlign w:val="bottom"/>
          </w:tcPr>
          <w:p w14:paraId="2A8D9D43" w14:textId="77777777" w:rsidR="00E51671" w:rsidRPr="007A6435" w:rsidRDefault="00E51671" w:rsidP="00E51671">
            <w:pPr>
              <w:pBdr>
                <w:bottom w:val="single" w:sz="4" w:space="1" w:color="FFFFFF" w:themeColor="background1"/>
              </w:pBdr>
              <w:spacing w:before="60" w:line="276" w:lineRule="auto"/>
              <w:ind w:left="321" w:right="34"/>
              <w:jc w:val="center"/>
              <w:rPr>
                <w:rFonts w:ascii="Arial" w:hAnsi="Arial" w:cs="Arial"/>
                <w:sz w:val="16"/>
                <w:szCs w:val="16"/>
                <w:cs/>
              </w:rPr>
            </w:pPr>
          </w:p>
        </w:tc>
        <w:tc>
          <w:tcPr>
            <w:tcW w:w="1141" w:type="dxa"/>
            <w:vAlign w:val="bottom"/>
          </w:tcPr>
          <w:p w14:paraId="15D6EAA2" w14:textId="77777777" w:rsidR="00E51671" w:rsidRPr="007A6435" w:rsidRDefault="00E51671" w:rsidP="00E51671">
            <w:pPr>
              <w:pBdr>
                <w:bottom w:val="single" w:sz="4" w:space="1" w:color="auto"/>
              </w:pBdr>
              <w:tabs>
                <w:tab w:val="left" w:pos="900"/>
              </w:tabs>
              <w:spacing w:before="60" w:line="276" w:lineRule="auto"/>
              <w:ind w:left="-18"/>
              <w:jc w:val="center"/>
              <w:rPr>
                <w:rFonts w:ascii="Arial" w:hAnsi="Arial" w:cs="Arial"/>
                <w:sz w:val="16"/>
                <w:szCs w:val="16"/>
                <w:cs/>
              </w:rPr>
            </w:pPr>
            <w:r w:rsidRPr="007A6435">
              <w:rPr>
                <w:rFonts w:ascii="Arial" w:hAnsi="Arial" w:cs="Arial"/>
                <w:sz w:val="16"/>
                <w:szCs w:val="16"/>
              </w:rPr>
              <w:t>Within 1 year</w:t>
            </w:r>
          </w:p>
        </w:tc>
        <w:tc>
          <w:tcPr>
            <w:tcW w:w="1092" w:type="dxa"/>
            <w:vAlign w:val="bottom"/>
          </w:tcPr>
          <w:p w14:paraId="70F413C7" w14:textId="77777777" w:rsidR="00E51671" w:rsidRPr="007A6435" w:rsidRDefault="00E51671" w:rsidP="00E51671">
            <w:pPr>
              <w:pBdr>
                <w:bottom w:val="single" w:sz="4" w:space="1" w:color="auto"/>
              </w:pBdr>
              <w:tabs>
                <w:tab w:val="left" w:pos="900"/>
              </w:tabs>
              <w:spacing w:before="60" w:line="276" w:lineRule="auto"/>
              <w:ind w:left="-18"/>
              <w:jc w:val="center"/>
              <w:rPr>
                <w:rFonts w:ascii="Arial" w:hAnsi="Arial" w:cs="Arial"/>
                <w:sz w:val="16"/>
                <w:szCs w:val="16"/>
                <w:cs/>
              </w:rPr>
            </w:pPr>
            <w:r w:rsidRPr="007A6435">
              <w:rPr>
                <w:rFonts w:ascii="Arial" w:hAnsi="Arial" w:cs="Arial"/>
                <w:sz w:val="16"/>
                <w:szCs w:val="16"/>
              </w:rPr>
              <w:t>1-2 years</w:t>
            </w:r>
          </w:p>
        </w:tc>
        <w:tc>
          <w:tcPr>
            <w:tcW w:w="1049" w:type="dxa"/>
            <w:vAlign w:val="bottom"/>
          </w:tcPr>
          <w:p w14:paraId="5EA7ABB5" w14:textId="2BA1AE98" w:rsidR="00E51671" w:rsidRPr="007A6435" w:rsidRDefault="00E51671" w:rsidP="00E51671">
            <w:pPr>
              <w:pBdr>
                <w:bottom w:val="single" w:sz="4" w:space="1" w:color="auto"/>
              </w:pBdr>
              <w:tabs>
                <w:tab w:val="left" w:pos="900"/>
              </w:tabs>
              <w:spacing w:before="60" w:line="276" w:lineRule="auto"/>
              <w:ind w:left="-18"/>
              <w:jc w:val="center"/>
              <w:rPr>
                <w:rFonts w:ascii="Arial" w:hAnsi="Arial" w:cs="Arial"/>
                <w:sz w:val="16"/>
                <w:szCs w:val="16"/>
                <w:cs/>
              </w:rPr>
            </w:pPr>
            <w:r w:rsidRPr="007A6435">
              <w:rPr>
                <w:rFonts w:ascii="Arial" w:hAnsi="Arial" w:cs="Arial"/>
                <w:sz w:val="16"/>
                <w:szCs w:val="16"/>
              </w:rPr>
              <w:t>2-5 years</w:t>
            </w:r>
          </w:p>
        </w:tc>
        <w:tc>
          <w:tcPr>
            <w:tcW w:w="1050" w:type="dxa"/>
            <w:vAlign w:val="bottom"/>
          </w:tcPr>
          <w:p w14:paraId="617326AD" w14:textId="77777777" w:rsidR="00E51671" w:rsidRPr="007A6435" w:rsidRDefault="00E51671" w:rsidP="00E51671">
            <w:pPr>
              <w:pBdr>
                <w:bottom w:val="single" w:sz="4" w:space="1" w:color="auto"/>
              </w:pBdr>
              <w:tabs>
                <w:tab w:val="left" w:pos="900"/>
              </w:tabs>
              <w:spacing w:before="60" w:line="276" w:lineRule="auto"/>
              <w:ind w:left="-18"/>
              <w:jc w:val="center"/>
              <w:rPr>
                <w:rFonts w:ascii="Arial" w:hAnsi="Arial" w:cs="Arial"/>
                <w:sz w:val="16"/>
                <w:szCs w:val="16"/>
                <w:cs/>
              </w:rPr>
            </w:pPr>
            <w:r w:rsidRPr="007A6435">
              <w:rPr>
                <w:rFonts w:ascii="Arial" w:hAnsi="Arial" w:cs="Arial"/>
                <w:sz w:val="16"/>
                <w:szCs w:val="16"/>
              </w:rPr>
              <w:t xml:space="preserve">Later than </w:t>
            </w:r>
            <w:r w:rsidRPr="007A6435">
              <w:rPr>
                <w:rFonts w:ascii="Arial" w:hAnsi="Arial" w:cs="Arial"/>
                <w:sz w:val="16"/>
                <w:szCs w:val="16"/>
              </w:rPr>
              <w:br/>
              <w:t>5 years</w:t>
            </w:r>
          </w:p>
        </w:tc>
        <w:tc>
          <w:tcPr>
            <w:tcW w:w="1162" w:type="dxa"/>
            <w:vAlign w:val="bottom"/>
          </w:tcPr>
          <w:p w14:paraId="199FB894" w14:textId="77777777" w:rsidR="00E51671" w:rsidRPr="007A6435" w:rsidRDefault="00E51671" w:rsidP="00E51671">
            <w:pPr>
              <w:pBdr>
                <w:bottom w:val="single" w:sz="4" w:space="1" w:color="auto"/>
              </w:pBdr>
              <w:tabs>
                <w:tab w:val="left" w:pos="900"/>
              </w:tabs>
              <w:spacing w:before="60" w:line="276" w:lineRule="auto"/>
              <w:ind w:left="-18"/>
              <w:jc w:val="center"/>
              <w:rPr>
                <w:rFonts w:ascii="Arial" w:hAnsi="Arial" w:cs="Arial"/>
                <w:sz w:val="16"/>
                <w:szCs w:val="16"/>
              </w:rPr>
            </w:pPr>
            <w:r w:rsidRPr="007A6435">
              <w:rPr>
                <w:rFonts w:ascii="Arial" w:hAnsi="Arial" w:cs="Arial"/>
                <w:sz w:val="16"/>
                <w:szCs w:val="16"/>
              </w:rPr>
              <w:t>Total</w:t>
            </w:r>
          </w:p>
        </w:tc>
      </w:tr>
      <w:tr w:rsidR="00E51671" w:rsidRPr="009D3EB8" w14:paraId="51D0A796" w14:textId="77777777" w:rsidTr="007F77B5">
        <w:trPr>
          <w:trHeight w:val="255"/>
        </w:trPr>
        <w:tc>
          <w:tcPr>
            <w:tcW w:w="3339" w:type="dxa"/>
            <w:vAlign w:val="bottom"/>
          </w:tcPr>
          <w:p w14:paraId="79F65CB0" w14:textId="77777777" w:rsidR="00E51671" w:rsidRPr="007A6435" w:rsidRDefault="00E51671" w:rsidP="00E51671">
            <w:pPr>
              <w:pBdr>
                <w:bottom w:val="single" w:sz="4" w:space="1" w:color="FFFFFF" w:themeColor="background1"/>
              </w:pBdr>
              <w:spacing w:before="60" w:line="276" w:lineRule="auto"/>
              <w:ind w:left="321" w:right="34"/>
              <w:jc w:val="center"/>
              <w:rPr>
                <w:rFonts w:ascii="Arial" w:hAnsi="Arial" w:cs="Arial"/>
                <w:sz w:val="16"/>
                <w:szCs w:val="16"/>
                <w:cs/>
              </w:rPr>
            </w:pPr>
          </w:p>
        </w:tc>
        <w:tc>
          <w:tcPr>
            <w:tcW w:w="1141" w:type="dxa"/>
            <w:vAlign w:val="bottom"/>
          </w:tcPr>
          <w:p w14:paraId="7B4EB429" w14:textId="77777777" w:rsidR="00E51671" w:rsidRPr="007A6435" w:rsidRDefault="00E51671" w:rsidP="00E51671">
            <w:pPr>
              <w:tabs>
                <w:tab w:val="left" w:pos="900"/>
              </w:tabs>
              <w:spacing w:before="60" w:line="276" w:lineRule="auto"/>
              <w:ind w:left="-18"/>
              <w:jc w:val="center"/>
              <w:rPr>
                <w:rFonts w:ascii="Arial" w:hAnsi="Arial" w:cs="Arial"/>
                <w:sz w:val="16"/>
                <w:szCs w:val="16"/>
              </w:rPr>
            </w:pPr>
          </w:p>
        </w:tc>
        <w:tc>
          <w:tcPr>
            <w:tcW w:w="1092" w:type="dxa"/>
            <w:vAlign w:val="bottom"/>
          </w:tcPr>
          <w:p w14:paraId="15627C36" w14:textId="77777777" w:rsidR="00E51671" w:rsidRPr="007A6435" w:rsidRDefault="00E51671" w:rsidP="00E51671">
            <w:pPr>
              <w:tabs>
                <w:tab w:val="left" w:pos="900"/>
              </w:tabs>
              <w:spacing w:before="60" w:line="276" w:lineRule="auto"/>
              <w:ind w:left="-18"/>
              <w:jc w:val="center"/>
              <w:rPr>
                <w:rFonts w:ascii="Arial" w:hAnsi="Arial" w:cs="Arial"/>
                <w:sz w:val="16"/>
                <w:szCs w:val="16"/>
              </w:rPr>
            </w:pPr>
          </w:p>
        </w:tc>
        <w:tc>
          <w:tcPr>
            <w:tcW w:w="1049" w:type="dxa"/>
            <w:vAlign w:val="bottom"/>
          </w:tcPr>
          <w:p w14:paraId="7E43EC12" w14:textId="77777777" w:rsidR="00E51671" w:rsidRPr="007A6435" w:rsidRDefault="00E51671" w:rsidP="00E51671">
            <w:pPr>
              <w:tabs>
                <w:tab w:val="left" w:pos="900"/>
              </w:tabs>
              <w:spacing w:before="60" w:line="276" w:lineRule="auto"/>
              <w:ind w:left="-18"/>
              <w:jc w:val="center"/>
              <w:rPr>
                <w:rFonts w:ascii="Arial" w:hAnsi="Arial" w:cs="Arial"/>
                <w:sz w:val="16"/>
                <w:szCs w:val="16"/>
              </w:rPr>
            </w:pPr>
          </w:p>
        </w:tc>
        <w:tc>
          <w:tcPr>
            <w:tcW w:w="1050" w:type="dxa"/>
            <w:vAlign w:val="bottom"/>
          </w:tcPr>
          <w:p w14:paraId="0EC4612F" w14:textId="77777777" w:rsidR="00E51671" w:rsidRPr="007A6435" w:rsidRDefault="00E51671" w:rsidP="00E51671">
            <w:pPr>
              <w:tabs>
                <w:tab w:val="left" w:pos="900"/>
              </w:tabs>
              <w:spacing w:before="60" w:line="276" w:lineRule="auto"/>
              <w:ind w:left="-18"/>
              <w:jc w:val="center"/>
              <w:rPr>
                <w:rFonts w:ascii="Arial" w:hAnsi="Arial" w:cs="Arial"/>
                <w:sz w:val="16"/>
                <w:szCs w:val="16"/>
              </w:rPr>
            </w:pPr>
          </w:p>
        </w:tc>
        <w:tc>
          <w:tcPr>
            <w:tcW w:w="1162" w:type="dxa"/>
            <w:vAlign w:val="bottom"/>
          </w:tcPr>
          <w:p w14:paraId="1ED0F841" w14:textId="77777777" w:rsidR="00E51671" w:rsidRPr="007A6435" w:rsidRDefault="00E51671" w:rsidP="00E51671">
            <w:pPr>
              <w:tabs>
                <w:tab w:val="left" w:pos="900"/>
              </w:tabs>
              <w:spacing w:before="60" w:line="276" w:lineRule="auto"/>
              <w:ind w:left="-18"/>
              <w:jc w:val="center"/>
              <w:rPr>
                <w:rFonts w:ascii="Arial" w:hAnsi="Arial" w:cs="Arial"/>
                <w:sz w:val="16"/>
                <w:szCs w:val="16"/>
              </w:rPr>
            </w:pPr>
          </w:p>
        </w:tc>
      </w:tr>
      <w:tr w:rsidR="00E51671" w:rsidRPr="009D3EB8" w14:paraId="7AC570FE" w14:textId="77777777" w:rsidTr="007F77B5">
        <w:trPr>
          <w:trHeight w:val="255"/>
        </w:trPr>
        <w:tc>
          <w:tcPr>
            <w:tcW w:w="3339" w:type="dxa"/>
            <w:vAlign w:val="bottom"/>
          </w:tcPr>
          <w:p w14:paraId="4CB9F464" w14:textId="77777777" w:rsidR="00E51671" w:rsidRPr="007A6435" w:rsidRDefault="00E51671" w:rsidP="00E51671">
            <w:pPr>
              <w:pBdr>
                <w:bottom w:val="single" w:sz="4" w:space="1" w:color="FFFFFF" w:themeColor="background1"/>
              </w:pBdr>
              <w:spacing w:before="60" w:line="276" w:lineRule="auto"/>
              <w:ind w:left="173" w:right="-43" w:hanging="141"/>
              <w:rPr>
                <w:rFonts w:ascii="Arial" w:hAnsi="Arial" w:cs="Arial"/>
                <w:b/>
                <w:bCs/>
                <w:sz w:val="16"/>
                <w:szCs w:val="16"/>
                <w:cs/>
              </w:rPr>
            </w:pPr>
            <w:r w:rsidRPr="007A6435">
              <w:rPr>
                <w:rFonts w:ascii="Arial" w:hAnsi="Arial" w:cs="Arial"/>
                <w:b/>
                <w:bCs/>
                <w:sz w:val="16"/>
                <w:szCs w:val="16"/>
              </w:rPr>
              <w:t>As of 31 December 2024</w:t>
            </w:r>
          </w:p>
        </w:tc>
        <w:tc>
          <w:tcPr>
            <w:tcW w:w="1141" w:type="dxa"/>
            <w:vAlign w:val="bottom"/>
          </w:tcPr>
          <w:p w14:paraId="14E1846F" w14:textId="77777777" w:rsidR="00E51671" w:rsidRPr="007A6435" w:rsidRDefault="00E51671" w:rsidP="00E51671">
            <w:pPr>
              <w:tabs>
                <w:tab w:val="left" w:pos="900"/>
              </w:tabs>
              <w:spacing w:before="60" w:line="276" w:lineRule="auto"/>
              <w:ind w:left="-60" w:right="-9"/>
              <w:jc w:val="center"/>
              <w:rPr>
                <w:rFonts w:ascii="Arial" w:hAnsi="Arial" w:cs="Arial"/>
                <w:sz w:val="16"/>
                <w:szCs w:val="16"/>
              </w:rPr>
            </w:pPr>
          </w:p>
        </w:tc>
        <w:tc>
          <w:tcPr>
            <w:tcW w:w="1092" w:type="dxa"/>
            <w:vAlign w:val="bottom"/>
          </w:tcPr>
          <w:p w14:paraId="2AA26394" w14:textId="77777777" w:rsidR="00E51671" w:rsidRPr="007A6435" w:rsidRDefault="00E51671" w:rsidP="00E51671">
            <w:pPr>
              <w:tabs>
                <w:tab w:val="left" w:pos="900"/>
              </w:tabs>
              <w:spacing w:before="60" w:line="276" w:lineRule="auto"/>
              <w:ind w:left="-60" w:right="-9"/>
              <w:jc w:val="center"/>
              <w:rPr>
                <w:rFonts w:ascii="Arial" w:hAnsi="Arial" w:cs="Arial"/>
                <w:sz w:val="16"/>
                <w:szCs w:val="16"/>
              </w:rPr>
            </w:pPr>
          </w:p>
        </w:tc>
        <w:tc>
          <w:tcPr>
            <w:tcW w:w="1049" w:type="dxa"/>
            <w:vAlign w:val="bottom"/>
          </w:tcPr>
          <w:p w14:paraId="32D2E2A8" w14:textId="77777777" w:rsidR="00E51671" w:rsidRPr="007A6435" w:rsidRDefault="00E51671" w:rsidP="00E51671">
            <w:pPr>
              <w:tabs>
                <w:tab w:val="left" w:pos="900"/>
              </w:tabs>
              <w:spacing w:before="60" w:line="276" w:lineRule="auto"/>
              <w:ind w:left="-60" w:right="-9"/>
              <w:jc w:val="center"/>
              <w:rPr>
                <w:rFonts w:ascii="Arial" w:hAnsi="Arial" w:cs="Arial"/>
                <w:sz w:val="16"/>
                <w:szCs w:val="16"/>
              </w:rPr>
            </w:pPr>
          </w:p>
        </w:tc>
        <w:tc>
          <w:tcPr>
            <w:tcW w:w="1050" w:type="dxa"/>
            <w:vAlign w:val="bottom"/>
          </w:tcPr>
          <w:p w14:paraId="5F4E2238" w14:textId="77777777" w:rsidR="00E51671" w:rsidRPr="007A6435" w:rsidRDefault="00E51671" w:rsidP="00E51671">
            <w:pPr>
              <w:tabs>
                <w:tab w:val="left" w:pos="900"/>
              </w:tabs>
              <w:spacing w:before="60" w:line="276" w:lineRule="auto"/>
              <w:ind w:left="-60" w:right="-9"/>
              <w:jc w:val="center"/>
              <w:rPr>
                <w:rFonts w:ascii="Arial" w:hAnsi="Arial" w:cs="Arial"/>
                <w:sz w:val="16"/>
                <w:szCs w:val="16"/>
              </w:rPr>
            </w:pPr>
          </w:p>
        </w:tc>
        <w:tc>
          <w:tcPr>
            <w:tcW w:w="1162" w:type="dxa"/>
            <w:vAlign w:val="bottom"/>
          </w:tcPr>
          <w:p w14:paraId="53839A5B" w14:textId="77777777" w:rsidR="00E51671" w:rsidRPr="007A6435" w:rsidRDefault="00E51671" w:rsidP="00E51671">
            <w:pPr>
              <w:tabs>
                <w:tab w:val="left" w:pos="900"/>
              </w:tabs>
              <w:spacing w:before="60" w:line="276" w:lineRule="auto"/>
              <w:ind w:left="-60" w:right="-9"/>
              <w:jc w:val="center"/>
              <w:rPr>
                <w:rFonts w:ascii="Arial" w:hAnsi="Arial" w:cs="Arial"/>
                <w:sz w:val="16"/>
                <w:szCs w:val="16"/>
              </w:rPr>
            </w:pPr>
          </w:p>
        </w:tc>
      </w:tr>
      <w:tr w:rsidR="00E51671" w:rsidRPr="009D3EB8" w14:paraId="68DEAFEE" w14:textId="77777777" w:rsidTr="007F77B5">
        <w:tc>
          <w:tcPr>
            <w:tcW w:w="3339" w:type="dxa"/>
            <w:vAlign w:val="bottom"/>
          </w:tcPr>
          <w:p w14:paraId="038CBB9C"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sz w:val="16"/>
                <w:szCs w:val="16"/>
              </w:rPr>
              <w:t>Trade account payable - general suppliers</w:t>
            </w:r>
          </w:p>
        </w:tc>
        <w:tc>
          <w:tcPr>
            <w:tcW w:w="1141" w:type="dxa"/>
          </w:tcPr>
          <w:p w14:paraId="4906028C" w14:textId="77777777" w:rsidR="00E51671" w:rsidRPr="007A6435" w:rsidRDefault="00E51671" w:rsidP="00E51671">
            <w:pPr>
              <w:tabs>
                <w:tab w:val="left" w:pos="900"/>
              </w:tabs>
              <w:spacing w:before="60" w:line="276" w:lineRule="auto"/>
              <w:ind w:left="-60" w:right="-9"/>
              <w:jc w:val="right"/>
              <w:rPr>
                <w:rFonts w:ascii="Arial" w:hAnsi="Arial" w:cs="Arial"/>
                <w:sz w:val="16"/>
                <w:szCs w:val="16"/>
                <w:cs/>
                <w:lang w:val="en-GB" w:eastAsia="en-GB"/>
              </w:rPr>
            </w:pPr>
            <w:r w:rsidRPr="007A6435">
              <w:rPr>
                <w:rFonts w:ascii="Arial" w:hAnsi="Arial" w:cs="Arial"/>
                <w:sz w:val="16"/>
                <w:szCs w:val="16"/>
                <w:lang w:val="en-GB" w:eastAsia="en-GB"/>
              </w:rPr>
              <w:t>4,798,609</w:t>
            </w:r>
          </w:p>
        </w:tc>
        <w:tc>
          <w:tcPr>
            <w:tcW w:w="1092" w:type="dxa"/>
          </w:tcPr>
          <w:p w14:paraId="069C9B84" w14:textId="1DAFEE43" w:rsidR="00E51671" w:rsidRPr="007A6435" w:rsidRDefault="00E51671" w:rsidP="00E51671">
            <w:pPr>
              <w:tabs>
                <w:tab w:val="left" w:pos="900"/>
              </w:tabs>
              <w:spacing w:before="60" w:line="276" w:lineRule="auto"/>
              <w:ind w:left="-60" w:right="-9"/>
              <w:jc w:val="center"/>
              <w:rPr>
                <w:rFonts w:ascii="Arial" w:hAnsi="Arial" w:cs="Arial"/>
                <w:sz w:val="16"/>
                <w:szCs w:val="16"/>
                <w:cs/>
                <w:lang w:val="en-GB" w:eastAsia="en-GB"/>
              </w:rPr>
            </w:pPr>
            <w:r w:rsidRPr="007A6435">
              <w:rPr>
                <w:rFonts w:ascii="Arial" w:hAnsi="Arial" w:cs="Arial"/>
                <w:sz w:val="16"/>
                <w:szCs w:val="16"/>
                <w:lang w:val="en-GB" w:eastAsia="en-GB"/>
              </w:rPr>
              <w:t xml:space="preserve">          -</w:t>
            </w:r>
          </w:p>
        </w:tc>
        <w:tc>
          <w:tcPr>
            <w:tcW w:w="1049" w:type="dxa"/>
          </w:tcPr>
          <w:p w14:paraId="4106C496"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50" w:type="dxa"/>
          </w:tcPr>
          <w:p w14:paraId="3BB079B9"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62" w:type="dxa"/>
          </w:tcPr>
          <w:p w14:paraId="7C3A6FC4"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4,798,609</w:t>
            </w:r>
          </w:p>
        </w:tc>
      </w:tr>
      <w:tr w:rsidR="00E51671" w:rsidRPr="009D3EB8" w14:paraId="10D81A38" w14:textId="77777777" w:rsidTr="007F77B5">
        <w:tc>
          <w:tcPr>
            <w:tcW w:w="3339" w:type="dxa"/>
            <w:vAlign w:val="bottom"/>
          </w:tcPr>
          <w:p w14:paraId="421035DF"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color w:val="FFFFFF" w:themeColor="background1"/>
                <w:sz w:val="16"/>
                <w:szCs w:val="16"/>
              </w:rPr>
              <w:t xml:space="preserve">Tr                                   </w:t>
            </w:r>
            <w:r w:rsidRPr="007A6435">
              <w:rPr>
                <w:rFonts w:ascii="Arial" w:hAnsi="Arial" w:cs="Arial"/>
                <w:sz w:val="16"/>
                <w:szCs w:val="16"/>
              </w:rPr>
              <w:t>- related parties</w:t>
            </w:r>
          </w:p>
        </w:tc>
        <w:tc>
          <w:tcPr>
            <w:tcW w:w="1141" w:type="dxa"/>
          </w:tcPr>
          <w:p w14:paraId="02EF81E2" w14:textId="77777777" w:rsidR="00E51671" w:rsidRPr="007A6435" w:rsidRDefault="00E51671" w:rsidP="00E51671">
            <w:pPr>
              <w:tabs>
                <w:tab w:val="left" w:pos="900"/>
              </w:tabs>
              <w:spacing w:before="60" w:line="276" w:lineRule="auto"/>
              <w:ind w:left="-60" w:right="-9"/>
              <w:jc w:val="right"/>
              <w:rPr>
                <w:rFonts w:ascii="Arial" w:hAnsi="Arial" w:cs="Arial"/>
                <w:sz w:val="16"/>
                <w:szCs w:val="16"/>
                <w:cs/>
                <w:lang w:val="en-GB" w:eastAsia="en-GB"/>
              </w:rPr>
            </w:pPr>
            <w:r w:rsidRPr="007A6435">
              <w:rPr>
                <w:rFonts w:ascii="Arial" w:hAnsi="Arial" w:cs="Arial"/>
                <w:sz w:val="16"/>
                <w:szCs w:val="16"/>
                <w:lang w:val="en-GB" w:eastAsia="en-GB"/>
              </w:rPr>
              <w:t>381,017</w:t>
            </w:r>
          </w:p>
        </w:tc>
        <w:tc>
          <w:tcPr>
            <w:tcW w:w="1092" w:type="dxa"/>
          </w:tcPr>
          <w:p w14:paraId="395674B9" w14:textId="2A4E0AF5" w:rsidR="00E51671" w:rsidRPr="007A6435" w:rsidRDefault="00E51671" w:rsidP="00E51671">
            <w:pPr>
              <w:tabs>
                <w:tab w:val="left" w:pos="900"/>
              </w:tabs>
              <w:spacing w:before="60" w:line="276" w:lineRule="auto"/>
              <w:ind w:left="-60" w:right="-9"/>
              <w:jc w:val="center"/>
              <w:rPr>
                <w:rFonts w:ascii="Arial" w:hAnsi="Arial" w:cs="Arial"/>
                <w:sz w:val="16"/>
                <w:szCs w:val="16"/>
                <w:cs/>
                <w:lang w:val="en-GB" w:eastAsia="en-GB"/>
              </w:rPr>
            </w:pPr>
            <w:r w:rsidRPr="007A6435">
              <w:rPr>
                <w:rFonts w:ascii="Arial" w:hAnsi="Arial" w:cs="Arial"/>
                <w:sz w:val="16"/>
                <w:szCs w:val="16"/>
                <w:lang w:val="en-GB" w:eastAsia="en-GB"/>
              </w:rPr>
              <w:t xml:space="preserve">          -</w:t>
            </w:r>
          </w:p>
        </w:tc>
        <w:tc>
          <w:tcPr>
            <w:tcW w:w="1049" w:type="dxa"/>
          </w:tcPr>
          <w:p w14:paraId="44C8AAD6"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50" w:type="dxa"/>
          </w:tcPr>
          <w:p w14:paraId="614EA51D"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62" w:type="dxa"/>
          </w:tcPr>
          <w:p w14:paraId="21212D6B"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381,017</w:t>
            </w:r>
          </w:p>
        </w:tc>
      </w:tr>
      <w:tr w:rsidR="00E51671" w:rsidRPr="009D3EB8" w14:paraId="66BB4CB5" w14:textId="77777777" w:rsidTr="007F77B5">
        <w:tc>
          <w:tcPr>
            <w:tcW w:w="3339" w:type="dxa"/>
            <w:vAlign w:val="bottom"/>
          </w:tcPr>
          <w:p w14:paraId="4D72A099"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sz w:val="16"/>
                <w:szCs w:val="16"/>
              </w:rPr>
              <w:t>Other payable - general suppliers</w:t>
            </w:r>
          </w:p>
        </w:tc>
        <w:tc>
          <w:tcPr>
            <w:tcW w:w="1141" w:type="dxa"/>
          </w:tcPr>
          <w:p w14:paraId="4187E7A5"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18,657</w:t>
            </w:r>
          </w:p>
        </w:tc>
        <w:tc>
          <w:tcPr>
            <w:tcW w:w="1092" w:type="dxa"/>
          </w:tcPr>
          <w:p w14:paraId="15CE8B85" w14:textId="6A47EA8E"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49" w:type="dxa"/>
          </w:tcPr>
          <w:p w14:paraId="2FCB3A58"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50" w:type="dxa"/>
          </w:tcPr>
          <w:p w14:paraId="228A1152"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62" w:type="dxa"/>
          </w:tcPr>
          <w:p w14:paraId="25C737FB"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18,657</w:t>
            </w:r>
          </w:p>
        </w:tc>
      </w:tr>
      <w:tr w:rsidR="00E51671" w:rsidRPr="009D3EB8" w14:paraId="1401FE32" w14:textId="77777777" w:rsidTr="007F77B5">
        <w:tc>
          <w:tcPr>
            <w:tcW w:w="3339" w:type="dxa"/>
            <w:vAlign w:val="bottom"/>
          </w:tcPr>
          <w:p w14:paraId="3A7AA242"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sz w:val="16"/>
                <w:szCs w:val="16"/>
              </w:rPr>
              <w:t xml:space="preserve">                        - related parties</w:t>
            </w:r>
          </w:p>
        </w:tc>
        <w:tc>
          <w:tcPr>
            <w:tcW w:w="1141" w:type="dxa"/>
          </w:tcPr>
          <w:p w14:paraId="0DAF840A"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39</w:t>
            </w:r>
          </w:p>
        </w:tc>
        <w:tc>
          <w:tcPr>
            <w:tcW w:w="1092" w:type="dxa"/>
          </w:tcPr>
          <w:p w14:paraId="216920BE" w14:textId="3B63D9C1"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49" w:type="dxa"/>
          </w:tcPr>
          <w:p w14:paraId="5919D9D6"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50" w:type="dxa"/>
          </w:tcPr>
          <w:p w14:paraId="4FC6C527"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62" w:type="dxa"/>
          </w:tcPr>
          <w:p w14:paraId="17863DEA"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39</w:t>
            </w:r>
          </w:p>
        </w:tc>
      </w:tr>
      <w:tr w:rsidR="00E51671" w:rsidRPr="009D3EB8" w14:paraId="13098E6F" w14:textId="77777777" w:rsidTr="007F77B5">
        <w:tc>
          <w:tcPr>
            <w:tcW w:w="3339" w:type="dxa"/>
            <w:vAlign w:val="bottom"/>
          </w:tcPr>
          <w:p w14:paraId="2B8182E1" w14:textId="77777777" w:rsidR="00E51671" w:rsidRPr="007A6435" w:rsidRDefault="00E51671" w:rsidP="00E51671">
            <w:pPr>
              <w:spacing w:before="60" w:line="276" w:lineRule="auto"/>
              <w:ind w:left="173" w:right="-43" w:hanging="141"/>
              <w:rPr>
                <w:rFonts w:ascii="Arial" w:hAnsi="Arial" w:cs="Arial"/>
                <w:sz w:val="16"/>
                <w:szCs w:val="16"/>
                <w:cs/>
              </w:rPr>
            </w:pPr>
            <w:r w:rsidRPr="007A6435">
              <w:rPr>
                <w:rFonts w:ascii="Arial" w:hAnsi="Arial" w:cs="Arial"/>
                <w:sz w:val="16"/>
                <w:szCs w:val="16"/>
              </w:rPr>
              <w:t>Accrued construction costs</w:t>
            </w:r>
          </w:p>
        </w:tc>
        <w:tc>
          <w:tcPr>
            <w:tcW w:w="1141" w:type="dxa"/>
          </w:tcPr>
          <w:p w14:paraId="2286CCDA"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4,132,430</w:t>
            </w:r>
          </w:p>
        </w:tc>
        <w:tc>
          <w:tcPr>
            <w:tcW w:w="1092" w:type="dxa"/>
          </w:tcPr>
          <w:p w14:paraId="286D9C3E" w14:textId="32D85D7F"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49" w:type="dxa"/>
          </w:tcPr>
          <w:p w14:paraId="100FB039"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50" w:type="dxa"/>
          </w:tcPr>
          <w:p w14:paraId="44E828F0"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62" w:type="dxa"/>
          </w:tcPr>
          <w:p w14:paraId="19775BCD"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4,132,430</w:t>
            </w:r>
          </w:p>
        </w:tc>
      </w:tr>
      <w:tr w:rsidR="00E51671" w:rsidRPr="009D3EB8" w14:paraId="7DB4B7B6" w14:textId="77777777" w:rsidTr="007F77B5">
        <w:tc>
          <w:tcPr>
            <w:tcW w:w="3339" w:type="dxa"/>
          </w:tcPr>
          <w:p w14:paraId="70A9EC52"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sz w:val="16"/>
                <w:szCs w:val="16"/>
              </w:rPr>
              <w:t>Short-term loans form financial institutions</w:t>
            </w:r>
          </w:p>
        </w:tc>
        <w:tc>
          <w:tcPr>
            <w:tcW w:w="1141" w:type="dxa"/>
          </w:tcPr>
          <w:p w14:paraId="41DC083D"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1,079,690</w:t>
            </w:r>
          </w:p>
        </w:tc>
        <w:tc>
          <w:tcPr>
            <w:tcW w:w="1092" w:type="dxa"/>
          </w:tcPr>
          <w:p w14:paraId="3134EF24" w14:textId="4AA9A13D"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49" w:type="dxa"/>
          </w:tcPr>
          <w:p w14:paraId="56C70FE5"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50" w:type="dxa"/>
          </w:tcPr>
          <w:p w14:paraId="2DB99989"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62" w:type="dxa"/>
          </w:tcPr>
          <w:p w14:paraId="4443F256"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1,079,690</w:t>
            </w:r>
          </w:p>
        </w:tc>
      </w:tr>
      <w:tr w:rsidR="007063D0" w:rsidRPr="009D3EB8" w14:paraId="2A4DCAB6" w14:textId="77777777" w:rsidTr="007F77B5">
        <w:tc>
          <w:tcPr>
            <w:tcW w:w="3339" w:type="dxa"/>
          </w:tcPr>
          <w:p w14:paraId="3DF4B5D5" w14:textId="4A66600A" w:rsidR="007063D0" w:rsidRPr="007A6435" w:rsidRDefault="007063D0" w:rsidP="007063D0">
            <w:pPr>
              <w:spacing w:before="60" w:line="276" w:lineRule="auto"/>
              <w:ind w:left="173" w:right="-43" w:hanging="141"/>
              <w:rPr>
                <w:rFonts w:ascii="Arial" w:hAnsi="Arial" w:cs="Arial"/>
                <w:sz w:val="16"/>
                <w:szCs w:val="16"/>
              </w:rPr>
            </w:pPr>
            <w:r w:rsidRPr="007A6435">
              <w:rPr>
                <w:rFonts w:ascii="Arial" w:hAnsi="Arial" w:cs="Arial"/>
                <w:sz w:val="16"/>
                <w:szCs w:val="16"/>
              </w:rPr>
              <w:t>Short-term loans from related parties</w:t>
            </w:r>
          </w:p>
        </w:tc>
        <w:tc>
          <w:tcPr>
            <w:tcW w:w="1141" w:type="dxa"/>
          </w:tcPr>
          <w:p w14:paraId="6FF06E8A" w14:textId="7F096C51" w:rsidR="007063D0" w:rsidRPr="007A6435" w:rsidRDefault="007063D0" w:rsidP="007063D0">
            <w:pPr>
              <w:tabs>
                <w:tab w:val="left" w:pos="900"/>
              </w:tabs>
              <w:spacing w:before="60" w:line="276" w:lineRule="auto"/>
              <w:ind w:left="-60" w:right="-9"/>
              <w:jc w:val="right"/>
              <w:rPr>
                <w:rFonts w:ascii="Arial" w:hAnsi="Arial" w:cs="Browallia New"/>
                <w:sz w:val="16"/>
                <w:szCs w:val="20"/>
                <w:lang w:eastAsia="en-GB"/>
              </w:rPr>
            </w:pPr>
            <w:r w:rsidRPr="007A6435">
              <w:rPr>
                <w:rFonts w:ascii="Arial" w:hAnsi="Arial" w:cs="Browallia New"/>
                <w:sz w:val="16"/>
                <w:szCs w:val="20"/>
                <w:lang w:eastAsia="en-GB"/>
              </w:rPr>
              <w:t>182,073</w:t>
            </w:r>
          </w:p>
        </w:tc>
        <w:tc>
          <w:tcPr>
            <w:tcW w:w="1092" w:type="dxa"/>
          </w:tcPr>
          <w:p w14:paraId="75CD8CE1" w14:textId="766DD1C6" w:rsidR="007063D0" w:rsidRPr="007A6435" w:rsidRDefault="007063D0" w:rsidP="007063D0">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49" w:type="dxa"/>
          </w:tcPr>
          <w:p w14:paraId="69A2918A" w14:textId="51D15156" w:rsidR="007063D0" w:rsidRPr="007A6435" w:rsidRDefault="007063D0" w:rsidP="007063D0">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50" w:type="dxa"/>
          </w:tcPr>
          <w:p w14:paraId="1CB65A70" w14:textId="7CBF60BA" w:rsidR="007063D0" w:rsidRPr="007A6435" w:rsidRDefault="007063D0" w:rsidP="007063D0">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62" w:type="dxa"/>
          </w:tcPr>
          <w:p w14:paraId="1AB84578" w14:textId="1E627F69" w:rsidR="007063D0" w:rsidRPr="007A6435" w:rsidRDefault="007063D0" w:rsidP="007063D0">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Browallia New"/>
                <w:sz w:val="16"/>
                <w:szCs w:val="20"/>
                <w:lang w:eastAsia="en-GB"/>
              </w:rPr>
              <w:t>182,073</w:t>
            </w:r>
          </w:p>
        </w:tc>
      </w:tr>
      <w:tr w:rsidR="007063D0" w:rsidRPr="009D3EB8" w14:paraId="0CE0A0CB" w14:textId="77777777" w:rsidTr="007F77B5">
        <w:tc>
          <w:tcPr>
            <w:tcW w:w="3339" w:type="dxa"/>
          </w:tcPr>
          <w:p w14:paraId="3B032CA4" w14:textId="311692FE" w:rsidR="007063D0" w:rsidRPr="007A6435" w:rsidRDefault="007063D0" w:rsidP="007063D0">
            <w:pPr>
              <w:spacing w:before="60" w:line="276" w:lineRule="auto"/>
              <w:ind w:left="173" w:right="-43" w:hanging="141"/>
              <w:rPr>
                <w:rFonts w:ascii="Arial" w:hAnsi="Arial" w:cs="Arial"/>
                <w:sz w:val="16"/>
                <w:szCs w:val="16"/>
              </w:rPr>
            </w:pPr>
            <w:r w:rsidRPr="007A6435">
              <w:rPr>
                <w:rFonts w:ascii="Arial" w:hAnsi="Arial" w:cs="Arial"/>
                <w:sz w:val="16"/>
                <w:szCs w:val="16"/>
              </w:rPr>
              <w:t>Long-term loan from related party</w:t>
            </w:r>
          </w:p>
        </w:tc>
        <w:tc>
          <w:tcPr>
            <w:tcW w:w="1141" w:type="dxa"/>
          </w:tcPr>
          <w:p w14:paraId="03D47350" w14:textId="6D838E8D" w:rsidR="007063D0" w:rsidRPr="007A6435" w:rsidRDefault="007063D0" w:rsidP="007063D0">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92" w:type="dxa"/>
          </w:tcPr>
          <w:p w14:paraId="08586E7A" w14:textId="26E14800" w:rsidR="007063D0" w:rsidRPr="007A6435" w:rsidRDefault="007063D0" w:rsidP="007063D0">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1,201,943</w:t>
            </w:r>
          </w:p>
        </w:tc>
        <w:tc>
          <w:tcPr>
            <w:tcW w:w="1049" w:type="dxa"/>
          </w:tcPr>
          <w:p w14:paraId="4392EA74" w14:textId="63D2FC9C" w:rsidR="007063D0" w:rsidRPr="007A6435" w:rsidRDefault="007063D0" w:rsidP="007063D0">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50" w:type="dxa"/>
          </w:tcPr>
          <w:p w14:paraId="76393D74" w14:textId="02BE6891" w:rsidR="007063D0" w:rsidRPr="007A6435" w:rsidRDefault="007063D0" w:rsidP="007063D0">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62" w:type="dxa"/>
          </w:tcPr>
          <w:p w14:paraId="0CF778C4" w14:textId="3B5FC4C5" w:rsidR="007063D0" w:rsidRPr="007A6435" w:rsidRDefault="007063D0" w:rsidP="007063D0">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1,201,943</w:t>
            </w:r>
          </w:p>
        </w:tc>
      </w:tr>
      <w:tr w:rsidR="00E51671" w:rsidRPr="009D3EB8" w14:paraId="56AFBBF2" w14:textId="77777777" w:rsidTr="007F77B5">
        <w:tc>
          <w:tcPr>
            <w:tcW w:w="3339" w:type="dxa"/>
          </w:tcPr>
          <w:p w14:paraId="18F8C598"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sz w:val="16"/>
                <w:szCs w:val="16"/>
              </w:rPr>
              <w:t>Debentures - net</w:t>
            </w:r>
          </w:p>
        </w:tc>
        <w:tc>
          <w:tcPr>
            <w:tcW w:w="1141" w:type="dxa"/>
          </w:tcPr>
          <w:p w14:paraId="1AC11118"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742,344</w:t>
            </w:r>
          </w:p>
        </w:tc>
        <w:tc>
          <w:tcPr>
            <w:tcW w:w="1092" w:type="dxa"/>
          </w:tcPr>
          <w:p w14:paraId="7BB97405" w14:textId="565FE77E"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1,833,</w:t>
            </w:r>
            <w:r w:rsidR="007063D0" w:rsidRPr="007A6435">
              <w:rPr>
                <w:rFonts w:ascii="Arial" w:hAnsi="Arial" w:cs="Arial"/>
                <w:sz w:val="16"/>
                <w:szCs w:val="16"/>
                <w:lang w:val="en-GB" w:eastAsia="en-GB"/>
              </w:rPr>
              <w:t>21</w:t>
            </w:r>
            <w:r w:rsidR="00306925" w:rsidRPr="007A6435">
              <w:rPr>
                <w:rFonts w:ascii="Arial" w:hAnsi="Arial" w:cs="Arial"/>
                <w:sz w:val="16"/>
                <w:szCs w:val="16"/>
                <w:lang w:val="en-GB" w:eastAsia="en-GB"/>
              </w:rPr>
              <w:t>4</w:t>
            </w:r>
          </w:p>
        </w:tc>
        <w:tc>
          <w:tcPr>
            <w:tcW w:w="1049" w:type="dxa"/>
          </w:tcPr>
          <w:p w14:paraId="14A4EDC3"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050" w:type="dxa"/>
          </w:tcPr>
          <w:p w14:paraId="164214C1" w14:textId="77777777" w:rsidR="00E51671" w:rsidRPr="007A6435" w:rsidRDefault="00E51671" w:rsidP="00E51671">
            <w:pP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p>
        </w:tc>
        <w:tc>
          <w:tcPr>
            <w:tcW w:w="1162" w:type="dxa"/>
          </w:tcPr>
          <w:p w14:paraId="0022EB76" w14:textId="44A95EFD"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2,575,</w:t>
            </w:r>
            <w:r w:rsidR="007063D0" w:rsidRPr="007A6435">
              <w:rPr>
                <w:rFonts w:ascii="Arial" w:hAnsi="Arial" w:cs="Arial"/>
                <w:sz w:val="16"/>
                <w:szCs w:val="16"/>
                <w:lang w:val="en-GB" w:eastAsia="en-GB"/>
              </w:rPr>
              <w:t>55</w:t>
            </w:r>
            <w:r w:rsidR="00306925" w:rsidRPr="007A6435">
              <w:rPr>
                <w:rFonts w:ascii="Arial" w:hAnsi="Arial" w:cs="Arial"/>
                <w:sz w:val="16"/>
                <w:szCs w:val="16"/>
                <w:lang w:val="en-GB" w:eastAsia="en-GB"/>
              </w:rPr>
              <w:t>8</w:t>
            </w:r>
          </w:p>
        </w:tc>
      </w:tr>
      <w:tr w:rsidR="00E51671" w:rsidRPr="009D3EB8" w14:paraId="60DAAAE1" w14:textId="77777777" w:rsidTr="007F77B5">
        <w:tc>
          <w:tcPr>
            <w:tcW w:w="3339" w:type="dxa"/>
          </w:tcPr>
          <w:p w14:paraId="2ECA27F4"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sz w:val="16"/>
                <w:szCs w:val="16"/>
              </w:rPr>
              <w:t>Retention payable to sub-contractors</w:t>
            </w:r>
          </w:p>
          <w:p w14:paraId="1C6B993B" w14:textId="77777777" w:rsidR="00E51671" w:rsidRPr="007A6435" w:rsidRDefault="00E51671" w:rsidP="00E51671">
            <w:pPr>
              <w:spacing w:before="60" w:line="276" w:lineRule="auto"/>
              <w:ind w:left="173" w:right="-43" w:hanging="141"/>
              <w:rPr>
                <w:rFonts w:ascii="Arial" w:hAnsi="Arial" w:cs="Arial"/>
                <w:sz w:val="16"/>
                <w:szCs w:val="16"/>
              </w:rPr>
            </w:pPr>
            <w:r w:rsidRPr="007A6435">
              <w:rPr>
                <w:rFonts w:ascii="Arial" w:hAnsi="Arial" w:cs="Arial" w:hint="cs"/>
                <w:sz w:val="16"/>
                <w:szCs w:val="16"/>
                <w:cs/>
              </w:rPr>
              <w:t xml:space="preserve">      </w:t>
            </w:r>
            <w:r w:rsidRPr="007A6435">
              <w:rPr>
                <w:rFonts w:ascii="Arial" w:hAnsi="Arial" w:cs="Arial"/>
                <w:sz w:val="16"/>
                <w:szCs w:val="16"/>
              </w:rPr>
              <w:t>- general suppliers</w:t>
            </w:r>
          </w:p>
        </w:tc>
        <w:tc>
          <w:tcPr>
            <w:tcW w:w="1141" w:type="dxa"/>
          </w:tcPr>
          <w:p w14:paraId="66E21AE3" w14:textId="77777777" w:rsidR="00E51671" w:rsidRPr="007A6435" w:rsidRDefault="00E51671" w:rsidP="00E51671">
            <w:pPr>
              <w:pBdr>
                <w:bottom w:val="single" w:sz="4" w:space="1" w:color="auto"/>
              </w:pBdr>
              <w:tabs>
                <w:tab w:val="left" w:pos="900"/>
              </w:tabs>
              <w:spacing w:before="60" w:line="276" w:lineRule="auto"/>
              <w:ind w:left="-60" w:right="-9"/>
              <w:jc w:val="right"/>
              <w:rPr>
                <w:rFonts w:ascii="Arial" w:hAnsi="Arial" w:cs="Arial"/>
                <w:sz w:val="16"/>
                <w:szCs w:val="16"/>
                <w:lang w:val="en-GB" w:eastAsia="en-GB"/>
              </w:rPr>
            </w:pPr>
          </w:p>
          <w:p w14:paraId="0B2E67FC" w14:textId="77777777" w:rsidR="00E51671" w:rsidRPr="007A6435" w:rsidRDefault="00E51671" w:rsidP="00E51671">
            <w:pPr>
              <w:pBdr>
                <w:bottom w:val="single" w:sz="4" w:space="1" w:color="auto"/>
              </w:pBd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347,409</w:t>
            </w:r>
          </w:p>
        </w:tc>
        <w:tc>
          <w:tcPr>
            <w:tcW w:w="1092" w:type="dxa"/>
          </w:tcPr>
          <w:p w14:paraId="0E57E925" w14:textId="77777777" w:rsidR="00E51671" w:rsidRPr="007A6435" w:rsidRDefault="00E51671" w:rsidP="00E51671">
            <w:pPr>
              <w:pBdr>
                <w:bottom w:val="single" w:sz="4" w:space="1" w:color="auto"/>
              </w:pBdr>
              <w:tabs>
                <w:tab w:val="left" w:pos="900"/>
              </w:tabs>
              <w:spacing w:before="60" w:line="276" w:lineRule="auto"/>
              <w:ind w:left="-60" w:right="-9"/>
              <w:jc w:val="center"/>
              <w:rPr>
                <w:rFonts w:ascii="Arial" w:hAnsi="Arial" w:cs="Arial"/>
                <w:sz w:val="16"/>
                <w:szCs w:val="16"/>
                <w:lang w:val="en-GB" w:eastAsia="en-GB"/>
              </w:rPr>
            </w:pPr>
          </w:p>
          <w:p w14:paraId="5D97E590" w14:textId="01543E89" w:rsidR="00E51671" w:rsidRPr="007A6435" w:rsidRDefault="00E51671" w:rsidP="00E51671">
            <w:pPr>
              <w:pBdr>
                <w:bottom w:val="single" w:sz="4" w:space="1" w:color="auto"/>
              </w:pBd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sz w:val="16"/>
                <w:szCs w:val="16"/>
                <w:lang w:val="en-GB" w:eastAsia="en-GB"/>
              </w:rPr>
              <w:t xml:space="preserve">    </w:t>
            </w:r>
            <w:r w:rsidRPr="007A6435">
              <w:rPr>
                <w:rFonts w:ascii="Arial" w:hAnsi="Arial" w:cs="Arial" w:hint="cs"/>
                <w:sz w:val="16"/>
                <w:szCs w:val="16"/>
                <w:cs/>
                <w:lang w:val="en-GB" w:eastAsia="en-GB"/>
              </w:rPr>
              <w:t xml:space="preserve">      </w:t>
            </w:r>
            <w:r w:rsidRPr="007A6435">
              <w:rPr>
                <w:rFonts w:ascii="Arial" w:hAnsi="Arial" w:cs="Arial"/>
                <w:sz w:val="16"/>
                <w:szCs w:val="16"/>
                <w:lang w:val="en-GB" w:eastAsia="en-GB"/>
              </w:rPr>
              <w:t>-</w:t>
            </w:r>
          </w:p>
        </w:tc>
        <w:tc>
          <w:tcPr>
            <w:tcW w:w="1049" w:type="dxa"/>
          </w:tcPr>
          <w:p w14:paraId="274EBD33"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p>
          <w:p w14:paraId="12BD18FC" w14:textId="77777777" w:rsidR="00E51671" w:rsidRPr="007A6435" w:rsidRDefault="00E51671" w:rsidP="00E51671">
            <w:pPr>
              <w:pBdr>
                <w:bottom w:val="single" w:sz="4" w:space="1" w:color="auto"/>
              </w:pBd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hint="cs"/>
                <w:sz w:val="16"/>
                <w:szCs w:val="16"/>
                <w:cs/>
                <w:lang w:val="en-GB" w:eastAsia="en-GB"/>
              </w:rPr>
              <w:t xml:space="preserve">      </w:t>
            </w:r>
            <w:r w:rsidRPr="007A6435">
              <w:rPr>
                <w:rFonts w:ascii="Arial" w:hAnsi="Arial" w:cs="Arial"/>
                <w:sz w:val="16"/>
                <w:szCs w:val="16"/>
                <w:lang w:val="en-GB" w:eastAsia="en-GB"/>
              </w:rPr>
              <w:t>-</w:t>
            </w:r>
          </w:p>
        </w:tc>
        <w:tc>
          <w:tcPr>
            <w:tcW w:w="1050" w:type="dxa"/>
          </w:tcPr>
          <w:p w14:paraId="7B742BA6" w14:textId="77777777" w:rsidR="00E51671" w:rsidRPr="007A6435" w:rsidRDefault="00E51671" w:rsidP="00E51671">
            <w:pPr>
              <w:tabs>
                <w:tab w:val="left" w:pos="900"/>
              </w:tabs>
              <w:spacing w:before="60" w:line="276" w:lineRule="auto"/>
              <w:ind w:left="-60" w:right="-9"/>
              <w:jc w:val="right"/>
              <w:rPr>
                <w:rFonts w:ascii="Arial" w:hAnsi="Arial" w:cs="Arial"/>
                <w:sz w:val="16"/>
                <w:szCs w:val="16"/>
                <w:lang w:val="en-GB" w:eastAsia="en-GB"/>
              </w:rPr>
            </w:pPr>
          </w:p>
          <w:p w14:paraId="32BB70AC" w14:textId="77777777" w:rsidR="00E51671" w:rsidRPr="007A6435" w:rsidRDefault="00E51671" w:rsidP="00E51671">
            <w:pPr>
              <w:pBdr>
                <w:bottom w:val="single" w:sz="4" w:space="1" w:color="auto"/>
              </w:pBd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hint="cs"/>
                <w:sz w:val="16"/>
                <w:szCs w:val="16"/>
                <w:cs/>
                <w:lang w:val="en-GB" w:eastAsia="en-GB"/>
              </w:rPr>
              <w:t xml:space="preserve">      </w:t>
            </w:r>
            <w:r w:rsidRPr="007A6435">
              <w:rPr>
                <w:rFonts w:ascii="Arial" w:hAnsi="Arial" w:cs="Arial"/>
                <w:sz w:val="16"/>
                <w:szCs w:val="16"/>
                <w:lang w:val="en-GB" w:eastAsia="en-GB"/>
              </w:rPr>
              <w:t>-</w:t>
            </w:r>
          </w:p>
        </w:tc>
        <w:tc>
          <w:tcPr>
            <w:tcW w:w="1162" w:type="dxa"/>
          </w:tcPr>
          <w:p w14:paraId="5BDE4994" w14:textId="77777777" w:rsidR="00E51671" w:rsidRPr="007A6435" w:rsidRDefault="00E51671" w:rsidP="00E51671">
            <w:pPr>
              <w:pBdr>
                <w:bottom w:val="single" w:sz="4" w:space="1" w:color="auto"/>
              </w:pBdr>
              <w:tabs>
                <w:tab w:val="left" w:pos="900"/>
              </w:tabs>
              <w:spacing w:before="60" w:line="276" w:lineRule="auto"/>
              <w:ind w:left="-60" w:right="-9"/>
              <w:jc w:val="right"/>
              <w:rPr>
                <w:rFonts w:ascii="Arial" w:hAnsi="Arial" w:cs="Arial"/>
                <w:sz w:val="16"/>
                <w:szCs w:val="16"/>
                <w:lang w:val="en-GB" w:eastAsia="en-GB"/>
              </w:rPr>
            </w:pPr>
          </w:p>
          <w:p w14:paraId="79B99D76" w14:textId="77777777" w:rsidR="00E51671" w:rsidRPr="007A6435" w:rsidRDefault="00E51671" w:rsidP="00E51671">
            <w:pPr>
              <w:pBdr>
                <w:bottom w:val="single" w:sz="4" w:space="1" w:color="auto"/>
              </w:pBd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347,409</w:t>
            </w:r>
          </w:p>
        </w:tc>
      </w:tr>
      <w:tr w:rsidR="00E51671" w:rsidRPr="009D3EB8" w14:paraId="15FCB293" w14:textId="77777777" w:rsidTr="007F77B5">
        <w:tc>
          <w:tcPr>
            <w:tcW w:w="3339" w:type="dxa"/>
          </w:tcPr>
          <w:p w14:paraId="3FDA730C" w14:textId="77777777" w:rsidR="00E51671" w:rsidRPr="007A6435" w:rsidRDefault="00E51671" w:rsidP="00E51671">
            <w:pPr>
              <w:spacing w:before="60" w:line="276" w:lineRule="auto"/>
              <w:ind w:left="173" w:right="-43" w:hanging="141"/>
              <w:rPr>
                <w:rFonts w:ascii="Arial" w:hAnsi="Arial" w:cs="Arial"/>
                <w:sz w:val="16"/>
                <w:szCs w:val="16"/>
                <w:cs/>
              </w:rPr>
            </w:pPr>
            <w:r w:rsidRPr="007A6435">
              <w:rPr>
                <w:rFonts w:ascii="Arial" w:hAnsi="Arial" w:cs="Arial"/>
                <w:sz w:val="16"/>
                <w:szCs w:val="16"/>
              </w:rPr>
              <w:t>Total</w:t>
            </w:r>
          </w:p>
        </w:tc>
        <w:tc>
          <w:tcPr>
            <w:tcW w:w="1141" w:type="dxa"/>
            <w:vAlign w:val="bottom"/>
          </w:tcPr>
          <w:p w14:paraId="3A7C701F" w14:textId="24930A12" w:rsidR="00E51671" w:rsidRPr="007A6435" w:rsidRDefault="007063D0" w:rsidP="00E51671">
            <w:pPr>
              <w:pBdr>
                <w:bottom w:val="single" w:sz="12" w:space="1" w:color="auto"/>
              </w:pBd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11,682,</w:t>
            </w:r>
            <w:r w:rsidR="004A7619" w:rsidRPr="007A6435">
              <w:rPr>
                <w:rFonts w:ascii="Arial" w:hAnsi="Arial" w:cs="Arial"/>
                <w:sz w:val="16"/>
                <w:szCs w:val="16"/>
                <w:lang w:val="en-GB" w:eastAsia="en-GB"/>
              </w:rPr>
              <w:t>268</w:t>
            </w:r>
          </w:p>
        </w:tc>
        <w:tc>
          <w:tcPr>
            <w:tcW w:w="1092" w:type="dxa"/>
            <w:vAlign w:val="center"/>
          </w:tcPr>
          <w:p w14:paraId="52E62A28" w14:textId="22F42A55" w:rsidR="00E51671" w:rsidRPr="007A6435" w:rsidRDefault="004A7619" w:rsidP="00E51671">
            <w:pPr>
              <w:pBdr>
                <w:bottom w:val="single" w:sz="12" w:space="1" w:color="auto"/>
              </w:pBd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lang w:val="en-GB" w:eastAsia="en-GB"/>
              </w:rPr>
              <w:t>3,035,15</w:t>
            </w:r>
            <w:r w:rsidR="00306925" w:rsidRPr="007A6435">
              <w:rPr>
                <w:rFonts w:ascii="Arial" w:hAnsi="Arial" w:cs="Arial"/>
                <w:sz w:val="16"/>
                <w:szCs w:val="16"/>
                <w:lang w:val="en-GB" w:eastAsia="en-GB"/>
              </w:rPr>
              <w:t>7</w:t>
            </w:r>
          </w:p>
        </w:tc>
        <w:tc>
          <w:tcPr>
            <w:tcW w:w="1049" w:type="dxa"/>
          </w:tcPr>
          <w:p w14:paraId="62EC12A7" w14:textId="77777777" w:rsidR="00E51671" w:rsidRPr="007A6435" w:rsidRDefault="00E51671" w:rsidP="00E51671">
            <w:pPr>
              <w:pBdr>
                <w:bottom w:val="single" w:sz="12" w:space="1" w:color="auto"/>
              </w:pBd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hint="cs"/>
                <w:sz w:val="16"/>
                <w:szCs w:val="16"/>
                <w:cs/>
                <w:lang w:val="en-GB" w:eastAsia="en-GB"/>
              </w:rPr>
              <w:t xml:space="preserve">      </w:t>
            </w:r>
            <w:r w:rsidRPr="007A6435">
              <w:rPr>
                <w:rFonts w:ascii="Arial" w:hAnsi="Arial" w:cs="Arial"/>
                <w:sz w:val="16"/>
                <w:szCs w:val="16"/>
                <w:lang w:val="en-GB" w:eastAsia="en-GB"/>
              </w:rPr>
              <w:t>-</w:t>
            </w:r>
          </w:p>
        </w:tc>
        <w:tc>
          <w:tcPr>
            <w:tcW w:w="1050" w:type="dxa"/>
          </w:tcPr>
          <w:p w14:paraId="15946D82" w14:textId="77777777" w:rsidR="00E51671" w:rsidRPr="007A6435" w:rsidRDefault="00E51671" w:rsidP="00E51671">
            <w:pPr>
              <w:pBdr>
                <w:bottom w:val="single" w:sz="12" w:space="1" w:color="auto"/>
              </w:pBdr>
              <w:tabs>
                <w:tab w:val="left" w:pos="900"/>
              </w:tabs>
              <w:spacing w:before="60" w:line="276" w:lineRule="auto"/>
              <w:ind w:left="-60" w:right="-9"/>
              <w:jc w:val="center"/>
              <w:rPr>
                <w:rFonts w:ascii="Arial" w:hAnsi="Arial" w:cs="Arial"/>
                <w:sz w:val="16"/>
                <w:szCs w:val="16"/>
                <w:lang w:val="en-GB" w:eastAsia="en-GB"/>
              </w:rPr>
            </w:pPr>
            <w:r w:rsidRPr="007A6435">
              <w:rPr>
                <w:rFonts w:ascii="Arial" w:hAnsi="Arial" w:cs="Arial" w:hint="cs"/>
                <w:sz w:val="16"/>
                <w:szCs w:val="16"/>
                <w:cs/>
                <w:lang w:val="en-GB" w:eastAsia="en-GB"/>
              </w:rPr>
              <w:t xml:space="preserve">      </w:t>
            </w:r>
            <w:r w:rsidRPr="007A6435">
              <w:rPr>
                <w:rFonts w:ascii="Arial" w:hAnsi="Arial" w:cs="Arial"/>
                <w:sz w:val="16"/>
                <w:szCs w:val="16"/>
                <w:lang w:val="en-GB" w:eastAsia="en-GB"/>
              </w:rPr>
              <w:t>-</w:t>
            </w:r>
          </w:p>
        </w:tc>
        <w:tc>
          <w:tcPr>
            <w:tcW w:w="1162" w:type="dxa"/>
            <w:vAlign w:val="center"/>
          </w:tcPr>
          <w:p w14:paraId="7A39C9B9" w14:textId="28716171" w:rsidR="00E51671" w:rsidRPr="007A6435" w:rsidRDefault="004A7619" w:rsidP="00E51671">
            <w:pPr>
              <w:pBdr>
                <w:bottom w:val="single" w:sz="12" w:space="1" w:color="auto"/>
              </w:pBdr>
              <w:tabs>
                <w:tab w:val="left" w:pos="900"/>
              </w:tabs>
              <w:spacing w:before="60" w:line="276" w:lineRule="auto"/>
              <w:ind w:left="-60" w:right="-9"/>
              <w:jc w:val="right"/>
              <w:rPr>
                <w:rFonts w:ascii="Arial" w:hAnsi="Arial" w:cs="Arial"/>
                <w:sz w:val="16"/>
                <w:szCs w:val="16"/>
                <w:lang w:val="en-GB" w:eastAsia="en-GB"/>
              </w:rPr>
            </w:pPr>
            <w:r w:rsidRPr="007A6435">
              <w:rPr>
                <w:rFonts w:ascii="Arial" w:hAnsi="Arial" w:cs="Arial"/>
                <w:sz w:val="16"/>
                <w:szCs w:val="16"/>
              </w:rPr>
              <w:t>14,717,42</w:t>
            </w:r>
            <w:r w:rsidR="00306925" w:rsidRPr="007A6435">
              <w:rPr>
                <w:rFonts w:ascii="Arial" w:hAnsi="Arial" w:cs="Arial"/>
                <w:sz w:val="16"/>
                <w:szCs w:val="16"/>
              </w:rPr>
              <w:t>5</w:t>
            </w:r>
          </w:p>
        </w:tc>
      </w:tr>
    </w:tbl>
    <w:p w14:paraId="36164F94" w14:textId="305E56DE" w:rsidR="00316275" w:rsidRPr="007A6435" w:rsidRDefault="00387C12" w:rsidP="00387C12">
      <w:pPr>
        <w:rPr>
          <w:rFonts w:ascii="Arial" w:hAnsi="Arial" w:cs="Arial"/>
          <w:b/>
          <w:bCs/>
          <w:color w:val="000000" w:themeColor="text1"/>
          <w:sz w:val="19"/>
          <w:szCs w:val="19"/>
        </w:rPr>
      </w:pPr>
      <w:r w:rsidRPr="007A6435">
        <w:rPr>
          <w:rFonts w:ascii="Arial" w:hAnsi="Arial" w:cs="Arial"/>
          <w:b/>
          <w:bCs/>
          <w:color w:val="000000" w:themeColor="text1"/>
          <w:sz w:val="19"/>
          <w:szCs w:val="19"/>
        </w:rPr>
        <w:br w:type="page"/>
      </w:r>
    </w:p>
    <w:p w14:paraId="1C5CD2D8" w14:textId="235F08AB" w:rsidR="00214978" w:rsidRPr="008542AC" w:rsidRDefault="00214978" w:rsidP="001808DB">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8542AC">
        <w:rPr>
          <w:rFonts w:ascii="Arial" w:hAnsi="Arial" w:cstheme="minorBidi"/>
          <w:b/>
          <w:bCs/>
          <w:color w:val="000000" w:themeColor="text1"/>
          <w:sz w:val="19"/>
          <w:szCs w:val="19"/>
          <w:lang w:bidi="th-TH"/>
        </w:rPr>
        <w:lastRenderedPageBreak/>
        <w:t>LITIGATION</w:t>
      </w:r>
    </w:p>
    <w:p w14:paraId="6B949567" w14:textId="19503521" w:rsidR="00835B91" w:rsidRPr="00DE217D" w:rsidRDefault="00835B91" w:rsidP="00F90844">
      <w:pPr>
        <w:pStyle w:val="ListParagraph"/>
        <w:spacing w:line="360" w:lineRule="auto"/>
        <w:ind w:left="426" w:right="2"/>
        <w:rPr>
          <w:rFonts w:ascii="Arial" w:hAnsi="Arial" w:cs="Arial"/>
          <w:b/>
          <w:bCs/>
          <w:sz w:val="19"/>
          <w:szCs w:val="19"/>
          <w:lang w:val="en-US" w:bidi="th-TH"/>
        </w:rPr>
      </w:pPr>
    </w:p>
    <w:p w14:paraId="0173E709" w14:textId="7628C7FC" w:rsidR="001B229D" w:rsidRPr="00DE217D" w:rsidRDefault="00F433AA" w:rsidP="001808DB">
      <w:pPr>
        <w:pStyle w:val="ListParagraph"/>
        <w:spacing w:line="360" w:lineRule="auto"/>
        <w:ind w:left="462" w:right="2"/>
        <w:jc w:val="thaiDistribute"/>
        <w:rPr>
          <w:rFonts w:ascii="Arial" w:hAnsi="Arial" w:cs="Arial"/>
          <w:sz w:val="19"/>
          <w:szCs w:val="19"/>
          <w:lang w:val="en-US" w:bidi="th-TH"/>
        </w:rPr>
      </w:pPr>
      <w:r w:rsidRPr="00DE217D">
        <w:rPr>
          <w:rFonts w:ascii="Arial" w:hAnsi="Arial" w:cs="Arial"/>
          <w:sz w:val="19"/>
          <w:szCs w:val="19"/>
          <w:lang w:val="en-US" w:bidi="th-TH"/>
        </w:rPr>
        <w:t xml:space="preserve">As at </w:t>
      </w:r>
      <w:r w:rsidR="00CF5974" w:rsidRPr="00DE217D">
        <w:rPr>
          <w:rFonts w:ascii="Arial" w:hAnsi="Arial" w:cs="Arial"/>
          <w:sz w:val="19"/>
          <w:szCs w:val="19"/>
          <w:lang w:val="en-US" w:bidi="th-TH"/>
        </w:rPr>
        <w:t xml:space="preserve">30 </w:t>
      </w:r>
      <w:r w:rsidR="00373789" w:rsidRPr="00DE217D">
        <w:rPr>
          <w:rFonts w:ascii="Arial" w:hAnsi="Arial" w:cs="Arial"/>
          <w:sz w:val="19"/>
          <w:szCs w:val="19"/>
          <w:lang w:val="en-US" w:bidi="th-TH"/>
        </w:rPr>
        <w:t>September</w:t>
      </w:r>
      <w:r w:rsidR="005C435E" w:rsidRPr="00DE217D">
        <w:rPr>
          <w:rFonts w:ascii="Arial" w:hAnsi="Arial" w:cs="Arial"/>
          <w:sz w:val="19"/>
          <w:szCs w:val="19"/>
          <w:lang w:val="en-US" w:bidi="th-TH"/>
        </w:rPr>
        <w:t xml:space="preserve"> 2025</w:t>
      </w:r>
      <w:r w:rsidRPr="00DE217D">
        <w:rPr>
          <w:rFonts w:ascii="Arial" w:hAnsi="Arial" w:cs="Arial"/>
          <w:sz w:val="19"/>
          <w:szCs w:val="19"/>
          <w:lang w:val="en-US" w:bidi="th-TH"/>
        </w:rPr>
        <w:t>, the Group had litigations as follows:</w:t>
      </w:r>
    </w:p>
    <w:p w14:paraId="0C46BA1B" w14:textId="7064B477" w:rsidR="0019109B" w:rsidRPr="00402EBE" w:rsidRDefault="0019109B" w:rsidP="00E236FF">
      <w:pPr>
        <w:pStyle w:val="ListParagraph"/>
        <w:spacing w:line="360" w:lineRule="auto"/>
        <w:ind w:left="567" w:right="2" w:hanging="142"/>
        <w:jc w:val="thaiDistribute"/>
        <w:rPr>
          <w:rFonts w:ascii="Arial" w:hAnsi="Arial" w:cs="Arial"/>
          <w:sz w:val="19"/>
          <w:szCs w:val="19"/>
          <w:lang w:val="en-US" w:bidi="th-TH"/>
        </w:rPr>
      </w:pPr>
    </w:p>
    <w:p w14:paraId="762BA9F2" w14:textId="7057B8A0" w:rsidR="25666366" w:rsidRDefault="25666366" w:rsidP="00E236FF">
      <w:pPr>
        <w:pStyle w:val="ListParagraph"/>
        <w:numPr>
          <w:ilvl w:val="0"/>
          <w:numId w:val="29"/>
        </w:numPr>
        <w:spacing w:line="360" w:lineRule="auto"/>
        <w:ind w:left="993" w:right="2" w:hanging="567"/>
        <w:jc w:val="thaiDistribute"/>
        <w:rPr>
          <w:rFonts w:ascii="Arial" w:hAnsi="Arial" w:cs="Arial"/>
          <w:sz w:val="19"/>
          <w:szCs w:val="19"/>
          <w:lang w:val="en-GB"/>
        </w:rPr>
      </w:pPr>
      <w:r w:rsidRPr="004122B8">
        <w:rPr>
          <w:rFonts w:ascii="Arial" w:hAnsi="Arial" w:cs="Arial"/>
          <w:sz w:val="19"/>
          <w:szCs w:val="19"/>
          <w:lang w:val="en-GB"/>
        </w:rPr>
        <w:t>On 11 September 2019, a subcontractor in Malaysia referred a dispute to arbitration concerning a subsidiary of the Group. The subcontractor claimed that the subsidiary breached the contract and unlawfully terminated the contract for convenience. The subcontractor claimed an amount of MYR 142.43 million or equivalent to THB 1,058.14 million as follows: a) payment for alleged changes in the work; b) general damages to be assessed arising out of a claim for extended time; c) interest on the amount awarded; and d) other costs. The subsidiary of the Group counter-claimed an amount of RM</w:t>
      </w:r>
      <w:r w:rsidR="00B6044E">
        <w:rPr>
          <w:rFonts w:ascii="Arial" w:hAnsi="Arial" w:cs="Arial"/>
          <w:sz w:val="19"/>
          <w:szCs w:val="19"/>
          <w:lang w:val="en-GB"/>
        </w:rPr>
        <w:t xml:space="preserve"> </w:t>
      </w:r>
      <w:r w:rsidRPr="004122B8">
        <w:rPr>
          <w:rFonts w:ascii="Arial" w:hAnsi="Arial" w:cs="Arial"/>
          <w:sz w:val="19"/>
          <w:szCs w:val="19"/>
          <w:lang w:val="en-GB"/>
        </w:rPr>
        <w:t>71.8 million or equivalent to about THB 533 million for manpower costs, remedial work, liquidated damages, and other costs.</w:t>
      </w:r>
    </w:p>
    <w:p w14:paraId="21AF6F01" w14:textId="6A4496B5" w:rsidR="400F78AC" w:rsidRDefault="400F78AC" w:rsidP="00E236FF">
      <w:pPr>
        <w:pStyle w:val="ListParagraph"/>
        <w:spacing w:line="360" w:lineRule="auto"/>
        <w:ind w:left="993" w:right="2"/>
        <w:jc w:val="thaiDistribute"/>
        <w:rPr>
          <w:rFonts w:ascii="Arial" w:hAnsi="Arial" w:cs="Arial"/>
          <w:sz w:val="19"/>
          <w:szCs w:val="19"/>
          <w:lang w:val="en-GB"/>
        </w:rPr>
      </w:pPr>
    </w:p>
    <w:p w14:paraId="64CF43B2" w14:textId="78B62183" w:rsidR="400F78AC" w:rsidRDefault="400F78AC" w:rsidP="00E236FF">
      <w:pPr>
        <w:pStyle w:val="ListParagraph"/>
        <w:spacing w:line="360" w:lineRule="auto"/>
        <w:ind w:left="993" w:right="2"/>
        <w:jc w:val="thaiDistribute"/>
        <w:rPr>
          <w:rFonts w:ascii="Arial" w:hAnsi="Arial" w:cs="Arial"/>
          <w:sz w:val="19"/>
          <w:szCs w:val="19"/>
          <w:lang w:val="en-US"/>
        </w:rPr>
      </w:pPr>
      <w:r w:rsidRPr="00E236FF">
        <w:rPr>
          <w:rFonts w:ascii="Arial" w:hAnsi="Arial" w:cs="Arial"/>
          <w:sz w:val="19"/>
          <w:szCs w:val="19"/>
          <w:lang w:val="en-US"/>
        </w:rPr>
        <w:t xml:space="preserve">The arbitration hearings began in March 2023 and hearings were held intermittently through to May 2025 when they were concluded. </w:t>
      </w:r>
      <w:r w:rsidRPr="00A0612E">
        <w:rPr>
          <w:rFonts w:ascii="Arial" w:hAnsi="Arial" w:cs="Arial"/>
          <w:sz w:val="19"/>
          <w:szCs w:val="19"/>
          <w:lang w:val="en-US"/>
        </w:rPr>
        <w:t xml:space="preserve">The closing submissions were made in October 2024 and the reply to the closing submissions were made in March 2025. The tribunal is now in the process of performing its final review and drafting of the award. It issued queries in October 2025 that have been answered and it is possible that the tribunal will issue more queries before it declares the proceedings closed. </w:t>
      </w:r>
      <w:r w:rsidRPr="00E236FF">
        <w:rPr>
          <w:rFonts w:ascii="Arial" w:hAnsi="Arial" w:cs="Arial"/>
          <w:sz w:val="19"/>
          <w:szCs w:val="19"/>
          <w:lang w:val="en-US"/>
        </w:rPr>
        <w:t xml:space="preserve">The subcontractor also sued in the Thai </w:t>
      </w:r>
      <w:r w:rsidR="00E72415">
        <w:rPr>
          <w:rFonts w:ascii="Arial" w:hAnsi="Arial" w:cs="Arial"/>
          <w:sz w:val="19"/>
          <w:szCs w:val="19"/>
          <w:lang w:val="en-US"/>
        </w:rPr>
        <w:t>C</w:t>
      </w:r>
      <w:r w:rsidRPr="00E236FF">
        <w:rPr>
          <w:rFonts w:ascii="Arial" w:hAnsi="Arial" w:cs="Arial"/>
          <w:sz w:val="19"/>
          <w:szCs w:val="19"/>
          <w:lang w:val="en-US"/>
        </w:rPr>
        <w:t>ourts, in August 2022, for the same dispute but the judge has not permitted proceedings to continue pending the outcome of the arbitration in Malaysia.</w:t>
      </w:r>
    </w:p>
    <w:p w14:paraId="402B451E" w14:textId="4C2D5DA3" w:rsidR="40DB343C" w:rsidRDefault="40DB343C" w:rsidP="00E236FF">
      <w:pPr>
        <w:pStyle w:val="ListParagraph"/>
        <w:spacing w:line="360" w:lineRule="auto"/>
        <w:ind w:left="993" w:right="2"/>
        <w:jc w:val="thaiDistribute"/>
        <w:rPr>
          <w:rFonts w:ascii="Arial" w:hAnsi="Arial" w:cs="Arial"/>
          <w:sz w:val="19"/>
          <w:szCs w:val="19"/>
          <w:lang w:val="en-US"/>
        </w:rPr>
      </w:pPr>
    </w:p>
    <w:p w14:paraId="6E55C811" w14:textId="4A040A42" w:rsidR="25666366" w:rsidRDefault="25666366" w:rsidP="00E236FF">
      <w:pPr>
        <w:pStyle w:val="ListParagraph"/>
        <w:spacing w:line="360" w:lineRule="auto"/>
        <w:ind w:left="993" w:right="2"/>
        <w:jc w:val="thaiDistribute"/>
        <w:rPr>
          <w:rFonts w:ascii="Arial" w:hAnsi="Arial" w:cs="Arial"/>
          <w:sz w:val="19"/>
          <w:szCs w:val="19"/>
          <w:lang w:val="en-US"/>
        </w:rPr>
      </w:pPr>
      <w:r w:rsidRPr="00E236FF">
        <w:rPr>
          <w:rFonts w:ascii="Arial" w:hAnsi="Arial" w:cs="Arial"/>
          <w:sz w:val="19"/>
          <w:szCs w:val="19"/>
          <w:lang w:val="en-US"/>
        </w:rPr>
        <w:t>As at 30 September 2025, the Company's management considered not to set up provision for</w:t>
      </w:r>
      <w:r w:rsidR="0D3BB7C4" w:rsidRPr="00E236FF">
        <w:rPr>
          <w:rFonts w:ascii="Arial" w:hAnsi="Arial" w:cs="Arial"/>
          <w:sz w:val="19"/>
          <w:szCs w:val="19"/>
          <w:lang w:val="en-US"/>
        </w:rPr>
        <w:t xml:space="preserve"> </w:t>
      </w:r>
      <w:r w:rsidRPr="00E236FF">
        <w:rPr>
          <w:rFonts w:ascii="Arial" w:hAnsi="Arial" w:cs="Arial"/>
          <w:sz w:val="19"/>
          <w:szCs w:val="19"/>
          <w:lang w:val="en-US"/>
        </w:rPr>
        <w:t>contingent liabilities as a result of the date scheduled for the arbitral tribunal to grant the final award is not due yet and uncertainly in final examination from the court.</w:t>
      </w:r>
    </w:p>
    <w:p w14:paraId="5BB6B55E" w14:textId="53E74D12" w:rsidR="40DB343C" w:rsidRDefault="40DB343C" w:rsidP="00E236FF">
      <w:pPr>
        <w:pStyle w:val="ListParagraph"/>
        <w:spacing w:line="360" w:lineRule="auto"/>
        <w:ind w:left="993" w:right="2"/>
        <w:jc w:val="thaiDistribute"/>
        <w:rPr>
          <w:rFonts w:ascii="Arial" w:hAnsi="Arial" w:cs="Arial"/>
          <w:sz w:val="19"/>
          <w:szCs w:val="19"/>
          <w:lang w:val="en-US"/>
        </w:rPr>
      </w:pPr>
    </w:p>
    <w:p w14:paraId="4480A33A" w14:textId="77777777" w:rsidR="00F4639B" w:rsidRDefault="00F4639B">
      <w:pPr>
        <w:rPr>
          <w:rFonts w:ascii="Arial" w:hAnsi="Arial" w:cs="Arial"/>
          <w:sz w:val="19"/>
          <w:szCs w:val="19"/>
          <w:lang w:val="en-GB" w:bidi="ar-SA"/>
        </w:rPr>
      </w:pPr>
      <w:r>
        <w:rPr>
          <w:rFonts w:ascii="Arial" w:hAnsi="Arial" w:cs="Arial"/>
          <w:sz w:val="19"/>
          <w:szCs w:val="19"/>
          <w:lang w:val="en-GB"/>
        </w:rPr>
        <w:br w:type="page"/>
      </w:r>
    </w:p>
    <w:p w14:paraId="1EEA1420" w14:textId="5D807693" w:rsidR="2046AFA5" w:rsidRPr="00E236FF" w:rsidRDefault="2046AFA5" w:rsidP="00E236FF">
      <w:pPr>
        <w:pStyle w:val="ListParagraph"/>
        <w:numPr>
          <w:ilvl w:val="0"/>
          <w:numId w:val="29"/>
        </w:numPr>
        <w:spacing w:line="360" w:lineRule="auto"/>
        <w:ind w:left="993" w:right="2" w:hanging="567"/>
        <w:jc w:val="thaiDistribute"/>
        <w:rPr>
          <w:rFonts w:ascii="Arial" w:hAnsi="Arial" w:cs="Arial"/>
          <w:sz w:val="19"/>
          <w:szCs w:val="19"/>
          <w:lang w:val="en-GB"/>
        </w:rPr>
      </w:pPr>
      <w:r w:rsidRPr="5A4CA637">
        <w:rPr>
          <w:rFonts w:ascii="Arial" w:hAnsi="Arial" w:cs="Arial"/>
          <w:sz w:val="19"/>
          <w:szCs w:val="19"/>
          <w:lang w:val="en-GB"/>
        </w:rPr>
        <w:lastRenderedPageBreak/>
        <w:t xml:space="preserve">On 25 December 2018, the Group (as claimant) submitted the statement of claim to the Thai Arbitration Institute, Office of Judiciary (“TAI”), relating to the breach of the turnkey contract for the onshore construction, onshore supply and offshore supply work for the Lat Krabang Power Plant Project against the project owner (as the respondent) for liable as follows: (a) outstanding milestone payments and the cost of variation, plus the default interest of 12% calculated up to the submission of this statement of claim in amount of Baht 340.09 million, SEK 21.94 million and USD 0.03 million (b) the default interest at the rate of 12% per annum for the outstanding payment in (a) from the date of submission of this statement of claim (c) return the advance payment bonds and the performance payment bonds, including pay the bonds fee paid by the Group to the issuing bank in amount of Baht 1.99 million, USD 0.05 million and SEK 0.55 million d) damages on the loss of opportunity cost of Baht 500 million (e) issue the Provisional Acceptance Certificate (“PAC”) specifying the date on which all conditions of the PAC were satisfied and issue the final PAC to the Group and state that the conditions of final acceptance have been fully satisfied and (f) pay in full the fees and expenses of the arbitrators, the Centre’s administrative expenses and all costs incurred by the Group in connection with these arbitral proceedings, particularly without limitation to legal fees and expenses. </w:t>
      </w:r>
    </w:p>
    <w:p w14:paraId="6AF60D4F" w14:textId="77777777" w:rsidR="001863F1" w:rsidRPr="00E236FF" w:rsidRDefault="001863F1" w:rsidP="001863F1">
      <w:pPr>
        <w:pStyle w:val="ListParagraph"/>
        <w:spacing w:line="360" w:lineRule="auto"/>
        <w:ind w:left="993" w:right="2"/>
        <w:jc w:val="thaiDistribute"/>
        <w:rPr>
          <w:rFonts w:ascii="Arial" w:hAnsi="Arial" w:cs="Arial"/>
          <w:sz w:val="19"/>
          <w:szCs w:val="19"/>
          <w:lang w:val="en-GB"/>
        </w:rPr>
      </w:pPr>
    </w:p>
    <w:p w14:paraId="3CE5F19A" w14:textId="0AD553CC" w:rsidR="00063DE6" w:rsidRPr="001863F1" w:rsidRDefault="002363C5" w:rsidP="001863F1">
      <w:pPr>
        <w:pStyle w:val="ListParagraph"/>
        <w:spacing w:line="360" w:lineRule="auto"/>
        <w:ind w:left="993" w:right="2"/>
        <w:jc w:val="thaiDistribute"/>
        <w:rPr>
          <w:rFonts w:ascii="Arial" w:hAnsi="Arial" w:cs="Arial"/>
          <w:sz w:val="19"/>
          <w:szCs w:val="19"/>
          <w:lang w:val="en-GB"/>
        </w:rPr>
      </w:pPr>
      <w:r w:rsidRPr="5A4CA637">
        <w:rPr>
          <w:rFonts w:ascii="Arial" w:hAnsi="Arial" w:cs="Arial"/>
          <w:sz w:val="19"/>
          <w:szCs w:val="19"/>
          <w:lang w:val="en-GB"/>
        </w:rPr>
        <w:t xml:space="preserve">During </w:t>
      </w:r>
      <w:r w:rsidR="008A0E4D" w:rsidRPr="5A4CA637">
        <w:rPr>
          <w:rFonts w:ascii="Arial" w:hAnsi="Arial" w:cs="Arial"/>
          <w:sz w:val="19"/>
          <w:szCs w:val="19"/>
          <w:lang w:val="en-GB"/>
        </w:rPr>
        <w:t xml:space="preserve">year </w:t>
      </w:r>
      <w:r w:rsidR="00E82D30" w:rsidRPr="5A4CA637">
        <w:rPr>
          <w:rFonts w:ascii="Arial" w:hAnsi="Arial" w:cs="Arial"/>
          <w:sz w:val="19"/>
          <w:szCs w:val="19"/>
          <w:lang w:val="en-GB"/>
        </w:rPr>
        <w:t>2019</w:t>
      </w:r>
      <w:r w:rsidR="008A0E4D" w:rsidRPr="5A4CA637">
        <w:rPr>
          <w:rFonts w:ascii="Arial" w:hAnsi="Arial" w:cs="Arial"/>
          <w:sz w:val="19"/>
          <w:szCs w:val="19"/>
          <w:lang w:val="en-GB"/>
        </w:rPr>
        <w:t xml:space="preserve"> </w:t>
      </w:r>
      <w:r w:rsidR="00DE3095" w:rsidRPr="5A4CA637">
        <w:rPr>
          <w:rFonts w:ascii="Arial" w:hAnsi="Arial" w:cs="Arial"/>
          <w:sz w:val="19"/>
          <w:szCs w:val="19"/>
          <w:lang w:val="en-GB"/>
        </w:rPr>
        <w:t>-</w:t>
      </w:r>
      <w:r w:rsidR="008A0E4D" w:rsidRPr="5A4CA637">
        <w:rPr>
          <w:rFonts w:ascii="Arial" w:hAnsi="Arial" w:cs="Arial"/>
          <w:sz w:val="19"/>
          <w:szCs w:val="19"/>
          <w:lang w:val="en-GB"/>
        </w:rPr>
        <w:t xml:space="preserve"> 2025, the case has been in process</w:t>
      </w:r>
      <w:r w:rsidR="00E82D30" w:rsidRPr="5A4CA637">
        <w:rPr>
          <w:rFonts w:ascii="Arial" w:hAnsi="Arial" w:cs="Arial"/>
          <w:sz w:val="19"/>
          <w:szCs w:val="19"/>
          <w:lang w:val="en-GB"/>
        </w:rPr>
        <w:t xml:space="preserve"> of </w:t>
      </w:r>
      <w:r w:rsidR="008A0E4D" w:rsidRPr="5A4CA637">
        <w:rPr>
          <w:rFonts w:ascii="Arial" w:hAnsi="Arial" w:cs="Arial"/>
          <w:sz w:val="19"/>
          <w:szCs w:val="19"/>
          <w:lang w:val="en-GB"/>
        </w:rPr>
        <w:t>consideration</w:t>
      </w:r>
      <w:r w:rsidR="001C6958" w:rsidRPr="5A4CA637">
        <w:rPr>
          <w:rFonts w:ascii="Arial" w:hAnsi="Arial" w:cs="Arial"/>
          <w:sz w:val="19"/>
          <w:szCs w:val="19"/>
          <w:lang w:val="en-GB"/>
        </w:rPr>
        <w:t xml:space="preserve">, witness </w:t>
      </w:r>
      <w:r w:rsidR="00506639" w:rsidRPr="5A4CA637">
        <w:rPr>
          <w:rFonts w:ascii="Arial" w:hAnsi="Arial" w:cs="Arial"/>
          <w:sz w:val="19"/>
          <w:szCs w:val="19"/>
          <w:lang w:val="en-GB"/>
        </w:rPr>
        <w:t xml:space="preserve">examination </w:t>
      </w:r>
      <w:r w:rsidR="00E82D30" w:rsidRPr="5A4CA637">
        <w:rPr>
          <w:rFonts w:ascii="Arial" w:hAnsi="Arial" w:cs="Arial"/>
          <w:sz w:val="19"/>
          <w:szCs w:val="19"/>
          <w:lang w:val="en-GB"/>
        </w:rPr>
        <w:t xml:space="preserve">and </w:t>
      </w:r>
      <w:r w:rsidR="00506639" w:rsidRPr="5A4CA637">
        <w:rPr>
          <w:rFonts w:ascii="Arial" w:hAnsi="Arial" w:cs="Arial"/>
          <w:sz w:val="19"/>
          <w:szCs w:val="19"/>
          <w:lang w:val="en-GB"/>
        </w:rPr>
        <w:t xml:space="preserve">ordered </w:t>
      </w:r>
      <w:r w:rsidR="00E82D30" w:rsidRPr="5A4CA637">
        <w:rPr>
          <w:rFonts w:ascii="Arial" w:hAnsi="Arial" w:cs="Arial"/>
          <w:sz w:val="19"/>
          <w:szCs w:val="19"/>
          <w:lang w:val="en-GB"/>
        </w:rPr>
        <w:t xml:space="preserve">by </w:t>
      </w:r>
      <w:r w:rsidR="00E27A0D" w:rsidRPr="5A4CA637">
        <w:rPr>
          <w:rFonts w:ascii="Arial" w:hAnsi="Arial" w:cs="Arial"/>
          <w:sz w:val="19"/>
          <w:szCs w:val="19"/>
          <w:lang w:val="en-GB"/>
        </w:rPr>
        <w:t xml:space="preserve">arbitrator </w:t>
      </w:r>
      <w:r w:rsidR="00506639" w:rsidRPr="5A4CA637">
        <w:rPr>
          <w:rFonts w:ascii="Arial" w:hAnsi="Arial" w:cs="Arial"/>
          <w:sz w:val="19"/>
          <w:szCs w:val="19"/>
          <w:lang w:val="en-GB"/>
        </w:rPr>
        <w:t xml:space="preserve">under </w:t>
      </w:r>
      <w:r w:rsidR="00566C2D" w:rsidRPr="5A4CA637">
        <w:rPr>
          <w:rFonts w:ascii="Arial" w:hAnsi="Arial" w:cs="Arial"/>
          <w:sz w:val="19"/>
          <w:szCs w:val="19"/>
          <w:lang w:val="en-GB"/>
        </w:rPr>
        <w:t>arbitration</w:t>
      </w:r>
      <w:r w:rsidR="00B15217" w:rsidRPr="5A4CA637">
        <w:rPr>
          <w:rFonts w:ascii="Arial" w:hAnsi="Arial" w:cs="Arial"/>
          <w:sz w:val="19"/>
          <w:szCs w:val="19"/>
          <w:lang w:val="en-GB"/>
        </w:rPr>
        <w:t xml:space="preserve"> </w:t>
      </w:r>
      <w:r w:rsidR="00B15217" w:rsidRPr="00E236FF">
        <w:rPr>
          <w:rFonts w:ascii="Arial" w:hAnsi="Arial" w:cs="Arial"/>
          <w:sz w:val="19"/>
          <w:szCs w:val="19"/>
          <w:lang w:val="en-GB"/>
        </w:rPr>
        <w:t>process</w:t>
      </w:r>
      <w:r w:rsidR="00E236FF" w:rsidRPr="00E236FF">
        <w:rPr>
          <w:rFonts w:ascii="Arial" w:hAnsi="Arial" w:cs="Arial"/>
          <w:sz w:val="19"/>
          <w:szCs w:val="19"/>
          <w:lang w:val="en-GB"/>
        </w:rPr>
        <w:t>.</w:t>
      </w:r>
    </w:p>
    <w:p w14:paraId="52B08A3C" w14:textId="77777777" w:rsidR="00E236FF" w:rsidRPr="001863F1" w:rsidRDefault="00E236FF" w:rsidP="001863F1">
      <w:pPr>
        <w:pStyle w:val="ListParagraph"/>
        <w:spacing w:line="360" w:lineRule="auto"/>
        <w:ind w:left="993" w:right="2"/>
        <w:jc w:val="thaiDistribute"/>
        <w:rPr>
          <w:rFonts w:ascii="Arial" w:hAnsi="Arial" w:cs="Arial"/>
          <w:sz w:val="19"/>
          <w:szCs w:val="19"/>
          <w:lang w:val="en-GB"/>
        </w:rPr>
      </w:pPr>
    </w:p>
    <w:p w14:paraId="09432071" w14:textId="1E4BFAE5" w:rsidR="2046AFA5" w:rsidRPr="001863F1" w:rsidRDefault="2046AFA5" w:rsidP="001863F1">
      <w:pPr>
        <w:pStyle w:val="ListParagraph"/>
        <w:spacing w:line="360" w:lineRule="auto"/>
        <w:ind w:left="993" w:right="2"/>
        <w:jc w:val="thaiDistribute"/>
        <w:rPr>
          <w:rFonts w:ascii="Arial" w:hAnsi="Arial" w:cs="Arial"/>
          <w:sz w:val="19"/>
          <w:szCs w:val="19"/>
          <w:lang w:val="en-GB"/>
        </w:rPr>
      </w:pPr>
      <w:r w:rsidRPr="001863F1">
        <w:rPr>
          <w:rFonts w:ascii="Arial" w:hAnsi="Arial" w:cs="Arial"/>
          <w:sz w:val="19"/>
          <w:szCs w:val="19"/>
          <w:lang w:val="en-GB"/>
        </w:rPr>
        <w:t>The dispute case number (Black) Por.2867/2565 that the Claimants filed a motion to challenge the arbitrator.  The court of first instance has scheduled judgment hearing for 9 February</w:t>
      </w:r>
      <w:r w:rsidR="00F821FB" w:rsidRPr="001863F1">
        <w:rPr>
          <w:rFonts w:ascii="Arial" w:hAnsi="Arial" w:cs="Arial" w:hint="cs"/>
          <w:sz w:val="19"/>
          <w:szCs w:val="19"/>
          <w:cs/>
          <w:lang w:val="en-GB" w:bidi="th-TH"/>
        </w:rPr>
        <w:t xml:space="preserve"> </w:t>
      </w:r>
      <w:r w:rsidRPr="001863F1">
        <w:rPr>
          <w:rFonts w:ascii="Arial" w:hAnsi="Arial" w:cs="Arial"/>
          <w:sz w:val="19"/>
          <w:szCs w:val="19"/>
          <w:lang w:val="en-GB"/>
        </w:rPr>
        <w:t xml:space="preserve">2026. </w:t>
      </w:r>
    </w:p>
    <w:p w14:paraId="365673D1" w14:textId="77777777" w:rsidR="003D61FB" w:rsidRDefault="003D61FB" w:rsidP="001863F1">
      <w:pPr>
        <w:pStyle w:val="ListParagraph"/>
        <w:spacing w:line="360" w:lineRule="auto"/>
        <w:ind w:left="993" w:right="2"/>
        <w:jc w:val="thaiDistribute"/>
        <w:rPr>
          <w:rFonts w:ascii="Arial" w:hAnsi="Arial" w:cstheme="minorBidi"/>
          <w:sz w:val="19"/>
          <w:szCs w:val="24"/>
          <w:lang w:val="en-GB" w:bidi="th-TH"/>
        </w:rPr>
      </w:pPr>
    </w:p>
    <w:p w14:paraId="21276A0A" w14:textId="07BCEAAF" w:rsidR="2046AFA5" w:rsidRPr="00DC4950" w:rsidRDefault="2046AFA5" w:rsidP="001863F1">
      <w:pPr>
        <w:pStyle w:val="ListParagraph"/>
        <w:spacing w:line="360" w:lineRule="auto"/>
        <w:ind w:left="993" w:right="2"/>
        <w:jc w:val="thaiDistribute"/>
        <w:rPr>
          <w:rFonts w:ascii="Arial" w:hAnsi="Arial" w:cs="Arial"/>
          <w:sz w:val="19"/>
          <w:szCs w:val="19"/>
          <w:lang w:val="en-US" w:bidi="th-TH"/>
        </w:rPr>
      </w:pPr>
      <w:r w:rsidRPr="001863F1">
        <w:rPr>
          <w:rFonts w:ascii="Arial" w:hAnsi="Arial" w:cs="Arial"/>
          <w:sz w:val="19"/>
          <w:szCs w:val="19"/>
          <w:lang w:val="en-GB"/>
        </w:rPr>
        <w:t>The dispute case number (Black) Por.3259/2568 that the claimants filed a petition to enforce the arbitral award. The court has scheduled the first hearing on 27 October 2025.</w:t>
      </w:r>
    </w:p>
    <w:p w14:paraId="20B4B40B" w14:textId="4E1EFE96" w:rsidR="40DB343C" w:rsidRPr="001863F1" w:rsidRDefault="40DB343C" w:rsidP="001863F1">
      <w:pPr>
        <w:pStyle w:val="ListParagraph"/>
        <w:spacing w:line="360" w:lineRule="auto"/>
        <w:ind w:left="993" w:right="2"/>
        <w:jc w:val="thaiDistribute"/>
        <w:rPr>
          <w:rFonts w:ascii="Arial" w:hAnsi="Arial" w:cs="Arial"/>
          <w:sz w:val="19"/>
          <w:szCs w:val="19"/>
          <w:lang w:val="en-GB"/>
        </w:rPr>
      </w:pPr>
    </w:p>
    <w:p w14:paraId="2310013F" w14:textId="77777777" w:rsidR="001863F1" w:rsidRPr="001863F1" w:rsidRDefault="001863F1" w:rsidP="001863F1">
      <w:pPr>
        <w:pStyle w:val="ListParagraph"/>
        <w:spacing w:line="360" w:lineRule="auto"/>
        <w:ind w:left="993" w:right="2"/>
        <w:jc w:val="thaiDistribute"/>
        <w:rPr>
          <w:rFonts w:ascii="Arial" w:hAnsi="Arial" w:cs="Arial"/>
          <w:sz w:val="19"/>
          <w:szCs w:val="19"/>
          <w:lang w:val="en-GB"/>
        </w:rPr>
      </w:pPr>
      <w:r w:rsidRPr="001863F1">
        <w:rPr>
          <w:rFonts w:ascii="Arial" w:hAnsi="Arial" w:cs="Arial"/>
          <w:sz w:val="19"/>
          <w:szCs w:val="19"/>
          <w:lang w:val="en-GB"/>
        </w:rPr>
        <w:t>As at 30 September 2025, the Company's management considered not to set up provision for contingent liabilities as a result of the date scheduled for the arbitral tribunal to grant the final award is not due yet and uncertainly in final examination from the court.</w:t>
      </w:r>
    </w:p>
    <w:p w14:paraId="2BA0206D" w14:textId="6CB7B850" w:rsidR="00694405" w:rsidRDefault="00694405" w:rsidP="00685DF1">
      <w:pPr>
        <w:pStyle w:val="ListParagraph"/>
        <w:spacing w:line="360" w:lineRule="auto"/>
        <w:ind w:left="993" w:right="2"/>
        <w:jc w:val="thaiDistribute"/>
        <w:rPr>
          <w:rFonts w:ascii="Arial" w:hAnsi="Arial" w:cs="Arial"/>
          <w:sz w:val="19"/>
          <w:szCs w:val="19"/>
          <w:lang w:val="en-GB"/>
        </w:rPr>
      </w:pPr>
    </w:p>
    <w:p w14:paraId="6C2A2D8E" w14:textId="77777777" w:rsidR="00685DF1" w:rsidRDefault="00685DF1">
      <w:pPr>
        <w:rPr>
          <w:rFonts w:ascii="Arial" w:hAnsi="Arial" w:cs="Arial"/>
          <w:sz w:val="19"/>
          <w:szCs w:val="19"/>
          <w:lang w:bidi="ar-SA"/>
        </w:rPr>
      </w:pPr>
      <w:r>
        <w:rPr>
          <w:rFonts w:ascii="Arial" w:hAnsi="Arial" w:cs="Arial"/>
          <w:sz w:val="19"/>
          <w:szCs w:val="19"/>
        </w:rPr>
        <w:br w:type="page"/>
      </w:r>
    </w:p>
    <w:p w14:paraId="5F9C791B" w14:textId="6ABB13CE" w:rsidR="2046AFA5" w:rsidRPr="006D1DDF" w:rsidRDefault="2046AFA5" w:rsidP="00E236FF">
      <w:pPr>
        <w:pStyle w:val="ListParagraph"/>
        <w:numPr>
          <w:ilvl w:val="0"/>
          <w:numId w:val="29"/>
        </w:numPr>
        <w:spacing w:line="360" w:lineRule="auto"/>
        <w:ind w:left="993" w:right="2" w:hanging="567"/>
        <w:jc w:val="thaiDistribute"/>
        <w:rPr>
          <w:rFonts w:ascii="Arial" w:hAnsi="Arial" w:cs="Arial"/>
          <w:sz w:val="19"/>
          <w:szCs w:val="19"/>
          <w:lang w:val="en-GB"/>
        </w:rPr>
      </w:pPr>
      <w:r w:rsidRPr="006D1DDF">
        <w:rPr>
          <w:rFonts w:ascii="Arial" w:hAnsi="Arial" w:cs="Arial"/>
          <w:sz w:val="19"/>
          <w:szCs w:val="19"/>
          <w:lang w:val="en-GB"/>
        </w:rPr>
        <w:lastRenderedPageBreak/>
        <w:t>On 25 December 2018, the Group (as claimant) submitted the statement of claim to the TAI, relating to the breach of the Turnkey Contract for the onshore construction, onshore supply and offshore supply work for the Bangpoo Power Plant Project against project owner (as respondent) for liable as follows: (a) outstanding milestone payments, the cost of standby manpower and the cost of variation, plus the default interest of 12% per annum calculated up to the submission of this statement of claim in amount of Baht 555.89 million, SEK 41.64 million and USD 0.05 million (b) the default interest at the rate of 12% per annum for the outstanding payment in (a) from the date of submission of this statement of claim (c) return the advance payment bonds and the performance payment bonds, including paying the bonds fee paid by the Group to the issuing bank in amount of Baht 3.69 million, USD 0.09 million and SEK 1.09 million (d) damages on loss of opportunity cost in the total amount of Baht 1,000 million (e) issue the Provisional Acceptance Certificate (‘PAC’) specifying the date on which all conditions of the PAC were satisfied and issue the final PAC to the Group and state that the conditions of final acceptance have been fully satisfied and (f) pay in full the fees and expenses of the arbitrators, the Centre’s administrative expenses and all costs incurred by the Group in connection with these arbitral proceedings, particularly without limitation to legal fees and expenses.</w:t>
      </w:r>
    </w:p>
    <w:p w14:paraId="63949784" w14:textId="2ABCE1DE" w:rsidR="61C171D7" w:rsidRDefault="61C171D7" w:rsidP="00E236FF">
      <w:pPr>
        <w:pStyle w:val="ListParagraph"/>
        <w:spacing w:line="360" w:lineRule="auto"/>
        <w:ind w:left="993" w:right="2"/>
        <w:jc w:val="thaiDistribute"/>
        <w:rPr>
          <w:rFonts w:ascii="Arial" w:hAnsi="Arial" w:cs="Arial"/>
          <w:sz w:val="19"/>
          <w:szCs w:val="19"/>
          <w:lang w:val="en-GB"/>
        </w:rPr>
      </w:pPr>
    </w:p>
    <w:p w14:paraId="05451557" w14:textId="3E1D4B7D" w:rsidR="2046AFA5" w:rsidRDefault="2046AFA5" w:rsidP="00E236FF">
      <w:pPr>
        <w:pStyle w:val="ListParagraph"/>
        <w:spacing w:line="360" w:lineRule="auto"/>
        <w:ind w:left="993" w:right="2"/>
        <w:jc w:val="thaiDistribute"/>
        <w:rPr>
          <w:rFonts w:ascii="Arial" w:hAnsi="Arial" w:cs="Arial"/>
          <w:sz w:val="19"/>
          <w:szCs w:val="19"/>
          <w:lang w:val="en-US" w:bidi="th-TH"/>
        </w:rPr>
      </w:pPr>
      <w:r w:rsidRPr="00E236FF">
        <w:rPr>
          <w:rFonts w:ascii="Arial" w:hAnsi="Arial" w:cs="Arial"/>
          <w:sz w:val="19"/>
          <w:szCs w:val="19"/>
          <w:lang w:val="en-US"/>
        </w:rPr>
        <w:t xml:space="preserve">During year 2019 </w:t>
      </w:r>
      <w:r w:rsidRPr="00E236FF">
        <w:rPr>
          <w:rFonts w:ascii="Arial" w:hAnsi="Arial" w:cs="Browallia New"/>
          <w:sz w:val="19"/>
          <w:szCs w:val="19"/>
          <w:lang w:val="en-US" w:bidi="th-TH"/>
        </w:rPr>
        <w:t>-</w:t>
      </w:r>
      <w:r w:rsidRPr="00E236FF">
        <w:rPr>
          <w:rFonts w:ascii="Arial" w:hAnsi="Arial" w:cs="Arial"/>
          <w:sz w:val="19"/>
          <w:szCs w:val="19"/>
          <w:lang w:val="en-US"/>
        </w:rPr>
        <w:t xml:space="preserve"> 2025, the case has been in process of consideration, witness examination and ordered by arbitrator under arbitration process and t</w:t>
      </w:r>
      <w:r w:rsidRPr="00E236FF">
        <w:rPr>
          <w:rFonts w:ascii="Arial" w:hAnsi="Arial" w:cstheme="minorBidi"/>
          <w:sz w:val="19"/>
          <w:szCs w:val="19"/>
          <w:lang w:val="en-US" w:bidi="th-TH"/>
        </w:rPr>
        <w:t xml:space="preserve">he </w:t>
      </w:r>
      <w:r w:rsidR="00DC4950">
        <w:rPr>
          <w:rFonts w:ascii="Arial" w:hAnsi="Arial" w:cstheme="minorBidi"/>
          <w:sz w:val="19"/>
          <w:szCs w:val="19"/>
          <w:lang w:val="en-US" w:bidi="th-TH"/>
        </w:rPr>
        <w:t>C</w:t>
      </w:r>
      <w:r w:rsidRPr="00E236FF">
        <w:rPr>
          <w:rFonts w:ascii="Arial" w:hAnsi="Arial" w:cstheme="minorBidi"/>
          <w:sz w:val="19"/>
          <w:szCs w:val="19"/>
          <w:lang w:val="en-US" w:bidi="th-TH"/>
        </w:rPr>
        <w:t xml:space="preserve">ourt consider to reschedule again in </w:t>
      </w:r>
      <w:r w:rsidRPr="00E236FF">
        <w:rPr>
          <w:rFonts w:ascii="Arial" w:hAnsi="Arial" w:cs="Arial"/>
          <w:sz w:val="19"/>
          <w:szCs w:val="19"/>
          <w:lang w:val="en-US"/>
        </w:rPr>
        <w:t xml:space="preserve">12-13 </w:t>
      </w:r>
      <w:r w:rsidRPr="00E236FF">
        <w:rPr>
          <w:rFonts w:ascii="Arial" w:hAnsi="Arial" w:cs="Arial"/>
          <w:sz w:val="19"/>
          <w:szCs w:val="19"/>
          <w:lang w:val="en-US" w:bidi="th-TH"/>
        </w:rPr>
        <w:t>November 2025.</w:t>
      </w:r>
    </w:p>
    <w:p w14:paraId="3B9314D5" w14:textId="1E03EB4A" w:rsidR="3CB303A4" w:rsidRDefault="3CB303A4" w:rsidP="00E236FF">
      <w:pPr>
        <w:pStyle w:val="ListParagraph"/>
        <w:spacing w:line="360" w:lineRule="auto"/>
        <w:ind w:left="993" w:right="2"/>
        <w:jc w:val="thaiDistribute"/>
        <w:rPr>
          <w:rFonts w:ascii="Arial" w:hAnsi="Arial" w:cs="Arial"/>
          <w:sz w:val="19"/>
          <w:szCs w:val="19"/>
          <w:lang w:val="en-US" w:bidi="th-TH"/>
        </w:rPr>
      </w:pPr>
    </w:p>
    <w:p w14:paraId="5A0C1BE8" w14:textId="77777777" w:rsidR="001863F1" w:rsidRPr="001863F1" w:rsidRDefault="001863F1" w:rsidP="001863F1">
      <w:pPr>
        <w:pStyle w:val="ListParagraph"/>
        <w:spacing w:line="360" w:lineRule="auto"/>
        <w:ind w:left="993" w:right="2"/>
        <w:jc w:val="thaiDistribute"/>
        <w:rPr>
          <w:rFonts w:ascii="Arial" w:hAnsi="Arial" w:cs="Arial"/>
          <w:sz w:val="19"/>
          <w:szCs w:val="19"/>
          <w:lang w:val="en-GB"/>
        </w:rPr>
      </w:pPr>
      <w:r w:rsidRPr="001863F1">
        <w:rPr>
          <w:rFonts w:ascii="Arial" w:hAnsi="Arial" w:cs="Arial"/>
          <w:sz w:val="19"/>
          <w:szCs w:val="19"/>
          <w:lang w:val="en-GB"/>
        </w:rPr>
        <w:t>As at 30 September 2025, the Company's management considered not to set up provision for contingent liabilities as a result of the date scheduled for the arbitral tribunal to grant the final award is not due yet and uncertainly in final examination from the court.</w:t>
      </w:r>
    </w:p>
    <w:p w14:paraId="4D2E6D01" w14:textId="153031CC" w:rsidR="002406B5" w:rsidRPr="001863F1" w:rsidRDefault="002406B5" w:rsidP="00E236FF">
      <w:pPr>
        <w:pStyle w:val="ListParagraph"/>
        <w:spacing w:line="360" w:lineRule="auto"/>
        <w:ind w:left="993" w:right="2"/>
        <w:jc w:val="thaiDistribute"/>
        <w:rPr>
          <w:rFonts w:ascii="Arial" w:hAnsi="Arial" w:cs="Arial"/>
          <w:sz w:val="19"/>
          <w:szCs w:val="19"/>
          <w:lang w:val="en-GB"/>
        </w:rPr>
      </w:pPr>
    </w:p>
    <w:p w14:paraId="38EECAFC" w14:textId="276FC8DF" w:rsidR="2046AFA5" w:rsidRDefault="2046AFA5" w:rsidP="00E236FF">
      <w:pPr>
        <w:pStyle w:val="ListParagraph"/>
        <w:numPr>
          <w:ilvl w:val="0"/>
          <w:numId w:val="29"/>
        </w:numPr>
        <w:spacing w:line="360" w:lineRule="auto"/>
        <w:ind w:left="993" w:right="2" w:hanging="567"/>
        <w:jc w:val="thaiDistribute"/>
        <w:rPr>
          <w:rFonts w:ascii="Arial" w:hAnsi="Arial" w:cs="Arial"/>
          <w:sz w:val="19"/>
          <w:szCs w:val="19"/>
          <w:lang w:val="en-GB"/>
        </w:rPr>
      </w:pPr>
      <w:r w:rsidRPr="2CD9E310">
        <w:rPr>
          <w:rFonts w:ascii="Arial" w:hAnsi="Arial" w:cs="Arial"/>
          <w:sz w:val="19"/>
          <w:szCs w:val="19"/>
          <w:lang w:val="en-GB"/>
        </w:rPr>
        <w:t xml:space="preserve">On 30 </w:t>
      </w:r>
      <w:r w:rsidRPr="00E236FF">
        <w:rPr>
          <w:rFonts w:ascii="Arial" w:hAnsi="Arial" w:cs="Arial"/>
          <w:sz w:val="19"/>
          <w:szCs w:val="19"/>
          <w:lang w:val="en-GB"/>
        </w:rPr>
        <w:t>November</w:t>
      </w:r>
      <w:r w:rsidRPr="2CD9E310">
        <w:rPr>
          <w:rFonts w:ascii="Arial" w:hAnsi="Arial" w:cs="Arial"/>
          <w:sz w:val="19"/>
          <w:szCs w:val="19"/>
          <w:lang w:val="en-GB"/>
        </w:rPr>
        <w:t xml:space="preserve"> 2022, the Financial Institution (as the Plaintiff) has filed the</w:t>
      </w:r>
      <w:r w:rsidRPr="00E236FF">
        <w:rPr>
          <w:rFonts w:ascii="Arial" w:hAnsi="Arial" w:cs="Arial"/>
          <w:sz w:val="19"/>
          <w:szCs w:val="19"/>
          <w:lang w:val="en-GB"/>
        </w:rPr>
        <w:t xml:space="preserve"> </w:t>
      </w:r>
      <w:r w:rsidRPr="2CD9E310">
        <w:rPr>
          <w:rFonts w:ascii="Arial" w:hAnsi="Arial" w:cs="Arial"/>
          <w:sz w:val="19"/>
          <w:szCs w:val="19"/>
          <w:lang w:val="en-GB"/>
        </w:rPr>
        <w:t xml:space="preserve">petition the Company (as the Defendence) to Bangkok South Civil Court for payment under the Performance Bonds issued to the project owner for domestic projects in the total amount of </w:t>
      </w:r>
      <w:r w:rsidRPr="00E236FF">
        <w:rPr>
          <w:rFonts w:ascii="Arial" w:hAnsi="Arial" w:cs="Arial"/>
          <w:sz w:val="19"/>
          <w:szCs w:val="19"/>
          <w:lang w:val="en-GB"/>
        </w:rPr>
        <w:t>Baht</w:t>
      </w:r>
      <w:r w:rsidRPr="2CD9E310">
        <w:rPr>
          <w:rFonts w:ascii="Arial" w:hAnsi="Arial" w:cs="Arial"/>
          <w:sz w:val="19"/>
          <w:szCs w:val="19"/>
          <w:lang w:val="en-GB"/>
        </w:rPr>
        <w:t xml:space="preserve"> 693 million as the Plaintiff had made the payment of such amount on 6 October 2022.</w:t>
      </w:r>
    </w:p>
    <w:p w14:paraId="7E6E2A53" w14:textId="77777777" w:rsidR="3CB303A4" w:rsidRDefault="3CB303A4" w:rsidP="00E236FF">
      <w:pPr>
        <w:pStyle w:val="ListParagraph"/>
        <w:spacing w:line="360" w:lineRule="auto"/>
        <w:ind w:left="993" w:right="2"/>
        <w:jc w:val="thaiDistribute"/>
        <w:rPr>
          <w:rFonts w:ascii="Arial" w:hAnsi="Arial" w:cs="Arial"/>
          <w:sz w:val="19"/>
          <w:szCs w:val="19"/>
          <w:lang w:val="en-GB"/>
        </w:rPr>
      </w:pPr>
    </w:p>
    <w:p w14:paraId="76DD84BE" w14:textId="49C84CFD" w:rsidR="2046AFA5" w:rsidRDefault="2046AFA5" w:rsidP="00E236FF">
      <w:pPr>
        <w:pStyle w:val="ListParagraph"/>
        <w:spacing w:line="360" w:lineRule="auto"/>
        <w:ind w:left="993" w:right="2"/>
        <w:jc w:val="thaiDistribute"/>
        <w:rPr>
          <w:rFonts w:ascii="Arial" w:hAnsi="Arial" w:cs="Arial"/>
          <w:sz w:val="19"/>
          <w:szCs w:val="19"/>
          <w:lang w:val="en-US"/>
        </w:rPr>
      </w:pPr>
      <w:r w:rsidRPr="00E236FF">
        <w:rPr>
          <w:rFonts w:ascii="Arial" w:hAnsi="Arial" w:cs="Arial"/>
          <w:sz w:val="19"/>
          <w:szCs w:val="19"/>
          <w:lang w:val="en-US"/>
        </w:rPr>
        <w:t xml:space="preserve">During year 2023 - 2025, the </w:t>
      </w:r>
      <w:r w:rsidR="008450A2">
        <w:rPr>
          <w:rFonts w:ascii="Arial" w:hAnsi="Arial" w:cs="Arial"/>
          <w:sz w:val="19"/>
          <w:szCs w:val="19"/>
          <w:lang w:val="en-US"/>
        </w:rPr>
        <w:t>C</w:t>
      </w:r>
      <w:r w:rsidRPr="00E236FF">
        <w:rPr>
          <w:rFonts w:ascii="Arial" w:hAnsi="Arial" w:cs="Arial"/>
          <w:sz w:val="19"/>
          <w:szCs w:val="19"/>
          <w:lang w:val="en-US"/>
        </w:rPr>
        <w:t xml:space="preserve">ourt made several appointments for witness examinations and in 2024, the </w:t>
      </w:r>
      <w:r w:rsidR="00BC6EE1">
        <w:rPr>
          <w:rFonts w:ascii="Arial" w:hAnsi="Arial" w:cs="Arial"/>
          <w:sz w:val="19"/>
          <w:szCs w:val="19"/>
          <w:lang w:val="en-US"/>
        </w:rPr>
        <w:t>C</w:t>
      </w:r>
      <w:r w:rsidRPr="00E236FF">
        <w:rPr>
          <w:rFonts w:ascii="Arial" w:hAnsi="Arial" w:cs="Arial"/>
          <w:sz w:val="19"/>
          <w:szCs w:val="19"/>
          <w:lang w:val="en-US"/>
        </w:rPr>
        <w:t xml:space="preserve">ourt of first instance rendered a judgement that the defendant shall pay the plaintiff a sum of Baht 9.83 million, with interest at a rate of 8% per annum from 6 October 2022, until the payment is fully completed. </w:t>
      </w:r>
      <w:r w:rsidRPr="00A0612E">
        <w:rPr>
          <w:rFonts w:ascii="Arial" w:hAnsi="Arial" w:cs="Arial"/>
          <w:sz w:val="19"/>
          <w:szCs w:val="19"/>
          <w:lang w:val="en-US"/>
        </w:rPr>
        <w:t xml:space="preserve">Since these expenses occurred before the end date of the construction contracts are on 8 June 2017 and 2 May 2017. </w:t>
      </w:r>
      <w:r w:rsidRPr="00E236FF">
        <w:rPr>
          <w:rFonts w:ascii="Arial" w:hAnsi="Arial" w:cs="Arial"/>
          <w:sz w:val="19"/>
          <w:szCs w:val="19"/>
          <w:lang w:val="en-US"/>
        </w:rPr>
        <w:t>Therefore, they effect bank guarantee was ended on the same day.</w:t>
      </w:r>
    </w:p>
    <w:p w14:paraId="66E24EF7" w14:textId="1556ADAC" w:rsidR="3CB303A4" w:rsidRDefault="3CB303A4" w:rsidP="00E236FF">
      <w:pPr>
        <w:pStyle w:val="ListParagraph"/>
        <w:spacing w:line="360" w:lineRule="auto"/>
        <w:ind w:left="993" w:right="2"/>
        <w:jc w:val="thaiDistribute"/>
        <w:rPr>
          <w:rFonts w:ascii="Arial" w:hAnsi="Arial" w:cs="Arial"/>
          <w:sz w:val="19"/>
          <w:szCs w:val="19"/>
          <w:lang w:val="en-US"/>
        </w:rPr>
      </w:pPr>
    </w:p>
    <w:p w14:paraId="35F090E4" w14:textId="2D272D7A" w:rsidR="2046AFA5" w:rsidRPr="009D3EB8" w:rsidRDefault="2046AFA5" w:rsidP="00E236FF">
      <w:pPr>
        <w:pStyle w:val="ListParagraph"/>
        <w:spacing w:line="360" w:lineRule="auto"/>
        <w:ind w:left="993" w:right="2"/>
        <w:jc w:val="thaiDistribute"/>
        <w:rPr>
          <w:rFonts w:ascii="Arial" w:hAnsi="Arial" w:cs="Browallia New"/>
          <w:sz w:val="19"/>
          <w:szCs w:val="19"/>
          <w:lang w:val="en-US" w:bidi="th-TH"/>
        </w:rPr>
      </w:pPr>
      <w:r w:rsidRPr="2CD9E310">
        <w:rPr>
          <w:rFonts w:ascii="Arial" w:hAnsi="Arial" w:cs="Arial"/>
          <w:sz w:val="19"/>
          <w:szCs w:val="19"/>
          <w:lang w:val="en-US"/>
        </w:rPr>
        <w:t>On 2 May 2025, the defendant submitted the statement of defense to appeal to the Court of first instance. The case is currently pending the issuance of a hearing date for the judgement of the Court of appeal</w:t>
      </w:r>
      <w:r w:rsidRPr="2CD9E310">
        <w:rPr>
          <w:rFonts w:ascii="Arial" w:hAnsi="Arial" w:cs="Browallia New"/>
          <w:sz w:val="19"/>
          <w:szCs w:val="19"/>
          <w:lang w:val="en-US" w:bidi="th-TH"/>
        </w:rPr>
        <w:t>.</w:t>
      </w:r>
    </w:p>
    <w:p w14:paraId="4A6F2C2C" w14:textId="1F8918AB" w:rsidR="00227916" w:rsidRDefault="00227916">
      <w:pPr>
        <w:rPr>
          <w:rFonts w:ascii="Arial" w:hAnsi="Arial" w:cs="Arial"/>
          <w:sz w:val="19"/>
          <w:szCs w:val="19"/>
          <w:lang w:bidi="ar-SA"/>
        </w:rPr>
      </w:pPr>
    </w:p>
    <w:p w14:paraId="6CED6D8F" w14:textId="77777777" w:rsidR="00B208FB" w:rsidRDefault="00B208FB" w:rsidP="00B208FB">
      <w:pPr>
        <w:pStyle w:val="ListParagraph"/>
        <w:spacing w:line="360" w:lineRule="auto"/>
        <w:ind w:left="993" w:right="2"/>
        <w:jc w:val="thaiDistribute"/>
        <w:rPr>
          <w:rFonts w:ascii="Arial" w:hAnsi="Arial" w:cs="Arial"/>
          <w:sz w:val="19"/>
          <w:szCs w:val="19"/>
          <w:lang w:val="en-US"/>
        </w:rPr>
      </w:pPr>
      <w:r w:rsidRPr="00E236FF">
        <w:rPr>
          <w:rFonts w:ascii="Arial" w:hAnsi="Arial" w:cs="Arial"/>
          <w:sz w:val="19"/>
          <w:szCs w:val="19"/>
          <w:lang w:val="en-US"/>
        </w:rPr>
        <w:lastRenderedPageBreak/>
        <w:t>As at 30 September 2025, the Company's management considered not to set up provision for contingent liabilities as a result of the date scheduled for the arbitral tribunal to grant the final award is not due yet and uncertainly in final examination from the court.</w:t>
      </w:r>
    </w:p>
    <w:p w14:paraId="5C8FC172" w14:textId="77777777" w:rsidR="2A3FBF95" w:rsidRPr="00B208FB" w:rsidRDefault="2A3FBF95" w:rsidP="00E236FF">
      <w:pPr>
        <w:pStyle w:val="ListParagraph"/>
        <w:spacing w:line="360" w:lineRule="auto"/>
        <w:ind w:left="993" w:right="2"/>
        <w:jc w:val="thaiDistribute"/>
        <w:rPr>
          <w:rFonts w:ascii="Arial" w:eastAsia="Arial Unicode MS" w:hAnsi="Arial" w:cs="Arial"/>
          <w:sz w:val="19"/>
          <w:szCs w:val="19"/>
          <w:lang w:val="en-US"/>
        </w:rPr>
      </w:pPr>
    </w:p>
    <w:p w14:paraId="650BF289" w14:textId="7EFB3515" w:rsidR="3CB303A4" w:rsidRDefault="485746BC" w:rsidP="00E236FF">
      <w:pPr>
        <w:pStyle w:val="ListParagraph"/>
        <w:numPr>
          <w:ilvl w:val="0"/>
          <w:numId w:val="29"/>
        </w:numPr>
        <w:spacing w:line="360" w:lineRule="auto"/>
        <w:ind w:left="993" w:right="2" w:hanging="567"/>
        <w:jc w:val="thaiDistribute"/>
        <w:rPr>
          <w:rFonts w:ascii="Arial" w:hAnsi="Arial" w:cs="Arial"/>
          <w:sz w:val="19"/>
          <w:szCs w:val="19"/>
          <w:lang w:val="en-GB"/>
        </w:rPr>
      </w:pPr>
      <w:r w:rsidRPr="00E236FF">
        <w:rPr>
          <w:rFonts w:ascii="Arial" w:hAnsi="Arial" w:cs="Arial"/>
          <w:sz w:val="19"/>
          <w:szCs w:val="19"/>
          <w:lang w:val="en-GB"/>
        </w:rPr>
        <w:t>On 16 April 2024, the plaintiff as Owner of the DAP2 project has filed a statement of claim to the Company at Lao Cai Court for the disputed items that the plaintiff did not win for the previous Arbitration Awards in the year 2023. The plaintiff claimed in amount of USD 6.2 million or equivalent to 138 million Baht for several items, however in June 2025, the Lao Cai Court issued Court Decision rejected most of plaintiff’s claim however there are some items that Court accept plaintiff’s claim as follows: a) Foreign Contractor Tax b) Defected items under warrant</w:t>
      </w:r>
      <w:r w:rsidR="004C1408" w:rsidRPr="00E236FF">
        <w:rPr>
          <w:rFonts w:ascii="Arial" w:hAnsi="Arial" w:cs="Arial"/>
          <w:sz w:val="19"/>
          <w:szCs w:val="19"/>
          <w:lang w:val="en-GB"/>
        </w:rPr>
        <w:t>y</w:t>
      </w:r>
      <w:r w:rsidRPr="00E236FF">
        <w:rPr>
          <w:rFonts w:ascii="Arial" w:hAnsi="Arial" w:cs="Arial"/>
          <w:sz w:val="19"/>
          <w:szCs w:val="19"/>
          <w:lang w:val="en-GB"/>
        </w:rPr>
        <w:t xml:space="preserve"> period of the </w:t>
      </w:r>
      <w:r w:rsidR="00646CDC" w:rsidRPr="00E236FF">
        <w:rPr>
          <w:rFonts w:ascii="Arial" w:hAnsi="Arial" w:cs="Arial"/>
          <w:sz w:val="19"/>
          <w:szCs w:val="19"/>
          <w:lang w:val="en-GB"/>
        </w:rPr>
        <w:t>c</w:t>
      </w:r>
      <w:r w:rsidRPr="00E236FF">
        <w:rPr>
          <w:rFonts w:ascii="Arial" w:hAnsi="Arial" w:cs="Arial"/>
          <w:sz w:val="19"/>
          <w:szCs w:val="19"/>
          <w:lang w:val="en-GB"/>
        </w:rPr>
        <w:t>ontract c) interest related to aforementioned items which in total amount USD 2.5 million or equivalent to 66.8 million Baht.</w:t>
      </w:r>
    </w:p>
    <w:p w14:paraId="604BF262" w14:textId="1C229C75" w:rsidR="3CB303A4" w:rsidRDefault="3CB303A4" w:rsidP="00E236FF">
      <w:pPr>
        <w:pStyle w:val="ListParagraph"/>
        <w:spacing w:line="360" w:lineRule="auto"/>
        <w:ind w:left="993" w:right="2"/>
        <w:jc w:val="thaiDistribute"/>
        <w:rPr>
          <w:rFonts w:ascii="Arial" w:hAnsi="Arial" w:cs="Arial"/>
          <w:sz w:val="19"/>
          <w:szCs w:val="19"/>
          <w:lang w:val="en-GB"/>
        </w:rPr>
      </w:pPr>
    </w:p>
    <w:p w14:paraId="256B9CC6" w14:textId="77FF422C" w:rsidR="3CB303A4" w:rsidRPr="00E236FF" w:rsidRDefault="485746BC" w:rsidP="00E236FF">
      <w:pPr>
        <w:pStyle w:val="ListParagraph"/>
        <w:spacing w:line="360" w:lineRule="auto"/>
        <w:ind w:left="993" w:right="2"/>
        <w:jc w:val="thaiDistribute"/>
        <w:rPr>
          <w:rFonts w:ascii="Arial" w:hAnsi="Arial" w:cs="Browallia New"/>
          <w:sz w:val="19"/>
          <w:szCs w:val="19"/>
          <w:lang w:val="en-GB"/>
        </w:rPr>
      </w:pPr>
      <w:r w:rsidRPr="00E236FF">
        <w:rPr>
          <w:rFonts w:ascii="Arial" w:hAnsi="Arial" w:cs="Browallia New"/>
          <w:sz w:val="19"/>
          <w:szCs w:val="19"/>
          <w:lang w:val="en-US"/>
        </w:rPr>
        <w:t>On early July 2025, the Company submitted Appeal</w:t>
      </w:r>
      <w:r w:rsidRPr="00E236FF">
        <w:rPr>
          <w:rFonts w:ascii="Arial" w:hAnsi="Arial" w:cs="Browallia New"/>
          <w:sz w:val="19"/>
          <w:szCs w:val="19"/>
          <w:lang w:val="en-GB"/>
        </w:rPr>
        <w:t xml:space="preserve"> Petition to </w:t>
      </w:r>
      <w:r w:rsidRPr="00E236FF">
        <w:rPr>
          <w:rFonts w:ascii="Arial" w:hAnsi="Arial" w:cs="Browallia New"/>
          <w:sz w:val="19"/>
          <w:szCs w:val="19"/>
          <w:lang w:val="en-US"/>
        </w:rPr>
        <w:t xml:space="preserve">the </w:t>
      </w:r>
      <w:r w:rsidRPr="00E236FF">
        <w:rPr>
          <w:rFonts w:ascii="Arial" w:hAnsi="Arial" w:cs="Browallia New"/>
          <w:sz w:val="19"/>
          <w:szCs w:val="19"/>
          <w:lang w:val="en-GB"/>
        </w:rPr>
        <w:t xml:space="preserve">Lao Cai Court in which Lao Cai court has acknowledged the receipt of </w:t>
      </w:r>
      <w:r w:rsidRPr="00E236FF">
        <w:rPr>
          <w:rFonts w:ascii="Arial" w:hAnsi="Arial" w:cs="Browallia New"/>
          <w:sz w:val="19"/>
          <w:szCs w:val="19"/>
          <w:lang w:val="en-US"/>
        </w:rPr>
        <w:t>Appeal</w:t>
      </w:r>
      <w:r w:rsidRPr="00E236FF">
        <w:rPr>
          <w:rFonts w:ascii="Arial" w:hAnsi="Arial" w:cs="Browallia New"/>
          <w:sz w:val="19"/>
          <w:szCs w:val="19"/>
          <w:lang w:val="en-GB"/>
        </w:rPr>
        <w:t xml:space="preserve"> Petition and transferred it to the Appeal Court. Up to present we have not received the Notice form the Appeal Court. </w:t>
      </w:r>
    </w:p>
    <w:p w14:paraId="3662B4EE" w14:textId="017CCE7A" w:rsidR="3CB303A4" w:rsidRPr="00E236FF" w:rsidRDefault="3CB303A4" w:rsidP="00E236FF">
      <w:pPr>
        <w:pStyle w:val="ListParagraph"/>
        <w:spacing w:line="360" w:lineRule="auto"/>
        <w:ind w:left="993" w:right="2"/>
        <w:jc w:val="thaiDistribute"/>
        <w:rPr>
          <w:rFonts w:ascii="Arial" w:hAnsi="Arial" w:cs="Browallia New"/>
          <w:sz w:val="19"/>
          <w:szCs w:val="19"/>
          <w:lang w:val="en-GB"/>
        </w:rPr>
      </w:pPr>
    </w:p>
    <w:p w14:paraId="7A09429F" w14:textId="33E9D7E0" w:rsidR="3CB303A4" w:rsidRPr="00E236FF" w:rsidRDefault="485746BC" w:rsidP="00E236FF">
      <w:pPr>
        <w:pStyle w:val="ListParagraph"/>
        <w:spacing w:line="360" w:lineRule="auto"/>
        <w:ind w:left="993" w:right="2"/>
        <w:jc w:val="thaiDistribute"/>
        <w:rPr>
          <w:rFonts w:ascii="Arial" w:hAnsi="Arial" w:cs="Arial"/>
          <w:sz w:val="19"/>
          <w:szCs w:val="19"/>
          <w:lang w:val="en-GB"/>
        </w:rPr>
      </w:pPr>
      <w:r w:rsidRPr="00E236FF">
        <w:rPr>
          <w:rFonts w:ascii="Arial" w:hAnsi="Arial" w:cs="Browallia New"/>
          <w:sz w:val="19"/>
          <w:szCs w:val="19"/>
          <w:lang w:val="en-US"/>
        </w:rPr>
        <w:t xml:space="preserve">As at 30 September 2025, the Company's management considered not to set up provision for contingent liabilities due to uncertainly in final examination from the </w:t>
      </w:r>
      <w:r w:rsidR="006C048F">
        <w:rPr>
          <w:rFonts w:ascii="Arial" w:hAnsi="Arial" w:cs="Browallia New"/>
          <w:sz w:val="19"/>
          <w:szCs w:val="19"/>
          <w:lang w:val="en-US"/>
        </w:rPr>
        <w:t>C</w:t>
      </w:r>
      <w:r w:rsidRPr="00E236FF">
        <w:rPr>
          <w:rFonts w:ascii="Arial" w:hAnsi="Arial" w:cs="Browallia New"/>
          <w:sz w:val="19"/>
          <w:szCs w:val="19"/>
          <w:lang w:val="en-US"/>
        </w:rPr>
        <w:t>ourt.</w:t>
      </w:r>
    </w:p>
    <w:p w14:paraId="64E885D3" w14:textId="130956D3" w:rsidR="03BCB28E" w:rsidRDefault="03BCB28E" w:rsidP="2CD9E310">
      <w:pPr>
        <w:pStyle w:val="ListParagraph"/>
        <w:spacing w:line="360" w:lineRule="auto"/>
        <w:ind w:left="1098" w:right="2" w:hanging="666"/>
        <w:jc w:val="thaiDistribute"/>
        <w:rPr>
          <w:rFonts w:ascii="Arial" w:hAnsi="Arial" w:cs="Browallia New"/>
          <w:sz w:val="19"/>
          <w:szCs w:val="19"/>
          <w:highlight w:val="yellow"/>
          <w:lang w:val="en-US" w:bidi="th-TH"/>
        </w:rPr>
      </w:pPr>
    </w:p>
    <w:p w14:paraId="7E508DF0" w14:textId="6E9E3F79" w:rsidR="3CB303A4" w:rsidRPr="006D1DDF" w:rsidRDefault="485746BC" w:rsidP="00E236FF">
      <w:pPr>
        <w:pStyle w:val="ListParagraph"/>
        <w:numPr>
          <w:ilvl w:val="0"/>
          <w:numId w:val="29"/>
        </w:numPr>
        <w:spacing w:line="360" w:lineRule="auto"/>
        <w:ind w:left="993" w:right="2" w:hanging="567"/>
        <w:jc w:val="thaiDistribute"/>
        <w:rPr>
          <w:rFonts w:ascii="Arial" w:hAnsi="Arial" w:cs="Arial"/>
          <w:sz w:val="19"/>
          <w:szCs w:val="19"/>
          <w:lang w:val="en-GB"/>
        </w:rPr>
      </w:pPr>
      <w:r w:rsidRPr="006D1DDF">
        <w:rPr>
          <w:rFonts w:ascii="Arial" w:hAnsi="Arial" w:cs="Arial"/>
          <w:sz w:val="19"/>
          <w:szCs w:val="19"/>
          <w:lang w:val="en-GB"/>
        </w:rPr>
        <w:t xml:space="preserve">On 16 June 2025, the </w:t>
      </w:r>
      <w:r w:rsidR="00736A58">
        <w:rPr>
          <w:rFonts w:ascii="Arial" w:hAnsi="Arial" w:cs="Arial"/>
          <w:sz w:val="19"/>
          <w:szCs w:val="19"/>
          <w:lang w:val="en-GB"/>
        </w:rPr>
        <w:t>C</w:t>
      </w:r>
      <w:r w:rsidRPr="006D1DDF">
        <w:rPr>
          <w:rFonts w:ascii="Arial" w:hAnsi="Arial" w:cs="Arial"/>
          <w:sz w:val="19"/>
          <w:szCs w:val="19"/>
          <w:lang w:val="en-GB"/>
        </w:rPr>
        <w:t xml:space="preserve">ompany (as the Plaintiff) has filed the petition to the Phra Khanong Civil Court for construction work of sustainable fuel development in 3 projects in Phra Khanong District, Thailand to request the project owner (as the Defendant) to pay outstanding work, expenses arising from changes in work, return the performance bond, return the contract guarantees, and pay the fees for renewing the bonds to the Plaintiff, </w:t>
      </w:r>
      <w:proofErr w:type="spellStart"/>
      <w:r w:rsidRPr="006D1DDF">
        <w:rPr>
          <w:rFonts w:ascii="Arial" w:hAnsi="Arial" w:cs="Arial"/>
          <w:sz w:val="19"/>
          <w:szCs w:val="19"/>
          <w:lang w:val="en-GB"/>
        </w:rPr>
        <w:t>totaling</w:t>
      </w:r>
      <w:proofErr w:type="spellEnd"/>
      <w:r w:rsidRPr="006D1DDF">
        <w:rPr>
          <w:rFonts w:ascii="Arial" w:hAnsi="Arial" w:cs="Arial"/>
          <w:sz w:val="19"/>
          <w:szCs w:val="19"/>
          <w:lang w:val="en-GB" w:bidi="th-TH"/>
        </w:rPr>
        <w:t xml:space="preserve"> </w:t>
      </w:r>
      <w:r w:rsidRPr="006D1DDF">
        <w:rPr>
          <w:rFonts w:ascii="Arial" w:hAnsi="Arial" w:cs="Arial"/>
          <w:sz w:val="19"/>
          <w:szCs w:val="19"/>
          <w:lang w:val="en-GB"/>
        </w:rPr>
        <w:t>of Baht 2,</w:t>
      </w:r>
      <w:r w:rsidRPr="003F464A">
        <w:rPr>
          <w:rFonts w:ascii="Arial" w:hAnsi="Arial" w:cs="Arial"/>
          <w:sz w:val="19"/>
          <w:szCs w:val="19"/>
          <w:lang w:val="en-GB"/>
        </w:rPr>
        <w:t>8</w:t>
      </w:r>
      <w:r w:rsidR="00446158" w:rsidRPr="003F464A">
        <w:rPr>
          <w:rFonts w:ascii="Arial" w:hAnsi="Arial" w:cs="Arial"/>
          <w:sz w:val="19"/>
          <w:szCs w:val="19"/>
          <w:lang w:val="en-GB"/>
        </w:rPr>
        <w:t>53.61</w:t>
      </w:r>
      <w:r w:rsidRPr="006D1DDF">
        <w:rPr>
          <w:rFonts w:ascii="Arial" w:hAnsi="Arial" w:cs="Arial"/>
          <w:sz w:val="19"/>
          <w:szCs w:val="19"/>
          <w:lang w:val="en-GB"/>
        </w:rPr>
        <w:t xml:space="preserve"> million and USD 16.44 million and in July 2025, defendant filed a motion for the defendant requested that the plaintiff has to deliver the completed construction work to the defendant. The Civil Court has scheduled a hearing on the defendant's request for temporary injunction regarding the transfer of assets to the defendant and has scheduled a mediation in August 2025. </w:t>
      </w:r>
      <w:r w:rsidR="57C870C7" w:rsidRPr="006D1DDF">
        <w:rPr>
          <w:rFonts w:ascii="Arial" w:hAnsi="Arial" w:cs="Arial"/>
          <w:sz w:val="19"/>
          <w:szCs w:val="19"/>
          <w:lang w:val="en-GB"/>
        </w:rPr>
        <w:t>Due to unsuccessful mediation, the court ordered the pre-trial conference on 3 November 2025.</w:t>
      </w:r>
    </w:p>
    <w:p w14:paraId="35E3D533" w14:textId="1BD50F41" w:rsidR="000E1B6C" w:rsidRPr="009D3EB8" w:rsidRDefault="000E1B6C" w:rsidP="2CD9E310">
      <w:pPr>
        <w:pStyle w:val="ListParagraph"/>
        <w:spacing w:line="360" w:lineRule="auto"/>
        <w:ind w:left="1098" w:right="2" w:hanging="666"/>
        <w:jc w:val="thaiDistribute"/>
        <w:rPr>
          <w:rFonts w:ascii="Arial" w:eastAsia="Arial Unicode MS" w:hAnsi="Arial" w:cs="Browallia New"/>
          <w:sz w:val="19"/>
          <w:szCs w:val="19"/>
          <w:lang w:val="en-US" w:bidi="th-TH"/>
        </w:rPr>
      </w:pPr>
    </w:p>
    <w:p w14:paraId="14F225F5" w14:textId="77777777" w:rsidR="00B208FB" w:rsidRDefault="00B208FB" w:rsidP="00B208FB">
      <w:pPr>
        <w:pStyle w:val="ListParagraph"/>
        <w:spacing w:line="360" w:lineRule="auto"/>
        <w:ind w:left="993" w:right="2"/>
        <w:jc w:val="thaiDistribute"/>
        <w:rPr>
          <w:rFonts w:ascii="Arial" w:hAnsi="Arial" w:cs="Arial"/>
          <w:sz w:val="19"/>
          <w:szCs w:val="19"/>
          <w:lang w:val="en-US"/>
        </w:rPr>
      </w:pPr>
      <w:r w:rsidRPr="00E236FF">
        <w:rPr>
          <w:rFonts w:ascii="Arial" w:hAnsi="Arial" w:cs="Arial"/>
          <w:sz w:val="19"/>
          <w:szCs w:val="19"/>
          <w:lang w:val="en-US"/>
        </w:rPr>
        <w:t>As at 30 September 2025, the Company's management considered not to set up provision for contingent liabilities as a result of the date scheduled for the arbitral tribunal to grant the final award is not due yet and uncertainly in final examination from the court.</w:t>
      </w:r>
    </w:p>
    <w:p w14:paraId="57442D93" w14:textId="7BBD4A78" w:rsidR="4C9B507C" w:rsidRPr="00B208FB" w:rsidRDefault="4C9B507C" w:rsidP="00E236FF">
      <w:pPr>
        <w:pStyle w:val="ListParagraph"/>
        <w:spacing w:line="360" w:lineRule="auto"/>
        <w:ind w:left="993" w:right="2"/>
        <w:jc w:val="thaiDistribute"/>
        <w:rPr>
          <w:rFonts w:ascii="Arial" w:hAnsi="Arial" w:cs="Arial"/>
          <w:sz w:val="19"/>
          <w:szCs w:val="19"/>
          <w:lang w:val="en-US"/>
        </w:rPr>
      </w:pPr>
    </w:p>
    <w:p w14:paraId="7EE969FF" w14:textId="77777777" w:rsidR="00B208FB" w:rsidRDefault="00B208FB">
      <w:pPr>
        <w:rPr>
          <w:rFonts w:ascii="Arial" w:hAnsi="Arial" w:cs="Arial"/>
          <w:sz w:val="19"/>
          <w:szCs w:val="19"/>
          <w:lang w:bidi="ar-SA"/>
        </w:rPr>
      </w:pPr>
      <w:r>
        <w:rPr>
          <w:rFonts w:ascii="Arial" w:hAnsi="Arial" w:cs="Arial"/>
          <w:sz w:val="19"/>
          <w:szCs w:val="19"/>
        </w:rPr>
        <w:br w:type="page"/>
      </w:r>
    </w:p>
    <w:p w14:paraId="01F9CB6D" w14:textId="45E4846F" w:rsidR="485746BC" w:rsidRDefault="485746BC" w:rsidP="00E236FF">
      <w:pPr>
        <w:pStyle w:val="ListParagraph"/>
        <w:numPr>
          <w:ilvl w:val="0"/>
          <w:numId w:val="29"/>
        </w:numPr>
        <w:spacing w:line="360" w:lineRule="auto"/>
        <w:ind w:left="993" w:right="2" w:hanging="567"/>
        <w:jc w:val="thaiDistribute"/>
        <w:rPr>
          <w:rFonts w:ascii="Arial" w:hAnsi="Arial" w:cs="Arial"/>
          <w:sz w:val="19"/>
          <w:szCs w:val="19"/>
          <w:lang w:val="en-GB"/>
        </w:rPr>
      </w:pPr>
      <w:r w:rsidRPr="006D1DDF">
        <w:rPr>
          <w:rFonts w:ascii="Arial" w:hAnsi="Arial" w:cs="Arial"/>
          <w:sz w:val="19"/>
          <w:szCs w:val="19"/>
          <w:lang w:val="en-GB"/>
        </w:rPr>
        <w:lastRenderedPageBreak/>
        <w:t xml:space="preserve">On 23 June 2025, the </w:t>
      </w:r>
      <w:r w:rsidR="00C547F5">
        <w:rPr>
          <w:rFonts w:ascii="Arial" w:hAnsi="Arial" w:cs="Arial"/>
          <w:sz w:val="19"/>
          <w:szCs w:val="19"/>
          <w:lang w:val="en-GB"/>
        </w:rPr>
        <w:t>C</w:t>
      </w:r>
      <w:r w:rsidRPr="006D1DDF">
        <w:rPr>
          <w:rFonts w:ascii="Arial" w:hAnsi="Arial" w:cs="Arial"/>
          <w:sz w:val="19"/>
          <w:szCs w:val="19"/>
          <w:lang w:val="en-GB"/>
        </w:rPr>
        <w:t xml:space="preserve">ompany (as the Claimant) has filed the petition to the Arbitration Institute regarding the petrochemical project in Rayong Province against the project owner (as the Respondent) demanding payment of Baht 522.21 million, Yen 9.39 million, Euro 0.10 million, and USD 0.18 million, plus interest at a rate of 5% per annum from the date of the claim filing. This amount is for costs incur from construction including the final payment and legal costs. </w:t>
      </w:r>
    </w:p>
    <w:p w14:paraId="01BB5520" w14:textId="77777777" w:rsidR="485746BC" w:rsidRPr="003D61FB" w:rsidRDefault="485746BC" w:rsidP="00E236FF">
      <w:pPr>
        <w:pStyle w:val="ListParagraph"/>
        <w:spacing w:line="360" w:lineRule="auto"/>
        <w:ind w:left="993" w:right="2"/>
        <w:jc w:val="thaiDistribute"/>
        <w:rPr>
          <w:rFonts w:ascii="Arial" w:hAnsi="Arial" w:cs="Arial"/>
          <w:sz w:val="18"/>
          <w:szCs w:val="18"/>
          <w:lang w:val="en-GB"/>
        </w:rPr>
      </w:pPr>
    </w:p>
    <w:p w14:paraId="2C4C7629" w14:textId="7C7E7C30" w:rsidR="00D0683A" w:rsidRPr="003A577E" w:rsidRDefault="485746BC" w:rsidP="00E236FF">
      <w:pPr>
        <w:pStyle w:val="ListParagraph"/>
        <w:spacing w:line="360" w:lineRule="auto"/>
        <w:ind w:left="993" w:right="2"/>
        <w:jc w:val="thaiDistribute"/>
        <w:rPr>
          <w:rFonts w:ascii="Arial" w:hAnsi="Arial" w:cstheme="minorBidi"/>
          <w:sz w:val="19"/>
          <w:szCs w:val="24"/>
          <w:cs/>
          <w:lang w:val="en-US" w:bidi="th-TH"/>
        </w:rPr>
      </w:pPr>
      <w:r w:rsidRPr="2CD9E310">
        <w:rPr>
          <w:rFonts w:ascii="Arial" w:hAnsi="Arial" w:cs="Browallia New"/>
          <w:sz w:val="19"/>
          <w:szCs w:val="19"/>
          <w:lang w:val="en-US"/>
        </w:rPr>
        <w:t xml:space="preserve">On 14 July </w:t>
      </w:r>
      <w:r w:rsidRPr="2CD9E310">
        <w:rPr>
          <w:rFonts w:ascii="Arial" w:hAnsi="Arial" w:cs="Arial"/>
          <w:sz w:val="19"/>
          <w:szCs w:val="19"/>
          <w:lang w:val="en-US"/>
        </w:rPr>
        <w:t>2025, the Respondent has submitted the statement of request for the extension of time.  The Arbitration Institute granted to extend the time limit for 30 days until 17 August 2025.</w:t>
      </w:r>
    </w:p>
    <w:p w14:paraId="54C08268" w14:textId="0612EC73" w:rsidR="000A295B" w:rsidRPr="003D61FB" w:rsidRDefault="000A295B" w:rsidP="00E236FF">
      <w:pPr>
        <w:pStyle w:val="ListParagraph"/>
        <w:spacing w:line="360" w:lineRule="auto"/>
        <w:ind w:left="993" w:right="2"/>
        <w:jc w:val="thaiDistribute"/>
        <w:rPr>
          <w:rFonts w:ascii="Arial" w:hAnsi="Arial" w:cs="Arial"/>
          <w:sz w:val="18"/>
          <w:szCs w:val="18"/>
          <w:lang w:val="en-US"/>
        </w:rPr>
      </w:pPr>
    </w:p>
    <w:p w14:paraId="7857C14B" w14:textId="76D6CB6C" w:rsidR="00D0683A" w:rsidRDefault="485746BC" w:rsidP="00E236FF">
      <w:pPr>
        <w:pStyle w:val="ListParagraph"/>
        <w:spacing w:line="360" w:lineRule="auto"/>
        <w:ind w:left="993" w:right="2"/>
        <w:jc w:val="thaiDistribute"/>
        <w:rPr>
          <w:rFonts w:ascii="Arial" w:hAnsi="Arial" w:cs="Arial"/>
          <w:sz w:val="19"/>
          <w:szCs w:val="19"/>
          <w:lang w:val="en-US"/>
        </w:rPr>
      </w:pPr>
      <w:r w:rsidRPr="3317304A">
        <w:rPr>
          <w:rFonts w:ascii="Arial" w:hAnsi="Arial" w:cs="Arial"/>
          <w:sz w:val="19"/>
          <w:szCs w:val="19"/>
          <w:lang w:val="en-US"/>
        </w:rPr>
        <w:t xml:space="preserve">On 31 July 2025, the Respondent has submitted the Statement of Defense and Counterclaims requests to the Arbitral Tribunal. The Claimant shall submit the answer to the Counterclaims within 15 days </w:t>
      </w:r>
      <w:r w:rsidR="000951AF">
        <w:rPr>
          <w:rFonts w:ascii="Arial" w:hAnsi="Arial" w:cs="Browallia New"/>
          <w:sz w:val="19"/>
          <w:szCs w:val="24"/>
          <w:lang w:val="en-US" w:bidi="th-TH"/>
        </w:rPr>
        <w:t>from the date</w:t>
      </w:r>
      <w:r w:rsidRPr="3317304A">
        <w:rPr>
          <w:rFonts w:ascii="Arial" w:hAnsi="Arial" w:cs="Arial"/>
          <w:sz w:val="19"/>
          <w:szCs w:val="19"/>
          <w:lang w:val="en-US"/>
        </w:rPr>
        <w:t xml:space="preserve"> 6 August 2025.</w:t>
      </w:r>
    </w:p>
    <w:p w14:paraId="3810ECCF" w14:textId="77777777" w:rsidR="00A55ACD" w:rsidRPr="003D61FB" w:rsidRDefault="00A55ACD" w:rsidP="00E236FF">
      <w:pPr>
        <w:pStyle w:val="ListParagraph"/>
        <w:spacing w:line="360" w:lineRule="auto"/>
        <w:ind w:left="993" w:right="2"/>
        <w:jc w:val="thaiDistribute"/>
        <w:rPr>
          <w:rFonts w:ascii="Arial" w:hAnsi="Arial" w:cs="Arial"/>
          <w:sz w:val="18"/>
          <w:szCs w:val="18"/>
          <w:lang w:val="en-US"/>
        </w:rPr>
      </w:pPr>
    </w:p>
    <w:p w14:paraId="12505AD2" w14:textId="56612172" w:rsidR="00A55ACD" w:rsidRDefault="003A577E" w:rsidP="00E236FF">
      <w:pPr>
        <w:pStyle w:val="ListParagraph"/>
        <w:spacing w:line="360" w:lineRule="auto"/>
        <w:ind w:left="993" w:right="2"/>
        <w:jc w:val="thaiDistribute"/>
        <w:rPr>
          <w:rFonts w:ascii="Arial" w:hAnsi="Arial" w:cs="Arial"/>
          <w:sz w:val="19"/>
          <w:szCs w:val="19"/>
          <w:cs/>
          <w:lang w:val="en-US"/>
        </w:rPr>
      </w:pPr>
      <w:r w:rsidRPr="00E236FF">
        <w:rPr>
          <w:rFonts w:ascii="Arial" w:hAnsi="Arial" w:cs="Arial"/>
          <w:sz w:val="19"/>
          <w:szCs w:val="19"/>
          <w:lang w:val="en-US"/>
        </w:rPr>
        <w:t>Later, the claimant filed a request for an extension of time for submitting the counterclaim within 18 November 2025.</w:t>
      </w:r>
    </w:p>
    <w:p w14:paraId="4C502F4B" w14:textId="380F39D2" w:rsidR="485746BC" w:rsidRPr="003D61FB" w:rsidRDefault="485746BC" w:rsidP="00E236FF">
      <w:pPr>
        <w:pStyle w:val="ListParagraph"/>
        <w:spacing w:line="360" w:lineRule="auto"/>
        <w:ind w:left="993" w:right="2"/>
        <w:jc w:val="thaiDistribute"/>
        <w:rPr>
          <w:rFonts w:ascii="Arial" w:hAnsi="Arial" w:cs="Arial"/>
          <w:sz w:val="18"/>
          <w:szCs w:val="18"/>
          <w:lang w:val="en-US"/>
        </w:rPr>
      </w:pPr>
    </w:p>
    <w:p w14:paraId="1A9E63DA" w14:textId="77777777" w:rsidR="00517D92" w:rsidRDefault="00517D92" w:rsidP="00517D92">
      <w:pPr>
        <w:pStyle w:val="ListParagraph"/>
        <w:spacing w:line="360" w:lineRule="auto"/>
        <w:ind w:left="993" w:right="2"/>
        <w:jc w:val="thaiDistribute"/>
        <w:rPr>
          <w:rFonts w:ascii="Arial" w:hAnsi="Arial" w:cs="Arial"/>
          <w:sz w:val="19"/>
          <w:szCs w:val="19"/>
          <w:lang w:val="en-US"/>
        </w:rPr>
      </w:pPr>
      <w:r w:rsidRPr="00E236FF">
        <w:rPr>
          <w:rFonts w:ascii="Arial" w:hAnsi="Arial" w:cs="Arial"/>
          <w:sz w:val="19"/>
          <w:szCs w:val="19"/>
          <w:lang w:val="en-US"/>
        </w:rPr>
        <w:t>As at 30 September 2025, the Company's management considered not to set up provision for contingent liabilities as a result of the date scheduled for the arbitral tribunal to grant the final award is not due yet and uncertainly in final examination from the court.</w:t>
      </w:r>
    </w:p>
    <w:p w14:paraId="63488129" w14:textId="77777777" w:rsidR="00F64314" w:rsidRPr="003D61FB" w:rsidRDefault="00F64314" w:rsidP="00E236FF">
      <w:pPr>
        <w:pStyle w:val="ListParagraph"/>
        <w:spacing w:line="360" w:lineRule="auto"/>
        <w:ind w:left="993" w:right="2"/>
        <w:jc w:val="thaiDistribute"/>
        <w:rPr>
          <w:rFonts w:ascii="Arial" w:hAnsi="Arial" w:cs="Arial"/>
          <w:sz w:val="18"/>
          <w:szCs w:val="18"/>
          <w:lang w:val="en-US"/>
        </w:rPr>
      </w:pPr>
    </w:p>
    <w:p w14:paraId="633C9746" w14:textId="65B8852B" w:rsidR="00F64314" w:rsidRPr="00E236FF" w:rsidRDefault="00F64314" w:rsidP="00E236FF">
      <w:pPr>
        <w:pStyle w:val="ListParagraph"/>
        <w:numPr>
          <w:ilvl w:val="0"/>
          <w:numId w:val="29"/>
        </w:numPr>
        <w:spacing w:line="360" w:lineRule="auto"/>
        <w:ind w:left="993" w:right="2" w:hanging="567"/>
        <w:jc w:val="thaiDistribute"/>
        <w:rPr>
          <w:rFonts w:ascii="Arial" w:hAnsi="Arial" w:cs="Arial"/>
          <w:sz w:val="19"/>
          <w:szCs w:val="19"/>
          <w:lang w:val="en-GB"/>
        </w:rPr>
      </w:pPr>
      <w:r w:rsidRPr="00E236FF">
        <w:rPr>
          <w:rFonts w:ascii="Arial" w:hAnsi="Arial" w:cs="Arial"/>
          <w:sz w:val="19"/>
          <w:szCs w:val="19"/>
          <w:lang w:val="en-GB"/>
        </w:rPr>
        <w:t xml:space="preserve">The Company has been sued to the Civil Court by sub-contractors and suppliers who supply construction materials, with total amount of Baht </w:t>
      </w:r>
      <w:r w:rsidR="00ED6D69">
        <w:rPr>
          <w:rFonts w:ascii="Arial" w:hAnsi="Arial" w:cs="Arial"/>
          <w:sz w:val="19"/>
          <w:szCs w:val="19"/>
          <w:lang w:val="en-GB"/>
        </w:rPr>
        <w:t>428.93</w:t>
      </w:r>
      <w:r w:rsidRPr="00E236FF">
        <w:rPr>
          <w:rFonts w:ascii="Arial" w:hAnsi="Arial" w:cs="Arial"/>
          <w:sz w:val="19"/>
          <w:szCs w:val="19"/>
          <w:lang w:val="en-GB"/>
        </w:rPr>
        <w:t xml:space="preserve"> million plus interest rate 5%-21% per annum the day next to the filing date until the entire amount has been settled. For some cases, the </w:t>
      </w:r>
      <w:r w:rsidR="00BB4D01">
        <w:rPr>
          <w:rFonts w:ascii="Arial" w:hAnsi="Arial" w:cs="Arial"/>
          <w:sz w:val="19"/>
          <w:szCs w:val="19"/>
          <w:lang w:val="en-GB"/>
        </w:rPr>
        <w:t>C</w:t>
      </w:r>
      <w:r w:rsidRPr="00E236FF">
        <w:rPr>
          <w:rFonts w:ascii="Arial" w:hAnsi="Arial" w:cs="Arial"/>
          <w:sz w:val="19"/>
          <w:szCs w:val="19"/>
          <w:lang w:val="en-GB"/>
        </w:rPr>
        <w:t xml:space="preserve">ourt scheduled a mediation or witness examination in November to December 2025 and some case, the </w:t>
      </w:r>
      <w:r w:rsidR="00040A15">
        <w:rPr>
          <w:rFonts w:ascii="Arial" w:hAnsi="Arial" w:cs="Arial"/>
          <w:sz w:val="19"/>
          <w:szCs w:val="19"/>
          <w:lang w:val="en-GB"/>
        </w:rPr>
        <w:t>C</w:t>
      </w:r>
      <w:r w:rsidRPr="00E236FF">
        <w:rPr>
          <w:rFonts w:ascii="Arial" w:hAnsi="Arial" w:cs="Arial"/>
          <w:sz w:val="19"/>
          <w:szCs w:val="19"/>
          <w:lang w:val="en-GB"/>
        </w:rPr>
        <w:t xml:space="preserve">ourt order to postpone the case, for verification the </w:t>
      </w:r>
      <w:r w:rsidR="00155AE7">
        <w:rPr>
          <w:rFonts w:ascii="Arial" w:hAnsi="Arial" w:cs="Arial"/>
          <w:sz w:val="19"/>
          <w:szCs w:val="19"/>
          <w:lang w:val="en-GB"/>
        </w:rPr>
        <w:t>B</w:t>
      </w:r>
      <w:r w:rsidRPr="00E236FF">
        <w:rPr>
          <w:rFonts w:ascii="Arial" w:hAnsi="Arial" w:cs="Arial"/>
          <w:sz w:val="19"/>
          <w:szCs w:val="19"/>
          <w:lang w:val="en-GB"/>
        </w:rPr>
        <w:t xml:space="preserve">ankruptcy </w:t>
      </w:r>
      <w:r w:rsidR="00BE09E6">
        <w:rPr>
          <w:rFonts w:ascii="Arial" w:hAnsi="Arial" w:cs="Arial"/>
          <w:sz w:val="19"/>
          <w:szCs w:val="19"/>
          <w:lang w:val="en-GB"/>
        </w:rPr>
        <w:t>C</w:t>
      </w:r>
      <w:r w:rsidRPr="00E236FF">
        <w:rPr>
          <w:rFonts w:ascii="Arial" w:hAnsi="Arial" w:cs="Arial"/>
          <w:sz w:val="19"/>
          <w:szCs w:val="19"/>
          <w:lang w:val="en-GB"/>
        </w:rPr>
        <w:t xml:space="preserve">ourt order result that the </w:t>
      </w:r>
      <w:r w:rsidR="002D3953">
        <w:rPr>
          <w:rFonts w:ascii="Arial" w:hAnsi="Arial" w:cs="Arial"/>
          <w:sz w:val="19"/>
          <w:szCs w:val="19"/>
          <w:lang w:val="en-GB"/>
        </w:rPr>
        <w:t>C</w:t>
      </w:r>
      <w:r w:rsidRPr="00E236FF">
        <w:rPr>
          <w:rFonts w:ascii="Arial" w:hAnsi="Arial" w:cs="Arial"/>
          <w:sz w:val="19"/>
          <w:szCs w:val="19"/>
          <w:lang w:val="en-GB"/>
        </w:rPr>
        <w:t xml:space="preserve">ompany filed rehabilitation petition for stay the proceedings according to </w:t>
      </w:r>
      <w:r w:rsidR="002D3953">
        <w:rPr>
          <w:rFonts w:ascii="Arial" w:hAnsi="Arial" w:cs="Arial"/>
          <w:sz w:val="19"/>
          <w:szCs w:val="19"/>
          <w:lang w:val="en-GB"/>
        </w:rPr>
        <w:t>B</w:t>
      </w:r>
      <w:r w:rsidRPr="00E236FF">
        <w:rPr>
          <w:rFonts w:ascii="Arial" w:hAnsi="Arial" w:cs="Arial"/>
          <w:sz w:val="19"/>
          <w:szCs w:val="19"/>
          <w:lang w:val="en-GB"/>
        </w:rPr>
        <w:t xml:space="preserve">ankruptcy </w:t>
      </w:r>
      <w:r w:rsidR="002D3953">
        <w:rPr>
          <w:rFonts w:ascii="Arial" w:hAnsi="Arial" w:cs="Arial"/>
          <w:sz w:val="19"/>
          <w:szCs w:val="19"/>
          <w:lang w:val="en-GB"/>
        </w:rPr>
        <w:t>A</w:t>
      </w:r>
      <w:r w:rsidRPr="00E236FF">
        <w:rPr>
          <w:rFonts w:ascii="Arial" w:hAnsi="Arial" w:cs="Arial"/>
          <w:sz w:val="19"/>
          <w:szCs w:val="19"/>
          <w:lang w:val="en-GB"/>
        </w:rPr>
        <w:t xml:space="preserve">ct </w:t>
      </w:r>
      <w:r w:rsidR="002D3953">
        <w:rPr>
          <w:rFonts w:ascii="Arial" w:hAnsi="Arial" w:cs="Arial"/>
          <w:sz w:val="19"/>
          <w:szCs w:val="19"/>
          <w:lang w:val="en-GB"/>
        </w:rPr>
        <w:t>S</w:t>
      </w:r>
      <w:r w:rsidRPr="00E236FF">
        <w:rPr>
          <w:rFonts w:ascii="Arial" w:hAnsi="Arial" w:cs="Arial"/>
          <w:sz w:val="19"/>
          <w:szCs w:val="19"/>
          <w:lang w:val="en-GB"/>
        </w:rPr>
        <w:t>ection 90/12 (9).  However, the Company’s management expected that the case will not have significant impact to the Company</w:t>
      </w:r>
      <w:r w:rsidR="0020626D">
        <w:rPr>
          <w:rFonts w:ascii="Arial" w:hAnsi="Arial" w:cs="Arial"/>
          <w:sz w:val="19"/>
          <w:szCs w:val="19"/>
          <w:lang w:val="en-GB"/>
        </w:rPr>
        <w:t>.</w:t>
      </w:r>
    </w:p>
    <w:p w14:paraId="30CBB92D" w14:textId="77777777" w:rsidR="0020626D" w:rsidRPr="003D61FB" w:rsidRDefault="0020626D" w:rsidP="0020626D">
      <w:pPr>
        <w:pStyle w:val="ListParagraph"/>
        <w:spacing w:line="360" w:lineRule="auto"/>
        <w:ind w:left="993" w:right="2"/>
        <w:jc w:val="thaiDistribute"/>
        <w:rPr>
          <w:rFonts w:ascii="Arial" w:hAnsi="Arial" w:cs="Arial"/>
          <w:sz w:val="18"/>
          <w:szCs w:val="18"/>
          <w:lang w:val="en-GB"/>
        </w:rPr>
      </w:pPr>
    </w:p>
    <w:p w14:paraId="5D0ED980" w14:textId="28655ABC" w:rsidR="0020626D" w:rsidRPr="0020626D" w:rsidRDefault="0020626D" w:rsidP="0020626D">
      <w:pPr>
        <w:pStyle w:val="ListParagraph"/>
        <w:spacing w:line="360" w:lineRule="auto"/>
        <w:ind w:left="993" w:right="2"/>
        <w:jc w:val="thaiDistribute"/>
        <w:rPr>
          <w:rFonts w:ascii="Arial" w:hAnsi="Arial" w:cs="Arial"/>
          <w:sz w:val="19"/>
          <w:szCs w:val="19"/>
          <w:lang w:val="en-US"/>
        </w:rPr>
      </w:pPr>
      <w:r w:rsidRPr="00E236FF">
        <w:rPr>
          <w:rFonts w:ascii="Arial" w:hAnsi="Arial" w:cs="Arial"/>
          <w:sz w:val="19"/>
          <w:szCs w:val="19"/>
          <w:lang w:val="en-US"/>
        </w:rPr>
        <w:t>As at 30 September 2025, the Company's management considered not to set up provision for contingent liabilities as a result of the date scheduled for the arbitral tribunal to grant the final award is not due yet and uncertainly in final examination from the court.</w:t>
      </w:r>
    </w:p>
    <w:p w14:paraId="196A49CB" w14:textId="4075D56E" w:rsidR="00437ECD" w:rsidRPr="009D3EB8" w:rsidRDefault="00437ECD" w:rsidP="00CA01CA">
      <w:pPr>
        <w:spacing w:line="360" w:lineRule="auto"/>
        <w:rPr>
          <w:rFonts w:ascii="Arial" w:hAnsi="Arial" w:cs="Arial"/>
          <w:b/>
          <w:bCs/>
          <w:color w:val="000000" w:themeColor="text1"/>
          <w:sz w:val="19"/>
          <w:szCs w:val="19"/>
          <w:highlight w:val="yellow"/>
        </w:rPr>
      </w:pPr>
    </w:p>
    <w:p w14:paraId="5514B2A6" w14:textId="77777777" w:rsidR="00E21211" w:rsidRPr="002F317F" w:rsidRDefault="00E21211" w:rsidP="006C5824">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2F317F">
        <w:rPr>
          <w:rFonts w:ascii="Arial" w:hAnsi="Arial" w:cs="Arial"/>
          <w:b/>
          <w:bCs/>
          <w:color w:val="000000" w:themeColor="text1"/>
          <w:sz w:val="19"/>
          <w:szCs w:val="19"/>
        </w:rPr>
        <w:t>CONTINGENT LIABILITIES</w:t>
      </w:r>
    </w:p>
    <w:p w14:paraId="2E2D366F" w14:textId="77777777" w:rsidR="00F023E7" w:rsidRPr="009D3EB8" w:rsidRDefault="00F023E7" w:rsidP="003D6101">
      <w:pPr>
        <w:pStyle w:val="BodyTextIndent3"/>
        <w:tabs>
          <w:tab w:val="num" w:pos="786"/>
        </w:tabs>
        <w:spacing w:line="360" w:lineRule="auto"/>
        <w:rPr>
          <w:rFonts w:ascii="Arial" w:hAnsi="Arial" w:cs="Arial"/>
          <w:color w:val="000000" w:themeColor="text1"/>
          <w:sz w:val="19"/>
          <w:szCs w:val="19"/>
          <w:highlight w:val="yellow"/>
        </w:rPr>
      </w:pPr>
    </w:p>
    <w:p w14:paraId="619A1AF1" w14:textId="6593E4CB" w:rsidR="007814C6" w:rsidRDefault="007814C6" w:rsidP="00B31CED">
      <w:pPr>
        <w:pStyle w:val="ListParagraph"/>
        <w:numPr>
          <w:ilvl w:val="0"/>
          <w:numId w:val="10"/>
        </w:numPr>
        <w:spacing w:line="360" w:lineRule="auto"/>
        <w:ind w:left="993" w:right="2" w:hanging="567"/>
        <w:jc w:val="thaiDistribute"/>
        <w:rPr>
          <w:rFonts w:ascii="Arial" w:hAnsi="Arial" w:cs="Arial"/>
          <w:sz w:val="19"/>
          <w:szCs w:val="19"/>
          <w:lang w:val="en-US"/>
        </w:rPr>
      </w:pPr>
      <w:r w:rsidRPr="007814C6">
        <w:rPr>
          <w:rFonts w:ascii="Arial" w:hAnsi="Arial" w:cs="Arial"/>
          <w:sz w:val="19"/>
          <w:szCs w:val="19"/>
          <w:lang w:val="en-US"/>
        </w:rPr>
        <w:t>As at 30 September 2025, the Company has contingent liabilities from the case as a claimant amounting to Baht 132.13 million plus interest at the rate of 5% per annum on the principal amount of Baht 88.57 million from awarded date until fully payment, relating to the breach of the turnkey contract for the onshore construction, onshore supply and offshore supply work. (Note 2</w:t>
      </w:r>
      <w:r w:rsidR="00215349">
        <w:rPr>
          <w:rFonts w:ascii="Arial" w:hAnsi="Arial" w:cs="Arial"/>
          <w:sz w:val="19"/>
          <w:szCs w:val="19"/>
          <w:lang w:val="en-US"/>
        </w:rPr>
        <w:t>7</w:t>
      </w:r>
      <w:r w:rsidRPr="007814C6">
        <w:rPr>
          <w:rFonts w:ascii="Arial" w:hAnsi="Arial" w:cs="Arial"/>
          <w:sz w:val="19"/>
          <w:szCs w:val="19"/>
          <w:lang w:val="en-US"/>
        </w:rPr>
        <w:t>.2) The Company’s management considered not to set up provision for contingent liability as a result uncertainty.</w:t>
      </w:r>
    </w:p>
    <w:p w14:paraId="30DE5305" w14:textId="0A3AC124" w:rsidR="008C0125" w:rsidRPr="00536806" w:rsidRDefault="002E0B3B" w:rsidP="00507D7C">
      <w:pPr>
        <w:pStyle w:val="ListParagraph"/>
        <w:numPr>
          <w:ilvl w:val="0"/>
          <w:numId w:val="10"/>
        </w:numPr>
        <w:tabs>
          <w:tab w:val="left" w:pos="1026"/>
        </w:tabs>
        <w:spacing w:line="360" w:lineRule="auto"/>
        <w:ind w:left="990" w:right="2" w:hanging="564"/>
        <w:jc w:val="thaiDistribute"/>
        <w:rPr>
          <w:rFonts w:ascii="Arial" w:hAnsi="Arial" w:cs="Arial"/>
          <w:sz w:val="19"/>
          <w:szCs w:val="19"/>
          <w:lang w:val="en-US"/>
        </w:rPr>
      </w:pPr>
      <w:r w:rsidRPr="00DE39CF">
        <w:rPr>
          <w:rFonts w:ascii="Arial" w:hAnsi="Arial" w:cs="Arial"/>
          <w:sz w:val="19"/>
          <w:szCs w:val="19"/>
          <w:lang w:val="en-US"/>
        </w:rPr>
        <w:lastRenderedPageBreak/>
        <w:t xml:space="preserve">As at </w:t>
      </w:r>
      <w:r w:rsidR="00C5195C" w:rsidRPr="00DE39CF">
        <w:rPr>
          <w:rFonts w:ascii="Arial" w:hAnsi="Arial" w:cs="Arial"/>
          <w:sz w:val="19"/>
          <w:szCs w:val="19"/>
          <w:lang w:val="en-US"/>
        </w:rPr>
        <w:t xml:space="preserve">30 </w:t>
      </w:r>
      <w:r w:rsidR="00373789" w:rsidRPr="00DE39CF">
        <w:rPr>
          <w:rFonts w:ascii="Arial" w:hAnsi="Arial" w:cs="Arial"/>
          <w:sz w:val="19"/>
          <w:szCs w:val="19"/>
          <w:lang w:val="en-US"/>
        </w:rPr>
        <w:t>September</w:t>
      </w:r>
      <w:r w:rsidR="008378E1" w:rsidRPr="00DE39CF">
        <w:rPr>
          <w:rFonts w:ascii="Arial" w:hAnsi="Arial" w:cs="Arial"/>
          <w:sz w:val="19"/>
          <w:szCs w:val="19"/>
          <w:lang w:val="en-US"/>
        </w:rPr>
        <w:t xml:space="preserve"> 2025</w:t>
      </w:r>
      <w:r w:rsidRPr="00DE39CF">
        <w:rPr>
          <w:rFonts w:ascii="Arial" w:hAnsi="Arial" w:cs="Arial"/>
          <w:sz w:val="19"/>
          <w:szCs w:val="19"/>
          <w:lang w:val="en-US"/>
        </w:rPr>
        <w:t xml:space="preserve">, the Company has contingent liabilities from the case as a claimant amounting to Baht </w:t>
      </w:r>
      <w:r w:rsidR="00F1088C" w:rsidRPr="00DE39CF">
        <w:rPr>
          <w:rFonts w:ascii="Arial" w:hAnsi="Arial" w:cs="Arial"/>
          <w:sz w:val="19"/>
          <w:szCs w:val="19"/>
          <w:lang w:val="en-US"/>
        </w:rPr>
        <w:t>354.46</w:t>
      </w:r>
      <w:r w:rsidRPr="00DE39CF">
        <w:rPr>
          <w:rFonts w:ascii="Arial" w:hAnsi="Arial" w:cs="Arial"/>
          <w:sz w:val="19"/>
          <w:szCs w:val="19"/>
          <w:lang w:val="en-US"/>
        </w:rPr>
        <w:t xml:space="preserve"> million plus interest at the rate of </w:t>
      </w:r>
      <w:r w:rsidR="00892765" w:rsidRPr="00DE39CF">
        <w:rPr>
          <w:rFonts w:ascii="Arial" w:hAnsi="Arial" w:cs="Arial"/>
          <w:sz w:val="19"/>
          <w:szCs w:val="19"/>
          <w:lang w:val="en-US"/>
        </w:rPr>
        <w:t>5</w:t>
      </w:r>
      <w:r w:rsidR="00BB5458" w:rsidRPr="00DE39CF">
        <w:rPr>
          <w:rFonts w:ascii="Arial" w:hAnsi="Arial" w:cs="Arial"/>
          <w:sz w:val="19"/>
          <w:szCs w:val="19"/>
          <w:lang w:val="en-US"/>
        </w:rPr>
        <w:t>%</w:t>
      </w:r>
      <w:r w:rsidRPr="00DE39CF">
        <w:rPr>
          <w:rFonts w:ascii="Arial" w:hAnsi="Arial" w:cs="Arial"/>
          <w:sz w:val="19"/>
          <w:szCs w:val="19"/>
          <w:lang w:val="en-US"/>
        </w:rPr>
        <w:t xml:space="preserve"> per annum on the principal amount of Baht </w:t>
      </w:r>
      <w:r w:rsidR="009206A7" w:rsidRPr="00DE39CF">
        <w:rPr>
          <w:rFonts w:ascii="Arial" w:hAnsi="Arial" w:cs="Arial"/>
          <w:sz w:val="19"/>
          <w:szCs w:val="19"/>
          <w:lang w:val="en-US"/>
        </w:rPr>
        <w:t>260.36</w:t>
      </w:r>
      <w:r w:rsidRPr="00DE39CF">
        <w:rPr>
          <w:rFonts w:ascii="Arial" w:hAnsi="Arial" w:cs="Arial"/>
          <w:sz w:val="19"/>
          <w:szCs w:val="19"/>
          <w:lang w:val="en-US"/>
        </w:rPr>
        <w:t xml:space="preserve"> million from 1</w:t>
      </w:r>
      <w:r w:rsidR="00CF4935" w:rsidRPr="00DE39CF">
        <w:rPr>
          <w:rFonts w:ascii="Arial" w:hAnsi="Arial" w:cs="Arial"/>
          <w:sz w:val="19"/>
          <w:szCs w:val="19"/>
          <w:lang w:val="en-US"/>
        </w:rPr>
        <w:t>1</w:t>
      </w:r>
      <w:r w:rsidRPr="00DE39CF">
        <w:rPr>
          <w:rFonts w:ascii="Arial" w:hAnsi="Arial" w:cs="Arial"/>
          <w:sz w:val="19"/>
          <w:szCs w:val="19"/>
          <w:lang w:val="en-US"/>
        </w:rPr>
        <w:t>th August 2022 until fully payment, relating to the breach of the turnkey contract for the onshore construction, onshore supply and offshore supply work (</w:t>
      </w:r>
      <w:r w:rsidR="00AA4C84" w:rsidRPr="00DE39CF">
        <w:rPr>
          <w:rFonts w:ascii="Arial" w:hAnsi="Arial" w:cs="Arial"/>
          <w:sz w:val="19"/>
          <w:szCs w:val="19"/>
          <w:lang w:val="en-US"/>
        </w:rPr>
        <w:t>N</w:t>
      </w:r>
      <w:r w:rsidRPr="00DE39CF">
        <w:rPr>
          <w:rFonts w:ascii="Arial" w:hAnsi="Arial" w:cs="Arial"/>
          <w:sz w:val="19"/>
          <w:szCs w:val="19"/>
          <w:lang w:val="en-US"/>
        </w:rPr>
        <w:t xml:space="preserve">ote </w:t>
      </w:r>
      <w:r w:rsidR="00993BE5" w:rsidRPr="00DE39CF">
        <w:rPr>
          <w:rFonts w:ascii="Arial" w:hAnsi="Arial" w:cs="Arial"/>
          <w:sz w:val="19"/>
          <w:szCs w:val="19"/>
          <w:lang w:val="en-US"/>
        </w:rPr>
        <w:t>2</w:t>
      </w:r>
      <w:r w:rsidR="003C45DF">
        <w:rPr>
          <w:rFonts w:ascii="Arial" w:hAnsi="Arial" w:cs="Arial"/>
          <w:sz w:val="19"/>
          <w:szCs w:val="19"/>
          <w:lang w:val="en-US"/>
        </w:rPr>
        <w:t>7</w:t>
      </w:r>
      <w:r w:rsidRPr="00DE39CF">
        <w:rPr>
          <w:rFonts w:ascii="Arial" w:hAnsi="Arial" w:cs="Arial"/>
          <w:sz w:val="19"/>
          <w:szCs w:val="19"/>
          <w:lang w:val="en-US"/>
        </w:rPr>
        <w:t>.3)</w:t>
      </w:r>
      <w:r w:rsidR="00D87085" w:rsidRPr="00DE39CF">
        <w:rPr>
          <w:rFonts w:ascii="Arial" w:hAnsi="Arial" w:cs="Arial"/>
          <w:sz w:val="19"/>
          <w:szCs w:val="19"/>
          <w:lang w:val="en-US"/>
        </w:rPr>
        <w:t>.</w:t>
      </w:r>
      <w:r w:rsidRPr="00DE39CF">
        <w:rPr>
          <w:rFonts w:ascii="Arial" w:hAnsi="Arial" w:cs="Arial"/>
          <w:sz w:val="19"/>
          <w:szCs w:val="19"/>
          <w:lang w:val="en-US"/>
        </w:rPr>
        <w:t xml:space="preserve"> The Company’s management considered not to set up provision for contingent liability as a result uncertainty.</w:t>
      </w:r>
    </w:p>
    <w:p w14:paraId="366BD593" w14:textId="206BEA8A" w:rsidR="009B05F7" w:rsidRPr="00446158" w:rsidRDefault="009B05F7" w:rsidP="00536806">
      <w:pPr>
        <w:pStyle w:val="ListParagraph"/>
        <w:spacing w:line="360" w:lineRule="auto"/>
        <w:ind w:left="851" w:right="1" w:hanging="425"/>
        <w:jc w:val="thaiDistribute"/>
        <w:rPr>
          <w:rFonts w:ascii="Arial" w:hAnsi="Arial" w:cs="Arial"/>
          <w:sz w:val="19"/>
          <w:szCs w:val="19"/>
          <w:highlight w:val="yellow"/>
          <w:lang w:val="en-GB"/>
        </w:rPr>
      </w:pPr>
    </w:p>
    <w:p w14:paraId="083EB4AB" w14:textId="7249A3BC" w:rsidR="000C70AE" w:rsidRDefault="00131329" w:rsidP="00946D50">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720226">
        <w:rPr>
          <w:rFonts w:ascii="Arial" w:hAnsi="Arial" w:cs="Arial"/>
          <w:b/>
          <w:bCs/>
          <w:color w:val="000000" w:themeColor="text1"/>
          <w:sz w:val="19"/>
          <w:szCs w:val="19"/>
        </w:rPr>
        <w:t>EVE</w:t>
      </w:r>
      <w:r w:rsidR="00541C2A" w:rsidRPr="00720226">
        <w:rPr>
          <w:rFonts w:ascii="Arial" w:hAnsi="Arial" w:cs="Arial"/>
          <w:b/>
          <w:bCs/>
          <w:color w:val="000000" w:themeColor="text1"/>
          <w:sz w:val="19"/>
          <w:szCs w:val="19"/>
        </w:rPr>
        <w:t xml:space="preserve">NTS AFTER THE </w:t>
      </w:r>
      <w:r w:rsidR="00946D50" w:rsidRPr="00720226">
        <w:rPr>
          <w:rFonts w:ascii="Arial" w:hAnsi="Arial" w:cs="Arial"/>
          <w:b/>
          <w:bCs/>
          <w:color w:val="000000" w:themeColor="text1"/>
          <w:sz w:val="19"/>
          <w:szCs w:val="19"/>
        </w:rPr>
        <w:t>REPORTING PERIOD</w:t>
      </w:r>
    </w:p>
    <w:p w14:paraId="1FA693EA" w14:textId="77777777" w:rsidR="00720226" w:rsidRPr="00720226" w:rsidRDefault="00720226" w:rsidP="00720226">
      <w:pPr>
        <w:pStyle w:val="ListParagraph"/>
        <w:spacing w:line="360" w:lineRule="auto"/>
        <w:ind w:left="851" w:right="1" w:hanging="425"/>
        <w:jc w:val="thaiDistribute"/>
        <w:rPr>
          <w:rFonts w:ascii="Arial" w:hAnsi="Arial" w:cs="Arial"/>
          <w:sz w:val="19"/>
          <w:szCs w:val="19"/>
          <w:lang w:val="en-GB"/>
        </w:rPr>
      </w:pPr>
    </w:p>
    <w:p w14:paraId="2E25E9DA" w14:textId="7F908125" w:rsidR="006127CC" w:rsidRDefault="0027675B" w:rsidP="00B31CED">
      <w:pPr>
        <w:pStyle w:val="ListParagraph"/>
        <w:spacing w:line="360" w:lineRule="auto"/>
        <w:ind w:left="993" w:right="1" w:hanging="567"/>
        <w:jc w:val="thaiDistribute"/>
        <w:rPr>
          <w:rFonts w:ascii="Arial" w:hAnsi="Arial" w:cstheme="minorBidi"/>
          <w:sz w:val="19"/>
          <w:szCs w:val="19"/>
          <w:cs/>
          <w:lang w:val="en-GB"/>
        </w:rPr>
      </w:pPr>
      <w:r w:rsidRPr="00720226">
        <w:rPr>
          <w:rFonts w:ascii="Arial" w:hAnsi="Arial" w:cs="Arial"/>
          <w:sz w:val="19"/>
          <w:szCs w:val="19"/>
          <w:lang w:val="en-GB"/>
        </w:rPr>
        <w:t>29.1</w:t>
      </w:r>
      <w:r w:rsidR="00B31CED">
        <w:rPr>
          <w:rFonts w:ascii="Arial" w:hAnsi="Arial" w:cs="Arial"/>
          <w:sz w:val="19"/>
          <w:szCs w:val="19"/>
          <w:lang w:val="en-GB"/>
        </w:rPr>
        <w:tab/>
      </w:r>
      <w:r w:rsidR="00955280" w:rsidRPr="00720226">
        <w:rPr>
          <w:rFonts w:ascii="Arial" w:hAnsi="Arial" w:cs="Arial"/>
          <w:sz w:val="19"/>
          <w:szCs w:val="19"/>
          <w:lang w:val="en-GB"/>
        </w:rPr>
        <w:t xml:space="preserve">On 7 </w:t>
      </w:r>
      <w:r w:rsidR="00F601AA">
        <w:rPr>
          <w:rFonts w:ascii="Arial" w:hAnsi="Arial" w:cs="Arial"/>
          <w:sz w:val="19"/>
          <w:szCs w:val="19"/>
          <w:lang w:val="en-US"/>
        </w:rPr>
        <w:t>October</w:t>
      </w:r>
      <w:r w:rsidR="00955280" w:rsidRPr="00720226">
        <w:rPr>
          <w:rFonts w:ascii="Arial" w:hAnsi="Arial" w:cs="Arial"/>
          <w:sz w:val="19"/>
          <w:szCs w:val="19"/>
          <w:lang w:val="en-GB"/>
        </w:rPr>
        <w:t xml:space="preserve"> 2025, Ariya Biofuel Co., Ltd., a subsidiary, drew down a loan in amount of Baht 1.00 million under the loan agreement dated 4 February 2025. The remaining available credit facility is Baht 71.45 million</w:t>
      </w:r>
      <w:r w:rsidR="00D90B26">
        <w:rPr>
          <w:rFonts w:ascii="Arial" w:hAnsi="Arial" w:cs="Arial"/>
          <w:sz w:val="19"/>
          <w:szCs w:val="19"/>
          <w:lang w:val="en-GB"/>
        </w:rPr>
        <w:t xml:space="preserve"> (Note 6).</w:t>
      </w:r>
    </w:p>
    <w:p w14:paraId="030D5DBF" w14:textId="77777777" w:rsidR="00955280" w:rsidRPr="00955280" w:rsidRDefault="00955280" w:rsidP="00955280">
      <w:pPr>
        <w:pStyle w:val="ListParagraph"/>
        <w:spacing w:line="360" w:lineRule="auto"/>
        <w:ind w:left="851" w:right="1" w:hanging="425"/>
        <w:jc w:val="thaiDistribute"/>
        <w:rPr>
          <w:rFonts w:ascii="Arial" w:hAnsi="Arial" w:cstheme="minorBidi"/>
          <w:sz w:val="19"/>
          <w:szCs w:val="24"/>
          <w:cs/>
          <w:lang w:val="en-GB" w:bidi="th-TH"/>
        </w:rPr>
      </w:pPr>
    </w:p>
    <w:p w14:paraId="3FDF6750" w14:textId="47D49816" w:rsidR="00955280" w:rsidRPr="00720226" w:rsidRDefault="00307CE2" w:rsidP="00F60754">
      <w:pPr>
        <w:pStyle w:val="ListParagraph"/>
        <w:spacing w:line="360" w:lineRule="auto"/>
        <w:ind w:left="993" w:right="1" w:hanging="567"/>
        <w:jc w:val="thaiDistribute"/>
        <w:rPr>
          <w:rFonts w:ascii="Arial" w:hAnsi="Arial" w:cs="Arial"/>
          <w:sz w:val="19"/>
          <w:szCs w:val="19"/>
          <w:lang w:val="en-GB"/>
        </w:rPr>
      </w:pPr>
      <w:r w:rsidRPr="00720226">
        <w:rPr>
          <w:rFonts w:ascii="Arial" w:hAnsi="Arial" w:cs="Arial"/>
          <w:sz w:val="19"/>
          <w:szCs w:val="19"/>
          <w:lang w:val="en-GB"/>
        </w:rPr>
        <w:t>29.2</w:t>
      </w:r>
      <w:r w:rsidR="00B31CED">
        <w:rPr>
          <w:rFonts w:ascii="Arial" w:hAnsi="Arial" w:cs="Arial"/>
          <w:sz w:val="19"/>
          <w:szCs w:val="19"/>
          <w:lang w:val="en-GB"/>
        </w:rPr>
        <w:tab/>
      </w:r>
      <w:r w:rsidR="00955280" w:rsidRPr="00F60754">
        <w:rPr>
          <w:rFonts w:ascii="Arial" w:hAnsi="Arial" w:cs="Arial"/>
          <w:spacing w:val="-2"/>
          <w:sz w:val="19"/>
          <w:szCs w:val="19"/>
          <w:lang w:val="en-GB"/>
        </w:rPr>
        <w:t xml:space="preserve">On 31 October 2025, the Board of Directors approved the Company's has resolved that the Company, as a debtor, shall file a petition for rehabilitation and nominate a plan preparer to the Central Bankruptcy Court under the Bankruptcy Act, B.E. 2483 (1940) (as amended). On 3 November 2025, the Central Bankruptcy Court </w:t>
      </w:r>
      <w:r w:rsidR="00F53880" w:rsidRPr="00F60754">
        <w:rPr>
          <w:rFonts w:ascii="Arial" w:hAnsi="Arial" w:cs="Arial"/>
          <w:spacing w:val="-2"/>
          <w:sz w:val="19"/>
          <w:szCs w:val="19"/>
          <w:lang w:val="en-GB"/>
        </w:rPr>
        <w:t>issued,</w:t>
      </w:r>
      <w:r w:rsidR="00955280" w:rsidRPr="00F60754">
        <w:rPr>
          <w:rFonts w:ascii="Arial" w:hAnsi="Arial" w:cs="Arial"/>
          <w:spacing w:val="-2"/>
          <w:sz w:val="19"/>
          <w:szCs w:val="19"/>
          <w:lang w:val="en-GB"/>
        </w:rPr>
        <w:t xml:space="preserve"> and order accepting the petition of business rehabilitation and scheduled the hearing for 28 January 2026. The event has caused a breach of the terms of debentures and loans from financial institutions, as disclosed in Notes 18 and 19</w:t>
      </w:r>
      <w:r w:rsidR="00955280" w:rsidRPr="00720226">
        <w:rPr>
          <w:rFonts w:ascii="Arial" w:hAnsi="Arial" w:cs="Arial"/>
          <w:sz w:val="19"/>
          <w:szCs w:val="19"/>
          <w:lang w:val="en-GB"/>
        </w:rPr>
        <w:t>.</w:t>
      </w:r>
    </w:p>
    <w:p w14:paraId="7132EB81" w14:textId="77777777" w:rsidR="006127CC" w:rsidRPr="00955280" w:rsidRDefault="006127CC" w:rsidP="00955280">
      <w:pPr>
        <w:pStyle w:val="BodyTextIndent3"/>
        <w:tabs>
          <w:tab w:val="num" w:pos="786"/>
        </w:tabs>
        <w:spacing w:line="360" w:lineRule="auto"/>
        <w:rPr>
          <w:rFonts w:ascii="Arial" w:hAnsi="Arial" w:cstheme="minorBidi"/>
          <w:b/>
          <w:bCs/>
          <w:color w:val="000000" w:themeColor="text1"/>
          <w:sz w:val="19"/>
          <w:szCs w:val="24"/>
          <w:highlight w:val="yellow"/>
          <w:lang w:bidi="th-TH"/>
        </w:rPr>
      </w:pPr>
    </w:p>
    <w:p w14:paraId="43D13CAA" w14:textId="6FFE4E63" w:rsidR="002519FE" w:rsidRPr="005C3A20" w:rsidRDefault="005D2EDC" w:rsidP="006C5824">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5C3A20">
        <w:rPr>
          <w:rFonts w:ascii="Arial" w:hAnsi="Arial" w:cs="Arial"/>
          <w:b/>
          <w:bCs/>
          <w:color w:val="000000" w:themeColor="text1"/>
          <w:sz w:val="19"/>
          <w:szCs w:val="19"/>
        </w:rPr>
        <w:t>AUTHORISATION OF FINANCIAL INFORMATION</w:t>
      </w:r>
    </w:p>
    <w:p w14:paraId="2073A73A" w14:textId="5F4F9168" w:rsidR="00BB240F" w:rsidRPr="005C3A20" w:rsidRDefault="00BB240F" w:rsidP="00FB1410">
      <w:pPr>
        <w:pStyle w:val="ListParagraph"/>
        <w:spacing w:line="360" w:lineRule="auto"/>
        <w:ind w:left="993" w:right="1"/>
        <w:jc w:val="thaiDistribute"/>
        <w:rPr>
          <w:rFonts w:ascii="Arial" w:eastAsia="SimSun" w:hAnsi="Arial" w:cs="Arial"/>
          <w:sz w:val="19"/>
          <w:szCs w:val="19"/>
          <w:lang w:val="en-GB"/>
        </w:rPr>
      </w:pPr>
    </w:p>
    <w:p w14:paraId="7707D669" w14:textId="61BA42A1" w:rsidR="005D2EDC" w:rsidRPr="002B40DD" w:rsidRDefault="00BA5013" w:rsidP="009A63CC">
      <w:pPr>
        <w:pStyle w:val="ListParagraph"/>
        <w:spacing w:line="360" w:lineRule="auto"/>
        <w:ind w:left="432" w:right="1"/>
        <w:jc w:val="thaiDistribute"/>
        <w:rPr>
          <w:rFonts w:ascii="Arial" w:eastAsia="SimSun" w:hAnsi="Arial" w:cs="Arial"/>
          <w:sz w:val="19"/>
          <w:szCs w:val="19"/>
          <w:lang w:val="en-US"/>
        </w:rPr>
      </w:pPr>
      <w:r w:rsidRPr="005C3A20">
        <w:rPr>
          <w:rFonts w:ascii="Arial" w:hAnsi="Arial" w:cs="Arial"/>
          <w:sz w:val="19"/>
          <w:szCs w:val="19"/>
          <w:lang w:val="en-GB"/>
        </w:rPr>
        <w:t xml:space="preserve">The interim consolidated financial information </w:t>
      </w:r>
      <w:r w:rsidR="00F53880" w:rsidRPr="005C3A20">
        <w:rPr>
          <w:rFonts w:ascii="Arial" w:hAnsi="Arial" w:cs="Arial"/>
          <w:sz w:val="19"/>
          <w:szCs w:val="19"/>
          <w:lang w:val="en-GB"/>
        </w:rPr>
        <w:t>was</w:t>
      </w:r>
      <w:r w:rsidRPr="005C3A20">
        <w:rPr>
          <w:rFonts w:ascii="Arial" w:hAnsi="Arial" w:cs="Arial"/>
          <w:sz w:val="19"/>
          <w:szCs w:val="19"/>
          <w:lang w:val="en-GB"/>
        </w:rPr>
        <w:t xml:space="preserve"> authorised for issue by board of directors on</w:t>
      </w:r>
      <w:r w:rsidRPr="005C3A20">
        <w:rPr>
          <w:rFonts w:ascii="Arial" w:hAnsi="Arial" w:cstheme="minorBidi"/>
          <w:sz w:val="19"/>
          <w:szCs w:val="24"/>
          <w:lang w:val="en-GB" w:bidi="th-TH"/>
        </w:rPr>
        <w:t xml:space="preserve"> </w:t>
      </w:r>
      <w:r w:rsidR="0063131D">
        <w:rPr>
          <w:rFonts w:ascii="Arial" w:hAnsi="Arial" w:cstheme="minorBidi"/>
          <w:sz w:val="19"/>
          <w:szCs w:val="24"/>
          <w:lang w:val="en-GB" w:bidi="th-TH"/>
        </w:rPr>
        <w:br/>
      </w:r>
      <w:r w:rsidR="005C3A20" w:rsidRPr="005C3A20">
        <w:rPr>
          <w:rFonts w:ascii="Arial" w:hAnsi="Arial" w:cstheme="minorBidi"/>
          <w:sz w:val="19"/>
          <w:szCs w:val="24"/>
          <w:lang w:val="en-GB" w:bidi="th-TH"/>
        </w:rPr>
        <w:t xml:space="preserve">14 </w:t>
      </w:r>
      <w:r w:rsidR="00373789" w:rsidRPr="005C3A20">
        <w:rPr>
          <w:rFonts w:ascii="Arial" w:hAnsi="Arial" w:cstheme="minorBidi"/>
          <w:sz w:val="19"/>
          <w:szCs w:val="24"/>
          <w:lang w:val="en-GB" w:bidi="th-TH"/>
        </w:rPr>
        <w:t>November</w:t>
      </w:r>
      <w:r w:rsidR="005E594E" w:rsidRPr="005C3A20">
        <w:rPr>
          <w:rFonts w:ascii="Arial" w:hAnsi="Arial" w:cstheme="minorBidi"/>
          <w:sz w:val="19"/>
          <w:szCs w:val="24"/>
          <w:lang w:val="en-US" w:bidi="th-TH"/>
        </w:rPr>
        <w:t xml:space="preserve"> 2025</w:t>
      </w:r>
      <w:r w:rsidRPr="005C3A20">
        <w:rPr>
          <w:rFonts w:ascii="Arial" w:hAnsi="Arial" w:cs="Arial"/>
          <w:sz w:val="19"/>
          <w:szCs w:val="19"/>
          <w:lang w:val="en-GB"/>
        </w:rPr>
        <w:t>.</w:t>
      </w:r>
    </w:p>
    <w:sectPr w:rsidR="005D2EDC" w:rsidRPr="002B40DD" w:rsidSect="0042706B">
      <w:headerReference w:type="default" r:id="rId18"/>
      <w:pgSz w:w="11909" w:h="16834" w:code="9"/>
      <w:pgMar w:top="2430" w:right="1123" w:bottom="1170" w:left="1412" w:header="900" w:footer="51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DF079" w14:textId="77777777" w:rsidR="008D5AB7" w:rsidRDefault="008D5AB7">
      <w:pPr>
        <w:rPr>
          <w:cs/>
        </w:rPr>
      </w:pPr>
      <w:r>
        <w:separator/>
      </w:r>
    </w:p>
  </w:endnote>
  <w:endnote w:type="continuationSeparator" w:id="0">
    <w:p w14:paraId="228804E9" w14:textId="77777777" w:rsidR="008D5AB7" w:rsidRDefault="008D5AB7">
      <w:pPr>
        <w:rPr>
          <w:cs/>
        </w:rPr>
      </w:pPr>
      <w:r>
        <w:continuationSeparator/>
      </w:r>
    </w:p>
  </w:endnote>
  <w:endnote w:type="continuationNotice" w:id="1">
    <w:p w14:paraId="1190D56D" w14:textId="77777777" w:rsidR="008D5AB7" w:rsidRDefault="008D5AB7">
      <w:pPr>
        <w:rPr>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Univers 45 Light">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Browallia New">
    <w:altName w:val="Leelawadee UI"/>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8F59" w14:textId="4C1F83F5" w:rsidR="00C94454" w:rsidRPr="00CA0502" w:rsidRDefault="00C94454" w:rsidP="00CA0502">
    <w:pPr>
      <w:pStyle w:val="CharChar"/>
      <w:jc w:val="right"/>
      <w:rPr>
        <w:rFonts w:ascii="Arial" w:hAnsi="Arial" w:cs="Arial"/>
        <w:sz w:val="19"/>
        <w:szCs w:val="19"/>
        <w:cs/>
      </w:rPr>
    </w:pPr>
    <w:r w:rsidRPr="00F0177F">
      <w:rPr>
        <w:rFonts w:ascii="Arial" w:hAnsi="Arial" w:cs="Arial"/>
        <w:sz w:val="19"/>
        <w:szCs w:val="19"/>
      </w:rPr>
      <w:fldChar w:fldCharType="begin"/>
    </w:r>
    <w:r w:rsidRPr="00F0177F">
      <w:rPr>
        <w:rFonts w:ascii="Arial" w:hAnsi="Arial" w:cs="Arial"/>
        <w:sz w:val="19"/>
        <w:szCs w:val="19"/>
        <w:rtl/>
        <w:cs/>
      </w:rPr>
      <w:instrText xml:space="preserve"> PAGE   \* MERGEFORMAT </w:instrText>
    </w:r>
    <w:r w:rsidRPr="00F0177F">
      <w:rPr>
        <w:rFonts w:ascii="Arial" w:hAnsi="Arial" w:cs="Arial"/>
        <w:sz w:val="19"/>
        <w:szCs w:val="19"/>
      </w:rPr>
      <w:fldChar w:fldCharType="separate"/>
    </w:r>
    <w:r>
      <w:rPr>
        <w:rFonts w:ascii="Arial" w:hAnsi="Arial" w:cs="Arial"/>
        <w:noProof/>
        <w:sz w:val="19"/>
        <w:szCs w:val="19"/>
        <w:rtl/>
      </w:rPr>
      <w:t>2</w:t>
    </w:r>
    <w:r>
      <w:rPr>
        <w:rFonts w:ascii="Arial" w:hAnsi="Arial" w:cs="Arial"/>
        <w:noProof/>
        <w:sz w:val="19"/>
        <w:szCs w:val="19"/>
        <w:rtl/>
      </w:rPr>
      <w:t>8</w:t>
    </w:r>
    <w:r w:rsidRPr="00F0177F">
      <w:rPr>
        <w:rFonts w:ascii="Arial" w:hAnsi="Arial" w:cs="Arial"/>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5349C" w14:textId="77777777" w:rsidR="008D5AB7" w:rsidRDefault="008D5AB7">
      <w:pPr>
        <w:rPr>
          <w:cs/>
        </w:rPr>
      </w:pPr>
      <w:r>
        <w:separator/>
      </w:r>
    </w:p>
  </w:footnote>
  <w:footnote w:type="continuationSeparator" w:id="0">
    <w:p w14:paraId="7CF61C29" w14:textId="77777777" w:rsidR="008D5AB7" w:rsidRDefault="008D5AB7">
      <w:pPr>
        <w:rPr>
          <w:cs/>
        </w:rPr>
      </w:pPr>
      <w:r>
        <w:continuationSeparator/>
      </w:r>
    </w:p>
  </w:footnote>
  <w:footnote w:type="continuationNotice" w:id="1">
    <w:p w14:paraId="7B6289B9" w14:textId="77777777" w:rsidR="008D5AB7" w:rsidRDefault="008D5AB7">
      <w:pPr>
        <w:rPr>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1CD1" w14:textId="77777777" w:rsidR="00661873" w:rsidRPr="008B1EEA" w:rsidRDefault="00661873"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5C7C5943" w14:textId="1B27BFDC" w:rsidR="00661873" w:rsidRPr="008B1EEA" w:rsidRDefault="0066187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D3495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(U</w:t>
    </w:r>
    <w:r w:rsidR="00295637">
      <w:rPr>
        <w:rFonts w:ascii="Arial" w:hAnsi="Arial" w:cs="Arial"/>
        <w:b/>
        <w:sz w:val="19"/>
        <w:szCs w:val="19"/>
        <w:lang w:val="en-GB"/>
      </w:rPr>
      <w:t>NAUDITED BUT REVIEW</w:t>
    </w:r>
    <w:r w:rsidR="005711B3">
      <w:rPr>
        <w:rFonts w:ascii="Arial" w:hAnsi="Arial" w:cs="Arial"/>
        <w:b/>
        <w:sz w:val="19"/>
        <w:szCs w:val="19"/>
        <w:lang w:val="en-GB"/>
      </w:rPr>
      <w:t>ED</w:t>
    </w:r>
    <w:r w:rsidRPr="00661873">
      <w:rPr>
        <w:rFonts w:ascii="Arial" w:hAnsi="Arial" w:cs="Arial"/>
        <w:b/>
        <w:sz w:val="19"/>
        <w:szCs w:val="19"/>
        <w:lang w:val="en-GB"/>
      </w:rPr>
      <w:t>)</w:t>
    </w:r>
  </w:p>
  <w:p w14:paraId="7AEFB305" w14:textId="286133E5" w:rsidR="00661873" w:rsidRDefault="0066187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637E2E">
      <w:rPr>
        <w:rFonts w:ascii="Arial" w:hAnsi="Arial" w:cs="Arial"/>
        <w:b/>
        <w:caps/>
        <w:sz w:val="19"/>
        <w:szCs w:val="19"/>
        <w:lang w:val="en-US"/>
      </w:rPr>
      <w:t xml:space="preserve">AND </w:t>
    </w:r>
    <w:r w:rsidR="008808CB">
      <w:rPr>
        <w:rFonts w:ascii="Arial" w:hAnsi="Arial" w:cs="Arial"/>
        <w:b/>
        <w:caps/>
        <w:sz w:val="19"/>
        <w:szCs w:val="19"/>
        <w:lang w:val="en-US"/>
      </w:rPr>
      <w:t>NINE</w:t>
    </w:r>
    <w:r w:rsidR="00637E2E">
      <w:rPr>
        <w:rFonts w:ascii="Arial" w:hAnsi="Arial" w:cs="Arial"/>
        <w:b/>
        <w:caps/>
        <w:sz w:val="19"/>
        <w:szCs w:val="19"/>
        <w:lang w:val="en-US"/>
      </w:rPr>
      <w:t xml:space="preserve">-MONTH </w:t>
    </w:r>
    <w:r w:rsidR="004E5AFB">
      <w:rPr>
        <w:rFonts w:ascii="Arial" w:hAnsi="Arial" w:cs="Arial"/>
        <w:b/>
        <w:caps/>
        <w:sz w:val="19"/>
        <w:szCs w:val="19"/>
        <w:lang w:val="en-GB"/>
      </w:rPr>
      <w:t>period ended 3</w:t>
    </w:r>
    <w:r w:rsidR="00637E2E">
      <w:rPr>
        <w:rFonts w:ascii="Arial" w:hAnsi="Arial" w:cs="Arial"/>
        <w:b/>
        <w:caps/>
        <w:sz w:val="19"/>
        <w:szCs w:val="19"/>
        <w:lang w:val="en-GB"/>
      </w:rPr>
      <w:t xml:space="preserve">0 </w:t>
    </w:r>
    <w:r w:rsidR="008808CB">
      <w:rPr>
        <w:rFonts w:ascii="Arial" w:hAnsi="Arial" w:cs="Arial"/>
        <w:b/>
        <w:caps/>
        <w:sz w:val="19"/>
        <w:szCs w:val="19"/>
        <w:lang w:val="en-GB"/>
      </w:rPr>
      <w:t>SEPTEMBER</w:t>
    </w:r>
    <w:r w:rsidR="004E5AFB">
      <w:rPr>
        <w:rFonts w:ascii="Arial" w:hAnsi="Arial" w:cs="Arial"/>
        <w:b/>
        <w:caps/>
        <w:sz w:val="19"/>
        <w:szCs w:val="19"/>
        <w:lang w:val="en-GB"/>
      </w:rPr>
      <w:t xml:space="preserve"> 2025</w:t>
    </w:r>
  </w:p>
  <w:p w14:paraId="6047B43D" w14:textId="2AAAB8C1" w:rsidR="00661873" w:rsidRPr="00661873" w:rsidRDefault="00D02AF8" w:rsidP="00661873">
    <w:pPr>
      <w:pStyle w:val="Header"/>
      <w:rPr>
        <w:lang w:val="en-GB"/>
      </w:rPr>
    </w:pPr>
    <w:r>
      <w:rPr>
        <w:noProof/>
      </w:rPr>
      <mc:AlternateContent>
        <mc:Choice Requires="wps">
          <w:drawing>
            <wp:anchor distT="0" distB="0" distL="114300" distR="114300" simplePos="0" relativeHeight="251658240" behindDoc="0" locked="0" layoutInCell="1" allowOverlap="1" wp14:anchorId="727E9A6E" wp14:editId="69F01BE6">
              <wp:simplePos x="0" y="0"/>
              <wp:positionH relativeFrom="column">
                <wp:posOffset>0</wp:posOffset>
              </wp:positionH>
              <wp:positionV relativeFrom="paragraph">
                <wp:posOffset>136525</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B42C823"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0.75pt" to="469.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" strokecolor="black [3213]" strokeweight="2pt">
              <v:stroke joinstyle="miter"/>
            </v:line>
          </w:pict>
        </mc:Fallback>
      </mc:AlternateContent>
    </w:r>
    <w:r w:rsidR="00661873" w:rsidRPr="00661873">
      <w:rPr>
        <w:rFonts w:ascii="Arial" w:hAnsi="Arial" w:cs="Arial"/>
        <w:b/>
        <w:sz w:val="19"/>
        <w:szCs w:val="19"/>
        <w:lang w:val="en-GB"/>
      </w:rPr>
      <w:t xml:space="preserve"> </w:t>
    </w:r>
    <w:r w:rsidR="00661873" w:rsidRPr="00661873">
      <w:rPr>
        <w:rFonts w:ascii="Arial" w:hAnsi="Arial" w:cs="Arial"/>
        <w:b/>
        <w:sz w:val="19"/>
        <w:szCs w:val="19"/>
        <w:lang w:val="en-GB"/>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EEC0" w14:textId="77777777" w:rsidR="00FF0363" w:rsidRPr="008B1EEA" w:rsidRDefault="00FF0363"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4AA021CD" w14:textId="37F26D80" w:rsidR="00FF0363" w:rsidRPr="008B1EEA" w:rsidRDefault="00FF036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B308B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661873">
      <w:rPr>
        <w:rFonts w:ascii="Arial" w:hAnsi="Arial" w:cs="Arial"/>
        <w:b/>
        <w:sz w:val="19"/>
        <w:szCs w:val="19"/>
        <w:lang w:val="en-GB"/>
      </w:rPr>
      <w:t>U</w:t>
    </w:r>
    <w:r w:rsidR="00DF16EC">
      <w:rPr>
        <w:rFonts w:ascii="Arial" w:hAnsi="Arial" w:cs="Arial"/>
        <w:b/>
        <w:sz w:val="19"/>
        <w:szCs w:val="19"/>
        <w:lang w:val="en-GB"/>
      </w:rPr>
      <w:t>NAUDITED BUT REVIEWED</w:t>
    </w:r>
    <w:r w:rsidRPr="00661873">
      <w:rPr>
        <w:rFonts w:ascii="Arial" w:hAnsi="Arial" w:cs="Arial"/>
        <w:b/>
        <w:sz w:val="19"/>
        <w:szCs w:val="19"/>
        <w:lang w:val="en-GB"/>
      </w:rPr>
      <w:t>)</w:t>
    </w:r>
  </w:p>
  <w:p w14:paraId="7C3D9E72" w14:textId="644B3CAB" w:rsidR="00FF0363" w:rsidRDefault="00FF036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3A185D">
      <w:rPr>
        <w:rFonts w:ascii="Arial" w:hAnsi="Arial" w:cs="Arial"/>
        <w:b/>
        <w:caps/>
        <w:sz w:val="19"/>
        <w:szCs w:val="19"/>
        <w:lang w:val="en-GB"/>
      </w:rPr>
      <w:t xml:space="preserve">AND </w:t>
    </w:r>
    <w:r w:rsidR="00791F8A">
      <w:rPr>
        <w:rFonts w:ascii="Arial" w:hAnsi="Arial" w:cs="Arial"/>
        <w:b/>
        <w:caps/>
        <w:sz w:val="19"/>
        <w:szCs w:val="19"/>
        <w:lang w:val="en-GB"/>
      </w:rPr>
      <w:t>NINE</w:t>
    </w:r>
    <w:r w:rsidR="003A185D">
      <w:rPr>
        <w:rFonts w:ascii="Arial" w:hAnsi="Arial" w:cs="Arial"/>
        <w:b/>
        <w:caps/>
        <w:sz w:val="19"/>
        <w:szCs w:val="19"/>
        <w:lang w:val="en-GB"/>
      </w:rPr>
      <w:t xml:space="preserve">-MONTH </w:t>
    </w:r>
    <w:r w:rsidR="004379CF" w:rsidRPr="004379CF">
      <w:rPr>
        <w:rFonts w:ascii="Arial" w:hAnsi="Arial" w:cs="Arial"/>
        <w:b/>
        <w:caps/>
        <w:sz w:val="19"/>
        <w:szCs w:val="19"/>
        <w:lang w:val="en-GB"/>
      </w:rPr>
      <w:t xml:space="preserve">PERIOD ENDED </w:t>
    </w:r>
    <w:r w:rsidR="003A185D">
      <w:rPr>
        <w:rFonts w:ascii="Arial" w:hAnsi="Arial" w:cs="Arial"/>
        <w:b/>
        <w:caps/>
        <w:sz w:val="19"/>
        <w:szCs w:val="19"/>
        <w:lang w:val="en-GB"/>
      </w:rPr>
      <w:t xml:space="preserve">30 </w:t>
    </w:r>
    <w:r w:rsidR="00791F8A">
      <w:rPr>
        <w:rFonts w:ascii="Arial" w:hAnsi="Arial" w:cs="Arial"/>
        <w:b/>
        <w:caps/>
        <w:sz w:val="19"/>
        <w:szCs w:val="19"/>
        <w:lang w:val="en-GB"/>
      </w:rPr>
      <w:t>SEPTEMBER</w:t>
    </w:r>
    <w:r w:rsidR="004379CF" w:rsidRPr="004379CF">
      <w:rPr>
        <w:rFonts w:ascii="Arial" w:hAnsi="Arial" w:cs="Arial"/>
        <w:b/>
        <w:caps/>
        <w:sz w:val="19"/>
        <w:szCs w:val="19"/>
        <w:lang w:val="en-GB"/>
      </w:rPr>
      <w:t xml:space="preserve"> 2025</w:t>
    </w:r>
  </w:p>
  <w:p w14:paraId="62F4679C" w14:textId="0F202212" w:rsidR="00FF0363" w:rsidRPr="00661873" w:rsidRDefault="00942C60" w:rsidP="00661873">
    <w:pPr>
      <w:pStyle w:val="Header"/>
      <w:rPr>
        <w:lang w:val="en-GB"/>
      </w:rPr>
    </w:pPr>
    <w:r>
      <w:rPr>
        <w:noProof/>
      </w:rPr>
      <mc:AlternateContent>
        <mc:Choice Requires="wps">
          <w:drawing>
            <wp:anchor distT="0" distB="0" distL="114300" distR="114300" simplePos="0" relativeHeight="251658241" behindDoc="0" locked="0" layoutInCell="1" allowOverlap="1" wp14:anchorId="5537B099" wp14:editId="5B06FFC6">
              <wp:simplePos x="0" y="0"/>
              <wp:positionH relativeFrom="column">
                <wp:posOffset>3810</wp:posOffset>
              </wp:positionH>
              <wp:positionV relativeFrom="paragraph">
                <wp:posOffset>134620</wp:posOffset>
              </wp:positionV>
              <wp:extent cx="8793480" cy="0"/>
              <wp:effectExtent l="0" t="0" r="0" b="0"/>
              <wp:wrapNone/>
              <wp:docPr id="266234883" name="Straight Connector 1"/>
              <wp:cNvGraphicFramePr/>
              <a:graphic xmlns:a="http://schemas.openxmlformats.org/drawingml/2006/main">
                <a:graphicData uri="http://schemas.microsoft.com/office/word/2010/wordprocessingShape">
                  <wps:wsp>
                    <wps:cNvCnPr/>
                    <wps:spPr>
                      <a:xfrm>
                        <a:off x="0" y="0"/>
                        <a:ext cx="87934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3B32622"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0.6pt" to="692.7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" strokecolor="black [3213]" strokeweight="2pt">
              <v:stroke joinstyle="miter"/>
            </v:line>
          </w:pict>
        </mc:Fallback>
      </mc:AlternateContent>
    </w:r>
    <w:r w:rsidR="00FF0363" w:rsidRPr="00661873">
      <w:rPr>
        <w:rFonts w:ascii="Arial" w:hAnsi="Arial" w:cs="Arial"/>
        <w:b/>
        <w:sz w:val="19"/>
        <w:szCs w:val="19"/>
        <w:lang w:val="en-GB"/>
      </w:rPr>
      <w:t xml:space="preserve"> </w:t>
    </w:r>
    <w:r w:rsidR="00FF0363" w:rsidRPr="00661873">
      <w:rPr>
        <w:rFonts w:ascii="Arial" w:hAnsi="Arial" w:cs="Arial"/>
        <w:b/>
        <w:sz w:val="19"/>
        <w:szCs w:val="19"/>
        <w:lang w:val="en-G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10B57" w14:textId="77777777" w:rsidR="00BA14C0" w:rsidRPr="008B1EEA" w:rsidRDefault="00BA14C0"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1FACE452" w14:textId="19C20958" w:rsidR="00BA14C0" w:rsidRPr="008B1EEA" w:rsidRDefault="00BA14C0"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8300A8">
      <w:rPr>
        <w:rFonts w:ascii="Arial" w:hAnsi="Arial" w:cs="Browallia New"/>
        <w:b/>
        <w:sz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DF16EC">
      <w:rPr>
        <w:rFonts w:ascii="Arial" w:hAnsi="Arial" w:cs="Arial"/>
        <w:b/>
        <w:sz w:val="19"/>
        <w:szCs w:val="19"/>
        <w:lang w:val="en-GB"/>
      </w:rPr>
      <w:t>UNAUDITED BUT REVIEWED</w:t>
    </w:r>
    <w:r w:rsidRPr="00661873">
      <w:rPr>
        <w:rFonts w:ascii="Arial" w:hAnsi="Arial" w:cs="Arial"/>
        <w:b/>
        <w:sz w:val="19"/>
        <w:szCs w:val="19"/>
        <w:lang w:val="en-GB"/>
      </w:rPr>
      <w:t>)</w:t>
    </w:r>
  </w:p>
  <w:p w14:paraId="46BFDDDA" w14:textId="23E3A854" w:rsidR="00BA14C0" w:rsidRDefault="00FA192A"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Pr>
        <w:rFonts w:ascii="Arial" w:hAnsi="Arial" w:cs="Arial"/>
        <w:b/>
        <w:caps/>
        <w:sz w:val="19"/>
        <w:szCs w:val="19"/>
        <w:lang w:val="en-GB"/>
      </w:rPr>
      <w:t xml:space="preserve">AND NINE-MONTH </w:t>
    </w:r>
    <w:r w:rsidRPr="004379CF">
      <w:rPr>
        <w:rFonts w:ascii="Arial" w:hAnsi="Arial" w:cs="Arial"/>
        <w:b/>
        <w:caps/>
        <w:sz w:val="19"/>
        <w:szCs w:val="19"/>
        <w:lang w:val="en-GB"/>
      </w:rPr>
      <w:t xml:space="preserve">PERIOD ENDED </w:t>
    </w:r>
    <w:r>
      <w:rPr>
        <w:rFonts w:ascii="Arial" w:hAnsi="Arial" w:cs="Arial"/>
        <w:b/>
        <w:caps/>
        <w:sz w:val="19"/>
        <w:szCs w:val="19"/>
        <w:lang w:val="en-GB"/>
      </w:rPr>
      <w:t>30 SEPTEMBER</w:t>
    </w:r>
    <w:r w:rsidRPr="004379CF">
      <w:rPr>
        <w:rFonts w:ascii="Arial" w:hAnsi="Arial" w:cs="Arial"/>
        <w:b/>
        <w:caps/>
        <w:sz w:val="19"/>
        <w:szCs w:val="19"/>
        <w:lang w:val="en-GB"/>
      </w:rPr>
      <w:t xml:space="preserve"> 2025</w:t>
    </w:r>
  </w:p>
  <w:p w14:paraId="49AED9A6" w14:textId="5E8BDD7D" w:rsidR="00BA14C0" w:rsidRPr="00661873" w:rsidRDefault="000B54B3" w:rsidP="00661873">
    <w:pPr>
      <w:pStyle w:val="Header"/>
      <w:rPr>
        <w:lang w:val="en-GB"/>
      </w:rPr>
    </w:pPr>
    <w:r>
      <w:rPr>
        <w:rFonts w:ascii="Arial" w:hAnsi="Arial"/>
        <w:b/>
        <w:noProof/>
        <w:sz w:val="19"/>
        <w:szCs w:val="19"/>
        <w:lang w:bidi="th-TH"/>
      </w:rPr>
      <mc:AlternateContent>
        <mc:Choice Requires="wps">
          <w:drawing>
            <wp:anchor distT="0" distB="0" distL="114300" distR="114300" simplePos="0" relativeHeight="251659267" behindDoc="0" locked="0" layoutInCell="1" allowOverlap="1" wp14:anchorId="36BCED29" wp14:editId="43B28F79">
              <wp:simplePos x="0" y="0"/>
              <wp:positionH relativeFrom="column">
                <wp:posOffset>-12065</wp:posOffset>
              </wp:positionH>
              <wp:positionV relativeFrom="paragraph">
                <wp:posOffset>172720</wp:posOffset>
              </wp:positionV>
              <wp:extent cx="6004560" cy="0"/>
              <wp:effectExtent l="0" t="0" r="0" b="0"/>
              <wp:wrapNone/>
              <wp:docPr id="320990126" name="Straight Connector 6"/>
              <wp:cNvGraphicFramePr/>
              <a:graphic xmlns:a="http://schemas.openxmlformats.org/drawingml/2006/main">
                <a:graphicData uri="http://schemas.microsoft.com/office/word/2010/wordprocessingShape">
                  <wps:wsp>
                    <wps:cNvCnPr/>
                    <wps:spPr>
                      <a:xfrm>
                        <a:off x="0" y="0"/>
                        <a:ext cx="600456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E0278E" id="Straight Connector 6" o:spid="_x0000_s1026" style="position:absolute;z-index:251659267;visibility:visible;mso-wrap-style:square;mso-wrap-distance-left:9pt;mso-wrap-distance-top:0;mso-wrap-distance-right:9pt;mso-wrap-distance-bottom:0;mso-position-horizontal:absolute;mso-position-horizontal-relative:text;mso-position-vertical:absolute;mso-position-vertical-relative:text" from="-.95pt,13.6pt" to="471.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" strokecolor="black [3213]" strokeweight="1.75pt">
              <v:stroke joinstyle="miter"/>
            </v:line>
          </w:pict>
        </mc:Fallback>
      </mc:AlternateContent>
    </w:r>
    <w:r w:rsidR="00BA14C0" w:rsidRPr="00661873">
      <w:rPr>
        <w:rFonts w:ascii="Arial" w:hAnsi="Arial"/>
        <w:b/>
        <w:sz w:val="19"/>
        <w:szCs w:val="19"/>
        <w:cs/>
        <w:lang w:val="en-GB" w:bidi="th-TH"/>
      </w:rPr>
      <w:t xml:space="preserve"> </w:t>
    </w:r>
    <w:r w:rsidR="00BA14C0" w:rsidRPr="00661873">
      <w:rPr>
        <w:rFonts w:ascii="Arial" w:hAnsi="Arial" w:cs="Arial"/>
        <w:b/>
        <w:sz w:val="19"/>
        <w:szCs w:val="19"/>
        <w:lang w:val="en-GB"/>
      </w:rPr>
      <w:b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6ED45" w14:textId="77777777" w:rsidR="006542B9" w:rsidRPr="008B1EEA" w:rsidRDefault="006542B9"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5B39579E" w14:textId="77777777" w:rsidR="006542B9" w:rsidRPr="008B1EEA" w:rsidRDefault="006542B9"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Pr>
        <w:rFonts w:ascii="Arial" w:hAnsi="Arial" w:cs="Browallia New"/>
        <w:b/>
        <w:sz w:val="19"/>
      </w:rPr>
      <w:t>INFORMATION</w:t>
    </w:r>
    <w:r>
      <w:rPr>
        <w:rFonts w:ascii="Arial" w:hAnsi="Arial" w:cs="Arial"/>
        <w:b/>
        <w:sz w:val="19"/>
        <w:szCs w:val="19"/>
      </w:rPr>
      <w:t xml:space="preserve"> </w:t>
    </w:r>
    <w:r w:rsidRPr="00661873">
      <w:rPr>
        <w:rFonts w:ascii="Arial" w:hAnsi="Arial" w:cs="Arial"/>
        <w:b/>
        <w:sz w:val="19"/>
        <w:szCs w:val="19"/>
        <w:lang w:val="en-GB"/>
      </w:rPr>
      <w:t>(</w:t>
    </w:r>
    <w:r w:rsidRPr="00DF16EC">
      <w:rPr>
        <w:rFonts w:ascii="Arial" w:hAnsi="Arial" w:cs="Arial"/>
        <w:b/>
        <w:sz w:val="19"/>
        <w:szCs w:val="19"/>
        <w:lang w:val="en-GB"/>
      </w:rPr>
      <w:t>UNAUDITED BUT REVIEWED</w:t>
    </w:r>
    <w:r w:rsidRPr="00661873">
      <w:rPr>
        <w:rFonts w:ascii="Arial" w:hAnsi="Arial" w:cs="Arial"/>
        <w:b/>
        <w:sz w:val="19"/>
        <w:szCs w:val="19"/>
        <w:lang w:val="en-GB"/>
      </w:rPr>
      <w:t>)</w:t>
    </w:r>
  </w:p>
  <w:p w14:paraId="41E32349" w14:textId="77777777" w:rsidR="006542B9" w:rsidRDefault="006542B9" w:rsidP="00661873">
    <w:pPr>
      <w:pStyle w:val="Header"/>
      <w:rPr>
        <w:rFonts w:ascii="Arial" w:hAnsi="Arial" w:cstheme="minorBidi"/>
        <w:b/>
        <w:caps/>
        <w:sz w:val="19"/>
        <w:szCs w:val="24"/>
        <w:lang w:val="en-GB" w:bidi="th-TH"/>
      </w:rPr>
    </w:pPr>
    <w:r w:rsidRPr="00661873">
      <w:rPr>
        <w:rFonts w:ascii="Arial" w:hAnsi="Arial" w:cs="Arial"/>
        <w:b/>
        <w:caps/>
        <w:sz w:val="19"/>
        <w:szCs w:val="19"/>
        <w:lang w:val="en-GB"/>
      </w:rPr>
      <w:t xml:space="preserve">FOR THE THREE-MONTH </w:t>
    </w:r>
    <w:r>
      <w:rPr>
        <w:rFonts w:ascii="Arial" w:hAnsi="Arial" w:cs="Arial"/>
        <w:b/>
        <w:caps/>
        <w:sz w:val="19"/>
        <w:szCs w:val="19"/>
        <w:lang w:val="en-GB"/>
      </w:rPr>
      <w:t xml:space="preserve">AND NINE-MONTH </w:t>
    </w:r>
    <w:r w:rsidRPr="004379CF">
      <w:rPr>
        <w:rFonts w:ascii="Arial" w:hAnsi="Arial" w:cs="Arial"/>
        <w:b/>
        <w:caps/>
        <w:sz w:val="19"/>
        <w:szCs w:val="19"/>
        <w:lang w:val="en-GB"/>
      </w:rPr>
      <w:t xml:space="preserve">PERIOD ENDED </w:t>
    </w:r>
    <w:r>
      <w:rPr>
        <w:rFonts w:ascii="Arial" w:hAnsi="Arial" w:cs="Arial"/>
        <w:b/>
        <w:caps/>
        <w:sz w:val="19"/>
        <w:szCs w:val="19"/>
        <w:lang w:val="en-GB"/>
      </w:rPr>
      <w:t>30 SEPTEMBER</w:t>
    </w:r>
    <w:r w:rsidRPr="004379CF">
      <w:rPr>
        <w:rFonts w:ascii="Arial" w:hAnsi="Arial" w:cs="Arial"/>
        <w:b/>
        <w:caps/>
        <w:sz w:val="19"/>
        <w:szCs w:val="19"/>
        <w:lang w:val="en-GB"/>
      </w:rPr>
      <w:t xml:space="preserve"> 2025</w:t>
    </w:r>
  </w:p>
  <w:p w14:paraId="61D51C2A" w14:textId="47A6725D" w:rsidR="006542B9" w:rsidRPr="006542B9" w:rsidRDefault="006542B9" w:rsidP="00661873">
    <w:pPr>
      <w:pStyle w:val="Header"/>
      <w:rPr>
        <w:rFonts w:ascii="Arial" w:hAnsi="Arial" w:cstheme="minorBidi"/>
        <w:b/>
        <w:sz w:val="19"/>
        <w:szCs w:val="24"/>
        <w:lang w:val="en-GB" w:bidi="th-TH"/>
      </w:rPr>
    </w:pPr>
    <w:r>
      <w:rPr>
        <w:rFonts w:eastAsia="SimSun"/>
        <w:noProof/>
        <w:lang w:val="en-US"/>
      </w:rPr>
      <mc:AlternateContent>
        <mc:Choice Requires="wps">
          <w:drawing>
            <wp:anchor distT="0" distB="0" distL="114300" distR="114300" simplePos="0" relativeHeight="251663363" behindDoc="0" locked="0" layoutInCell="1" allowOverlap="1" wp14:anchorId="577E4455" wp14:editId="5329A2E1">
              <wp:simplePos x="0" y="0"/>
              <wp:positionH relativeFrom="column">
                <wp:posOffset>4445</wp:posOffset>
              </wp:positionH>
              <wp:positionV relativeFrom="paragraph">
                <wp:posOffset>128905</wp:posOffset>
              </wp:positionV>
              <wp:extent cx="9144000" cy="0"/>
              <wp:effectExtent l="0" t="0" r="0" b="0"/>
              <wp:wrapNone/>
              <wp:docPr id="310413874" name="Straight Connector 8"/>
              <wp:cNvGraphicFramePr/>
              <a:graphic xmlns:a="http://schemas.openxmlformats.org/drawingml/2006/main">
                <a:graphicData uri="http://schemas.microsoft.com/office/word/2010/wordprocessingShape">
                  <wps:wsp>
                    <wps:cNvCnPr/>
                    <wps:spPr>
                      <a:xfrm>
                        <a:off x="0" y="0"/>
                        <a:ext cx="914400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98E436" id="Straight Connector 8" o:spid="_x0000_s1026" style="position:absolute;z-index:251663363;visibility:visible;mso-wrap-style:square;mso-wrap-distance-left:9pt;mso-wrap-distance-top:0;mso-wrap-distance-right:9pt;mso-wrap-distance-bottom:0;mso-position-horizontal:absolute;mso-position-horizontal-relative:text;mso-position-vertical:absolute;mso-position-vertical-relative:text" from=".35pt,10.15pt" to="720.3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" strokecolor="black [3213]" strokeweight="1.75pt">
              <v:stroke joinstyle="miter"/>
            </v:line>
          </w:pict>
        </mc:Fallback>
      </mc:AlternateContent>
    </w:r>
  </w:p>
  <w:p w14:paraId="41CD8E06" w14:textId="290ACDFB" w:rsidR="006542B9" w:rsidRPr="00661873" w:rsidRDefault="006542B9" w:rsidP="00661873">
    <w:pPr>
      <w:pStyle w:val="Heade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D8EE9" w14:textId="77777777" w:rsidR="00C57D8F" w:rsidRPr="008B1EEA" w:rsidRDefault="00C57D8F"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02202956" w14:textId="77777777" w:rsidR="00C57D8F" w:rsidRPr="008B1EEA" w:rsidRDefault="00C57D8F"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Pr>
        <w:rFonts w:ascii="Arial" w:hAnsi="Arial" w:cs="Browallia New"/>
        <w:b/>
        <w:sz w:val="19"/>
      </w:rPr>
      <w:t>INFORMATION</w:t>
    </w:r>
    <w:r>
      <w:rPr>
        <w:rFonts w:ascii="Arial" w:hAnsi="Arial" w:cs="Arial"/>
        <w:b/>
        <w:sz w:val="19"/>
        <w:szCs w:val="19"/>
      </w:rPr>
      <w:t xml:space="preserve"> </w:t>
    </w:r>
    <w:r w:rsidRPr="00661873">
      <w:rPr>
        <w:rFonts w:ascii="Arial" w:hAnsi="Arial" w:cs="Arial"/>
        <w:b/>
        <w:sz w:val="19"/>
        <w:szCs w:val="19"/>
        <w:lang w:val="en-GB"/>
      </w:rPr>
      <w:t>(</w:t>
    </w:r>
    <w:r w:rsidRPr="00DF16EC">
      <w:rPr>
        <w:rFonts w:ascii="Arial" w:hAnsi="Arial" w:cs="Arial"/>
        <w:b/>
        <w:sz w:val="19"/>
        <w:szCs w:val="19"/>
        <w:lang w:val="en-GB"/>
      </w:rPr>
      <w:t>UNAUDITED BUT REVIEWED</w:t>
    </w:r>
    <w:r w:rsidRPr="00661873">
      <w:rPr>
        <w:rFonts w:ascii="Arial" w:hAnsi="Arial" w:cs="Arial"/>
        <w:b/>
        <w:sz w:val="19"/>
        <w:szCs w:val="19"/>
        <w:lang w:val="en-GB"/>
      </w:rPr>
      <w:t>)</w:t>
    </w:r>
  </w:p>
  <w:p w14:paraId="26DE6D8F" w14:textId="77777777" w:rsidR="00C57D8F" w:rsidRDefault="00C57D8F" w:rsidP="00661873">
    <w:pPr>
      <w:pStyle w:val="Header"/>
      <w:rPr>
        <w:rFonts w:ascii="Arial" w:hAnsi="Arial" w:cstheme="minorBidi"/>
        <w:b/>
        <w:caps/>
        <w:sz w:val="19"/>
        <w:szCs w:val="24"/>
        <w:lang w:val="en-GB" w:bidi="th-TH"/>
      </w:rPr>
    </w:pPr>
    <w:r w:rsidRPr="00661873">
      <w:rPr>
        <w:rFonts w:ascii="Arial" w:hAnsi="Arial" w:cs="Arial"/>
        <w:b/>
        <w:caps/>
        <w:sz w:val="19"/>
        <w:szCs w:val="19"/>
        <w:lang w:val="en-GB"/>
      </w:rPr>
      <w:t xml:space="preserve">FOR THE THREE-MONTH </w:t>
    </w:r>
    <w:r>
      <w:rPr>
        <w:rFonts w:ascii="Arial" w:hAnsi="Arial" w:cs="Arial"/>
        <w:b/>
        <w:caps/>
        <w:sz w:val="19"/>
        <w:szCs w:val="19"/>
        <w:lang w:val="en-GB"/>
      </w:rPr>
      <w:t xml:space="preserve">AND NINE-MONTH </w:t>
    </w:r>
    <w:r w:rsidRPr="004379CF">
      <w:rPr>
        <w:rFonts w:ascii="Arial" w:hAnsi="Arial" w:cs="Arial"/>
        <w:b/>
        <w:caps/>
        <w:sz w:val="19"/>
        <w:szCs w:val="19"/>
        <w:lang w:val="en-GB"/>
      </w:rPr>
      <w:t xml:space="preserve">PERIOD ENDED </w:t>
    </w:r>
    <w:r>
      <w:rPr>
        <w:rFonts w:ascii="Arial" w:hAnsi="Arial" w:cs="Arial"/>
        <w:b/>
        <w:caps/>
        <w:sz w:val="19"/>
        <w:szCs w:val="19"/>
        <w:lang w:val="en-GB"/>
      </w:rPr>
      <w:t>30 SEPTEMBER</w:t>
    </w:r>
    <w:r w:rsidRPr="004379CF">
      <w:rPr>
        <w:rFonts w:ascii="Arial" w:hAnsi="Arial" w:cs="Arial"/>
        <w:b/>
        <w:caps/>
        <w:sz w:val="19"/>
        <w:szCs w:val="19"/>
        <w:lang w:val="en-GB"/>
      </w:rPr>
      <w:t xml:space="preserve"> 2025</w:t>
    </w:r>
  </w:p>
  <w:p w14:paraId="3E1DCBF6" w14:textId="0C446749" w:rsidR="00C57D8F" w:rsidRPr="006542B9" w:rsidRDefault="00C57D8F" w:rsidP="00661873">
    <w:pPr>
      <w:pStyle w:val="Header"/>
      <w:rPr>
        <w:rFonts w:ascii="Arial" w:hAnsi="Arial" w:cstheme="minorBidi"/>
        <w:b/>
        <w:sz w:val="19"/>
        <w:szCs w:val="24"/>
        <w:lang w:val="en-GB" w:bidi="th-TH"/>
      </w:rPr>
    </w:pPr>
  </w:p>
  <w:p w14:paraId="18267203" w14:textId="7B78F252" w:rsidR="00C57D8F" w:rsidRPr="00661873" w:rsidRDefault="00C57D8F" w:rsidP="00661873">
    <w:pPr>
      <w:pStyle w:val="Header"/>
      <w:rPr>
        <w:lang w:val="en-GB"/>
      </w:rPr>
    </w:pPr>
    <w:r>
      <w:rPr>
        <w:rFonts w:ascii="Arial" w:hAnsi="Arial"/>
        <w:b/>
        <w:noProof/>
        <w:sz w:val="19"/>
        <w:szCs w:val="19"/>
        <w:lang w:bidi="th-TH"/>
      </w:rPr>
      <mc:AlternateContent>
        <mc:Choice Requires="wps">
          <w:drawing>
            <wp:anchor distT="0" distB="0" distL="114300" distR="114300" simplePos="0" relativeHeight="251665411" behindDoc="0" locked="0" layoutInCell="1" allowOverlap="1" wp14:anchorId="69F537F6" wp14:editId="7F70C216">
              <wp:simplePos x="0" y="0"/>
              <wp:positionH relativeFrom="column">
                <wp:posOffset>0</wp:posOffset>
              </wp:positionH>
              <wp:positionV relativeFrom="paragraph">
                <wp:posOffset>0</wp:posOffset>
              </wp:positionV>
              <wp:extent cx="6004560" cy="0"/>
              <wp:effectExtent l="0" t="0" r="0" b="0"/>
              <wp:wrapNone/>
              <wp:docPr id="794818345" name="Straight Connector 6"/>
              <wp:cNvGraphicFramePr/>
              <a:graphic xmlns:a="http://schemas.openxmlformats.org/drawingml/2006/main">
                <a:graphicData uri="http://schemas.microsoft.com/office/word/2010/wordprocessingShape">
                  <wps:wsp>
                    <wps:cNvCnPr/>
                    <wps:spPr>
                      <a:xfrm>
                        <a:off x="0" y="0"/>
                        <a:ext cx="600456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7C3518" id="Straight Connector 6" o:spid="_x0000_s1026" style="position:absolute;z-index:251665411;visibility:visible;mso-wrap-style:square;mso-wrap-distance-left:9pt;mso-wrap-distance-top:0;mso-wrap-distance-right:9pt;mso-wrap-distance-bottom:0;mso-position-horizontal:absolute;mso-position-horizontal-relative:text;mso-position-vertical:absolute;mso-position-vertical-relative:text" from="0,0" to="472.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" strokecolor="black [3213]" strokeweight="1.75pt">
              <v:stroke joinstyle="miter"/>
            </v:lin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4696E" w14:textId="77777777" w:rsidR="00BE0EF7" w:rsidRPr="008B1EEA" w:rsidRDefault="00BE0EF7"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434D5124" w14:textId="43BEF5DF" w:rsidR="00BE0EF7" w:rsidRPr="008B1EEA" w:rsidRDefault="00BE0EF7"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895482">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082EA40E" w14:textId="49C5F521" w:rsidR="00BE0EF7" w:rsidRDefault="00ED6866"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Pr>
        <w:rFonts w:ascii="Arial" w:hAnsi="Arial" w:cs="Arial"/>
        <w:b/>
        <w:caps/>
        <w:sz w:val="19"/>
        <w:szCs w:val="19"/>
        <w:lang w:val="en-GB"/>
      </w:rPr>
      <w:t xml:space="preserve">AND NINE-MONTH </w:t>
    </w:r>
    <w:r w:rsidRPr="004379CF">
      <w:rPr>
        <w:rFonts w:ascii="Arial" w:hAnsi="Arial" w:cs="Arial"/>
        <w:b/>
        <w:caps/>
        <w:sz w:val="19"/>
        <w:szCs w:val="19"/>
        <w:lang w:val="en-GB"/>
      </w:rPr>
      <w:t xml:space="preserve">PERIOD ENDED </w:t>
    </w:r>
    <w:r>
      <w:rPr>
        <w:rFonts w:ascii="Arial" w:hAnsi="Arial" w:cs="Arial"/>
        <w:b/>
        <w:caps/>
        <w:sz w:val="19"/>
        <w:szCs w:val="19"/>
        <w:lang w:val="en-GB"/>
      </w:rPr>
      <w:t>30 SEPTEMBER</w:t>
    </w:r>
    <w:r w:rsidRPr="004379CF">
      <w:rPr>
        <w:rFonts w:ascii="Arial" w:hAnsi="Arial" w:cs="Arial"/>
        <w:b/>
        <w:caps/>
        <w:sz w:val="19"/>
        <w:szCs w:val="19"/>
        <w:lang w:val="en-GB"/>
      </w:rPr>
      <w:t xml:space="preserve"> 2025</w:t>
    </w:r>
  </w:p>
  <w:p w14:paraId="005855A0" w14:textId="025CC25C" w:rsidR="00BE0EF7" w:rsidRPr="00661873" w:rsidRDefault="00B46A80" w:rsidP="00661873">
    <w:pPr>
      <w:pStyle w:val="Header"/>
      <w:rPr>
        <w:lang w:val="en-GB"/>
      </w:rPr>
    </w:pPr>
    <w:r>
      <w:rPr>
        <w:noProof/>
      </w:rPr>
      <mc:AlternateContent>
        <mc:Choice Requires="wps">
          <w:drawing>
            <wp:anchor distT="0" distB="0" distL="114300" distR="114300" simplePos="0" relativeHeight="251658242" behindDoc="0" locked="0" layoutInCell="1" allowOverlap="1" wp14:anchorId="57D998DD" wp14:editId="37C471F6">
              <wp:simplePos x="0" y="0"/>
              <wp:positionH relativeFrom="column">
                <wp:posOffset>-3175</wp:posOffset>
              </wp:positionH>
              <wp:positionV relativeFrom="paragraph">
                <wp:posOffset>134620</wp:posOffset>
              </wp:positionV>
              <wp:extent cx="8930640" cy="38100"/>
              <wp:effectExtent l="0" t="0" r="22860" b="19050"/>
              <wp:wrapNone/>
              <wp:docPr id="1781189399" name="Straight Connector 1"/>
              <wp:cNvGraphicFramePr/>
              <a:graphic xmlns:a="http://schemas.openxmlformats.org/drawingml/2006/main">
                <a:graphicData uri="http://schemas.microsoft.com/office/word/2010/wordprocessingShape">
                  <wps:wsp>
                    <wps:cNvCnPr/>
                    <wps:spPr>
                      <a:xfrm>
                        <a:off x="0" y="0"/>
                        <a:ext cx="8930640" cy="381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612BD33"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0.6pt" to="702.9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" strokecolor="black [3213]" strokeweight="2pt">
              <v:stroke joinstyle="miter"/>
            </v:line>
          </w:pict>
        </mc:Fallback>
      </mc:AlternateContent>
    </w:r>
    <w:r w:rsidR="00BE0EF7" w:rsidRPr="00661873">
      <w:rPr>
        <w:rFonts w:ascii="Arial" w:hAnsi="Arial" w:cs="Arial"/>
        <w:b/>
        <w:sz w:val="19"/>
        <w:szCs w:val="19"/>
        <w:lang w:val="en-GB"/>
      </w:rPr>
      <w:t xml:space="preserve"> </w:t>
    </w:r>
    <w:r w:rsidR="00BE0EF7" w:rsidRPr="00661873">
      <w:rPr>
        <w:rFonts w:ascii="Arial" w:hAnsi="Arial" w:cs="Arial"/>
        <w:b/>
        <w:sz w:val="19"/>
        <w:szCs w:val="19"/>
        <w:lang w:val="en-GB"/>
      </w:rPr>
      <w:b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63E1" w14:textId="77777777" w:rsidR="00BE3FA2" w:rsidRPr="008B1EEA" w:rsidRDefault="00BE3FA2"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210BA7D3" w14:textId="4C01F06F" w:rsidR="00BE3FA2" w:rsidRPr="008B1EEA" w:rsidRDefault="00BE3FA2"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1E2A93">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57321182" w14:textId="7397D83B" w:rsidR="00BE3FA2" w:rsidRDefault="00ED6866"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Pr>
        <w:rFonts w:ascii="Arial" w:hAnsi="Arial" w:cs="Arial"/>
        <w:b/>
        <w:caps/>
        <w:sz w:val="19"/>
        <w:szCs w:val="19"/>
        <w:lang w:val="en-GB"/>
      </w:rPr>
      <w:t xml:space="preserve">AND NINE-MONTH </w:t>
    </w:r>
    <w:r w:rsidRPr="004379CF">
      <w:rPr>
        <w:rFonts w:ascii="Arial" w:hAnsi="Arial" w:cs="Arial"/>
        <w:b/>
        <w:caps/>
        <w:sz w:val="19"/>
        <w:szCs w:val="19"/>
        <w:lang w:val="en-GB"/>
      </w:rPr>
      <w:t xml:space="preserve">PERIOD ENDED </w:t>
    </w:r>
    <w:r>
      <w:rPr>
        <w:rFonts w:ascii="Arial" w:hAnsi="Arial" w:cs="Arial"/>
        <w:b/>
        <w:caps/>
        <w:sz w:val="19"/>
        <w:szCs w:val="19"/>
        <w:lang w:val="en-GB"/>
      </w:rPr>
      <w:t>30 SEPTEMBER</w:t>
    </w:r>
    <w:r w:rsidRPr="004379CF">
      <w:rPr>
        <w:rFonts w:ascii="Arial" w:hAnsi="Arial" w:cs="Arial"/>
        <w:b/>
        <w:caps/>
        <w:sz w:val="19"/>
        <w:szCs w:val="19"/>
        <w:lang w:val="en-GB"/>
      </w:rPr>
      <w:t xml:space="preserve"> 2025</w:t>
    </w:r>
  </w:p>
  <w:p w14:paraId="36D6897C" w14:textId="6060943D" w:rsidR="00BE3FA2" w:rsidRPr="00661873" w:rsidRDefault="00BE3FA2"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992EEC">
      <w:rPr>
        <w:noProof/>
      </w:rPr>
      <mc:AlternateContent>
        <mc:Choice Requires="wps">
          <w:drawing>
            <wp:anchor distT="0" distB="0" distL="114300" distR="114300" simplePos="0" relativeHeight="251658243" behindDoc="0" locked="0" layoutInCell="1" allowOverlap="1" wp14:anchorId="7423BF39" wp14:editId="37A8B9F8">
              <wp:simplePos x="0" y="0"/>
              <wp:positionH relativeFrom="column">
                <wp:posOffset>0</wp:posOffset>
              </wp:positionH>
              <wp:positionV relativeFrom="paragraph">
                <wp:posOffset>138430</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6CD33308" id="Straight Connector 1"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10.9pt" to="46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" strokecolor="black [3213]"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E0DF64"/>
    <w:lvl w:ilvl="0">
      <w:start w:val="1"/>
      <w:numFmt w:val="decimal"/>
      <w:lvlText w:val="%1."/>
      <w:lvlJc w:val="left"/>
      <w:pPr>
        <w:tabs>
          <w:tab w:val="num" w:pos="360"/>
        </w:tabs>
        <w:ind w:left="360" w:hanging="360"/>
      </w:pPr>
      <w:rPr>
        <w:rFonts w:cs="Times New Roman"/>
      </w:rPr>
    </w:lvl>
  </w:abstractNum>
  <w:abstractNum w:abstractNumId="1"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9825311"/>
    <w:multiLevelType w:val="multilevel"/>
    <w:tmpl w:val="EAECE158"/>
    <w:lvl w:ilvl="0">
      <w:start w:val="27"/>
      <w:numFmt w:val="decimal"/>
      <w:lvlText w:val="%1"/>
      <w:lvlJc w:val="left"/>
      <w:pPr>
        <w:ind w:left="380" w:hanging="380"/>
      </w:pPr>
      <w:rPr>
        <w:rFonts w:hint="default"/>
      </w:rPr>
    </w:lvl>
    <w:lvl w:ilvl="1">
      <w:start w:val="1"/>
      <w:numFmt w:val="decimal"/>
      <w:lvlText w:val="%1.%2"/>
      <w:lvlJc w:val="left"/>
      <w:pPr>
        <w:ind w:left="752" w:hanging="380"/>
      </w:pPr>
      <w:rPr>
        <w:rFonts w:hint="default"/>
      </w:rPr>
    </w:lvl>
    <w:lvl w:ilvl="2">
      <w:start w:val="1"/>
      <w:numFmt w:val="decimal"/>
      <w:lvlText w:val="%1.%2.%3"/>
      <w:lvlJc w:val="left"/>
      <w:pPr>
        <w:ind w:left="1464" w:hanging="72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568" w:hanging="108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4044" w:hanging="1440"/>
      </w:pPr>
      <w:rPr>
        <w:rFonts w:hint="default"/>
      </w:rPr>
    </w:lvl>
    <w:lvl w:ilvl="8">
      <w:start w:val="1"/>
      <w:numFmt w:val="decimal"/>
      <w:lvlText w:val="%1.%2.%3.%4.%5.%6.%7.%8.%9"/>
      <w:lvlJc w:val="left"/>
      <w:pPr>
        <w:ind w:left="4416" w:hanging="1440"/>
      </w:pPr>
      <w:rPr>
        <w:rFonts w:hint="default"/>
      </w:rPr>
    </w:lvl>
  </w:abstractNum>
  <w:abstractNum w:abstractNumId="3" w15:restartNumberingAfterBreak="0">
    <w:nsid w:val="1F9B326B"/>
    <w:multiLevelType w:val="hybridMultilevel"/>
    <w:tmpl w:val="7580413C"/>
    <w:lvl w:ilvl="0" w:tplc="4D867790">
      <w:start w:val="1"/>
      <w:numFmt w:val="bullet"/>
      <w:lvlText w:val="-"/>
      <w:lvlJc w:val="left"/>
      <w:pPr>
        <w:ind w:left="1713" w:hanging="360"/>
      </w:pPr>
      <w:rPr>
        <w:rFonts w:ascii="Arial" w:eastAsia="Times New Roman" w:hAnsi="Arial" w:cs="Aria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 w15:restartNumberingAfterBreak="0">
    <w:nsid w:val="23C44B6A"/>
    <w:multiLevelType w:val="multilevel"/>
    <w:tmpl w:val="C12C67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7CC6CAB"/>
    <w:multiLevelType w:val="hybridMultilevel"/>
    <w:tmpl w:val="68E20C9A"/>
    <w:lvl w:ilvl="0" w:tplc="CA4EBB7E">
      <w:start w:val="1"/>
      <w:numFmt w:val="decimal"/>
      <w:lvlText w:val="25.%1"/>
      <w:lvlJc w:val="left"/>
      <w:pPr>
        <w:ind w:left="720"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B850CF"/>
    <w:multiLevelType w:val="hybridMultilevel"/>
    <w:tmpl w:val="464C63EC"/>
    <w:lvl w:ilvl="0" w:tplc="BEB2540C">
      <w:start w:val="1"/>
      <w:numFmt w:val="decimal"/>
      <w:lvlText w:val="%1."/>
      <w:lvlJc w:val="left"/>
      <w:pPr>
        <w:tabs>
          <w:tab w:val="num" w:pos="360"/>
        </w:tabs>
        <w:ind w:left="360" w:hanging="360"/>
      </w:pPr>
      <w:rPr>
        <w:rFonts w:hint="default"/>
        <w:b/>
        <w:bCs/>
        <w:color w:val="000000" w:themeColor="text1"/>
        <w:sz w:val="19"/>
        <w:szCs w:val="19"/>
        <w:u w:val="none"/>
      </w:rPr>
    </w:lvl>
    <w:lvl w:ilvl="1" w:tplc="B7804E7A">
      <w:start w:val="36"/>
      <w:numFmt w:val="decimal"/>
      <w:lvlText w:val="%2."/>
      <w:lvlJc w:val="left"/>
      <w:pPr>
        <w:tabs>
          <w:tab w:val="num" w:pos="1665"/>
        </w:tabs>
        <w:ind w:left="1665" w:hanging="585"/>
      </w:pPr>
      <w:rPr>
        <w:rFonts w:hint="default"/>
      </w:rPr>
    </w:lvl>
    <w:lvl w:ilvl="2" w:tplc="0F5C82BE" w:tentative="1">
      <w:start w:val="1"/>
      <w:numFmt w:val="lowerRoman"/>
      <w:lvlText w:val="%3."/>
      <w:lvlJc w:val="right"/>
      <w:pPr>
        <w:tabs>
          <w:tab w:val="num" w:pos="2160"/>
        </w:tabs>
        <w:ind w:left="2160" w:hanging="180"/>
      </w:pPr>
    </w:lvl>
    <w:lvl w:ilvl="3" w:tplc="4648892E" w:tentative="1">
      <w:start w:val="1"/>
      <w:numFmt w:val="decimal"/>
      <w:lvlText w:val="%4."/>
      <w:lvlJc w:val="left"/>
      <w:pPr>
        <w:tabs>
          <w:tab w:val="num" w:pos="2880"/>
        </w:tabs>
        <w:ind w:left="2880" w:hanging="360"/>
      </w:pPr>
    </w:lvl>
    <w:lvl w:ilvl="4" w:tplc="22187C96">
      <w:start w:val="1"/>
      <w:numFmt w:val="lowerLetter"/>
      <w:lvlText w:val="%5."/>
      <w:lvlJc w:val="left"/>
      <w:pPr>
        <w:tabs>
          <w:tab w:val="num" w:pos="3600"/>
        </w:tabs>
        <w:ind w:left="3600" w:hanging="360"/>
      </w:pPr>
    </w:lvl>
    <w:lvl w:ilvl="5" w:tplc="F6D4DA12" w:tentative="1">
      <w:start w:val="1"/>
      <w:numFmt w:val="lowerRoman"/>
      <w:lvlText w:val="%6."/>
      <w:lvlJc w:val="right"/>
      <w:pPr>
        <w:tabs>
          <w:tab w:val="num" w:pos="4320"/>
        </w:tabs>
        <w:ind w:left="4320" w:hanging="180"/>
      </w:pPr>
    </w:lvl>
    <w:lvl w:ilvl="6" w:tplc="7BE6C7CA" w:tentative="1">
      <w:start w:val="1"/>
      <w:numFmt w:val="decimal"/>
      <w:lvlText w:val="%7."/>
      <w:lvlJc w:val="left"/>
      <w:pPr>
        <w:tabs>
          <w:tab w:val="num" w:pos="5040"/>
        </w:tabs>
        <w:ind w:left="5040" w:hanging="360"/>
      </w:pPr>
    </w:lvl>
    <w:lvl w:ilvl="7" w:tplc="16120CE6" w:tentative="1">
      <w:start w:val="1"/>
      <w:numFmt w:val="lowerLetter"/>
      <w:lvlText w:val="%8."/>
      <w:lvlJc w:val="left"/>
      <w:pPr>
        <w:tabs>
          <w:tab w:val="num" w:pos="5760"/>
        </w:tabs>
        <w:ind w:left="5760" w:hanging="360"/>
      </w:pPr>
    </w:lvl>
    <w:lvl w:ilvl="8" w:tplc="4FB0895A" w:tentative="1">
      <w:start w:val="1"/>
      <w:numFmt w:val="lowerRoman"/>
      <w:lvlText w:val="%9."/>
      <w:lvlJc w:val="right"/>
      <w:pPr>
        <w:tabs>
          <w:tab w:val="num" w:pos="6480"/>
        </w:tabs>
        <w:ind w:left="6480" w:hanging="180"/>
      </w:pPr>
    </w:lvl>
  </w:abstractNum>
  <w:abstractNum w:abstractNumId="7" w15:restartNumberingAfterBreak="0">
    <w:nsid w:val="2E471FAB"/>
    <w:multiLevelType w:val="hybridMultilevel"/>
    <w:tmpl w:val="9BE2AD34"/>
    <w:lvl w:ilvl="0" w:tplc="52E20C92">
      <w:start w:val="1"/>
      <w:numFmt w:val="decimal"/>
      <w:lvlText w:val="26.%1"/>
      <w:lvlJc w:val="left"/>
      <w:pPr>
        <w:ind w:left="1152" w:hanging="360"/>
      </w:pPr>
      <w:rPr>
        <w:rFonts w:hint="default"/>
        <w:b w:val="0"/>
        <w:bCs/>
      </w:rPr>
    </w:lvl>
    <w:lvl w:ilvl="1" w:tplc="578E6F22">
      <w:start w:val="1"/>
      <w:numFmt w:val="decimal"/>
      <w:lvlText w:val="27.%2"/>
      <w:lvlJc w:val="left"/>
      <w:pPr>
        <w:ind w:left="1440" w:hanging="360"/>
      </w:pPr>
      <w:rPr>
        <w:rFonts w:hint="default"/>
        <w:b w:val="0"/>
        <w:bCs/>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8" w15:restartNumberingAfterBreak="0">
    <w:nsid w:val="455B0243"/>
    <w:multiLevelType w:val="hybridMultilevel"/>
    <w:tmpl w:val="9386E79E"/>
    <w:lvl w:ilvl="0" w:tplc="456EF60C">
      <w:start w:val="1"/>
      <w:numFmt w:val="decimal"/>
      <w:lvlText w:val="28.%1"/>
      <w:lvlJc w:val="left"/>
      <w:pPr>
        <w:ind w:left="1440" w:hanging="363"/>
      </w:pPr>
      <w:rPr>
        <w:rFonts w:hint="default"/>
        <w:b w:val="0"/>
        <w:bCs/>
        <w:lang w:val="en-U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E036BD"/>
    <w:multiLevelType w:val="hybridMultilevel"/>
    <w:tmpl w:val="B2CCE67C"/>
    <w:lvl w:ilvl="0" w:tplc="52E20C92">
      <w:start w:val="1"/>
      <w:numFmt w:val="decimal"/>
      <w:lvlText w:val="26.%1"/>
      <w:lvlJc w:val="left"/>
      <w:pPr>
        <w:ind w:left="1152" w:hanging="360"/>
      </w:pPr>
      <w:rPr>
        <w:rFonts w:hint="default"/>
        <w:b w:val="0"/>
        <w:bCs/>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0" w15:restartNumberingAfterBreak="0">
    <w:nsid w:val="50A76D9C"/>
    <w:multiLevelType w:val="hybridMultilevel"/>
    <w:tmpl w:val="DAEACEDA"/>
    <w:lvl w:ilvl="0" w:tplc="10A017A0">
      <w:start w:val="31"/>
      <w:numFmt w:val="bullet"/>
      <w:lvlText w:val="-"/>
      <w:lvlJc w:val="left"/>
      <w:pPr>
        <w:ind w:left="786" w:hanging="360"/>
      </w:pPr>
      <w:rPr>
        <w:rFonts w:ascii="Arial" w:eastAsia="Times New Roman" w:hAnsi="Arial" w:cs="Arial" w:hint="default"/>
        <w:sz w:val="19"/>
        <w:szCs w:val="19"/>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8D95335"/>
    <w:multiLevelType w:val="hybridMultilevel"/>
    <w:tmpl w:val="9E14F9E8"/>
    <w:lvl w:ilvl="0" w:tplc="D6E0DCF4">
      <w:start w:val="1"/>
      <w:numFmt w:val="decimal"/>
      <w:lvlText w:val="3.%1"/>
      <w:lvlJc w:val="left"/>
      <w:pPr>
        <w:ind w:left="1800" w:hanging="360"/>
      </w:pPr>
      <w:rPr>
        <w:rFonts w:hint="default"/>
        <w:b w:val="0"/>
        <w:bCs w:val="0"/>
        <w:sz w:val="19"/>
        <w:szCs w:val="19"/>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5BA33E5D"/>
    <w:multiLevelType w:val="singleLevel"/>
    <w:tmpl w:val="55E0DF64"/>
    <w:numStyleLink w:val="111111"/>
  </w:abstractNum>
  <w:abstractNum w:abstractNumId="13" w15:restartNumberingAfterBreak="0">
    <w:nsid w:val="5BF46BA2"/>
    <w:multiLevelType w:val="multilevel"/>
    <w:tmpl w:val="0674E3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DEA2B6C"/>
    <w:multiLevelType w:val="hybridMultilevel"/>
    <w:tmpl w:val="EF8EB118"/>
    <w:lvl w:ilvl="0" w:tplc="D09A5C32">
      <w:start w:val="1"/>
      <w:numFmt w:val="bullet"/>
      <w:lvlText w:val="-"/>
      <w:lvlJc w:val="left"/>
      <w:pPr>
        <w:ind w:left="1168" w:hanging="360"/>
      </w:pPr>
      <w:rPr>
        <w:rFonts w:ascii="Arial" w:eastAsia="Times New Roman" w:hAnsi="Arial" w:cs="Aria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15" w15:restartNumberingAfterBreak="0">
    <w:nsid w:val="5E1E6FF2"/>
    <w:multiLevelType w:val="multilevel"/>
    <w:tmpl w:val="2A44D626"/>
    <w:styleLink w:val="Style1"/>
    <w:lvl w:ilvl="0">
      <w:start w:val="3"/>
      <w:numFmt w:val="decimal"/>
      <w:pStyle w:val="Heading1"/>
      <w:lvlText w:val="%1."/>
      <w:lvlJc w:val="left"/>
      <w:pPr>
        <w:tabs>
          <w:tab w:val="num" w:pos="360"/>
        </w:tabs>
        <w:ind w:left="0" w:firstLine="0"/>
      </w:pPr>
      <w:rPr>
        <w:rFonts w:hint="default"/>
      </w:rPr>
    </w:lvl>
    <w:lvl w:ilvl="1">
      <w:start w:val="3"/>
      <w:numFmt w:val="decimal"/>
      <w:pStyle w:val="Heading2"/>
      <w:lvlText w:val="%2.1"/>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6" w15:restartNumberingAfterBreak="0">
    <w:nsid w:val="617A429E"/>
    <w:multiLevelType w:val="multilevel"/>
    <w:tmpl w:val="D12AB8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28E2382"/>
    <w:multiLevelType w:val="singleLevel"/>
    <w:tmpl w:val="55E0DF64"/>
    <w:lvl w:ilvl="0">
      <w:start w:val="1"/>
      <w:numFmt w:val="decimal"/>
      <w:lvlText w:val="%1."/>
      <w:lvlJc w:val="left"/>
      <w:pPr>
        <w:tabs>
          <w:tab w:val="num" w:pos="360"/>
        </w:tabs>
        <w:ind w:left="360" w:hanging="360"/>
      </w:pPr>
      <w:rPr>
        <w:rFonts w:cs="Times New Roman"/>
      </w:rPr>
    </w:lvl>
  </w:abstractNum>
  <w:abstractNum w:abstractNumId="18" w15:restartNumberingAfterBreak="0">
    <w:nsid w:val="62EA0698"/>
    <w:multiLevelType w:val="hybridMultilevel"/>
    <w:tmpl w:val="53F2DC4C"/>
    <w:lvl w:ilvl="0" w:tplc="864819AC">
      <w:start w:val="1"/>
      <w:numFmt w:val="decimal"/>
      <w:lvlText w:val="26.%1"/>
      <w:lvlJc w:val="left"/>
      <w:pPr>
        <w:ind w:left="644" w:hanging="360"/>
      </w:pPr>
      <w:rPr>
        <w:rFonts w:hint="default"/>
        <w:b w:val="0"/>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4590055"/>
    <w:multiLevelType w:val="hybridMultilevel"/>
    <w:tmpl w:val="01D2131E"/>
    <w:lvl w:ilvl="0" w:tplc="53926756">
      <w:start w:val="2"/>
      <w:numFmt w:val="decimal"/>
      <w:lvlText w:val="%1."/>
      <w:lvlJc w:val="left"/>
      <w:pPr>
        <w:tabs>
          <w:tab w:val="num" w:pos="360"/>
        </w:tabs>
        <w:ind w:left="360" w:hanging="360"/>
      </w:pPr>
      <w:rPr>
        <w:rFonts w:hint="default"/>
        <w:b/>
        <w:bCs/>
        <w:color w:val="000000" w:themeColor="text1"/>
        <w:sz w:val="19"/>
        <w:szCs w:val="19"/>
        <w:u w:val="none"/>
      </w:rPr>
    </w:lvl>
    <w:lvl w:ilvl="1" w:tplc="831AE1D6">
      <w:start w:val="1"/>
      <w:numFmt w:val="decimal"/>
      <w:lvlText w:val="2.%2"/>
      <w:lvlJc w:val="left"/>
      <w:pPr>
        <w:ind w:left="1440" w:hanging="360"/>
      </w:pPr>
      <w:rPr>
        <w:rFonts w:ascii="Arial" w:hAnsi="Arial" w:cs="Arial" w:hint="default"/>
        <w:b w:val="0"/>
        <w:bCs w:val="0"/>
        <w:i w:val="0"/>
        <w:iCs w:val="0"/>
        <w:sz w:val="19"/>
        <w:szCs w:val="19"/>
        <w:u w:val="none"/>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007C07"/>
    <w:multiLevelType w:val="hybridMultilevel"/>
    <w:tmpl w:val="B1745EB4"/>
    <w:lvl w:ilvl="0" w:tplc="78561D1C">
      <w:start w:val="2"/>
      <w:numFmt w:val="bullet"/>
      <w:lvlText w:val="-"/>
      <w:lvlJc w:val="left"/>
      <w:pPr>
        <w:ind w:left="1778" w:hanging="360"/>
      </w:pPr>
      <w:rPr>
        <w:rFonts w:ascii="Arial" w:eastAsia="Times New Roma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15:restartNumberingAfterBreak="0">
    <w:nsid w:val="703208DA"/>
    <w:multiLevelType w:val="hybridMultilevel"/>
    <w:tmpl w:val="C60E7F5E"/>
    <w:lvl w:ilvl="0" w:tplc="9944412E">
      <w:start w:val="1"/>
      <w:numFmt w:val="decimal"/>
      <w:lvlText w:val="27.%1"/>
      <w:lvlJc w:val="left"/>
      <w:pPr>
        <w:ind w:left="720" w:hanging="360"/>
      </w:pPr>
      <w:rPr>
        <w:rFonts w:ascii="Arial" w:hAnsi="Arial" w:cs="Arial" w:hint="default"/>
        <w:b w:val="0"/>
        <w:bCs w:val="0"/>
        <w:i w:val="0"/>
        <w:iCs w:val="0"/>
        <w:sz w:val="19"/>
        <w:szCs w:val="19"/>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652CD3"/>
    <w:multiLevelType w:val="hybridMultilevel"/>
    <w:tmpl w:val="CCCA0EA4"/>
    <w:lvl w:ilvl="0" w:tplc="4E163930">
      <w:start w:val="1"/>
      <w:numFmt w:val="decimal"/>
      <w:lvlText w:val="43.%1"/>
      <w:lvlJc w:val="left"/>
      <w:pPr>
        <w:ind w:left="115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5603E16"/>
    <w:multiLevelType w:val="hybridMultilevel"/>
    <w:tmpl w:val="3E4A11B8"/>
    <w:lvl w:ilvl="0" w:tplc="702A6EF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25" w15:restartNumberingAfterBreak="0">
    <w:nsid w:val="7DA44407"/>
    <w:multiLevelType w:val="singleLevel"/>
    <w:tmpl w:val="55E0DF64"/>
    <w:styleLink w:val="111111"/>
    <w:lvl w:ilvl="0">
      <w:start w:val="1"/>
      <w:numFmt w:val="decimal"/>
      <w:lvlText w:val="%1."/>
      <w:lvlJc w:val="left"/>
      <w:pPr>
        <w:tabs>
          <w:tab w:val="num" w:pos="360"/>
        </w:tabs>
        <w:ind w:left="360" w:hanging="360"/>
      </w:pPr>
      <w:rPr>
        <w:rFonts w:cs="Times New Roman"/>
      </w:rPr>
    </w:lvl>
  </w:abstractNum>
  <w:num w:numId="1" w16cid:durableId="1949466522">
    <w:abstractNumId w:val="6"/>
  </w:num>
  <w:num w:numId="2" w16cid:durableId="1972713530">
    <w:abstractNumId w:val="0"/>
  </w:num>
  <w:num w:numId="3" w16cid:durableId="565454579">
    <w:abstractNumId w:val="10"/>
  </w:num>
  <w:num w:numId="4" w16cid:durableId="1260916962">
    <w:abstractNumId w:val="1"/>
  </w:num>
  <w:num w:numId="5" w16cid:durableId="807556140">
    <w:abstractNumId w:val="14"/>
  </w:num>
  <w:num w:numId="6" w16cid:durableId="405954313">
    <w:abstractNumId w:val="25"/>
    <w:lvlOverride w:ilvl="1">
      <w:lvl w:ilvl="1">
        <w:start w:val="1"/>
        <w:numFmt w:val="decimal"/>
        <w:lvlText w:val="26.%2"/>
        <w:lvlJc w:val="left"/>
        <w:pPr>
          <w:ind w:left="1152" w:hanging="360"/>
        </w:pPr>
        <w:rPr>
          <w:rFonts w:hint="default"/>
          <w:b w:val="0"/>
          <w:bCs/>
          <w:lang w:val="en-US"/>
        </w:rPr>
      </w:lvl>
    </w:lvlOverride>
  </w:num>
  <w:num w:numId="7" w16cid:durableId="16395207">
    <w:abstractNumId w:val="24"/>
  </w:num>
  <w:num w:numId="8" w16cid:durableId="1241598437">
    <w:abstractNumId w:val="3"/>
  </w:num>
  <w:num w:numId="9" w16cid:durableId="2059821573">
    <w:abstractNumId w:val="23"/>
  </w:num>
  <w:num w:numId="10" w16cid:durableId="1997298028">
    <w:abstractNumId w:val="8"/>
  </w:num>
  <w:num w:numId="11" w16cid:durableId="1154375748">
    <w:abstractNumId w:val="9"/>
  </w:num>
  <w:num w:numId="12" w16cid:durableId="1856462149">
    <w:abstractNumId w:val="19"/>
  </w:num>
  <w:num w:numId="13" w16cid:durableId="1138113005">
    <w:abstractNumId w:val="15"/>
  </w:num>
  <w:num w:numId="14" w16cid:durableId="89752153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7961904">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4578633">
    <w:abstractNumId w:val="11"/>
  </w:num>
  <w:num w:numId="17" w16cid:durableId="1566261890">
    <w:abstractNumId w:val="5"/>
  </w:num>
  <w:num w:numId="18" w16cid:durableId="2105153486">
    <w:abstractNumId w:val="22"/>
  </w:num>
  <w:num w:numId="19" w16cid:durableId="2128770171">
    <w:abstractNumId w:val="18"/>
  </w:num>
  <w:num w:numId="20" w16cid:durableId="1582181450">
    <w:abstractNumId w:val="20"/>
  </w:num>
  <w:num w:numId="21" w16cid:durableId="1189951230">
    <w:abstractNumId w:val="16"/>
  </w:num>
  <w:num w:numId="22" w16cid:durableId="447891313">
    <w:abstractNumId w:val="4"/>
  </w:num>
  <w:num w:numId="23" w16cid:durableId="2100055447">
    <w:abstractNumId w:val="12"/>
  </w:num>
  <w:num w:numId="24" w16cid:durableId="1109734866">
    <w:abstractNumId w:val="2"/>
  </w:num>
  <w:num w:numId="25" w16cid:durableId="1293710993">
    <w:abstractNumId w:val="0"/>
  </w:num>
  <w:num w:numId="26" w16cid:durableId="745226769">
    <w:abstractNumId w:val="13"/>
  </w:num>
  <w:num w:numId="27" w16cid:durableId="283270247">
    <w:abstractNumId w:val="25"/>
  </w:num>
  <w:num w:numId="28" w16cid:durableId="1390348732">
    <w:abstractNumId w:val="7"/>
  </w:num>
  <w:num w:numId="29" w16cid:durableId="990448449">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W0MDQ1M7MwN7AwNzJU0lEKTi0uzszPAykwrgUALBvWAiwAAAA="/>
  </w:docVars>
  <w:rsids>
    <w:rsidRoot w:val="00A66555"/>
    <w:rsid w:val="0000016D"/>
    <w:rsid w:val="000001F3"/>
    <w:rsid w:val="00000200"/>
    <w:rsid w:val="000003C8"/>
    <w:rsid w:val="00000527"/>
    <w:rsid w:val="000005B5"/>
    <w:rsid w:val="000005CE"/>
    <w:rsid w:val="0000068E"/>
    <w:rsid w:val="000008DE"/>
    <w:rsid w:val="00000B80"/>
    <w:rsid w:val="00000BDE"/>
    <w:rsid w:val="00000CE2"/>
    <w:rsid w:val="00000EFD"/>
    <w:rsid w:val="0000100D"/>
    <w:rsid w:val="00001091"/>
    <w:rsid w:val="0000109C"/>
    <w:rsid w:val="00001219"/>
    <w:rsid w:val="0000122D"/>
    <w:rsid w:val="00001385"/>
    <w:rsid w:val="00001394"/>
    <w:rsid w:val="0000147D"/>
    <w:rsid w:val="000014C3"/>
    <w:rsid w:val="000014FE"/>
    <w:rsid w:val="0000150C"/>
    <w:rsid w:val="00001617"/>
    <w:rsid w:val="00001629"/>
    <w:rsid w:val="000016D4"/>
    <w:rsid w:val="00001885"/>
    <w:rsid w:val="000018A7"/>
    <w:rsid w:val="000018B0"/>
    <w:rsid w:val="000018C3"/>
    <w:rsid w:val="00001983"/>
    <w:rsid w:val="00001A66"/>
    <w:rsid w:val="00001A74"/>
    <w:rsid w:val="00001C8A"/>
    <w:rsid w:val="00001DC7"/>
    <w:rsid w:val="00001E40"/>
    <w:rsid w:val="00001EC6"/>
    <w:rsid w:val="00002033"/>
    <w:rsid w:val="000023B9"/>
    <w:rsid w:val="00002476"/>
    <w:rsid w:val="00002777"/>
    <w:rsid w:val="0000278F"/>
    <w:rsid w:val="000027E8"/>
    <w:rsid w:val="00002831"/>
    <w:rsid w:val="000028B6"/>
    <w:rsid w:val="0000292A"/>
    <w:rsid w:val="00002982"/>
    <w:rsid w:val="0000299A"/>
    <w:rsid w:val="00002A2D"/>
    <w:rsid w:val="00002A6C"/>
    <w:rsid w:val="00002C26"/>
    <w:rsid w:val="00002C5A"/>
    <w:rsid w:val="00002D0C"/>
    <w:rsid w:val="00002D48"/>
    <w:rsid w:val="00002D77"/>
    <w:rsid w:val="00002DC7"/>
    <w:rsid w:val="00002DE2"/>
    <w:rsid w:val="00002E4E"/>
    <w:rsid w:val="00002EB1"/>
    <w:rsid w:val="00003033"/>
    <w:rsid w:val="0000303B"/>
    <w:rsid w:val="0000322D"/>
    <w:rsid w:val="0000325C"/>
    <w:rsid w:val="00003268"/>
    <w:rsid w:val="00003340"/>
    <w:rsid w:val="00003434"/>
    <w:rsid w:val="00003458"/>
    <w:rsid w:val="000035D0"/>
    <w:rsid w:val="000036E2"/>
    <w:rsid w:val="0000383E"/>
    <w:rsid w:val="00003880"/>
    <w:rsid w:val="00003AC2"/>
    <w:rsid w:val="00003AC3"/>
    <w:rsid w:val="00003C91"/>
    <w:rsid w:val="00003D42"/>
    <w:rsid w:val="00003E6D"/>
    <w:rsid w:val="00003EAF"/>
    <w:rsid w:val="00004281"/>
    <w:rsid w:val="00004398"/>
    <w:rsid w:val="0000448F"/>
    <w:rsid w:val="000045AE"/>
    <w:rsid w:val="000045C6"/>
    <w:rsid w:val="0000469E"/>
    <w:rsid w:val="000047B3"/>
    <w:rsid w:val="0000485F"/>
    <w:rsid w:val="000048E5"/>
    <w:rsid w:val="00004BCA"/>
    <w:rsid w:val="00004CA1"/>
    <w:rsid w:val="00004D4D"/>
    <w:rsid w:val="00004DA8"/>
    <w:rsid w:val="00004E4C"/>
    <w:rsid w:val="00004F8B"/>
    <w:rsid w:val="00004FB9"/>
    <w:rsid w:val="00005038"/>
    <w:rsid w:val="000051CD"/>
    <w:rsid w:val="000052E4"/>
    <w:rsid w:val="000055E3"/>
    <w:rsid w:val="00005723"/>
    <w:rsid w:val="00005848"/>
    <w:rsid w:val="0000584B"/>
    <w:rsid w:val="00005991"/>
    <w:rsid w:val="0000599C"/>
    <w:rsid w:val="000059E1"/>
    <w:rsid w:val="00005D84"/>
    <w:rsid w:val="00005DA9"/>
    <w:rsid w:val="00006151"/>
    <w:rsid w:val="000061E0"/>
    <w:rsid w:val="000063EE"/>
    <w:rsid w:val="00006479"/>
    <w:rsid w:val="000064AB"/>
    <w:rsid w:val="000064CD"/>
    <w:rsid w:val="00006590"/>
    <w:rsid w:val="00006D73"/>
    <w:rsid w:val="00006E2F"/>
    <w:rsid w:val="00006E71"/>
    <w:rsid w:val="00006F0F"/>
    <w:rsid w:val="00007026"/>
    <w:rsid w:val="000071D7"/>
    <w:rsid w:val="000073D6"/>
    <w:rsid w:val="000073EE"/>
    <w:rsid w:val="0000744A"/>
    <w:rsid w:val="00007475"/>
    <w:rsid w:val="000076E1"/>
    <w:rsid w:val="000077C4"/>
    <w:rsid w:val="0000787C"/>
    <w:rsid w:val="00007883"/>
    <w:rsid w:val="000078DE"/>
    <w:rsid w:val="0000799F"/>
    <w:rsid w:val="00007BDA"/>
    <w:rsid w:val="00007C75"/>
    <w:rsid w:val="00007CD8"/>
    <w:rsid w:val="00007DE6"/>
    <w:rsid w:val="00007E7A"/>
    <w:rsid w:val="00007EE3"/>
    <w:rsid w:val="00007FAD"/>
    <w:rsid w:val="00010078"/>
    <w:rsid w:val="000100F2"/>
    <w:rsid w:val="000102A9"/>
    <w:rsid w:val="00010367"/>
    <w:rsid w:val="00010429"/>
    <w:rsid w:val="000104E8"/>
    <w:rsid w:val="00010662"/>
    <w:rsid w:val="000106BF"/>
    <w:rsid w:val="00010995"/>
    <w:rsid w:val="00010B13"/>
    <w:rsid w:val="00010BE4"/>
    <w:rsid w:val="00010C0B"/>
    <w:rsid w:val="00010C4C"/>
    <w:rsid w:val="00010C79"/>
    <w:rsid w:val="00010D9A"/>
    <w:rsid w:val="00010ED6"/>
    <w:rsid w:val="00011018"/>
    <w:rsid w:val="0001106E"/>
    <w:rsid w:val="00011125"/>
    <w:rsid w:val="00011140"/>
    <w:rsid w:val="0001116A"/>
    <w:rsid w:val="0001126D"/>
    <w:rsid w:val="000113AA"/>
    <w:rsid w:val="000113F1"/>
    <w:rsid w:val="0001164F"/>
    <w:rsid w:val="000118C9"/>
    <w:rsid w:val="000118F1"/>
    <w:rsid w:val="00011959"/>
    <w:rsid w:val="00011AD4"/>
    <w:rsid w:val="00011B32"/>
    <w:rsid w:val="00011BFE"/>
    <w:rsid w:val="00011EA0"/>
    <w:rsid w:val="00011F7D"/>
    <w:rsid w:val="00011F8A"/>
    <w:rsid w:val="0001201F"/>
    <w:rsid w:val="00012033"/>
    <w:rsid w:val="000120AB"/>
    <w:rsid w:val="000122C6"/>
    <w:rsid w:val="00012309"/>
    <w:rsid w:val="00012797"/>
    <w:rsid w:val="00012833"/>
    <w:rsid w:val="00012927"/>
    <w:rsid w:val="00012A02"/>
    <w:rsid w:val="00012AAB"/>
    <w:rsid w:val="00012B33"/>
    <w:rsid w:val="00012DB8"/>
    <w:rsid w:val="00012E4C"/>
    <w:rsid w:val="00012E58"/>
    <w:rsid w:val="00012ED3"/>
    <w:rsid w:val="00013310"/>
    <w:rsid w:val="0001349C"/>
    <w:rsid w:val="00013523"/>
    <w:rsid w:val="000135DF"/>
    <w:rsid w:val="00013620"/>
    <w:rsid w:val="00013666"/>
    <w:rsid w:val="0001372F"/>
    <w:rsid w:val="00013812"/>
    <w:rsid w:val="00013888"/>
    <w:rsid w:val="00013B55"/>
    <w:rsid w:val="00013C3A"/>
    <w:rsid w:val="00013CA7"/>
    <w:rsid w:val="00013D18"/>
    <w:rsid w:val="00013D65"/>
    <w:rsid w:val="00013E93"/>
    <w:rsid w:val="00013EA7"/>
    <w:rsid w:val="00013EBD"/>
    <w:rsid w:val="00013F04"/>
    <w:rsid w:val="00014029"/>
    <w:rsid w:val="0001402C"/>
    <w:rsid w:val="00014081"/>
    <w:rsid w:val="0001419B"/>
    <w:rsid w:val="000141DD"/>
    <w:rsid w:val="0001428A"/>
    <w:rsid w:val="00014291"/>
    <w:rsid w:val="000142A5"/>
    <w:rsid w:val="0001443D"/>
    <w:rsid w:val="0001458F"/>
    <w:rsid w:val="00014620"/>
    <w:rsid w:val="00014628"/>
    <w:rsid w:val="000146CF"/>
    <w:rsid w:val="000147FE"/>
    <w:rsid w:val="0001487E"/>
    <w:rsid w:val="0001497D"/>
    <w:rsid w:val="00014981"/>
    <w:rsid w:val="00014A50"/>
    <w:rsid w:val="00014D24"/>
    <w:rsid w:val="00014D74"/>
    <w:rsid w:val="00014D9F"/>
    <w:rsid w:val="00014F3A"/>
    <w:rsid w:val="0001505F"/>
    <w:rsid w:val="000150B6"/>
    <w:rsid w:val="00015299"/>
    <w:rsid w:val="0001532E"/>
    <w:rsid w:val="0001566C"/>
    <w:rsid w:val="0001566D"/>
    <w:rsid w:val="000156E9"/>
    <w:rsid w:val="000157D7"/>
    <w:rsid w:val="000158CA"/>
    <w:rsid w:val="000158CC"/>
    <w:rsid w:val="000158FE"/>
    <w:rsid w:val="00015A50"/>
    <w:rsid w:val="00015A5F"/>
    <w:rsid w:val="00015C89"/>
    <w:rsid w:val="00015DEB"/>
    <w:rsid w:val="00015EDD"/>
    <w:rsid w:val="00015FD5"/>
    <w:rsid w:val="00016052"/>
    <w:rsid w:val="00016124"/>
    <w:rsid w:val="000162E2"/>
    <w:rsid w:val="000164A6"/>
    <w:rsid w:val="000164BF"/>
    <w:rsid w:val="0001660A"/>
    <w:rsid w:val="00016690"/>
    <w:rsid w:val="00016A5C"/>
    <w:rsid w:val="00016B2C"/>
    <w:rsid w:val="00016B7B"/>
    <w:rsid w:val="00016D13"/>
    <w:rsid w:val="00016D33"/>
    <w:rsid w:val="00016E0A"/>
    <w:rsid w:val="00016E96"/>
    <w:rsid w:val="00016F0C"/>
    <w:rsid w:val="00016FC2"/>
    <w:rsid w:val="000170EE"/>
    <w:rsid w:val="0001728C"/>
    <w:rsid w:val="000172E3"/>
    <w:rsid w:val="00017345"/>
    <w:rsid w:val="00017570"/>
    <w:rsid w:val="000176B4"/>
    <w:rsid w:val="0001772D"/>
    <w:rsid w:val="0001777D"/>
    <w:rsid w:val="00017A0F"/>
    <w:rsid w:val="00017B1A"/>
    <w:rsid w:val="00017BCF"/>
    <w:rsid w:val="00017D1F"/>
    <w:rsid w:val="00017F14"/>
    <w:rsid w:val="00020071"/>
    <w:rsid w:val="000200C9"/>
    <w:rsid w:val="000200D1"/>
    <w:rsid w:val="00020227"/>
    <w:rsid w:val="0002028E"/>
    <w:rsid w:val="000203EB"/>
    <w:rsid w:val="000206A7"/>
    <w:rsid w:val="00020A72"/>
    <w:rsid w:val="00020BFA"/>
    <w:rsid w:val="00020C65"/>
    <w:rsid w:val="00020D45"/>
    <w:rsid w:val="00020EA2"/>
    <w:rsid w:val="00020ED1"/>
    <w:rsid w:val="00020EFA"/>
    <w:rsid w:val="00020FBA"/>
    <w:rsid w:val="000210A5"/>
    <w:rsid w:val="00021130"/>
    <w:rsid w:val="00021191"/>
    <w:rsid w:val="0002120C"/>
    <w:rsid w:val="000213F1"/>
    <w:rsid w:val="00021527"/>
    <w:rsid w:val="00021606"/>
    <w:rsid w:val="0002188F"/>
    <w:rsid w:val="0002197C"/>
    <w:rsid w:val="00021992"/>
    <w:rsid w:val="000219E3"/>
    <w:rsid w:val="00021ABD"/>
    <w:rsid w:val="00021AEC"/>
    <w:rsid w:val="00021E77"/>
    <w:rsid w:val="00021E96"/>
    <w:rsid w:val="00021E99"/>
    <w:rsid w:val="00021F56"/>
    <w:rsid w:val="00021F9B"/>
    <w:rsid w:val="00021FF2"/>
    <w:rsid w:val="00021FFC"/>
    <w:rsid w:val="00022257"/>
    <w:rsid w:val="00022269"/>
    <w:rsid w:val="000222BB"/>
    <w:rsid w:val="000223C7"/>
    <w:rsid w:val="000223E3"/>
    <w:rsid w:val="000225C2"/>
    <w:rsid w:val="000225E9"/>
    <w:rsid w:val="0002267C"/>
    <w:rsid w:val="0002271D"/>
    <w:rsid w:val="000227BD"/>
    <w:rsid w:val="000227ED"/>
    <w:rsid w:val="00022833"/>
    <w:rsid w:val="000229FE"/>
    <w:rsid w:val="00022A48"/>
    <w:rsid w:val="00022AEC"/>
    <w:rsid w:val="00022B6D"/>
    <w:rsid w:val="00022C6A"/>
    <w:rsid w:val="00022DB8"/>
    <w:rsid w:val="0002324D"/>
    <w:rsid w:val="0002335F"/>
    <w:rsid w:val="0002340A"/>
    <w:rsid w:val="000236CD"/>
    <w:rsid w:val="000237E6"/>
    <w:rsid w:val="000237FE"/>
    <w:rsid w:val="00023A43"/>
    <w:rsid w:val="00023A87"/>
    <w:rsid w:val="00023AEE"/>
    <w:rsid w:val="00023B24"/>
    <w:rsid w:val="00023B3C"/>
    <w:rsid w:val="00023B7F"/>
    <w:rsid w:val="00023C8B"/>
    <w:rsid w:val="00023CAF"/>
    <w:rsid w:val="00023E2D"/>
    <w:rsid w:val="00023EB1"/>
    <w:rsid w:val="00023F22"/>
    <w:rsid w:val="00023F43"/>
    <w:rsid w:val="00023F95"/>
    <w:rsid w:val="00023FBE"/>
    <w:rsid w:val="00024266"/>
    <w:rsid w:val="000242DC"/>
    <w:rsid w:val="00024301"/>
    <w:rsid w:val="00024524"/>
    <w:rsid w:val="00024570"/>
    <w:rsid w:val="0002462C"/>
    <w:rsid w:val="00024672"/>
    <w:rsid w:val="00024938"/>
    <w:rsid w:val="000249EE"/>
    <w:rsid w:val="00024A27"/>
    <w:rsid w:val="00024AF0"/>
    <w:rsid w:val="00024C1C"/>
    <w:rsid w:val="00024D5B"/>
    <w:rsid w:val="00024D7B"/>
    <w:rsid w:val="00024E8F"/>
    <w:rsid w:val="00024FB0"/>
    <w:rsid w:val="0002506B"/>
    <w:rsid w:val="00025362"/>
    <w:rsid w:val="00025475"/>
    <w:rsid w:val="00025620"/>
    <w:rsid w:val="000256FF"/>
    <w:rsid w:val="00025B9F"/>
    <w:rsid w:val="00025C6C"/>
    <w:rsid w:val="00025E55"/>
    <w:rsid w:val="00025F03"/>
    <w:rsid w:val="00025FA1"/>
    <w:rsid w:val="00026023"/>
    <w:rsid w:val="00026232"/>
    <w:rsid w:val="00026316"/>
    <w:rsid w:val="000263D0"/>
    <w:rsid w:val="00026511"/>
    <w:rsid w:val="00026590"/>
    <w:rsid w:val="000266F5"/>
    <w:rsid w:val="0002679B"/>
    <w:rsid w:val="00026804"/>
    <w:rsid w:val="0002694D"/>
    <w:rsid w:val="0002697E"/>
    <w:rsid w:val="00026ADC"/>
    <w:rsid w:val="00026B7A"/>
    <w:rsid w:val="00026B85"/>
    <w:rsid w:val="00026CBF"/>
    <w:rsid w:val="00026CF0"/>
    <w:rsid w:val="00026DAC"/>
    <w:rsid w:val="00026DB2"/>
    <w:rsid w:val="00026DF2"/>
    <w:rsid w:val="00026DF5"/>
    <w:rsid w:val="00026FD8"/>
    <w:rsid w:val="00027094"/>
    <w:rsid w:val="000270A4"/>
    <w:rsid w:val="000270D4"/>
    <w:rsid w:val="000270E5"/>
    <w:rsid w:val="0002733A"/>
    <w:rsid w:val="00027598"/>
    <w:rsid w:val="000275EE"/>
    <w:rsid w:val="00027642"/>
    <w:rsid w:val="000276B4"/>
    <w:rsid w:val="0002776A"/>
    <w:rsid w:val="00027966"/>
    <w:rsid w:val="00027B02"/>
    <w:rsid w:val="00027DDA"/>
    <w:rsid w:val="00027DE8"/>
    <w:rsid w:val="00027EE6"/>
    <w:rsid w:val="00027F38"/>
    <w:rsid w:val="0003006C"/>
    <w:rsid w:val="000302C3"/>
    <w:rsid w:val="000302D6"/>
    <w:rsid w:val="00030316"/>
    <w:rsid w:val="000303CB"/>
    <w:rsid w:val="000303E3"/>
    <w:rsid w:val="00030592"/>
    <w:rsid w:val="00030623"/>
    <w:rsid w:val="00030661"/>
    <w:rsid w:val="000308E4"/>
    <w:rsid w:val="00030927"/>
    <w:rsid w:val="00030AC9"/>
    <w:rsid w:val="00030B0C"/>
    <w:rsid w:val="00030B53"/>
    <w:rsid w:val="00030B6F"/>
    <w:rsid w:val="00030B88"/>
    <w:rsid w:val="00030CCA"/>
    <w:rsid w:val="00030D68"/>
    <w:rsid w:val="00030DB9"/>
    <w:rsid w:val="00030E0F"/>
    <w:rsid w:val="00030E39"/>
    <w:rsid w:val="00030F52"/>
    <w:rsid w:val="00030FAD"/>
    <w:rsid w:val="0003111D"/>
    <w:rsid w:val="0003113F"/>
    <w:rsid w:val="000311A1"/>
    <w:rsid w:val="000311F4"/>
    <w:rsid w:val="00031205"/>
    <w:rsid w:val="00031273"/>
    <w:rsid w:val="00031298"/>
    <w:rsid w:val="0003133D"/>
    <w:rsid w:val="000314B6"/>
    <w:rsid w:val="0003163A"/>
    <w:rsid w:val="00031762"/>
    <w:rsid w:val="00031775"/>
    <w:rsid w:val="000318ED"/>
    <w:rsid w:val="00031A4E"/>
    <w:rsid w:val="00031AAC"/>
    <w:rsid w:val="00031B83"/>
    <w:rsid w:val="00031C5E"/>
    <w:rsid w:val="00031E57"/>
    <w:rsid w:val="00031F2A"/>
    <w:rsid w:val="00031F36"/>
    <w:rsid w:val="00032128"/>
    <w:rsid w:val="00032177"/>
    <w:rsid w:val="000322C5"/>
    <w:rsid w:val="000323FD"/>
    <w:rsid w:val="00032468"/>
    <w:rsid w:val="0003248E"/>
    <w:rsid w:val="00032594"/>
    <w:rsid w:val="000325F4"/>
    <w:rsid w:val="000326D3"/>
    <w:rsid w:val="000326DC"/>
    <w:rsid w:val="000327BD"/>
    <w:rsid w:val="0003286D"/>
    <w:rsid w:val="000328F7"/>
    <w:rsid w:val="00032A62"/>
    <w:rsid w:val="00032BDC"/>
    <w:rsid w:val="00032C04"/>
    <w:rsid w:val="00032DAF"/>
    <w:rsid w:val="00032E56"/>
    <w:rsid w:val="0003307D"/>
    <w:rsid w:val="000330EA"/>
    <w:rsid w:val="00033132"/>
    <w:rsid w:val="000332F7"/>
    <w:rsid w:val="000334C7"/>
    <w:rsid w:val="000335BE"/>
    <w:rsid w:val="0003368C"/>
    <w:rsid w:val="0003374F"/>
    <w:rsid w:val="000337EC"/>
    <w:rsid w:val="00033902"/>
    <w:rsid w:val="00033939"/>
    <w:rsid w:val="00033973"/>
    <w:rsid w:val="000339F3"/>
    <w:rsid w:val="000339FD"/>
    <w:rsid w:val="00033B59"/>
    <w:rsid w:val="00033D68"/>
    <w:rsid w:val="00033DFC"/>
    <w:rsid w:val="00033F35"/>
    <w:rsid w:val="00034087"/>
    <w:rsid w:val="00034106"/>
    <w:rsid w:val="00034298"/>
    <w:rsid w:val="00034359"/>
    <w:rsid w:val="0003438A"/>
    <w:rsid w:val="000344CC"/>
    <w:rsid w:val="00034585"/>
    <w:rsid w:val="000345F0"/>
    <w:rsid w:val="00034712"/>
    <w:rsid w:val="0003478E"/>
    <w:rsid w:val="00034981"/>
    <w:rsid w:val="00034CD7"/>
    <w:rsid w:val="00034DF0"/>
    <w:rsid w:val="00034FBA"/>
    <w:rsid w:val="00034FDF"/>
    <w:rsid w:val="00035015"/>
    <w:rsid w:val="00035084"/>
    <w:rsid w:val="000350C3"/>
    <w:rsid w:val="00035278"/>
    <w:rsid w:val="000353A8"/>
    <w:rsid w:val="000353DC"/>
    <w:rsid w:val="00035421"/>
    <w:rsid w:val="00035616"/>
    <w:rsid w:val="00035BE3"/>
    <w:rsid w:val="00035BF9"/>
    <w:rsid w:val="00035C27"/>
    <w:rsid w:val="00035C33"/>
    <w:rsid w:val="00035D06"/>
    <w:rsid w:val="00035D1A"/>
    <w:rsid w:val="00036003"/>
    <w:rsid w:val="00036033"/>
    <w:rsid w:val="0003604C"/>
    <w:rsid w:val="000363F8"/>
    <w:rsid w:val="000364DA"/>
    <w:rsid w:val="0003673A"/>
    <w:rsid w:val="000368E4"/>
    <w:rsid w:val="0003692E"/>
    <w:rsid w:val="00036935"/>
    <w:rsid w:val="00036B08"/>
    <w:rsid w:val="000371BD"/>
    <w:rsid w:val="0003730D"/>
    <w:rsid w:val="0003742C"/>
    <w:rsid w:val="000375A6"/>
    <w:rsid w:val="000375DD"/>
    <w:rsid w:val="000375FC"/>
    <w:rsid w:val="000376A9"/>
    <w:rsid w:val="000376DF"/>
    <w:rsid w:val="0003796D"/>
    <w:rsid w:val="00037A49"/>
    <w:rsid w:val="00037ACB"/>
    <w:rsid w:val="00040041"/>
    <w:rsid w:val="00040069"/>
    <w:rsid w:val="000400BD"/>
    <w:rsid w:val="000404BC"/>
    <w:rsid w:val="0004057D"/>
    <w:rsid w:val="000405BC"/>
    <w:rsid w:val="00040629"/>
    <w:rsid w:val="000406BD"/>
    <w:rsid w:val="000406CE"/>
    <w:rsid w:val="00040A15"/>
    <w:rsid w:val="00040A8B"/>
    <w:rsid w:val="00040A93"/>
    <w:rsid w:val="00040ABC"/>
    <w:rsid w:val="00040AF9"/>
    <w:rsid w:val="00040C31"/>
    <w:rsid w:val="00040DB4"/>
    <w:rsid w:val="00040E9F"/>
    <w:rsid w:val="00040FD9"/>
    <w:rsid w:val="0004100A"/>
    <w:rsid w:val="000411B5"/>
    <w:rsid w:val="00041210"/>
    <w:rsid w:val="00041292"/>
    <w:rsid w:val="000412B9"/>
    <w:rsid w:val="00041485"/>
    <w:rsid w:val="00041523"/>
    <w:rsid w:val="00041724"/>
    <w:rsid w:val="000417CE"/>
    <w:rsid w:val="0004185C"/>
    <w:rsid w:val="0004199B"/>
    <w:rsid w:val="000419C0"/>
    <w:rsid w:val="000419C7"/>
    <w:rsid w:val="00041A2C"/>
    <w:rsid w:val="00041B05"/>
    <w:rsid w:val="00041B24"/>
    <w:rsid w:val="00041C60"/>
    <w:rsid w:val="00042324"/>
    <w:rsid w:val="0004232F"/>
    <w:rsid w:val="00042507"/>
    <w:rsid w:val="0004268A"/>
    <w:rsid w:val="00042759"/>
    <w:rsid w:val="000427B2"/>
    <w:rsid w:val="00042A9E"/>
    <w:rsid w:val="00042B45"/>
    <w:rsid w:val="00042ECE"/>
    <w:rsid w:val="00042F47"/>
    <w:rsid w:val="0004303F"/>
    <w:rsid w:val="000430B4"/>
    <w:rsid w:val="000430E5"/>
    <w:rsid w:val="000430F6"/>
    <w:rsid w:val="000430FD"/>
    <w:rsid w:val="000431F5"/>
    <w:rsid w:val="00043431"/>
    <w:rsid w:val="000435CA"/>
    <w:rsid w:val="00043704"/>
    <w:rsid w:val="0004380C"/>
    <w:rsid w:val="00043A8E"/>
    <w:rsid w:val="00043B91"/>
    <w:rsid w:val="00043BF0"/>
    <w:rsid w:val="00043ED2"/>
    <w:rsid w:val="000444B1"/>
    <w:rsid w:val="00044576"/>
    <w:rsid w:val="00044721"/>
    <w:rsid w:val="00044738"/>
    <w:rsid w:val="00044853"/>
    <w:rsid w:val="000448AC"/>
    <w:rsid w:val="00044B2A"/>
    <w:rsid w:val="00044C30"/>
    <w:rsid w:val="0004504F"/>
    <w:rsid w:val="00045075"/>
    <w:rsid w:val="0004517F"/>
    <w:rsid w:val="000451E3"/>
    <w:rsid w:val="0004520F"/>
    <w:rsid w:val="00045372"/>
    <w:rsid w:val="000455C1"/>
    <w:rsid w:val="00045642"/>
    <w:rsid w:val="000456F2"/>
    <w:rsid w:val="0004586B"/>
    <w:rsid w:val="0004596E"/>
    <w:rsid w:val="000459B5"/>
    <w:rsid w:val="000459F3"/>
    <w:rsid w:val="00045A65"/>
    <w:rsid w:val="00045E76"/>
    <w:rsid w:val="00045FCB"/>
    <w:rsid w:val="00046083"/>
    <w:rsid w:val="0004649E"/>
    <w:rsid w:val="000464ED"/>
    <w:rsid w:val="0004651A"/>
    <w:rsid w:val="000465C8"/>
    <w:rsid w:val="000467E6"/>
    <w:rsid w:val="00046800"/>
    <w:rsid w:val="0004693C"/>
    <w:rsid w:val="000469EA"/>
    <w:rsid w:val="00046A98"/>
    <w:rsid w:val="00046AD9"/>
    <w:rsid w:val="00046AEC"/>
    <w:rsid w:val="00046AFD"/>
    <w:rsid w:val="00046B11"/>
    <w:rsid w:val="00046D39"/>
    <w:rsid w:val="00046DA3"/>
    <w:rsid w:val="00046DCA"/>
    <w:rsid w:val="00046EB9"/>
    <w:rsid w:val="00046EF3"/>
    <w:rsid w:val="0004708F"/>
    <w:rsid w:val="00047318"/>
    <w:rsid w:val="000474CE"/>
    <w:rsid w:val="00047773"/>
    <w:rsid w:val="000479A9"/>
    <w:rsid w:val="00047CC3"/>
    <w:rsid w:val="00047F31"/>
    <w:rsid w:val="00050099"/>
    <w:rsid w:val="000502D0"/>
    <w:rsid w:val="00050332"/>
    <w:rsid w:val="000503D8"/>
    <w:rsid w:val="00050450"/>
    <w:rsid w:val="000504CE"/>
    <w:rsid w:val="000505CD"/>
    <w:rsid w:val="000505EC"/>
    <w:rsid w:val="00050666"/>
    <w:rsid w:val="00050727"/>
    <w:rsid w:val="00050765"/>
    <w:rsid w:val="00050864"/>
    <w:rsid w:val="0005087E"/>
    <w:rsid w:val="00050991"/>
    <w:rsid w:val="00050A38"/>
    <w:rsid w:val="00050A86"/>
    <w:rsid w:val="00050AFE"/>
    <w:rsid w:val="00050B9F"/>
    <w:rsid w:val="00050C4B"/>
    <w:rsid w:val="00050C6A"/>
    <w:rsid w:val="00050F29"/>
    <w:rsid w:val="000510C7"/>
    <w:rsid w:val="000510E7"/>
    <w:rsid w:val="00051314"/>
    <w:rsid w:val="000513EC"/>
    <w:rsid w:val="00051495"/>
    <w:rsid w:val="00051665"/>
    <w:rsid w:val="000518F4"/>
    <w:rsid w:val="00051A23"/>
    <w:rsid w:val="00051A4F"/>
    <w:rsid w:val="00051C63"/>
    <w:rsid w:val="00051DB2"/>
    <w:rsid w:val="00051E98"/>
    <w:rsid w:val="00051F10"/>
    <w:rsid w:val="00051F11"/>
    <w:rsid w:val="0005206F"/>
    <w:rsid w:val="000521C4"/>
    <w:rsid w:val="000523FD"/>
    <w:rsid w:val="00052403"/>
    <w:rsid w:val="00052612"/>
    <w:rsid w:val="000526BA"/>
    <w:rsid w:val="0005273F"/>
    <w:rsid w:val="0005282F"/>
    <w:rsid w:val="00052AF9"/>
    <w:rsid w:val="00052B62"/>
    <w:rsid w:val="00052B81"/>
    <w:rsid w:val="00052BBB"/>
    <w:rsid w:val="00052BBC"/>
    <w:rsid w:val="00052CEB"/>
    <w:rsid w:val="000530E3"/>
    <w:rsid w:val="00053174"/>
    <w:rsid w:val="000536D7"/>
    <w:rsid w:val="00053715"/>
    <w:rsid w:val="000537A5"/>
    <w:rsid w:val="000539B0"/>
    <w:rsid w:val="00053A5A"/>
    <w:rsid w:val="00053A7C"/>
    <w:rsid w:val="00053CFE"/>
    <w:rsid w:val="00053D78"/>
    <w:rsid w:val="00053DAB"/>
    <w:rsid w:val="00053E0A"/>
    <w:rsid w:val="00053E60"/>
    <w:rsid w:val="00053F80"/>
    <w:rsid w:val="000541FC"/>
    <w:rsid w:val="0005444A"/>
    <w:rsid w:val="000549A6"/>
    <w:rsid w:val="00054A4C"/>
    <w:rsid w:val="00054D3D"/>
    <w:rsid w:val="00054D79"/>
    <w:rsid w:val="00054F34"/>
    <w:rsid w:val="000550DD"/>
    <w:rsid w:val="00055237"/>
    <w:rsid w:val="00055423"/>
    <w:rsid w:val="000554E8"/>
    <w:rsid w:val="0005558B"/>
    <w:rsid w:val="000555DF"/>
    <w:rsid w:val="000557ED"/>
    <w:rsid w:val="00055ABB"/>
    <w:rsid w:val="00055AE1"/>
    <w:rsid w:val="00055CDC"/>
    <w:rsid w:val="00055EC5"/>
    <w:rsid w:val="00056034"/>
    <w:rsid w:val="00056151"/>
    <w:rsid w:val="000561DC"/>
    <w:rsid w:val="0005630F"/>
    <w:rsid w:val="00056318"/>
    <w:rsid w:val="00056375"/>
    <w:rsid w:val="00056410"/>
    <w:rsid w:val="00056435"/>
    <w:rsid w:val="0005646F"/>
    <w:rsid w:val="0005653D"/>
    <w:rsid w:val="00056615"/>
    <w:rsid w:val="00056878"/>
    <w:rsid w:val="00056883"/>
    <w:rsid w:val="000568B6"/>
    <w:rsid w:val="00056913"/>
    <w:rsid w:val="00056AC1"/>
    <w:rsid w:val="00056AC6"/>
    <w:rsid w:val="00056AD8"/>
    <w:rsid w:val="00056B20"/>
    <w:rsid w:val="00056B23"/>
    <w:rsid w:val="00056B6A"/>
    <w:rsid w:val="00056E01"/>
    <w:rsid w:val="000570DC"/>
    <w:rsid w:val="00057175"/>
    <w:rsid w:val="0005737F"/>
    <w:rsid w:val="00057422"/>
    <w:rsid w:val="000574F2"/>
    <w:rsid w:val="00057547"/>
    <w:rsid w:val="0005789C"/>
    <w:rsid w:val="0005793B"/>
    <w:rsid w:val="00057B78"/>
    <w:rsid w:val="00057E1F"/>
    <w:rsid w:val="00057F2E"/>
    <w:rsid w:val="00057FA2"/>
    <w:rsid w:val="00057FF8"/>
    <w:rsid w:val="000601FF"/>
    <w:rsid w:val="0006024D"/>
    <w:rsid w:val="000602F4"/>
    <w:rsid w:val="00060369"/>
    <w:rsid w:val="000604FE"/>
    <w:rsid w:val="0006069D"/>
    <w:rsid w:val="000606A1"/>
    <w:rsid w:val="000608EF"/>
    <w:rsid w:val="00060A0E"/>
    <w:rsid w:val="00060B57"/>
    <w:rsid w:val="00060C07"/>
    <w:rsid w:val="00060CA7"/>
    <w:rsid w:val="00061160"/>
    <w:rsid w:val="0006125E"/>
    <w:rsid w:val="000612E3"/>
    <w:rsid w:val="000614EA"/>
    <w:rsid w:val="00061650"/>
    <w:rsid w:val="00061730"/>
    <w:rsid w:val="0006179A"/>
    <w:rsid w:val="000617B0"/>
    <w:rsid w:val="000618F0"/>
    <w:rsid w:val="00061A90"/>
    <w:rsid w:val="00061B80"/>
    <w:rsid w:val="00061DA3"/>
    <w:rsid w:val="00061DEA"/>
    <w:rsid w:val="00061FF4"/>
    <w:rsid w:val="00062082"/>
    <w:rsid w:val="000620FC"/>
    <w:rsid w:val="00062165"/>
    <w:rsid w:val="000621B7"/>
    <w:rsid w:val="000622BD"/>
    <w:rsid w:val="00062316"/>
    <w:rsid w:val="00062463"/>
    <w:rsid w:val="00062634"/>
    <w:rsid w:val="0006264C"/>
    <w:rsid w:val="0006282B"/>
    <w:rsid w:val="0006284B"/>
    <w:rsid w:val="00062877"/>
    <w:rsid w:val="00062CC9"/>
    <w:rsid w:val="00062D14"/>
    <w:rsid w:val="00062EF3"/>
    <w:rsid w:val="00062FBE"/>
    <w:rsid w:val="00063138"/>
    <w:rsid w:val="00063153"/>
    <w:rsid w:val="00063341"/>
    <w:rsid w:val="0006349B"/>
    <w:rsid w:val="0006359F"/>
    <w:rsid w:val="000635AF"/>
    <w:rsid w:val="00063734"/>
    <w:rsid w:val="00063815"/>
    <w:rsid w:val="00063AB8"/>
    <w:rsid w:val="00063AEA"/>
    <w:rsid w:val="00063B0F"/>
    <w:rsid w:val="00063C20"/>
    <w:rsid w:val="00063C77"/>
    <w:rsid w:val="00063DE6"/>
    <w:rsid w:val="000640A8"/>
    <w:rsid w:val="000642D3"/>
    <w:rsid w:val="00064326"/>
    <w:rsid w:val="000644E3"/>
    <w:rsid w:val="000644F5"/>
    <w:rsid w:val="00064661"/>
    <w:rsid w:val="00064683"/>
    <w:rsid w:val="0006469D"/>
    <w:rsid w:val="0006477F"/>
    <w:rsid w:val="000647E2"/>
    <w:rsid w:val="00064800"/>
    <w:rsid w:val="00064A33"/>
    <w:rsid w:val="00064A51"/>
    <w:rsid w:val="00064C75"/>
    <w:rsid w:val="00064CEA"/>
    <w:rsid w:val="00064D30"/>
    <w:rsid w:val="00064DC6"/>
    <w:rsid w:val="00064E31"/>
    <w:rsid w:val="00065075"/>
    <w:rsid w:val="000651CA"/>
    <w:rsid w:val="00065314"/>
    <w:rsid w:val="000653F2"/>
    <w:rsid w:val="000654FC"/>
    <w:rsid w:val="00065500"/>
    <w:rsid w:val="0006570F"/>
    <w:rsid w:val="00065779"/>
    <w:rsid w:val="00065A93"/>
    <w:rsid w:val="00065AA4"/>
    <w:rsid w:val="00065BD6"/>
    <w:rsid w:val="00065C38"/>
    <w:rsid w:val="00065C8E"/>
    <w:rsid w:val="00065D6F"/>
    <w:rsid w:val="00066236"/>
    <w:rsid w:val="00066337"/>
    <w:rsid w:val="00066472"/>
    <w:rsid w:val="000664E6"/>
    <w:rsid w:val="00066561"/>
    <w:rsid w:val="0006672A"/>
    <w:rsid w:val="0006676D"/>
    <w:rsid w:val="0006695A"/>
    <w:rsid w:val="00066A55"/>
    <w:rsid w:val="00066A58"/>
    <w:rsid w:val="00066B8C"/>
    <w:rsid w:val="00066C5E"/>
    <w:rsid w:val="00066D23"/>
    <w:rsid w:val="0006701D"/>
    <w:rsid w:val="0006718A"/>
    <w:rsid w:val="000671B3"/>
    <w:rsid w:val="000673AB"/>
    <w:rsid w:val="0006748F"/>
    <w:rsid w:val="0006750A"/>
    <w:rsid w:val="00067723"/>
    <w:rsid w:val="0006783F"/>
    <w:rsid w:val="00067B72"/>
    <w:rsid w:val="00067CA2"/>
    <w:rsid w:val="00067D1F"/>
    <w:rsid w:val="00067D59"/>
    <w:rsid w:val="00067DCB"/>
    <w:rsid w:val="00067EDB"/>
    <w:rsid w:val="00067F5A"/>
    <w:rsid w:val="00067FC1"/>
    <w:rsid w:val="000701B5"/>
    <w:rsid w:val="0007022B"/>
    <w:rsid w:val="000705CE"/>
    <w:rsid w:val="00070677"/>
    <w:rsid w:val="000707A0"/>
    <w:rsid w:val="00070A24"/>
    <w:rsid w:val="00070AF9"/>
    <w:rsid w:val="00070E61"/>
    <w:rsid w:val="00070EB3"/>
    <w:rsid w:val="00071129"/>
    <w:rsid w:val="0007112E"/>
    <w:rsid w:val="00071174"/>
    <w:rsid w:val="000711AF"/>
    <w:rsid w:val="0007130A"/>
    <w:rsid w:val="00071362"/>
    <w:rsid w:val="000713B4"/>
    <w:rsid w:val="0007141A"/>
    <w:rsid w:val="000715C1"/>
    <w:rsid w:val="0007160A"/>
    <w:rsid w:val="0007165F"/>
    <w:rsid w:val="0007169A"/>
    <w:rsid w:val="0007173C"/>
    <w:rsid w:val="000717B4"/>
    <w:rsid w:val="00071856"/>
    <w:rsid w:val="000718C5"/>
    <w:rsid w:val="00071960"/>
    <w:rsid w:val="00071A3A"/>
    <w:rsid w:val="00071AF2"/>
    <w:rsid w:val="00071B18"/>
    <w:rsid w:val="00071B48"/>
    <w:rsid w:val="00071C7E"/>
    <w:rsid w:val="00071CE5"/>
    <w:rsid w:val="00071DE1"/>
    <w:rsid w:val="00071F90"/>
    <w:rsid w:val="0007205B"/>
    <w:rsid w:val="000720CF"/>
    <w:rsid w:val="00072170"/>
    <w:rsid w:val="00072226"/>
    <w:rsid w:val="0007231A"/>
    <w:rsid w:val="000724DB"/>
    <w:rsid w:val="00072516"/>
    <w:rsid w:val="000725FE"/>
    <w:rsid w:val="00072704"/>
    <w:rsid w:val="0007271C"/>
    <w:rsid w:val="00072745"/>
    <w:rsid w:val="00072974"/>
    <w:rsid w:val="00072ACE"/>
    <w:rsid w:val="00072B86"/>
    <w:rsid w:val="00072BFE"/>
    <w:rsid w:val="00072C88"/>
    <w:rsid w:val="00072E4B"/>
    <w:rsid w:val="00072FA1"/>
    <w:rsid w:val="00073074"/>
    <w:rsid w:val="00073125"/>
    <w:rsid w:val="00073343"/>
    <w:rsid w:val="0007347C"/>
    <w:rsid w:val="000736C0"/>
    <w:rsid w:val="000737D1"/>
    <w:rsid w:val="00073841"/>
    <w:rsid w:val="00073866"/>
    <w:rsid w:val="00073B80"/>
    <w:rsid w:val="00073C72"/>
    <w:rsid w:val="00073D4D"/>
    <w:rsid w:val="00073DB9"/>
    <w:rsid w:val="00073ED2"/>
    <w:rsid w:val="00073EF4"/>
    <w:rsid w:val="00073F1D"/>
    <w:rsid w:val="00073F58"/>
    <w:rsid w:val="000740DA"/>
    <w:rsid w:val="000742FF"/>
    <w:rsid w:val="00074323"/>
    <w:rsid w:val="000743F5"/>
    <w:rsid w:val="00074476"/>
    <w:rsid w:val="00074519"/>
    <w:rsid w:val="0007496E"/>
    <w:rsid w:val="00074AFA"/>
    <w:rsid w:val="00074B0B"/>
    <w:rsid w:val="00074B0C"/>
    <w:rsid w:val="00074BAC"/>
    <w:rsid w:val="00074FB6"/>
    <w:rsid w:val="0007507A"/>
    <w:rsid w:val="00075175"/>
    <w:rsid w:val="000751FF"/>
    <w:rsid w:val="00075278"/>
    <w:rsid w:val="000753A4"/>
    <w:rsid w:val="00075455"/>
    <w:rsid w:val="000755B3"/>
    <w:rsid w:val="0007585A"/>
    <w:rsid w:val="0007594F"/>
    <w:rsid w:val="00075A85"/>
    <w:rsid w:val="00075ACD"/>
    <w:rsid w:val="00075BA3"/>
    <w:rsid w:val="00075E92"/>
    <w:rsid w:val="00075F28"/>
    <w:rsid w:val="00075F44"/>
    <w:rsid w:val="0007626C"/>
    <w:rsid w:val="0007635E"/>
    <w:rsid w:val="000763BC"/>
    <w:rsid w:val="0007656F"/>
    <w:rsid w:val="000765E6"/>
    <w:rsid w:val="000765F4"/>
    <w:rsid w:val="000765FD"/>
    <w:rsid w:val="0007679D"/>
    <w:rsid w:val="00076A10"/>
    <w:rsid w:val="00076BCE"/>
    <w:rsid w:val="00076CDF"/>
    <w:rsid w:val="00076D26"/>
    <w:rsid w:val="00076DD5"/>
    <w:rsid w:val="00076DF6"/>
    <w:rsid w:val="00076E9A"/>
    <w:rsid w:val="00077013"/>
    <w:rsid w:val="00077032"/>
    <w:rsid w:val="00077392"/>
    <w:rsid w:val="000773DA"/>
    <w:rsid w:val="0007741D"/>
    <w:rsid w:val="00077753"/>
    <w:rsid w:val="00077A5A"/>
    <w:rsid w:val="00077ABE"/>
    <w:rsid w:val="00077B04"/>
    <w:rsid w:val="00077B46"/>
    <w:rsid w:val="00077BDD"/>
    <w:rsid w:val="00077C81"/>
    <w:rsid w:val="00077E23"/>
    <w:rsid w:val="00080007"/>
    <w:rsid w:val="000801A4"/>
    <w:rsid w:val="00080319"/>
    <w:rsid w:val="000803D5"/>
    <w:rsid w:val="0008062A"/>
    <w:rsid w:val="00080635"/>
    <w:rsid w:val="00080917"/>
    <w:rsid w:val="00080AE8"/>
    <w:rsid w:val="00080BE0"/>
    <w:rsid w:val="00080D0A"/>
    <w:rsid w:val="00080D1B"/>
    <w:rsid w:val="00080EAC"/>
    <w:rsid w:val="00080F45"/>
    <w:rsid w:val="00081322"/>
    <w:rsid w:val="000819A7"/>
    <w:rsid w:val="00081BB4"/>
    <w:rsid w:val="00081C25"/>
    <w:rsid w:val="00081C8D"/>
    <w:rsid w:val="00081EAB"/>
    <w:rsid w:val="00082117"/>
    <w:rsid w:val="00082148"/>
    <w:rsid w:val="000821F9"/>
    <w:rsid w:val="000823FC"/>
    <w:rsid w:val="00082579"/>
    <w:rsid w:val="00082898"/>
    <w:rsid w:val="000828B3"/>
    <w:rsid w:val="00082940"/>
    <w:rsid w:val="000829ED"/>
    <w:rsid w:val="000829F6"/>
    <w:rsid w:val="00082A51"/>
    <w:rsid w:val="00082AF2"/>
    <w:rsid w:val="00082B13"/>
    <w:rsid w:val="00082B50"/>
    <w:rsid w:val="00082C7D"/>
    <w:rsid w:val="00082CFF"/>
    <w:rsid w:val="00082DC0"/>
    <w:rsid w:val="00082DF8"/>
    <w:rsid w:val="000830A0"/>
    <w:rsid w:val="00083190"/>
    <w:rsid w:val="000832B2"/>
    <w:rsid w:val="0008355E"/>
    <w:rsid w:val="0008361B"/>
    <w:rsid w:val="0008371C"/>
    <w:rsid w:val="0008381D"/>
    <w:rsid w:val="00083898"/>
    <w:rsid w:val="000838EE"/>
    <w:rsid w:val="0008393E"/>
    <w:rsid w:val="00083967"/>
    <w:rsid w:val="00083B6A"/>
    <w:rsid w:val="00083C45"/>
    <w:rsid w:val="00083E58"/>
    <w:rsid w:val="00083FB1"/>
    <w:rsid w:val="0008427F"/>
    <w:rsid w:val="0008436F"/>
    <w:rsid w:val="00084524"/>
    <w:rsid w:val="000846FE"/>
    <w:rsid w:val="0008475E"/>
    <w:rsid w:val="00084961"/>
    <w:rsid w:val="00084A33"/>
    <w:rsid w:val="00084AE0"/>
    <w:rsid w:val="00084C2C"/>
    <w:rsid w:val="00084C45"/>
    <w:rsid w:val="00084D47"/>
    <w:rsid w:val="00084D6F"/>
    <w:rsid w:val="00085042"/>
    <w:rsid w:val="000851E6"/>
    <w:rsid w:val="00085207"/>
    <w:rsid w:val="000853C3"/>
    <w:rsid w:val="000854E0"/>
    <w:rsid w:val="00085551"/>
    <w:rsid w:val="000855AE"/>
    <w:rsid w:val="000855C8"/>
    <w:rsid w:val="00085612"/>
    <w:rsid w:val="00085650"/>
    <w:rsid w:val="00085792"/>
    <w:rsid w:val="00085931"/>
    <w:rsid w:val="00085A3E"/>
    <w:rsid w:val="00085A8D"/>
    <w:rsid w:val="00085AD4"/>
    <w:rsid w:val="00085CCC"/>
    <w:rsid w:val="00085CD5"/>
    <w:rsid w:val="00085D6D"/>
    <w:rsid w:val="00085D75"/>
    <w:rsid w:val="000861D1"/>
    <w:rsid w:val="00086258"/>
    <w:rsid w:val="00086297"/>
    <w:rsid w:val="00086510"/>
    <w:rsid w:val="000866F5"/>
    <w:rsid w:val="000869CD"/>
    <w:rsid w:val="00086B77"/>
    <w:rsid w:val="00086CD4"/>
    <w:rsid w:val="00086CDD"/>
    <w:rsid w:val="00086DD2"/>
    <w:rsid w:val="00086FB9"/>
    <w:rsid w:val="00086FEA"/>
    <w:rsid w:val="0008705C"/>
    <w:rsid w:val="00087103"/>
    <w:rsid w:val="00087107"/>
    <w:rsid w:val="00087203"/>
    <w:rsid w:val="0008724D"/>
    <w:rsid w:val="00087291"/>
    <w:rsid w:val="000873D1"/>
    <w:rsid w:val="000873D2"/>
    <w:rsid w:val="00087469"/>
    <w:rsid w:val="0008761D"/>
    <w:rsid w:val="000876C6"/>
    <w:rsid w:val="000877B8"/>
    <w:rsid w:val="0008786A"/>
    <w:rsid w:val="000878B6"/>
    <w:rsid w:val="00087ADB"/>
    <w:rsid w:val="00087EFC"/>
    <w:rsid w:val="00090036"/>
    <w:rsid w:val="0009015E"/>
    <w:rsid w:val="00090303"/>
    <w:rsid w:val="0009061C"/>
    <w:rsid w:val="000906EB"/>
    <w:rsid w:val="00090709"/>
    <w:rsid w:val="00090C17"/>
    <w:rsid w:val="00090C38"/>
    <w:rsid w:val="00090C8C"/>
    <w:rsid w:val="00090E17"/>
    <w:rsid w:val="00090E8E"/>
    <w:rsid w:val="00090F8B"/>
    <w:rsid w:val="00091064"/>
    <w:rsid w:val="00091110"/>
    <w:rsid w:val="00091306"/>
    <w:rsid w:val="000913F6"/>
    <w:rsid w:val="0009142E"/>
    <w:rsid w:val="000915A7"/>
    <w:rsid w:val="00091655"/>
    <w:rsid w:val="00091778"/>
    <w:rsid w:val="00091842"/>
    <w:rsid w:val="000919E1"/>
    <w:rsid w:val="00091AA4"/>
    <w:rsid w:val="00091CF3"/>
    <w:rsid w:val="00091CF8"/>
    <w:rsid w:val="00091EC2"/>
    <w:rsid w:val="00091F9D"/>
    <w:rsid w:val="00091FA0"/>
    <w:rsid w:val="000920A0"/>
    <w:rsid w:val="00092271"/>
    <w:rsid w:val="00092288"/>
    <w:rsid w:val="000922E8"/>
    <w:rsid w:val="0009238D"/>
    <w:rsid w:val="000923DD"/>
    <w:rsid w:val="0009275D"/>
    <w:rsid w:val="000927CC"/>
    <w:rsid w:val="00092864"/>
    <w:rsid w:val="000928FF"/>
    <w:rsid w:val="00092957"/>
    <w:rsid w:val="000929BB"/>
    <w:rsid w:val="00092A02"/>
    <w:rsid w:val="00092A7E"/>
    <w:rsid w:val="00092BAD"/>
    <w:rsid w:val="00092BBF"/>
    <w:rsid w:val="00092C87"/>
    <w:rsid w:val="00092D1D"/>
    <w:rsid w:val="00092E42"/>
    <w:rsid w:val="00092F7F"/>
    <w:rsid w:val="00092FDB"/>
    <w:rsid w:val="00093370"/>
    <w:rsid w:val="000933C5"/>
    <w:rsid w:val="000935E5"/>
    <w:rsid w:val="0009368F"/>
    <w:rsid w:val="0009399E"/>
    <w:rsid w:val="00093A1D"/>
    <w:rsid w:val="00093A21"/>
    <w:rsid w:val="00093B10"/>
    <w:rsid w:val="00093C73"/>
    <w:rsid w:val="00093C79"/>
    <w:rsid w:val="00093CB8"/>
    <w:rsid w:val="000940E5"/>
    <w:rsid w:val="000942E4"/>
    <w:rsid w:val="0009441F"/>
    <w:rsid w:val="00094508"/>
    <w:rsid w:val="00094557"/>
    <w:rsid w:val="00094954"/>
    <w:rsid w:val="0009495E"/>
    <w:rsid w:val="0009495F"/>
    <w:rsid w:val="000949EF"/>
    <w:rsid w:val="00094B06"/>
    <w:rsid w:val="00094B8C"/>
    <w:rsid w:val="00094BF2"/>
    <w:rsid w:val="00094E3F"/>
    <w:rsid w:val="00094F74"/>
    <w:rsid w:val="00095013"/>
    <w:rsid w:val="0009503B"/>
    <w:rsid w:val="00095123"/>
    <w:rsid w:val="00095174"/>
    <w:rsid w:val="0009518F"/>
    <w:rsid w:val="000951AF"/>
    <w:rsid w:val="00095213"/>
    <w:rsid w:val="0009530B"/>
    <w:rsid w:val="00095453"/>
    <w:rsid w:val="00095485"/>
    <w:rsid w:val="000954E4"/>
    <w:rsid w:val="000955A0"/>
    <w:rsid w:val="00095714"/>
    <w:rsid w:val="000957CB"/>
    <w:rsid w:val="000957EB"/>
    <w:rsid w:val="00095858"/>
    <w:rsid w:val="000958A3"/>
    <w:rsid w:val="000958D4"/>
    <w:rsid w:val="00095925"/>
    <w:rsid w:val="00095AEA"/>
    <w:rsid w:val="00095B36"/>
    <w:rsid w:val="00095C37"/>
    <w:rsid w:val="00095F50"/>
    <w:rsid w:val="00095FDD"/>
    <w:rsid w:val="00096129"/>
    <w:rsid w:val="00096216"/>
    <w:rsid w:val="00096269"/>
    <w:rsid w:val="0009629E"/>
    <w:rsid w:val="000962DE"/>
    <w:rsid w:val="000965B5"/>
    <w:rsid w:val="000965E5"/>
    <w:rsid w:val="000965E9"/>
    <w:rsid w:val="000965F8"/>
    <w:rsid w:val="0009663B"/>
    <w:rsid w:val="000967EF"/>
    <w:rsid w:val="0009697E"/>
    <w:rsid w:val="00096A75"/>
    <w:rsid w:val="00096CE2"/>
    <w:rsid w:val="00096D04"/>
    <w:rsid w:val="00096D31"/>
    <w:rsid w:val="00096E30"/>
    <w:rsid w:val="00096F2B"/>
    <w:rsid w:val="0009704E"/>
    <w:rsid w:val="00097080"/>
    <w:rsid w:val="000970A1"/>
    <w:rsid w:val="00097193"/>
    <w:rsid w:val="0009771A"/>
    <w:rsid w:val="00097830"/>
    <w:rsid w:val="000978FF"/>
    <w:rsid w:val="00097ABC"/>
    <w:rsid w:val="00097CEC"/>
    <w:rsid w:val="000A0085"/>
    <w:rsid w:val="000A01CA"/>
    <w:rsid w:val="000A036B"/>
    <w:rsid w:val="000A03F5"/>
    <w:rsid w:val="000A091D"/>
    <w:rsid w:val="000A0977"/>
    <w:rsid w:val="000A0AD3"/>
    <w:rsid w:val="000A0AF0"/>
    <w:rsid w:val="000A0B90"/>
    <w:rsid w:val="000A0C28"/>
    <w:rsid w:val="000A0D66"/>
    <w:rsid w:val="000A113C"/>
    <w:rsid w:val="000A1375"/>
    <w:rsid w:val="000A13B8"/>
    <w:rsid w:val="000A1456"/>
    <w:rsid w:val="000A1576"/>
    <w:rsid w:val="000A16D3"/>
    <w:rsid w:val="000A17DB"/>
    <w:rsid w:val="000A1BDB"/>
    <w:rsid w:val="000A1D45"/>
    <w:rsid w:val="000A1DA9"/>
    <w:rsid w:val="000A1E30"/>
    <w:rsid w:val="000A2297"/>
    <w:rsid w:val="000A2500"/>
    <w:rsid w:val="000A2530"/>
    <w:rsid w:val="000A258C"/>
    <w:rsid w:val="000A25F5"/>
    <w:rsid w:val="000A269A"/>
    <w:rsid w:val="000A274C"/>
    <w:rsid w:val="000A2875"/>
    <w:rsid w:val="000A295B"/>
    <w:rsid w:val="000A29AC"/>
    <w:rsid w:val="000A29B7"/>
    <w:rsid w:val="000A2A1F"/>
    <w:rsid w:val="000A2B40"/>
    <w:rsid w:val="000A2CBE"/>
    <w:rsid w:val="000A2D18"/>
    <w:rsid w:val="000A2FED"/>
    <w:rsid w:val="000A3067"/>
    <w:rsid w:val="000A3281"/>
    <w:rsid w:val="000A3649"/>
    <w:rsid w:val="000A36B6"/>
    <w:rsid w:val="000A3845"/>
    <w:rsid w:val="000A3BBD"/>
    <w:rsid w:val="000A3BCC"/>
    <w:rsid w:val="000A3D1A"/>
    <w:rsid w:val="000A3D9F"/>
    <w:rsid w:val="000A3EB4"/>
    <w:rsid w:val="000A3F79"/>
    <w:rsid w:val="000A4159"/>
    <w:rsid w:val="000A4273"/>
    <w:rsid w:val="000A436F"/>
    <w:rsid w:val="000A45F7"/>
    <w:rsid w:val="000A489B"/>
    <w:rsid w:val="000A490F"/>
    <w:rsid w:val="000A4AF9"/>
    <w:rsid w:val="000A4BE7"/>
    <w:rsid w:val="000A4D00"/>
    <w:rsid w:val="000A4D7C"/>
    <w:rsid w:val="000A4D9E"/>
    <w:rsid w:val="000A4DA7"/>
    <w:rsid w:val="000A4DB3"/>
    <w:rsid w:val="000A4EF4"/>
    <w:rsid w:val="000A4F4E"/>
    <w:rsid w:val="000A4F65"/>
    <w:rsid w:val="000A4FDE"/>
    <w:rsid w:val="000A500A"/>
    <w:rsid w:val="000A5191"/>
    <w:rsid w:val="000A5255"/>
    <w:rsid w:val="000A52B4"/>
    <w:rsid w:val="000A5324"/>
    <w:rsid w:val="000A53B9"/>
    <w:rsid w:val="000A54D4"/>
    <w:rsid w:val="000A54E5"/>
    <w:rsid w:val="000A566C"/>
    <w:rsid w:val="000A5810"/>
    <w:rsid w:val="000A590A"/>
    <w:rsid w:val="000A5BF8"/>
    <w:rsid w:val="000A5C4E"/>
    <w:rsid w:val="000A5DD4"/>
    <w:rsid w:val="000A5EFB"/>
    <w:rsid w:val="000A5F96"/>
    <w:rsid w:val="000A6207"/>
    <w:rsid w:val="000A626E"/>
    <w:rsid w:val="000A6577"/>
    <w:rsid w:val="000A65E8"/>
    <w:rsid w:val="000A6607"/>
    <w:rsid w:val="000A6632"/>
    <w:rsid w:val="000A66E5"/>
    <w:rsid w:val="000A6859"/>
    <w:rsid w:val="000A6A13"/>
    <w:rsid w:val="000A6B6B"/>
    <w:rsid w:val="000A6B74"/>
    <w:rsid w:val="000A6B8F"/>
    <w:rsid w:val="000A6DA6"/>
    <w:rsid w:val="000A6E79"/>
    <w:rsid w:val="000A6EB1"/>
    <w:rsid w:val="000A6F28"/>
    <w:rsid w:val="000A6F97"/>
    <w:rsid w:val="000A7087"/>
    <w:rsid w:val="000A72F2"/>
    <w:rsid w:val="000A737F"/>
    <w:rsid w:val="000A7478"/>
    <w:rsid w:val="000A74C5"/>
    <w:rsid w:val="000A75A5"/>
    <w:rsid w:val="000A769D"/>
    <w:rsid w:val="000A76BA"/>
    <w:rsid w:val="000A7730"/>
    <w:rsid w:val="000A79A7"/>
    <w:rsid w:val="000A7A82"/>
    <w:rsid w:val="000A7B3C"/>
    <w:rsid w:val="000A7BCE"/>
    <w:rsid w:val="000A7C15"/>
    <w:rsid w:val="000A7C62"/>
    <w:rsid w:val="000A7D05"/>
    <w:rsid w:val="000A7D89"/>
    <w:rsid w:val="000A7E03"/>
    <w:rsid w:val="000A7F62"/>
    <w:rsid w:val="000B0179"/>
    <w:rsid w:val="000B01CB"/>
    <w:rsid w:val="000B0361"/>
    <w:rsid w:val="000B05CB"/>
    <w:rsid w:val="000B05E9"/>
    <w:rsid w:val="000B077E"/>
    <w:rsid w:val="000B0974"/>
    <w:rsid w:val="000B0ACE"/>
    <w:rsid w:val="000B0B4B"/>
    <w:rsid w:val="000B0BB3"/>
    <w:rsid w:val="000B0E28"/>
    <w:rsid w:val="000B0E2F"/>
    <w:rsid w:val="000B0F41"/>
    <w:rsid w:val="000B0FC6"/>
    <w:rsid w:val="000B121F"/>
    <w:rsid w:val="000B1251"/>
    <w:rsid w:val="000B150D"/>
    <w:rsid w:val="000B160B"/>
    <w:rsid w:val="000B16A1"/>
    <w:rsid w:val="000B16FD"/>
    <w:rsid w:val="000B17DD"/>
    <w:rsid w:val="000B17E4"/>
    <w:rsid w:val="000B18DA"/>
    <w:rsid w:val="000B196D"/>
    <w:rsid w:val="000B1A69"/>
    <w:rsid w:val="000B1ACE"/>
    <w:rsid w:val="000B1C99"/>
    <w:rsid w:val="000B1F6C"/>
    <w:rsid w:val="000B1FDC"/>
    <w:rsid w:val="000B21E3"/>
    <w:rsid w:val="000B22D0"/>
    <w:rsid w:val="000B23F6"/>
    <w:rsid w:val="000B2504"/>
    <w:rsid w:val="000B25FA"/>
    <w:rsid w:val="000B2695"/>
    <w:rsid w:val="000B26A0"/>
    <w:rsid w:val="000B27C2"/>
    <w:rsid w:val="000B27C6"/>
    <w:rsid w:val="000B282C"/>
    <w:rsid w:val="000B289B"/>
    <w:rsid w:val="000B2950"/>
    <w:rsid w:val="000B2958"/>
    <w:rsid w:val="000B29BD"/>
    <w:rsid w:val="000B2AD2"/>
    <w:rsid w:val="000B2C52"/>
    <w:rsid w:val="000B2C84"/>
    <w:rsid w:val="000B2E39"/>
    <w:rsid w:val="000B2F5A"/>
    <w:rsid w:val="000B2F81"/>
    <w:rsid w:val="000B2FFE"/>
    <w:rsid w:val="000B3117"/>
    <w:rsid w:val="000B3154"/>
    <w:rsid w:val="000B31AC"/>
    <w:rsid w:val="000B31E3"/>
    <w:rsid w:val="000B340D"/>
    <w:rsid w:val="000B343E"/>
    <w:rsid w:val="000B3468"/>
    <w:rsid w:val="000B3512"/>
    <w:rsid w:val="000B3545"/>
    <w:rsid w:val="000B35A9"/>
    <w:rsid w:val="000B35F2"/>
    <w:rsid w:val="000B35FB"/>
    <w:rsid w:val="000B377A"/>
    <w:rsid w:val="000B380A"/>
    <w:rsid w:val="000B39E1"/>
    <w:rsid w:val="000B3C64"/>
    <w:rsid w:val="000B3CC6"/>
    <w:rsid w:val="000B3F7B"/>
    <w:rsid w:val="000B3FC6"/>
    <w:rsid w:val="000B41A3"/>
    <w:rsid w:val="000B42E4"/>
    <w:rsid w:val="000B42FE"/>
    <w:rsid w:val="000B438A"/>
    <w:rsid w:val="000B4457"/>
    <w:rsid w:val="000B4692"/>
    <w:rsid w:val="000B4704"/>
    <w:rsid w:val="000B4709"/>
    <w:rsid w:val="000B4806"/>
    <w:rsid w:val="000B4844"/>
    <w:rsid w:val="000B491E"/>
    <w:rsid w:val="000B4927"/>
    <w:rsid w:val="000B4ABE"/>
    <w:rsid w:val="000B4B28"/>
    <w:rsid w:val="000B4C9E"/>
    <w:rsid w:val="000B4E93"/>
    <w:rsid w:val="000B4F49"/>
    <w:rsid w:val="000B4FDD"/>
    <w:rsid w:val="000B4FF6"/>
    <w:rsid w:val="000B50BB"/>
    <w:rsid w:val="000B51B2"/>
    <w:rsid w:val="000B52A9"/>
    <w:rsid w:val="000B52B9"/>
    <w:rsid w:val="000B54B3"/>
    <w:rsid w:val="000B5523"/>
    <w:rsid w:val="000B55AC"/>
    <w:rsid w:val="000B573F"/>
    <w:rsid w:val="000B588B"/>
    <w:rsid w:val="000B5AAE"/>
    <w:rsid w:val="000B5DA0"/>
    <w:rsid w:val="000B5DB1"/>
    <w:rsid w:val="000B5F62"/>
    <w:rsid w:val="000B6045"/>
    <w:rsid w:val="000B604C"/>
    <w:rsid w:val="000B6099"/>
    <w:rsid w:val="000B624E"/>
    <w:rsid w:val="000B62AE"/>
    <w:rsid w:val="000B630E"/>
    <w:rsid w:val="000B635C"/>
    <w:rsid w:val="000B6450"/>
    <w:rsid w:val="000B6497"/>
    <w:rsid w:val="000B64D1"/>
    <w:rsid w:val="000B65AA"/>
    <w:rsid w:val="000B679F"/>
    <w:rsid w:val="000B6AF0"/>
    <w:rsid w:val="000B6B19"/>
    <w:rsid w:val="000B6BE5"/>
    <w:rsid w:val="000B6BEE"/>
    <w:rsid w:val="000B6CC3"/>
    <w:rsid w:val="000B6FA7"/>
    <w:rsid w:val="000B70BA"/>
    <w:rsid w:val="000B728E"/>
    <w:rsid w:val="000B72A2"/>
    <w:rsid w:val="000B7352"/>
    <w:rsid w:val="000B7645"/>
    <w:rsid w:val="000B7707"/>
    <w:rsid w:val="000B797F"/>
    <w:rsid w:val="000B7A91"/>
    <w:rsid w:val="000B7BBF"/>
    <w:rsid w:val="000B7CF0"/>
    <w:rsid w:val="000B7EEE"/>
    <w:rsid w:val="000B7EF0"/>
    <w:rsid w:val="000C00D0"/>
    <w:rsid w:val="000C00EE"/>
    <w:rsid w:val="000C01BE"/>
    <w:rsid w:val="000C0481"/>
    <w:rsid w:val="000C048F"/>
    <w:rsid w:val="000C06DF"/>
    <w:rsid w:val="000C08A0"/>
    <w:rsid w:val="000C093A"/>
    <w:rsid w:val="000C0950"/>
    <w:rsid w:val="000C0958"/>
    <w:rsid w:val="000C0989"/>
    <w:rsid w:val="000C098A"/>
    <w:rsid w:val="000C09DC"/>
    <w:rsid w:val="000C0A61"/>
    <w:rsid w:val="000C0ABA"/>
    <w:rsid w:val="000C0BA9"/>
    <w:rsid w:val="000C0C54"/>
    <w:rsid w:val="000C0D20"/>
    <w:rsid w:val="000C0D77"/>
    <w:rsid w:val="000C0F4E"/>
    <w:rsid w:val="000C1178"/>
    <w:rsid w:val="000C1218"/>
    <w:rsid w:val="000C13D2"/>
    <w:rsid w:val="000C143E"/>
    <w:rsid w:val="000C1572"/>
    <w:rsid w:val="000C158C"/>
    <w:rsid w:val="000C15D6"/>
    <w:rsid w:val="000C16C7"/>
    <w:rsid w:val="000C1865"/>
    <w:rsid w:val="000C18BD"/>
    <w:rsid w:val="000C1A86"/>
    <w:rsid w:val="000C1B93"/>
    <w:rsid w:val="000C1BB4"/>
    <w:rsid w:val="000C1CDE"/>
    <w:rsid w:val="000C1E9C"/>
    <w:rsid w:val="000C1EF5"/>
    <w:rsid w:val="000C1F1C"/>
    <w:rsid w:val="000C208C"/>
    <w:rsid w:val="000C21D6"/>
    <w:rsid w:val="000C236C"/>
    <w:rsid w:val="000C24F5"/>
    <w:rsid w:val="000C2559"/>
    <w:rsid w:val="000C26F4"/>
    <w:rsid w:val="000C286E"/>
    <w:rsid w:val="000C2B3E"/>
    <w:rsid w:val="000C2B62"/>
    <w:rsid w:val="000C2B7C"/>
    <w:rsid w:val="000C2C43"/>
    <w:rsid w:val="000C2CE4"/>
    <w:rsid w:val="000C3005"/>
    <w:rsid w:val="000C3024"/>
    <w:rsid w:val="000C30A3"/>
    <w:rsid w:val="000C31DA"/>
    <w:rsid w:val="000C322E"/>
    <w:rsid w:val="000C340F"/>
    <w:rsid w:val="000C3852"/>
    <w:rsid w:val="000C3B08"/>
    <w:rsid w:val="000C3BE6"/>
    <w:rsid w:val="000C3C03"/>
    <w:rsid w:val="000C3D32"/>
    <w:rsid w:val="000C3D6C"/>
    <w:rsid w:val="000C3D95"/>
    <w:rsid w:val="000C4117"/>
    <w:rsid w:val="000C4197"/>
    <w:rsid w:val="000C41A2"/>
    <w:rsid w:val="000C4349"/>
    <w:rsid w:val="000C459C"/>
    <w:rsid w:val="000C4641"/>
    <w:rsid w:val="000C4884"/>
    <w:rsid w:val="000C4929"/>
    <w:rsid w:val="000C4AB5"/>
    <w:rsid w:val="000C4B51"/>
    <w:rsid w:val="000C4B9F"/>
    <w:rsid w:val="000C4E2C"/>
    <w:rsid w:val="000C4EF7"/>
    <w:rsid w:val="000C50EA"/>
    <w:rsid w:val="000C555D"/>
    <w:rsid w:val="000C55E3"/>
    <w:rsid w:val="000C563B"/>
    <w:rsid w:val="000C5A1B"/>
    <w:rsid w:val="000C5A8A"/>
    <w:rsid w:val="000C5C94"/>
    <w:rsid w:val="000C5D77"/>
    <w:rsid w:val="000C5FA0"/>
    <w:rsid w:val="000C60AF"/>
    <w:rsid w:val="000C60CF"/>
    <w:rsid w:val="000C6176"/>
    <w:rsid w:val="000C61B9"/>
    <w:rsid w:val="000C639A"/>
    <w:rsid w:val="000C63B8"/>
    <w:rsid w:val="000C6491"/>
    <w:rsid w:val="000C664D"/>
    <w:rsid w:val="000C6679"/>
    <w:rsid w:val="000C66AD"/>
    <w:rsid w:val="000C6751"/>
    <w:rsid w:val="000C6763"/>
    <w:rsid w:val="000C682A"/>
    <w:rsid w:val="000C684B"/>
    <w:rsid w:val="000C691A"/>
    <w:rsid w:val="000C693B"/>
    <w:rsid w:val="000C697F"/>
    <w:rsid w:val="000C69E4"/>
    <w:rsid w:val="000C6A38"/>
    <w:rsid w:val="000C6AD5"/>
    <w:rsid w:val="000C6C99"/>
    <w:rsid w:val="000C6CEF"/>
    <w:rsid w:val="000C6D0A"/>
    <w:rsid w:val="000C6E46"/>
    <w:rsid w:val="000C6F45"/>
    <w:rsid w:val="000C7049"/>
    <w:rsid w:val="000C7093"/>
    <w:rsid w:val="000C70AE"/>
    <w:rsid w:val="000C70C4"/>
    <w:rsid w:val="000C71AA"/>
    <w:rsid w:val="000C725B"/>
    <w:rsid w:val="000C7382"/>
    <w:rsid w:val="000C73DC"/>
    <w:rsid w:val="000C754C"/>
    <w:rsid w:val="000C78BA"/>
    <w:rsid w:val="000C798B"/>
    <w:rsid w:val="000C799F"/>
    <w:rsid w:val="000C7E99"/>
    <w:rsid w:val="000C7EF7"/>
    <w:rsid w:val="000D003B"/>
    <w:rsid w:val="000D0093"/>
    <w:rsid w:val="000D00AC"/>
    <w:rsid w:val="000D0163"/>
    <w:rsid w:val="000D027D"/>
    <w:rsid w:val="000D046F"/>
    <w:rsid w:val="000D05A2"/>
    <w:rsid w:val="000D068E"/>
    <w:rsid w:val="000D06A2"/>
    <w:rsid w:val="000D09B3"/>
    <w:rsid w:val="000D09CA"/>
    <w:rsid w:val="000D0A69"/>
    <w:rsid w:val="000D0A87"/>
    <w:rsid w:val="000D0AC7"/>
    <w:rsid w:val="000D0D7D"/>
    <w:rsid w:val="000D0DAB"/>
    <w:rsid w:val="000D0E7E"/>
    <w:rsid w:val="000D0F13"/>
    <w:rsid w:val="000D0FAF"/>
    <w:rsid w:val="000D101C"/>
    <w:rsid w:val="000D10C9"/>
    <w:rsid w:val="000D123B"/>
    <w:rsid w:val="000D12AE"/>
    <w:rsid w:val="000D1341"/>
    <w:rsid w:val="000D1368"/>
    <w:rsid w:val="000D14B1"/>
    <w:rsid w:val="000D14E1"/>
    <w:rsid w:val="000D15FF"/>
    <w:rsid w:val="000D162E"/>
    <w:rsid w:val="000D1793"/>
    <w:rsid w:val="000D17A4"/>
    <w:rsid w:val="000D1848"/>
    <w:rsid w:val="000D1890"/>
    <w:rsid w:val="000D1930"/>
    <w:rsid w:val="000D195B"/>
    <w:rsid w:val="000D19BC"/>
    <w:rsid w:val="000D19E5"/>
    <w:rsid w:val="000D1AE3"/>
    <w:rsid w:val="000D1C4C"/>
    <w:rsid w:val="000D1D05"/>
    <w:rsid w:val="000D1D22"/>
    <w:rsid w:val="000D1D6A"/>
    <w:rsid w:val="000D1DDC"/>
    <w:rsid w:val="000D1E82"/>
    <w:rsid w:val="000D2071"/>
    <w:rsid w:val="000D2228"/>
    <w:rsid w:val="000D23D7"/>
    <w:rsid w:val="000D26E4"/>
    <w:rsid w:val="000D2799"/>
    <w:rsid w:val="000D2844"/>
    <w:rsid w:val="000D2B59"/>
    <w:rsid w:val="000D2E32"/>
    <w:rsid w:val="000D2E79"/>
    <w:rsid w:val="000D2E8D"/>
    <w:rsid w:val="000D2F25"/>
    <w:rsid w:val="000D2F2D"/>
    <w:rsid w:val="000D3022"/>
    <w:rsid w:val="000D3045"/>
    <w:rsid w:val="000D328A"/>
    <w:rsid w:val="000D3385"/>
    <w:rsid w:val="000D33FB"/>
    <w:rsid w:val="000D343C"/>
    <w:rsid w:val="000D36C3"/>
    <w:rsid w:val="000D36D7"/>
    <w:rsid w:val="000D3CE4"/>
    <w:rsid w:val="000D3DB7"/>
    <w:rsid w:val="000D3E88"/>
    <w:rsid w:val="000D3FFE"/>
    <w:rsid w:val="000D4190"/>
    <w:rsid w:val="000D41B1"/>
    <w:rsid w:val="000D41CD"/>
    <w:rsid w:val="000D4306"/>
    <w:rsid w:val="000D4730"/>
    <w:rsid w:val="000D4737"/>
    <w:rsid w:val="000D47CD"/>
    <w:rsid w:val="000D4C01"/>
    <w:rsid w:val="000D4C1C"/>
    <w:rsid w:val="000D4ED7"/>
    <w:rsid w:val="000D5000"/>
    <w:rsid w:val="000D50F5"/>
    <w:rsid w:val="000D5195"/>
    <w:rsid w:val="000D52DE"/>
    <w:rsid w:val="000D52E3"/>
    <w:rsid w:val="000D531B"/>
    <w:rsid w:val="000D542A"/>
    <w:rsid w:val="000D545E"/>
    <w:rsid w:val="000D54E6"/>
    <w:rsid w:val="000D5502"/>
    <w:rsid w:val="000D5748"/>
    <w:rsid w:val="000D579B"/>
    <w:rsid w:val="000D58E7"/>
    <w:rsid w:val="000D5AEF"/>
    <w:rsid w:val="000D5B1F"/>
    <w:rsid w:val="000D5B7D"/>
    <w:rsid w:val="000D5D2E"/>
    <w:rsid w:val="000D5D3E"/>
    <w:rsid w:val="000D5DDD"/>
    <w:rsid w:val="000D60CE"/>
    <w:rsid w:val="000D61C3"/>
    <w:rsid w:val="000D6314"/>
    <w:rsid w:val="000D632A"/>
    <w:rsid w:val="000D633C"/>
    <w:rsid w:val="000D6385"/>
    <w:rsid w:val="000D659A"/>
    <w:rsid w:val="000D6789"/>
    <w:rsid w:val="000D6809"/>
    <w:rsid w:val="000D68C0"/>
    <w:rsid w:val="000D6994"/>
    <w:rsid w:val="000D6C0B"/>
    <w:rsid w:val="000D6C2A"/>
    <w:rsid w:val="000D6C42"/>
    <w:rsid w:val="000D6DB5"/>
    <w:rsid w:val="000D6E62"/>
    <w:rsid w:val="000D6FDE"/>
    <w:rsid w:val="000D7115"/>
    <w:rsid w:val="000D7139"/>
    <w:rsid w:val="000D7237"/>
    <w:rsid w:val="000D72AB"/>
    <w:rsid w:val="000D7419"/>
    <w:rsid w:val="000D7532"/>
    <w:rsid w:val="000D75EA"/>
    <w:rsid w:val="000D766B"/>
    <w:rsid w:val="000D77B8"/>
    <w:rsid w:val="000D7801"/>
    <w:rsid w:val="000D7D19"/>
    <w:rsid w:val="000D7EF4"/>
    <w:rsid w:val="000D7F0B"/>
    <w:rsid w:val="000D7F11"/>
    <w:rsid w:val="000D7FAC"/>
    <w:rsid w:val="000E0226"/>
    <w:rsid w:val="000E02F7"/>
    <w:rsid w:val="000E0330"/>
    <w:rsid w:val="000E035A"/>
    <w:rsid w:val="000E0422"/>
    <w:rsid w:val="000E0517"/>
    <w:rsid w:val="000E0519"/>
    <w:rsid w:val="000E05C3"/>
    <w:rsid w:val="000E05C4"/>
    <w:rsid w:val="000E062B"/>
    <w:rsid w:val="000E06A7"/>
    <w:rsid w:val="000E06BC"/>
    <w:rsid w:val="000E0780"/>
    <w:rsid w:val="000E07B0"/>
    <w:rsid w:val="000E0927"/>
    <w:rsid w:val="000E095E"/>
    <w:rsid w:val="000E09BE"/>
    <w:rsid w:val="000E0A2A"/>
    <w:rsid w:val="000E0A76"/>
    <w:rsid w:val="000E0ACC"/>
    <w:rsid w:val="000E0C93"/>
    <w:rsid w:val="000E0C9C"/>
    <w:rsid w:val="000E0D65"/>
    <w:rsid w:val="000E0EB4"/>
    <w:rsid w:val="000E1281"/>
    <w:rsid w:val="000E160D"/>
    <w:rsid w:val="000E16D2"/>
    <w:rsid w:val="000E182C"/>
    <w:rsid w:val="000E1B4E"/>
    <w:rsid w:val="000E1B6C"/>
    <w:rsid w:val="000E1B86"/>
    <w:rsid w:val="000E1CED"/>
    <w:rsid w:val="000E1D47"/>
    <w:rsid w:val="000E1DE7"/>
    <w:rsid w:val="000E200C"/>
    <w:rsid w:val="000E214F"/>
    <w:rsid w:val="000E21E3"/>
    <w:rsid w:val="000E2512"/>
    <w:rsid w:val="000E256E"/>
    <w:rsid w:val="000E2586"/>
    <w:rsid w:val="000E2780"/>
    <w:rsid w:val="000E2789"/>
    <w:rsid w:val="000E27CB"/>
    <w:rsid w:val="000E290F"/>
    <w:rsid w:val="000E293D"/>
    <w:rsid w:val="000E2949"/>
    <w:rsid w:val="000E29BB"/>
    <w:rsid w:val="000E2BBB"/>
    <w:rsid w:val="000E2CAE"/>
    <w:rsid w:val="000E2D3B"/>
    <w:rsid w:val="000E2EC6"/>
    <w:rsid w:val="000E2ECB"/>
    <w:rsid w:val="000E2EEB"/>
    <w:rsid w:val="000E2F25"/>
    <w:rsid w:val="000E2F35"/>
    <w:rsid w:val="000E3024"/>
    <w:rsid w:val="000E3287"/>
    <w:rsid w:val="000E32D2"/>
    <w:rsid w:val="000E32D7"/>
    <w:rsid w:val="000E3361"/>
    <w:rsid w:val="000E33EE"/>
    <w:rsid w:val="000E34E7"/>
    <w:rsid w:val="000E34E9"/>
    <w:rsid w:val="000E36B6"/>
    <w:rsid w:val="000E36DA"/>
    <w:rsid w:val="000E36F5"/>
    <w:rsid w:val="000E39A4"/>
    <w:rsid w:val="000E3A89"/>
    <w:rsid w:val="000E3B66"/>
    <w:rsid w:val="000E3B87"/>
    <w:rsid w:val="000E3CB8"/>
    <w:rsid w:val="000E3CC4"/>
    <w:rsid w:val="000E3D17"/>
    <w:rsid w:val="000E3E41"/>
    <w:rsid w:val="000E3ED7"/>
    <w:rsid w:val="000E3F21"/>
    <w:rsid w:val="000E3FC7"/>
    <w:rsid w:val="000E4004"/>
    <w:rsid w:val="000E4012"/>
    <w:rsid w:val="000E40CF"/>
    <w:rsid w:val="000E4195"/>
    <w:rsid w:val="000E421E"/>
    <w:rsid w:val="000E428C"/>
    <w:rsid w:val="000E43F8"/>
    <w:rsid w:val="000E43F9"/>
    <w:rsid w:val="000E45FB"/>
    <w:rsid w:val="000E4646"/>
    <w:rsid w:val="000E472C"/>
    <w:rsid w:val="000E48B1"/>
    <w:rsid w:val="000E4A9F"/>
    <w:rsid w:val="000E4D55"/>
    <w:rsid w:val="000E4D7F"/>
    <w:rsid w:val="000E50D3"/>
    <w:rsid w:val="000E523F"/>
    <w:rsid w:val="000E53C3"/>
    <w:rsid w:val="000E54B2"/>
    <w:rsid w:val="000E5664"/>
    <w:rsid w:val="000E56B8"/>
    <w:rsid w:val="000E58D0"/>
    <w:rsid w:val="000E5955"/>
    <w:rsid w:val="000E5B7B"/>
    <w:rsid w:val="000E5D88"/>
    <w:rsid w:val="000E5DE1"/>
    <w:rsid w:val="000E5E1D"/>
    <w:rsid w:val="000E6226"/>
    <w:rsid w:val="000E6253"/>
    <w:rsid w:val="000E629C"/>
    <w:rsid w:val="000E6428"/>
    <w:rsid w:val="000E645D"/>
    <w:rsid w:val="000E65D1"/>
    <w:rsid w:val="000E6691"/>
    <w:rsid w:val="000E6727"/>
    <w:rsid w:val="000E688E"/>
    <w:rsid w:val="000E6926"/>
    <w:rsid w:val="000E69B1"/>
    <w:rsid w:val="000E6A8F"/>
    <w:rsid w:val="000E6B69"/>
    <w:rsid w:val="000E6B87"/>
    <w:rsid w:val="000E6BDF"/>
    <w:rsid w:val="000E6C75"/>
    <w:rsid w:val="000E6E07"/>
    <w:rsid w:val="000E6E1D"/>
    <w:rsid w:val="000E6F4A"/>
    <w:rsid w:val="000E6F8C"/>
    <w:rsid w:val="000E6FC0"/>
    <w:rsid w:val="000E7038"/>
    <w:rsid w:val="000E718C"/>
    <w:rsid w:val="000E71C6"/>
    <w:rsid w:val="000E71D9"/>
    <w:rsid w:val="000E72A4"/>
    <w:rsid w:val="000E72BA"/>
    <w:rsid w:val="000E73AE"/>
    <w:rsid w:val="000E7755"/>
    <w:rsid w:val="000E77D3"/>
    <w:rsid w:val="000E782E"/>
    <w:rsid w:val="000E7AE1"/>
    <w:rsid w:val="000E7CAF"/>
    <w:rsid w:val="000E7D59"/>
    <w:rsid w:val="000E7DC1"/>
    <w:rsid w:val="000F0417"/>
    <w:rsid w:val="000F068A"/>
    <w:rsid w:val="000F06E3"/>
    <w:rsid w:val="000F06FB"/>
    <w:rsid w:val="000F07E1"/>
    <w:rsid w:val="000F082C"/>
    <w:rsid w:val="000F08B8"/>
    <w:rsid w:val="000F0EAC"/>
    <w:rsid w:val="000F0F65"/>
    <w:rsid w:val="000F0FA7"/>
    <w:rsid w:val="000F0FE9"/>
    <w:rsid w:val="000F10D4"/>
    <w:rsid w:val="000F11E9"/>
    <w:rsid w:val="000F12DA"/>
    <w:rsid w:val="000F1458"/>
    <w:rsid w:val="000F15A8"/>
    <w:rsid w:val="000F16E0"/>
    <w:rsid w:val="000F1736"/>
    <w:rsid w:val="000F1745"/>
    <w:rsid w:val="000F17A2"/>
    <w:rsid w:val="000F1AA6"/>
    <w:rsid w:val="000F1D02"/>
    <w:rsid w:val="000F1F01"/>
    <w:rsid w:val="000F20C0"/>
    <w:rsid w:val="000F22C5"/>
    <w:rsid w:val="000F2629"/>
    <w:rsid w:val="000F266D"/>
    <w:rsid w:val="000F26E4"/>
    <w:rsid w:val="000F26FD"/>
    <w:rsid w:val="000F276D"/>
    <w:rsid w:val="000F28CC"/>
    <w:rsid w:val="000F28D7"/>
    <w:rsid w:val="000F295A"/>
    <w:rsid w:val="000F2C07"/>
    <w:rsid w:val="000F2D4C"/>
    <w:rsid w:val="000F2D92"/>
    <w:rsid w:val="000F2DAB"/>
    <w:rsid w:val="000F2DCE"/>
    <w:rsid w:val="000F3205"/>
    <w:rsid w:val="000F3415"/>
    <w:rsid w:val="000F34EE"/>
    <w:rsid w:val="000F3592"/>
    <w:rsid w:val="000F35A4"/>
    <w:rsid w:val="000F36A3"/>
    <w:rsid w:val="000F37FA"/>
    <w:rsid w:val="000F3928"/>
    <w:rsid w:val="000F3978"/>
    <w:rsid w:val="000F3A43"/>
    <w:rsid w:val="000F3C68"/>
    <w:rsid w:val="000F3CC6"/>
    <w:rsid w:val="000F3CE3"/>
    <w:rsid w:val="000F3DA8"/>
    <w:rsid w:val="000F3ED0"/>
    <w:rsid w:val="000F411D"/>
    <w:rsid w:val="000F41A8"/>
    <w:rsid w:val="000F45FF"/>
    <w:rsid w:val="000F4650"/>
    <w:rsid w:val="000F46B1"/>
    <w:rsid w:val="000F475D"/>
    <w:rsid w:val="000F4862"/>
    <w:rsid w:val="000F491A"/>
    <w:rsid w:val="000F4DEE"/>
    <w:rsid w:val="000F5041"/>
    <w:rsid w:val="000F5168"/>
    <w:rsid w:val="000F522C"/>
    <w:rsid w:val="000F524A"/>
    <w:rsid w:val="000F526F"/>
    <w:rsid w:val="000F52E9"/>
    <w:rsid w:val="000F5327"/>
    <w:rsid w:val="000F5369"/>
    <w:rsid w:val="000F5406"/>
    <w:rsid w:val="000F54DF"/>
    <w:rsid w:val="000F5607"/>
    <w:rsid w:val="000F5733"/>
    <w:rsid w:val="000F5786"/>
    <w:rsid w:val="000F591A"/>
    <w:rsid w:val="000F5A92"/>
    <w:rsid w:val="000F5D2E"/>
    <w:rsid w:val="000F5F1D"/>
    <w:rsid w:val="000F5F1E"/>
    <w:rsid w:val="000F6186"/>
    <w:rsid w:val="000F63DE"/>
    <w:rsid w:val="000F663F"/>
    <w:rsid w:val="000F6645"/>
    <w:rsid w:val="000F66AC"/>
    <w:rsid w:val="000F688A"/>
    <w:rsid w:val="000F68F7"/>
    <w:rsid w:val="000F6956"/>
    <w:rsid w:val="000F69D3"/>
    <w:rsid w:val="000F6A2F"/>
    <w:rsid w:val="000F6AD3"/>
    <w:rsid w:val="000F6AF1"/>
    <w:rsid w:val="000F6B99"/>
    <w:rsid w:val="000F6BCB"/>
    <w:rsid w:val="000F6DA2"/>
    <w:rsid w:val="000F6EED"/>
    <w:rsid w:val="000F6FE7"/>
    <w:rsid w:val="000F6FF9"/>
    <w:rsid w:val="000F716D"/>
    <w:rsid w:val="000F73F5"/>
    <w:rsid w:val="000F7630"/>
    <w:rsid w:val="000F76C7"/>
    <w:rsid w:val="000F780F"/>
    <w:rsid w:val="000F7A18"/>
    <w:rsid w:val="000F7AFA"/>
    <w:rsid w:val="000F7D51"/>
    <w:rsid w:val="000F7D88"/>
    <w:rsid w:val="000F7E57"/>
    <w:rsid w:val="0010007F"/>
    <w:rsid w:val="0010014E"/>
    <w:rsid w:val="001001CE"/>
    <w:rsid w:val="001003D3"/>
    <w:rsid w:val="0010043D"/>
    <w:rsid w:val="00100652"/>
    <w:rsid w:val="001006F5"/>
    <w:rsid w:val="0010081D"/>
    <w:rsid w:val="00100892"/>
    <w:rsid w:val="001009A9"/>
    <w:rsid w:val="00100A16"/>
    <w:rsid w:val="00100AC7"/>
    <w:rsid w:val="00100BC2"/>
    <w:rsid w:val="00100C5C"/>
    <w:rsid w:val="00100DB0"/>
    <w:rsid w:val="00100DF4"/>
    <w:rsid w:val="00100E53"/>
    <w:rsid w:val="00100EFA"/>
    <w:rsid w:val="00100F36"/>
    <w:rsid w:val="00100F58"/>
    <w:rsid w:val="001010CE"/>
    <w:rsid w:val="001012BD"/>
    <w:rsid w:val="00101452"/>
    <w:rsid w:val="00101481"/>
    <w:rsid w:val="00101500"/>
    <w:rsid w:val="00101574"/>
    <w:rsid w:val="00101593"/>
    <w:rsid w:val="0010159C"/>
    <w:rsid w:val="001015E1"/>
    <w:rsid w:val="001017B4"/>
    <w:rsid w:val="0010192D"/>
    <w:rsid w:val="001019D5"/>
    <w:rsid w:val="00101AF6"/>
    <w:rsid w:val="00101B0A"/>
    <w:rsid w:val="00101E13"/>
    <w:rsid w:val="0010223D"/>
    <w:rsid w:val="001023B3"/>
    <w:rsid w:val="001025AC"/>
    <w:rsid w:val="0010263F"/>
    <w:rsid w:val="00102711"/>
    <w:rsid w:val="00102732"/>
    <w:rsid w:val="001027E0"/>
    <w:rsid w:val="00102A50"/>
    <w:rsid w:val="00102BC6"/>
    <w:rsid w:val="00102D16"/>
    <w:rsid w:val="00102D9F"/>
    <w:rsid w:val="00103038"/>
    <w:rsid w:val="0010305D"/>
    <w:rsid w:val="001030D0"/>
    <w:rsid w:val="00103109"/>
    <w:rsid w:val="001032E6"/>
    <w:rsid w:val="0010363F"/>
    <w:rsid w:val="00103AAE"/>
    <w:rsid w:val="00103C2E"/>
    <w:rsid w:val="00103C70"/>
    <w:rsid w:val="00103DB8"/>
    <w:rsid w:val="00103FE4"/>
    <w:rsid w:val="00104056"/>
    <w:rsid w:val="00104219"/>
    <w:rsid w:val="00104397"/>
    <w:rsid w:val="0010446E"/>
    <w:rsid w:val="0010449B"/>
    <w:rsid w:val="001047CB"/>
    <w:rsid w:val="00104926"/>
    <w:rsid w:val="00104A75"/>
    <w:rsid w:val="00104A88"/>
    <w:rsid w:val="00104AE0"/>
    <w:rsid w:val="00104AE4"/>
    <w:rsid w:val="00104BE6"/>
    <w:rsid w:val="00104C7A"/>
    <w:rsid w:val="00104C91"/>
    <w:rsid w:val="00104E29"/>
    <w:rsid w:val="00104E84"/>
    <w:rsid w:val="00104E98"/>
    <w:rsid w:val="00104F90"/>
    <w:rsid w:val="00105023"/>
    <w:rsid w:val="00105031"/>
    <w:rsid w:val="001050E2"/>
    <w:rsid w:val="001052D5"/>
    <w:rsid w:val="001054D5"/>
    <w:rsid w:val="00105514"/>
    <w:rsid w:val="00105684"/>
    <w:rsid w:val="001057A3"/>
    <w:rsid w:val="001057AC"/>
    <w:rsid w:val="001057DE"/>
    <w:rsid w:val="001058A4"/>
    <w:rsid w:val="0010591D"/>
    <w:rsid w:val="0010592F"/>
    <w:rsid w:val="00105A58"/>
    <w:rsid w:val="00105B28"/>
    <w:rsid w:val="00105B99"/>
    <w:rsid w:val="00105BED"/>
    <w:rsid w:val="00105C3C"/>
    <w:rsid w:val="00105C5F"/>
    <w:rsid w:val="00105D13"/>
    <w:rsid w:val="00105E6E"/>
    <w:rsid w:val="001060A3"/>
    <w:rsid w:val="001062B0"/>
    <w:rsid w:val="00106454"/>
    <w:rsid w:val="001064A9"/>
    <w:rsid w:val="00106674"/>
    <w:rsid w:val="0010669C"/>
    <w:rsid w:val="0010670D"/>
    <w:rsid w:val="001067A9"/>
    <w:rsid w:val="001067E2"/>
    <w:rsid w:val="0010697C"/>
    <w:rsid w:val="001069CA"/>
    <w:rsid w:val="001069FB"/>
    <w:rsid w:val="00106A2D"/>
    <w:rsid w:val="00106AFA"/>
    <w:rsid w:val="00106B07"/>
    <w:rsid w:val="00106BAF"/>
    <w:rsid w:val="00106E6E"/>
    <w:rsid w:val="00106FC7"/>
    <w:rsid w:val="0010702A"/>
    <w:rsid w:val="001070EB"/>
    <w:rsid w:val="0010736D"/>
    <w:rsid w:val="001073BD"/>
    <w:rsid w:val="00107420"/>
    <w:rsid w:val="001074FD"/>
    <w:rsid w:val="00107584"/>
    <w:rsid w:val="001075EE"/>
    <w:rsid w:val="00107725"/>
    <w:rsid w:val="0010780C"/>
    <w:rsid w:val="001078F5"/>
    <w:rsid w:val="00107A26"/>
    <w:rsid w:val="00107A55"/>
    <w:rsid w:val="00107B7C"/>
    <w:rsid w:val="00107E3A"/>
    <w:rsid w:val="00107FDA"/>
    <w:rsid w:val="001101EA"/>
    <w:rsid w:val="001101EC"/>
    <w:rsid w:val="001102FD"/>
    <w:rsid w:val="001103A1"/>
    <w:rsid w:val="00110409"/>
    <w:rsid w:val="00110604"/>
    <w:rsid w:val="0011062B"/>
    <w:rsid w:val="00110666"/>
    <w:rsid w:val="001106BB"/>
    <w:rsid w:val="001108AA"/>
    <w:rsid w:val="00110A7B"/>
    <w:rsid w:val="00110B9F"/>
    <w:rsid w:val="00110BFA"/>
    <w:rsid w:val="00110C28"/>
    <w:rsid w:val="00110CC3"/>
    <w:rsid w:val="00110D71"/>
    <w:rsid w:val="00110DEE"/>
    <w:rsid w:val="00110FB6"/>
    <w:rsid w:val="00110FD1"/>
    <w:rsid w:val="0011109F"/>
    <w:rsid w:val="00111357"/>
    <w:rsid w:val="001113B0"/>
    <w:rsid w:val="0011148F"/>
    <w:rsid w:val="001114BC"/>
    <w:rsid w:val="001115CF"/>
    <w:rsid w:val="001115F2"/>
    <w:rsid w:val="00111663"/>
    <w:rsid w:val="001117C0"/>
    <w:rsid w:val="00111866"/>
    <w:rsid w:val="00111B7F"/>
    <w:rsid w:val="00111BAA"/>
    <w:rsid w:val="00111BB3"/>
    <w:rsid w:val="00111BBC"/>
    <w:rsid w:val="00111DB5"/>
    <w:rsid w:val="00111ED1"/>
    <w:rsid w:val="00111F84"/>
    <w:rsid w:val="001120AA"/>
    <w:rsid w:val="00112174"/>
    <w:rsid w:val="00112220"/>
    <w:rsid w:val="00112274"/>
    <w:rsid w:val="00112444"/>
    <w:rsid w:val="001124C3"/>
    <w:rsid w:val="001125B1"/>
    <w:rsid w:val="00112824"/>
    <w:rsid w:val="00112B66"/>
    <w:rsid w:val="00112B7C"/>
    <w:rsid w:val="00112C81"/>
    <w:rsid w:val="00112E9C"/>
    <w:rsid w:val="00113140"/>
    <w:rsid w:val="001131FC"/>
    <w:rsid w:val="00113335"/>
    <w:rsid w:val="0011333F"/>
    <w:rsid w:val="001134F0"/>
    <w:rsid w:val="00113668"/>
    <w:rsid w:val="0011386C"/>
    <w:rsid w:val="001138B5"/>
    <w:rsid w:val="00113961"/>
    <w:rsid w:val="001139A5"/>
    <w:rsid w:val="00113A18"/>
    <w:rsid w:val="00113AEF"/>
    <w:rsid w:val="00113C4C"/>
    <w:rsid w:val="00113CD3"/>
    <w:rsid w:val="00113F80"/>
    <w:rsid w:val="00113F8A"/>
    <w:rsid w:val="00113F95"/>
    <w:rsid w:val="00113FF6"/>
    <w:rsid w:val="001140A4"/>
    <w:rsid w:val="0011414C"/>
    <w:rsid w:val="00114165"/>
    <w:rsid w:val="00114209"/>
    <w:rsid w:val="0011429C"/>
    <w:rsid w:val="00114324"/>
    <w:rsid w:val="00114379"/>
    <w:rsid w:val="00114480"/>
    <w:rsid w:val="00114527"/>
    <w:rsid w:val="001145B8"/>
    <w:rsid w:val="001146D7"/>
    <w:rsid w:val="00114745"/>
    <w:rsid w:val="00114D5D"/>
    <w:rsid w:val="00114F8D"/>
    <w:rsid w:val="00115138"/>
    <w:rsid w:val="0011515A"/>
    <w:rsid w:val="001151BF"/>
    <w:rsid w:val="0011545B"/>
    <w:rsid w:val="00115464"/>
    <w:rsid w:val="00115897"/>
    <w:rsid w:val="00115B09"/>
    <w:rsid w:val="00115B8C"/>
    <w:rsid w:val="00115C92"/>
    <w:rsid w:val="00115D56"/>
    <w:rsid w:val="00115DA6"/>
    <w:rsid w:val="00115E31"/>
    <w:rsid w:val="00115EC2"/>
    <w:rsid w:val="00115FE1"/>
    <w:rsid w:val="00116128"/>
    <w:rsid w:val="00116252"/>
    <w:rsid w:val="00116278"/>
    <w:rsid w:val="001162E2"/>
    <w:rsid w:val="00116310"/>
    <w:rsid w:val="00116371"/>
    <w:rsid w:val="00116414"/>
    <w:rsid w:val="00116495"/>
    <w:rsid w:val="00116642"/>
    <w:rsid w:val="00116726"/>
    <w:rsid w:val="001169A2"/>
    <w:rsid w:val="00116BB6"/>
    <w:rsid w:val="00116E85"/>
    <w:rsid w:val="00116E87"/>
    <w:rsid w:val="00116E9E"/>
    <w:rsid w:val="00117268"/>
    <w:rsid w:val="001172C3"/>
    <w:rsid w:val="001173BA"/>
    <w:rsid w:val="001173C5"/>
    <w:rsid w:val="001173D8"/>
    <w:rsid w:val="00117404"/>
    <w:rsid w:val="0011752D"/>
    <w:rsid w:val="001176AA"/>
    <w:rsid w:val="00117717"/>
    <w:rsid w:val="001177D8"/>
    <w:rsid w:val="00117876"/>
    <w:rsid w:val="00117880"/>
    <w:rsid w:val="00117947"/>
    <w:rsid w:val="00117A41"/>
    <w:rsid w:val="00117AB4"/>
    <w:rsid w:val="00117C5B"/>
    <w:rsid w:val="00117D10"/>
    <w:rsid w:val="00117D74"/>
    <w:rsid w:val="00117EFA"/>
    <w:rsid w:val="00117FA4"/>
    <w:rsid w:val="00117FDD"/>
    <w:rsid w:val="00120164"/>
    <w:rsid w:val="00120294"/>
    <w:rsid w:val="00120343"/>
    <w:rsid w:val="0012059C"/>
    <w:rsid w:val="00120647"/>
    <w:rsid w:val="001208EE"/>
    <w:rsid w:val="00120915"/>
    <w:rsid w:val="001209A3"/>
    <w:rsid w:val="00120A51"/>
    <w:rsid w:val="00120ACC"/>
    <w:rsid w:val="00121048"/>
    <w:rsid w:val="0012116D"/>
    <w:rsid w:val="001211EB"/>
    <w:rsid w:val="00121406"/>
    <w:rsid w:val="00121570"/>
    <w:rsid w:val="001215C8"/>
    <w:rsid w:val="00121618"/>
    <w:rsid w:val="001217F4"/>
    <w:rsid w:val="001219B3"/>
    <w:rsid w:val="00121AAB"/>
    <w:rsid w:val="00121B6B"/>
    <w:rsid w:val="00121C6F"/>
    <w:rsid w:val="00121D2B"/>
    <w:rsid w:val="00121D9E"/>
    <w:rsid w:val="00121DA4"/>
    <w:rsid w:val="00121DAF"/>
    <w:rsid w:val="00121E16"/>
    <w:rsid w:val="00121EFF"/>
    <w:rsid w:val="00122028"/>
    <w:rsid w:val="00122321"/>
    <w:rsid w:val="0012232E"/>
    <w:rsid w:val="001224DD"/>
    <w:rsid w:val="001225D7"/>
    <w:rsid w:val="0012262B"/>
    <w:rsid w:val="00122661"/>
    <w:rsid w:val="0012270D"/>
    <w:rsid w:val="00122A58"/>
    <w:rsid w:val="00122AD8"/>
    <w:rsid w:val="00122B2E"/>
    <w:rsid w:val="00122DFD"/>
    <w:rsid w:val="00122E76"/>
    <w:rsid w:val="00123061"/>
    <w:rsid w:val="001230CD"/>
    <w:rsid w:val="001230FE"/>
    <w:rsid w:val="00123164"/>
    <w:rsid w:val="0012319F"/>
    <w:rsid w:val="001232BC"/>
    <w:rsid w:val="00123598"/>
    <w:rsid w:val="001235ED"/>
    <w:rsid w:val="00123760"/>
    <w:rsid w:val="00123780"/>
    <w:rsid w:val="00123892"/>
    <w:rsid w:val="00123935"/>
    <w:rsid w:val="00123975"/>
    <w:rsid w:val="001239B9"/>
    <w:rsid w:val="00123A38"/>
    <w:rsid w:val="00123C35"/>
    <w:rsid w:val="00123C9E"/>
    <w:rsid w:val="00123E69"/>
    <w:rsid w:val="00123EC0"/>
    <w:rsid w:val="00123F4B"/>
    <w:rsid w:val="0012401F"/>
    <w:rsid w:val="00124057"/>
    <w:rsid w:val="0012422E"/>
    <w:rsid w:val="0012471B"/>
    <w:rsid w:val="00124726"/>
    <w:rsid w:val="00124734"/>
    <w:rsid w:val="001247E7"/>
    <w:rsid w:val="0012490C"/>
    <w:rsid w:val="001249CC"/>
    <w:rsid w:val="00124DEE"/>
    <w:rsid w:val="00124E2C"/>
    <w:rsid w:val="00125014"/>
    <w:rsid w:val="001252FB"/>
    <w:rsid w:val="00125319"/>
    <w:rsid w:val="0012549D"/>
    <w:rsid w:val="001254E3"/>
    <w:rsid w:val="00125546"/>
    <w:rsid w:val="001258CC"/>
    <w:rsid w:val="0012598F"/>
    <w:rsid w:val="00125A67"/>
    <w:rsid w:val="00125A9E"/>
    <w:rsid w:val="00125B81"/>
    <w:rsid w:val="00125BF5"/>
    <w:rsid w:val="00125C33"/>
    <w:rsid w:val="00125CEE"/>
    <w:rsid w:val="00125DA5"/>
    <w:rsid w:val="00125E32"/>
    <w:rsid w:val="00125E59"/>
    <w:rsid w:val="00125F63"/>
    <w:rsid w:val="00126023"/>
    <w:rsid w:val="00126146"/>
    <w:rsid w:val="00126395"/>
    <w:rsid w:val="001263FB"/>
    <w:rsid w:val="00126442"/>
    <w:rsid w:val="00126750"/>
    <w:rsid w:val="00126790"/>
    <w:rsid w:val="00126A5E"/>
    <w:rsid w:val="00126AC4"/>
    <w:rsid w:val="00126AD3"/>
    <w:rsid w:val="00126BB6"/>
    <w:rsid w:val="00126C70"/>
    <w:rsid w:val="00126D59"/>
    <w:rsid w:val="001271D6"/>
    <w:rsid w:val="00127237"/>
    <w:rsid w:val="001272D4"/>
    <w:rsid w:val="00127316"/>
    <w:rsid w:val="00127447"/>
    <w:rsid w:val="0012745B"/>
    <w:rsid w:val="00127553"/>
    <w:rsid w:val="0012755A"/>
    <w:rsid w:val="00127572"/>
    <w:rsid w:val="00127573"/>
    <w:rsid w:val="00127753"/>
    <w:rsid w:val="001278E3"/>
    <w:rsid w:val="00127916"/>
    <w:rsid w:val="00127C21"/>
    <w:rsid w:val="00127C23"/>
    <w:rsid w:val="00127CF8"/>
    <w:rsid w:val="00127D9F"/>
    <w:rsid w:val="00127DA5"/>
    <w:rsid w:val="00127DE9"/>
    <w:rsid w:val="00127E2F"/>
    <w:rsid w:val="00127F67"/>
    <w:rsid w:val="00130012"/>
    <w:rsid w:val="00130061"/>
    <w:rsid w:val="0013033B"/>
    <w:rsid w:val="00130381"/>
    <w:rsid w:val="001305CC"/>
    <w:rsid w:val="001306CF"/>
    <w:rsid w:val="00130723"/>
    <w:rsid w:val="001307F6"/>
    <w:rsid w:val="001309BF"/>
    <w:rsid w:val="00130B99"/>
    <w:rsid w:val="00130D0F"/>
    <w:rsid w:val="00130D1F"/>
    <w:rsid w:val="00130F88"/>
    <w:rsid w:val="00130F89"/>
    <w:rsid w:val="0013100D"/>
    <w:rsid w:val="00131029"/>
    <w:rsid w:val="00131250"/>
    <w:rsid w:val="00131329"/>
    <w:rsid w:val="001313F2"/>
    <w:rsid w:val="00131499"/>
    <w:rsid w:val="001317D0"/>
    <w:rsid w:val="001317D1"/>
    <w:rsid w:val="001317E6"/>
    <w:rsid w:val="00131841"/>
    <w:rsid w:val="00131853"/>
    <w:rsid w:val="00131892"/>
    <w:rsid w:val="00131955"/>
    <w:rsid w:val="001319B1"/>
    <w:rsid w:val="00131AB1"/>
    <w:rsid w:val="00131D33"/>
    <w:rsid w:val="00131E87"/>
    <w:rsid w:val="00131F55"/>
    <w:rsid w:val="00131F80"/>
    <w:rsid w:val="00131FB0"/>
    <w:rsid w:val="001320C7"/>
    <w:rsid w:val="001322BF"/>
    <w:rsid w:val="001322CA"/>
    <w:rsid w:val="0013251A"/>
    <w:rsid w:val="00132663"/>
    <w:rsid w:val="00132780"/>
    <w:rsid w:val="00132AA4"/>
    <w:rsid w:val="00132C60"/>
    <w:rsid w:val="00132DAC"/>
    <w:rsid w:val="00132E71"/>
    <w:rsid w:val="00133003"/>
    <w:rsid w:val="0013305F"/>
    <w:rsid w:val="001332FD"/>
    <w:rsid w:val="00133459"/>
    <w:rsid w:val="001334CB"/>
    <w:rsid w:val="0013370A"/>
    <w:rsid w:val="001337FA"/>
    <w:rsid w:val="00133813"/>
    <w:rsid w:val="00133A04"/>
    <w:rsid w:val="00133BEC"/>
    <w:rsid w:val="00133D0F"/>
    <w:rsid w:val="00133E3A"/>
    <w:rsid w:val="00133E59"/>
    <w:rsid w:val="00133FB1"/>
    <w:rsid w:val="0013407C"/>
    <w:rsid w:val="0013408A"/>
    <w:rsid w:val="00134147"/>
    <w:rsid w:val="0013429C"/>
    <w:rsid w:val="001342DB"/>
    <w:rsid w:val="001343E7"/>
    <w:rsid w:val="0013466E"/>
    <w:rsid w:val="00134721"/>
    <w:rsid w:val="001347E2"/>
    <w:rsid w:val="0013488C"/>
    <w:rsid w:val="00134890"/>
    <w:rsid w:val="00134968"/>
    <w:rsid w:val="00134A20"/>
    <w:rsid w:val="00134B6B"/>
    <w:rsid w:val="00134B89"/>
    <w:rsid w:val="00134D34"/>
    <w:rsid w:val="00134EA8"/>
    <w:rsid w:val="00134EAE"/>
    <w:rsid w:val="00134EBE"/>
    <w:rsid w:val="00134F0A"/>
    <w:rsid w:val="001350CD"/>
    <w:rsid w:val="00135206"/>
    <w:rsid w:val="0013524A"/>
    <w:rsid w:val="00135273"/>
    <w:rsid w:val="001353A1"/>
    <w:rsid w:val="001353DD"/>
    <w:rsid w:val="0013548B"/>
    <w:rsid w:val="001354AF"/>
    <w:rsid w:val="00135680"/>
    <w:rsid w:val="001356C1"/>
    <w:rsid w:val="0013571E"/>
    <w:rsid w:val="0013583E"/>
    <w:rsid w:val="00135890"/>
    <w:rsid w:val="0013597A"/>
    <w:rsid w:val="001359D6"/>
    <w:rsid w:val="00135A63"/>
    <w:rsid w:val="00135D24"/>
    <w:rsid w:val="00135DE7"/>
    <w:rsid w:val="00135F88"/>
    <w:rsid w:val="001360C3"/>
    <w:rsid w:val="001360C8"/>
    <w:rsid w:val="00136280"/>
    <w:rsid w:val="00136308"/>
    <w:rsid w:val="001364E4"/>
    <w:rsid w:val="00136578"/>
    <w:rsid w:val="00136611"/>
    <w:rsid w:val="001366B6"/>
    <w:rsid w:val="001366BB"/>
    <w:rsid w:val="00136811"/>
    <w:rsid w:val="00136895"/>
    <w:rsid w:val="00136A00"/>
    <w:rsid w:val="00136B3D"/>
    <w:rsid w:val="00136D0C"/>
    <w:rsid w:val="00137165"/>
    <w:rsid w:val="001372CD"/>
    <w:rsid w:val="00137337"/>
    <w:rsid w:val="001374F5"/>
    <w:rsid w:val="0013755B"/>
    <w:rsid w:val="0013770A"/>
    <w:rsid w:val="0013777B"/>
    <w:rsid w:val="001379AD"/>
    <w:rsid w:val="00137BDC"/>
    <w:rsid w:val="00137D14"/>
    <w:rsid w:val="00137D84"/>
    <w:rsid w:val="00137F07"/>
    <w:rsid w:val="00137FCA"/>
    <w:rsid w:val="00140010"/>
    <w:rsid w:val="001400BD"/>
    <w:rsid w:val="0014015B"/>
    <w:rsid w:val="001401A0"/>
    <w:rsid w:val="001401FB"/>
    <w:rsid w:val="00140565"/>
    <w:rsid w:val="00140639"/>
    <w:rsid w:val="001406F1"/>
    <w:rsid w:val="00140773"/>
    <w:rsid w:val="0014085A"/>
    <w:rsid w:val="0014096D"/>
    <w:rsid w:val="001409B3"/>
    <w:rsid w:val="00140B3E"/>
    <w:rsid w:val="00141045"/>
    <w:rsid w:val="0014135F"/>
    <w:rsid w:val="00141388"/>
    <w:rsid w:val="001413D8"/>
    <w:rsid w:val="00141597"/>
    <w:rsid w:val="00141666"/>
    <w:rsid w:val="001418F6"/>
    <w:rsid w:val="00141947"/>
    <w:rsid w:val="00141A19"/>
    <w:rsid w:val="00141C31"/>
    <w:rsid w:val="00141C83"/>
    <w:rsid w:val="00141C9A"/>
    <w:rsid w:val="00141D6D"/>
    <w:rsid w:val="00141DAF"/>
    <w:rsid w:val="00141EF8"/>
    <w:rsid w:val="00141F39"/>
    <w:rsid w:val="00141F55"/>
    <w:rsid w:val="00141F6F"/>
    <w:rsid w:val="00141FF2"/>
    <w:rsid w:val="00142002"/>
    <w:rsid w:val="00142027"/>
    <w:rsid w:val="00142195"/>
    <w:rsid w:val="0014234A"/>
    <w:rsid w:val="001424D5"/>
    <w:rsid w:val="0014263D"/>
    <w:rsid w:val="001426E9"/>
    <w:rsid w:val="00142762"/>
    <w:rsid w:val="001428DF"/>
    <w:rsid w:val="00142B06"/>
    <w:rsid w:val="00142B63"/>
    <w:rsid w:val="00142D04"/>
    <w:rsid w:val="00142D34"/>
    <w:rsid w:val="00142E81"/>
    <w:rsid w:val="001432A2"/>
    <w:rsid w:val="001432E3"/>
    <w:rsid w:val="001433E7"/>
    <w:rsid w:val="0014364F"/>
    <w:rsid w:val="00143982"/>
    <w:rsid w:val="001439C0"/>
    <w:rsid w:val="00143A6C"/>
    <w:rsid w:val="00143AB2"/>
    <w:rsid w:val="00143AE7"/>
    <w:rsid w:val="00143C20"/>
    <w:rsid w:val="00143C34"/>
    <w:rsid w:val="00143C3E"/>
    <w:rsid w:val="00143DDA"/>
    <w:rsid w:val="00143E89"/>
    <w:rsid w:val="001440B6"/>
    <w:rsid w:val="0014417D"/>
    <w:rsid w:val="001442EB"/>
    <w:rsid w:val="001444B5"/>
    <w:rsid w:val="001444D0"/>
    <w:rsid w:val="00144589"/>
    <w:rsid w:val="001445B5"/>
    <w:rsid w:val="0014465E"/>
    <w:rsid w:val="001446E0"/>
    <w:rsid w:val="00144773"/>
    <w:rsid w:val="00144853"/>
    <w:rsid w:val="0014499B"/>
    <w:rsid w:val="00144AC0"/>
    <w:rsid w:val="00144C2A"/>
    <w:rsid w:val="00144D4B"/>
    <w:rsid w:val="001450DE"/>
    <w:rsid w:val="00145249"/>
    <w:rsid w:val="001452D4"/>
    <w:rsid w:val="0014532B"/>
    <w:rsid w:val="00145501"/>
    <w:rsid w:val="0014570B"/>
    <w:rsid w:val="0014586F"/>
    <w:rsid w:val="00145A1E"/>
    <w:rsid w:val="00145B87"/>
    <w:rsid w:val="00145E8F"/>
    <w:rsid w:val="00145EA5"/>
    <w:rsid w:val="00145F6C"/>
    <w:rsid w:val="00145F78"/>
    <w:rsid w:val="00146020"/>
    <w:rsid w:val="0014605B"/>
    <w:rsid w:val="001460BE"/>
    <w:rsid w:val="001460F3"/>
    <w:rsid w:val="0014611B"/>
    <w:rsid w:val="00146426"/>
    <w:rsid w:val="0014644C"/>
    <w:rsid w:val="00146450"/>
    <w:rsid w:val="0014676F"/>
    <w:rsid w:val="00146A09"/>
    <w:rsid w:val="00146AF5"/>
    <w:rsid w:val="00146B50"/>
    <w:rsid w:val="00146BD7"/>
    <w:rsid w:val="00146C17"/>
    <w:rsid w:val="00146CAA"/>
    <w:rsid w:val="00146F6C"/>
    <w:rsid w:val="00146F71"/>
    <w:rsid w:val="00146FF3"/>
    <w:rsid w:val="00147194"/>
    <w:rsid w:val="001471DE"/>
    <w:rsid w:val="0014743C"/>
    <w:rsid w:val="00147601"/>
    <w:rsid w:val="0014763B"/>
    <w:rsid w:val="00147742"/>
    <w:rsid w:val="0014781E"/>
    <w:rsid w:val="0014792C"/>
    <w:rsid w:val="00147A33"/>
    <w:rsid w:val="00147B25"/>
    <w:rsid w:val="00147B3F"/>
    <w:rsid w:val="00147C43"/>
    <w:rsid w:val="00147F09"/>
    <w:rsid w:val="00150177"/>
    <w:rsid w:val="001501A5"/>
    <w:rsid w:val="0015023E"/>
    <w:rsid w:val="001502E6"/>
    <w:rsid w:val="00150302"/>
    <w:rsid w:val="001503F1"/>
    <w:rsid w:val="0015044F"/>
    <w:rsid w:val="00150817"/>
    <w:rsid w:val="00150B7F"/>
    <w:rsid w:val="00150BCE"/>
    <w:rsid w:val="00150BD7"/>
    <w:rsid w:val="00150C34"/>
    <w:rsid w:val="00150C53"/>
    <w:rsid w:val="00150CA0"/>
    <w:rsid w:val="00150DA5"/>
    <w:rsid w:val="00150DEC"/>
    <w:rsid w:val="00150E65"/>
    <w:rsid w:val="001510CB"/>
    <w:rsid w:val="001511C4"/>
    <w:rsid w:val="001512C9"/>
    <w:rsid w:val="001513DB"/>
    <w:rsid w:val="001516CC"/>
    <w:rsid w:val="00151741"/>
    <w:rsid w:val="001518D3"/>
    <w:rsid w:val="00151C98"/>
    <w:rsid w:val="00151F8A"/>
    <w:rsid w:val="00151FAC"/>
    <w:rsid w:val="0015204A"/>
    <w:rsid w:val="0015206C"/>
    <w:rsid w:val="0015208F"/>
    <w:rsid w:val="001520E7"/>
    <w:rsid w:val="0015211A"/>
    <w:rsid w:val="0015235B"/>
    <w:rsid w:val="001523FB"/>
    <w:rsid w:val="00152408"/>
    <w:rsid w:val="0015261A"/>
    <w:rsid w:val="0015268D"/>
    <w:rsid w:val="001526AB"/>
    <w:rsid w:val="0015284B"/>
    <w:rsid w:val="0015289A"/>
    <w:rsid w:val="001528D2"/>
    <w:rsid w:val="00152945"/>
    <w:rsid w:val="001529E5"/>
    <w:rsid w:val="00152B4F"/>
    <w:rsid w:val="00152B52"/>
    <w:rsid w:val="00152B75"/>
    <w:rsid w:val="00152BEB"/>
    <w:rsid w:val="00152C7B"/>
    <w:rsid w:val="00152D15"/>
    <w:rsid w:val="00152DE3"/>
    <w:rsid w:val="00152E84"/>
    <w:rsid w:val="00152E8F"/>
    <w:rsid w:val="00152F7E"/>
    <w:rsid w:val="00152FBB"/>
    <w:rsid w:val="00153268"/>
    <w:rsid w:val="00153568"/>
    <w:rsid w:val="00153600"/>
    <w:rsid w:val="001536B0"/>
    <w:rsid w:val="001536F8"/>
    <w:rsid w:val="00153920"/>
    <w:rsid w:val="0015392C"/>
    <w:rsid w:val="00153A2C"/>
    <w:rsid w:val="00153AC0"/>
    <w:rsid w:val="00153B5C"/>
    <w:rsid w:val="00153C1B"/>
    <w:rsid w:val="00153CC5"/>
    <w:rsid w:val="00153DF2"/>
    <w:rsid w:val="00153FF9"/>
    <w:rsid w:val="00154030"/>
    <w:rsid w:val="00154082"/>
    <w:rsid w:val="00154329"/>
    <w:rsid w:val="0015448F"/>
    <w:rsid w:val="00154528"/>
    <w:rsid w:val="00154550"/>
    <w:rsid w:val="001545BF"/>
    <w:rsid w:val="001545E6"/>
    <w:rsid w:val="001545F6"/>
    <w:rsid w:val="00154720"/>
    <w:rsid w:val="001548A1"/>
    <w:rsid w:val="00154B6C"/>
    <w:rsid w:val="00154FDD"/>
    <w:rsid w:val="001551C2"/>
    <w:rsid w:val="0015532C"/>
    <w:rsid w:val="001553DC"/>
    <w:rsid w:val="00155428"/>
    <w:rsid w:val="001556CE"/>
    <w:rsid w:val="00155843"/>
    <w:rsid w:val="00155992"/>
    <w:rsid w:val="00155A91"/>
    <w:rsid w:val="00155AE7"/>
    <w:rsid w:val="00155BC6"/>
    <w:rsid w:val="00155C58"/>
    <w:rsid w:val="00155CBA"/>
    <w:rsid w:val="00155D3B"/>
    <w:rsid w:val="00155D9A"/>
    <w:rsid w:val="00155DC5"/>
    <w:rsid w:val="00155DD4"/>
    <w:rsid w:val="00155E8F"/>
    <w:rsid w:val="00155EA6"/>
    <w:rsid w:val="00155FFD"/>
    <w:rsid w:val="00156179"/>
    <w:rsid w:val="001561C9"/>
    <w:rsid w:val="001561EF"/>
    <w:rsid w:val="0015636A"/>
    <w:rsid w:val="00156467"/>
    <w:rsid w:val="001568AE"/>
    <w:rsid w:val="00156A3B"/>
    <w:rsid w:val="00156BF6"/>
    <w:rsid w:val="00156C65"/>
    <w:rsid w:val="00156D1A"/>
    <w:rsid w:val="00156DDF"/>
    <w:rsid w:val="00156E2B"/>
    <w:rsid w:val="00156F05"/>
    <w:rsid w:val="00156F49"/>
    <w:rsid w:val="00157045"/>
    <w:rsid w:val="00157053"/>
    <w:rsid w:val="0015709F"/>
    <w:rsid w:val="0015724E"/>
    <w:rsid w:val="001572D2"/>
    <w:rsid w:val="001572DA"/>
    <w:rsid w:val="001574DE"/>
    <w:rsid w:val="0015752B"/>
    <w:rsid w:val="001575CA"/>
    <w:rsid w:val="001576AB"/>
    <w:rsid w:val="00157BB1"/>
    <w:rsid w:val="00157C3B"/>
    <w:rsid w:val="00157D7E"/>
    <w:rsid w:val="00157E0B"/>
    <w:rsid w:val="0016014F"/>
    <w:rsid w:val="001602C8"/>
    <w:rsid w:val="0016030C"/>
    <w:rsid w:val="00160382"/>
    <w:rsid w:val="00160408"/>
    <w:rsid w:val="00160450"/>
    <w:rsid w:val="00160635"/>
    <w:rsid w:val="001606D1"/>
    <w:rsid w:val="0016078A"/>
    <w:rsid w:val="00160973"/>
    <w:rsid w:val="00160A96"/>
    <w:rsid w:val="00160B7E"/>
    <w:rsid w:val="00160C7A"/>
    <w:rsid w:val="00160D7F"/>
    <w:rsid w:val="00160EF2"/>
    <w:rsid w:val="00160F45"/>
    <w:rsid w:val="00160FFD"/>
    <w:rsid w:val="00161016"/>
    <w:rsid w:val="0016114C"/>
    <w:rsid w:val="00161164"/>
    <w:rsid w:val="001613D4"/>
    <w:rsid w:val="001614E0"/>
    <w:rsid w:val="001614EE"/>
    <w:rsid w:val="001616BF"/>
    <w:rsid w:val="001616C6"/>
    <w:rsid w:val="0016174C"/>
    <w:rsid w:val="00161934"/>
    <w:rsid w:val="0016193D"/>
    <w:rsid w:val="00161B27"/>
    <w:rsid w:val="00161BAF"/>
    <w:rsid w:val="00161CEB"/>
    <w:rsid w:val="00161D8A"/>
    <w:rsid w:val="00161D9E"/>
    <w:rsid w:val="00161E67"/>
    <w:rsid w:val="00161E74"/>
    <w:rsid w:val="00161EBA"/>
    <w:rsid w:val="00161EF0"/>
    <w:rsid w:val="00161F86"/>
    <w:rsid w:val="001620B3"/>
    <w:rsid w:val="001620FD"/>
    <w:rsid w:val="00162118"/>
    <w:rsid w:val="001621CC"/>
    <w:rsid w:val="001623E4"/>
    <w:rsid w:val="00162588"/>
    <w:rsid w:val="001626ED"/>
    <w:rsid w:val="00162785"/>
    <w:rsid w:val="00162824"/>
    <w:rsid w:val="00162845"/>
    <w:rsid w:val="00162BBC"/>
    <w:rsid w:val="00162BEF"/>
    <w:rsid w:val="00162C2D"/>
    <w:rsid w:val="00162C85"/>
    <w:rsid w:val="00162CC6"/>
    <w:rsid w:val="0016301F"/>
    <w:rsid w:val="00163073"/>
    <w:rsid w:val="001630C8"/>
    <w:rsid w:val="001631A6"/>
    <w:rsid w:val="00163373"/>
    <w:rsid w:val="001633CF"/>
    <w:rsid w:val="001634FB"/>
    <w:rsid w:val="00163569"/>
    <w:rsid w:val="00163825"/>
    <w:rsid w:val="00163A4D"/>
    <w:rsid w:val="00163E97"/>
    <w:rsid w:val="00163F70"/>
    <w:rsid w:val="00164254"/>
    <w:rsid w:val="00164454"/>
    <w:rsid w:val="001644FA"/>
    <w:rsid w:val="001645B1"/>
    <w:rsid w:val="001645E6"/>
    <w:rsid w:val="0016467F"/>
    <w:rsid w:val="00164725"/>
    <w:rsid w:val="0016496C"/>
    <w:rsid w:val="00164A20"/>
    <w:rsid w:val="00164A78"/>
    <w:rsid w:val="00164DE0"/>
    <w:rsid w:val="00164E1C"/>
    <w:rsid w:val="0016501F"/>
    <w:rsid w:val="0016505B"/>
    <w:rsid w:val="00165114"/>
    <w:rsid w:val="001651A9"/>
    <w:rsid w:val="00165259"/>
    <w:rsid w:val="001652E4"/>
    <w:rsid w:val="001652EA"/>
    <w:rsid w:val="0016560A"/>
    <w:rsid w:val="0016565E"/>
    <w:rsid w:val="001657CD"/>
    <w:rsid w:val="001657F4"/>
    <w:rsid w:val="00165896"/>
    <w:rsid w:val="00165BC2"/>
    <w:rsid w:val="00165D31"/>
    <w:rsid w:val="00165DCA"/>
    <w:rsid w:val="00165E20"/>
    <w:rsid w:val="00165EC4"/>
    <w:rsid w:val="00166141"/>
    <w:rsid w:val="00166162"/>
    <w:rsid w:val="0016629C"/>
    <w:rsid w:val="001662CD"/>
    <w:rsid w:val="001662EE"/>
    <w:rsid w:val="00166418"/>
    <w:rsid w:val="0016674F"/>
    <w:rsid w:val="001668A0"/>
    <w:rsid w:val="00166CE4"/>
    <w:rsid w:val="00166FC4"/>
    <w:rsid w:val="00167024"/>
    <w:rsid w:val="00167149"/>
    <w:rsid w:val="00167227"/>
    <w:rsid w:val="0016729C"/>
    <w:rsid w:val="00167409"/>
    <w:rsid w:val="00167526"/>
    <w:rsid w:val="00167539"/>
    <w:rsid w:val="00167594"/>
    <w:rsid w:val="00167698"/>
    <w:rsid w:val="001676AA"/>
    <w:rsid w:val="00167810"/>
    <w:rsid w:val="00167A48"/>
    <w:rsid w:val="00167AE4"/>
    <w:rsid w:val="00167C3B"/>
    <w:rsid w:val="00167E33"/>
    <w:rsid w:val="00167E62"/>
    <w:rsid w:val="00167EDB"/>
    <w:rsid w:val="00167F28"/>
    <w:rsid w:val="00167F87"/>
    <w:rsid w:val="0017021E"/>
    <w:rsid w:val="001704F4"/>
    <w:rsid w:val="00170606"/>
    <w:rsid w:val="001709CE"/>
    <w:rsid w:val="00170B26"/>
    <w:rsid w:val="00170BE4"/>
    <w:rsid w:val="00170D05"/>
    <w:rsid w:val="00170D9A"/>
    <w:rsid w:val="00170DF3"/>
    <w:rsid w:val="00170FA2"/>
    <w:rsid w:val="00171167"/>
    <w:rsid w:val="001712EB"/>
    <w:rsid w:val="00171540"/>
    <w:rsid w:val="001715EF"/>
    <w:rsid w:val="00171D46"/>
    <w:rsid w:val="00171F45"/>
    <w:rsid w:val="00172291"/>
    <w:rsid w:val="001723BA"/>
    <w:rsid w:val="00172426"/>
    <w:rsid w:val="00172522"/>
    <w:rsid w:val="001725BB"/>
    <w:rsid w:val="00172616"/>
    <w:rsid w:val="00172751"/>
    <w:rsid w:val="001728E8"/>
    <w:rsid w:val="00172935"/>
    <w:rsid w:val="0017294E"/>
    <w:rsid w:val="00172C7B"/>
    <w:rsid w:val="00172D95"/>
    <w:rsid w:val="00172DE5"/>
    <w:rsid w:val="00172E00"/>
    <w:rsid w:val="00172E6E"/>
    <w:rsid w:val="00172F98"/>
    <w:rsid w:val="00173035"/>
    <w:rsid w:val="00173042"/>
    <w:rsid w:val="001733E7"/>
    <w:rsid w:val="001734C1"/>
    <w:rsid w:val="001735D9"/>
    <w:rsid w:val="001738D0"/>
    <w:rsid w:val="00173BF9"/>
    <w:rsid w:val="00173E19"/>
    <w:rsid w:val="00173E7F"/>
    <w:rsid w:val="00173EFF"/>
    <w:rsid w:val="00173F00"/>
    <w:rsid w:val="00173F3A"/>
    <w:rsid w:val="001741C6"/>
    <w:rsid w:val="001741FA"/>
    <w:rsid w:val="00174359"/>
    <w:rsid w:val="0017441C"/>
    <w:rsid w:val="001747F4"/>
    <w:rsid w:val="00174965"/>
    <w:rsid w:val="001749E0"/>
    <w:rsid w:val="00174ABA"/>
    <w:rsid w:val="00174B59"/>
    <w:rsid w:val="00174C0E"/>
    <w:rsid w:val="00174F3C"/>
    <w:rsid w:val="00174FC9"/>
    <w:rsid w:val="00175062"/>
    <w:rsid w:val="00175213"/>
    <w:rsid w:val="001752B5"/>
    <w:rsid w:val="0017532C"/>
    <w:rsid w:val="00175570"/>
    <w:rsid w:val="00175605"/>
    <w:rsid w:val="00175643"/>
    <w:rsid w:val="001756BC"/>
    <w:rsid w:val="001756C6"/>
    <w:rsid w:val="00175769"/>
    <w:rsid w:val="00175848"/>
    <w:rsid w:val="001758A0"/>
    <w:rsid w:val="001758FC"/>
    <w:rsid w:val="00175B83"/>
    <w:rsid w:val="00175CCA"/>
    <w:rsid w:val="00175D48"/>
    <w:rsid w:val="00176041"/>
    <w:rsid w:val="00176155"/>
    <w:rsid w:val="00176191"/>
    <w:rsid w:val="001761AC"/>
    <w:rsid w:val="0017659E"/>
    <w:rsid w:val="00176677"/>
    <w:rsid w:val="00176894"/>
    <w:rsid w:val="001769A6"/>
    <w:rsid w:val="00176AEA"/>
    <w:rsid w:val="00176CCC"/>
    <w:rsid w:val="00176D58"/>
    <w:rsid w:val="00176E53"/>
    <w:rsid w:val="00176E8D"/>
    <w:rsid w:val="00176EA1"/>
    <w:rsid w:val="00177036"/>
    <w:rsid w:val="00177090"/>
    <w:rsid w:val="0017713F"/>
    <w:rsid w:val="0017723B"/>
    <w:rsid w:val="0017753A"/>
    <w:rsid w:val="0017766E"/>
    <w:rsid w:val="001776AB"/>
    <w:rsid w:val="0017784A"/>
    <w:rsid w:val="00177A0C"/>
    <w:rsid w:val="00177B35"/>
    <w:rsid w:val="00177CA7"/>
    <w:rsid w:val="00177D01"/>
    <w:rsid w:val="0018034B"/>
    <w:rsid w:val="0018042C"/>
    <w:rsid w:val="0018067D"/>
    <w:rsid w:val="0018073E"/>
    <w:rsid w:val="001808DB"/>
    <w:rsid w:val="001808F6"/>
    <w:rsid w:val="00180B53"/>
    <w:rsid w:val="00180B96"/>
    <w:rsid w:val="00180BA1"/>
    <w:rsid w:val="00180C15"/>
    <w:rsid w:val="00180C4D"/>
    <w:rsid w:val="00180D6D"/>
    <w:rsid w:val="00180D86"/>
    <w:rsid w:val="00180EB6"/>
    <w:rsid w:val="00180FAB"/>
    <w:rsid w:val="00180FE7"/>
    <w:rsid w:val="00181056"/>
    <w:rsid w:val="001812EC"/>
    <w:rsid w:val="001814C9"/>
    <w:rsid w:val="00181546"/>
    <w:rsid w:val="001816BB"/>
    <w:rsid w:val="0018188D"/>
    <w:rsid w:val="00181A0F"/>
    <w:rsid w:val="00181B39"/>
    <w:rsid w:val="00181B72"/>
    <w:rsid w:val="00181C09"/>
    <w:rsid w:val="00181D4D"/>
    <w:rsid w:val="00181DEC"/>
    <w:rsid w:val="00181F64"/>
    <w:rsid w:val="00181F9B"/>
    <w:rsid w:val="00182279"/>
    <w:rsid w:val="00182297"/>
    <w:rsid w:val="00182357"/>
    <w:rsid w:val="001823F0"/>
    <w:rsid w:val="00182411"/>
    <w:rsid w:val="00182443"/>
    <w:rsid w:val="001825C0"/>
    <w:rsid w:val="0018261A"/>
    <w:rsid w:val="00182671"/>
    <w:rsid w:val="00182825"/>
    <w:rsid w:val="001828E7"/>
    <w:rsid w:val="00182B00"/>
    <w:rsid w:val="00182B9D"/>
    <w:rsid w:val="00182BD1"/>
    <w:rsid w:val="00182CEF"/>
    <w:rsid w:val="00182D80"/>
    <w:rsid w:val="00182DCB"/>
    <w:rsid w:val="00182F79"/>
    <w:rsid w:val="001830C2"/>
    <w:rsid w:val="001830C6"/>
    <w:rsid w:val="0018312F"/>
    <w:rsid w:val="00183153"/>
    <w:rsid w:val="001831C3"/>
    <w:rsid w:val="001833A5"/>
    <w:rsid w:val="0018341E"/>
    <w:rsid w:val="001835DB"/>
    <w:rsid w:val="001836F1"/>
    <w:rsid w:val="001837F4"/>
    <w:rsid w:val="00183813"/>
    <w:rsid w:val="00183AC9"/>
    <w:rsid w:val="00183BA9"/>
    <w:rsid w:val="00183C0F"/>
    <w:rsid w:val="00183D8B"/>
    <w:rsid w:val="00183EDF"/>
    <w:rsid w:val="00183F08"/>
    <w:rsid w:val="0018415B"/>
    <w:rsid w:val="001841C5"/>
    <w:rsid w:val="001843D7"/>
    <w:rsid w:val="00184436"/>
    <w:rsid w:val="0018450F"/>
    <w:rsid w:val="00184797"/>
    <w:rsid w:val="0018483F"/>
    <w:rsid w:val="00184931"/>
    <w:rsid w:val="00184962"/>
    <w:rsid w:val="0018498D"/>
    <w:rsid w:val="00184A84"/>
    <w:rsid w:val="00184A95"/>
    <w:rsid w:val="00184B4A"/>
    <w:rsid w:val="00184DE5"/>
    <w:rsid w:val="00184E79"/>
    <w:rsid w:val="00184EEC"/>
    <w:rsid w:val="00185123"/>
    <w:rsid w:val="00185124"/>
    <w:rsid w:val="0018515E"/>
    <w:rsid w:val="001851CF"/>
    <w:rsid w:val="0018524D"/>
    <w:rsid w:val="0018527C"/>
    <w:rsid w:val="00185492"/>
    <w:rsid w:val="001854A1"/>
    <w:rsid w:val="001856F5"/>
    <w:rsid w:val="00185746"/>
    <w:rsid w:val="0018577C"/>
    <w:rsid w:val="001859A7"/>
    <w:rsid w:val="00185A13"/>
    <w:rsid w:val="00185A90"/>
    <w:rsid w:val="00185B13"/>
    <w:rsid w:val="00185D40"/>
    <w:rsid w:val="00185F01"/>
    <w:rsid w:val="00185F66"/>
    <w:rsid w:val="00185FF3"/>
    <w:rsid w:val="00186152"/>
    <w:rsid w:val="001863F1"/>
    <w:rsid w:val="00186405"/>
    <w:rsid w:val="001864A4"/>
    <w:rsid w:val="001864BF"/>
    <w:rsid w:val="001864CA"/>
    <w:rsid w:val="00186580"/>
    <w:rsid w:val="00186654"/>
    <w:rsid w:val="001866D9"/>
    <w:rsid w:val="00186835"/>
    <w:rsid w:val="0018685B"/>
    <w:rsid w:val="001869F4"/>
    <w:rsid w:val="00186ADD"/>
    <w:rsid w:val="00186B4F"/>
    <w:rsid w:val="00186BBC"/>
    <w:rsid w:val="00186D54"/>
    <w:rsid w:val="00186D6B"/>
    <w:rsid w:val="00186D7D"/>
    <w:rsid w:val="00186E25"/>
    <w:rsid w:val="00187148"/>
    <w:rsid w:val="001871A1"/>
    <w:rsid w:val="00187241"/>
    <w:rsid w:val="001872EE"/>
    <w:rsid w:val="00187539"/>
    <w:rsid w:val="00187752"/>
    <w:rsid w:val="001877AA"/>
    <w:rsid w:val="00187843"/>
    <w:rsid w:val="0018791B"/>
    <w:rsid w:val="0018792B"/>
    <w:rsid w:val="00187C5E"/>
    <w:rsid w:val="00187CA6"/>
    <w:rsid w:val="0019018D"/>
    <w:rsid w:val="001901D6"/>
    <w:rsid w:val="00190436"/>
    <w:rsid w:val="00190540"/>
    <w:rsid w:val="0019064A"/>
    <w:rsid w:val="00190704"/>
    <w:rsid w:val="00190BFA"/>
    <w:rsid w:val="00190CBB"/>
    <w:rsid w:val="00190E14"/>
    <w:rsid w:val="00190E33"/>
    <w:rsid w:val="00191043"/>
    <w:rsid w:val="0019109B"/>
    <w:rsid w:val="001911A2"/>
    <w:rsid w:val="00191288"/>
    <w:rsid w:val="0019181C"/>
    <w:rsid w:val="00191892"/>
    <w:rsid w:val="00191914"/>
    <w:rsid w:val="0019192B"/>
    <w:rsid w:val="00191A65"/>
    <w:rsid w:val="00191AD3"/>
    <w:rsid w:val="00191BCC"/>
    <w:rsid w:val="00191C4F"/>
    <w:rsid w:val="00191C9F"/>
    <w:rsid w:val="00191D35"/>
    <w:rsid w:val="00191D66"/>
    <w:rsid w:val="00191E01"/>
    <w:rsid w:val="001921D5"/>
    <w:rsid w:val="00192233"/>
    <w:rsid w:val="00192303"/>
    <w:rsid w:val="00192351"/>
    <w:rsid w:val="001924D4"/>
    <w:rsid w:val="00192744"/>
    <w:rsid w:val="001929A9"/>
    <w:rsid w:val="00192A27"/>
    <w:rsid w:val="00192AC2"/>
    <w:rsid w:val="00192D46"/>
    <w:rsid w:val="001930E3"/>
    <w:rsid w:val="00193164"/>
    <w:rsid w:val="001931FD"/>
    <w:rsid w:val="0019323C"/>
    <w:rsid w:val="00193265"/>
    <w:rsid w:val="00193384"/>
    <w:rsid w:val="0019339F"/>
    <w:rsid w:val="001933F1"/>
    <w:rsid w:val="00193490"/>
    <w:rsid w:val="0019356C"/>
    <w:rsid w:val="001935A9"/>
    <w:rsid w:val="001935B6"/>
    <w:rsid w:val="0019376D"/>
    <w:rsid w:val="001939B3"/>
    <w:rsid w:val="001939F7"/>
    <w:rsid w:val="00193BAC"/>
    <w:rsid w:val="00193BD5"/>
    <w:rsid w:val="00193BD7"/>
    <w:rsid w:val="00193E69"/>
    <w:rsid w:val="00193F26"/>
    <w:rsid w:val="00193F2A"/>
    <w:rsid w:val="00194015"/>
    <w:rsid w:val="0019401F"/>
    <w:rsid w:val="001940AC"/>
    <w:rsid w:val="00194136"/>
    <w:rsid w:val="00194171"/>
    <w:rsid w:val="00194203"/>
    <w:rsid w:val="0019440C"/>
    <w:rsid w:val="00194430"/>
    <w:rsid w:val="0019454C"/>
    <w:rsid w:val="00194589"/>
    <w:rsid w:val="00194605"/>
    <w:rsid w:val="00194652"/>
    <w:rsid w:val="0019467D"/>
    <w:rsid w:val="001946A8"/>
    <w:rsid w:val="0019478C"/>
    <w:rsid w:val="00194798"/>
    <w:rsid w:val="00194987"/>
    <w:rsid w:val="00194A1E"/>
    <w:rsid w:val="00194B13"/>
    <w:rsid w:val="00194CB4"/>
    <w:rsid w:val="00194D37"/>
    <w:rsid w:val="00194E07"/>
    <w:rsid w:val="00194E12"/>
    <w:rsid w:val="00194FBA"/>
    <w:rsid w:val="00195188"/>
    <w:rsid w:val="00195264"/>
    <w:rsid w:val="001952AA"/>
    <w:rsid w:val="001952F9"/>
    <w:rsid w:val="0019535D"/>
    <w:rsid w:val="00195467"/>
    <w:rsid w:val="001954BD"/>
    <w:rsid w:val="0019553E"/>
    <w:rsid w:val="0019562F"/>
    <w:rsid w:val="0019569A"/>
    <w:rsid w:val="001956DC"/>
    <w:rsid w:val="0019580E"/>
    <w:rsid w:val="001958BC"/>
    <w:rsid w:val="00195938"/>
    <w:rsid w:val="00195A4B"/>
    <w:rsid w:val="00195A6E"/>
    <w:rsid w:val="00195AF0"/>
    <w:rsid w:val="00195C67"/>
    <w:rsid w:val="00195C9F"/>
    <w:rsid w:val="00195CAE"/>
    <w:rsid w:val="00195D26"/>
    <w:rsid w:val="00195F4C"/>
    <w:rsid w:val="00196424"/>
    <w:rsid w:val="00196C04"/>
    <w:rsid w:val="00196C97"/>
    <w:rsid w:val="00196FEE"/>
    <w:rsid w:val="00197140"/>
    <w:rsid w:val="001973B2"/>
    <w:rsid w:val="001973CE"/>
    <w:rsid w:val="001975E4"/>
    <w:rsid w:val="00197667"/>
    <w:rsid w:val="001976F6"/>
    <w:rsid w:val="001977C2"/>
    <w:rsid w:val="0019788E"/>
    <w:rsid w:val="001979FC"/>
    <w:rsid w:val="00197A83"/>
    <w:rsid w:val="001A000C"/>
    <w:rsid w:val="001A0095"/>
    <w:rsid w:val="001A013E"/>
    <w:rsid w:val="001A02E6"/>
    <w:rsid w:val="001A0317"/>
    <w:rsid w:val="001A04C3"/>
    <w:rsid w:val="001A05A3"/>
    <w:rsid w:val="001A0670"/>
    <w:rsid w:val="001A0819"/>
    <w:rsid w:val="001A096E"/>
    <w:rsid w:val="001A097D"/>
    <w:rsid w:val="001A09A6"/>
    <w:rsid w:val="001A09AD"/>
    <w:rsid w:val="001A09BF"/>
    <w:rsid w:val="001A0D72"/>
    <w:rsid w:val="001A0E9E"/>
    <w:rsid w:val="001A11D1"/>
    <w:rsid w:val="001A1266"/>
    <w:rsid w:val="001A1286"/>
    <w:rsid w:val="001A12F8"/>
    <w:rsid w:val="001A13A3"/>
    <w:rsid w:val="001A1426"/>
    <w:rsid w:val="001A15C9"/>
    <w:rsid w:val="001A168C"/>
    <w:rsid w:val="001A170E"/>
    <w:rsid w:val="001A1775"/>
    <w:rsid w:val="001A17B2"/>
    <w:rsid w:val="001A1806"/>
    <w:rsid w:val="001A1820"/>
    <w:rsid w:val="001A182C"/>
    <w:rsid w:val="001A1844"/>
    <w:rsid w:val="001A186B"/>
    <w:rsid w:val="001A198B"/>
    <w:rsid w:val="001A1A3D"/>
    <w:rsid w:val="001A1AC7"/>
    <w:rsid w:val="001A1C93"/>
    <w:rsid w:val="001A1CA6"/>
    <w:rsid w:val="001A1CCB"/>
    <w:rsid w:val="001A1E4A"/>
    <w:rsid w:val="001A1E95"/>
    <w:rsid w:val="001A1FCB"/>
    <w:rsid w:val="001A207A"/>
    <w:rsid w:val="001A21D5"/>
    <w:rsid w:val="001A23EF"/>
    <w:rsid w:val="001A253A"/>
    <w:rsid w:val="001A259F"/>
    <w:rsid w:val="001A26C1"/>
    <w:rsid w:val="001A28AB"/>
    <w:rsid w:val="001A2A13"/>
    <w:rsid w:val="001A2AAD"/>
    <w:rsid w:val="001A2AD4"/>
    <w:rsid w:val="001A2AFD"/>
    <w:rsid w:val="001A2BE6"/>
    <w:rsid w:val="001A2C4C"/>
    <w:rsid w:val="001A2E2C"/>
    <w:rsid w:val="001A2E52"/>
    <w:rsid w:val="001A2F40"/>
    <w:rsid w:val="001A2FBB"/>
    <w:rsid w:val="001A2FE3"/>
    <w:rsid w:val="001A3073"/>
    <w:rsid w:val="001A33FC"/>
    <w:rsid w:val="001A35E1"/>
    <w:rsid w:val="001A364E"/>
    <w:rsid w:val="001A370B"/>
    <w:rsid w:val="001A3798"/>
    <w:rsid w:val="001A39CA"/>
    <w:rsid w:val="001A3B2C"/>
    <w:rsid w:val="001A3F30"/>
    <w:rsid w:val="001A4118"/>
    <w:rsid w:val="001A4244"/>
    <w:rsid w:val="001A430F"/>
    <w:rsid w:val="001A4338"/>
    <w:rsid w:val="001A43B8"/>
    <w:rsid w:val="001A4531"/>
    <w:rsid w:val="001A454D"/>
    <w:rsid w:val="001A4576"/>
    <w:rsid w:val="001A458F"/>
    <w:rsid w:val="001A4616"/>
    <w:rsid w:val="001A4653"/>
    <w:rsid w:val="001A46FC"/>
    <w:rsid w:val="001A4834"/>
    <w:rsid w:val="001A4841"/>
    <w:rsid w:val="001A4AA6"/>
    <w:rsid w:val="001A4B37"/>
    <w:rsid w:val="001A4DDC"/>
    <w:rsid w:val="001A4E1A"/>
    <w:rsid w:val="001A4F9A"/>
    <w:rsid w:val="001A5042"/>
    <w:rsid w:val="001A52FF"/>
    <w:rsid w:val="001A5388"/>
    <w:rsid w:val="001A5417"/>
    <w:rsid w:val="001A543F"/>
    <w:rsid w:val="001A566C"/>
    <w:rsid w:val="001A56E6"/>
    <w:rsid w:val="001A57FE"/>
    <w:rsid w:val="001A586B"/>
    <w:rsid w:val="001A586C"/>
    <w:rsid w:val="001A5871"/>
    <w:rsid w:val="001A5898"/>
    <w:rsid w:val="001A5A54"/>
    <w:rsid w:val="001A5A5E"/>
    <w:rsid w:val="001A5B3A"/>
    <w:rsid w:val="001A5D2B"/>
    <w:rsid w:val="001A603D"/>
    <w:rsid w:val="001A6132"/>
    <w:rsid w:val="001A6310"/>
    <w:rsid w:val="001A6349"/>
    <w:rsid w:val="001A6506"/>
    <w:rsid w:val="001A65A7"/>
    <w:rsid w:val="001A685C"/>
    <w:rsid w:val="001A68D0"/>
    <w:rsid w:val="001A6910"/>
    <w:rsid w:val="001A6A21"/>
    <w:rsid w:val="001A6B2F"/>
    <w:rsid w:val="001A6C97"/>
    <w:rsid w:val="001A6CEE"/>
    <w:rsid w:val="001A6EE3"/>
    <w:rsid w:val="001A6F78"/>
    <w:rsid w:val="001A71A6"/>
    <w:rsid w:val="001A7234"/>
    <w:rsid w:val="001A7243"/>
    <w:rsid w:val="001A74ED"/>
    <w:rsid w:val="001A7510"/>
    <w:rsid w:val="001A7540"/>
    <w:rsid w:val="001A794A"/>
    <w:rsid w:val="001A79B4"/>
    <w:rsid w:val="001A7A7E"/>
    <w:rsid w:val="001A7B8C"/>
    <w:rsid w:val="001A7BFC"/>
    <w:rsid w:val="001A7E7B"/>
    <w:rsid w:val="001A7F6A"/>
    <w:rsid w:val="001B03C2"/>
    <w:rsid w:val="001B0414"/>
    <w:rsid w:val="001B0481"/>
    <w:rsid w:val="001B05ED"/>
    <w:rsid w:val="001B063C"/>
    <w:rsid w:val="001B0818"/>
    <w:rsid w:val="001B0946"/>
    <w:rsid w:val="001B0B61"/>
    <w:rsid w:val="001B0BFE"/>
    <w:rsid w:val="001B0D3A"/>
    <w:rsid w:val="001B0D7A"/>
    <w:rsid w:val="001B0FBC"/>
    <w:rsid w:val="001B10F1"/>
    <w:rsid w:val="001B122B"/>
    <w:rsid w:val="001B12E4"/>
    <w:rsid w:val="001B12EA"/>
    <w:rsid w:val="001B13B9"/>
    <w:rsid w:val="001B15B0"/>
    <w:rsid w:val="001B15F1"/>
    <w:rsid w:val="001B16B5"/>
    <w:rsid w:val="001B173B"/>
    <w:rsid w:val="001B1804"/>
    <w:rsid w:val="001B18AF"/>
    <w:rsid w:val="001B18E6"/>
    <w:rsid w:val="001B1BED"/>
    <w:rsid w:val="001B1C11"/>
    <w:rsid w:val="001B1C1F"/>
    <w:rsid w:val="001B1C9E"/>
    <w:rsid w:val="001B1CE6"/>
    <w:rsid w:val="001B1EBA"/>
    <w:rsid w:val="001B2025"/>
    <w:rsid w:val="001B214A"/>
    <w:rsid w:val="001B2267"/>
    <w:rsid w:val="001B229D"/>
    <w:rsid w:val="001B22A3"/>
    <w:rsid w:val="001B230F"/>
    <w:rsid w:val="001B23CF"/>
    <w:rsid w:val="001B2438"/>
    <w:rsid w:val="001B24B5"/>
    <w:rsid w:val="001B24DF"/>
    <w:rsid w:val="001B24FD"/>
    <w:rsid w:val="001B28B3"/>
    <w:rsid w:val="001B2B69"/>
    <w:rsid w:val="001B2C4B"/>
    <w:rsid w:val="001B2C8A"/>
    <w:rsid w:val="001B2D3B"/>
    <w:rsid w:val="001B2E8A"/>
    <w:rsid w:val="001B2EBE"/>
    <w:rsid w:val="001B31D9"/>
    <w:rsid w:val="001B31E8"/>
    <w:rsid w:val="001B3412"/>
    <w:rsid w:val="001B345B"/>
    <w:rsid w:val="001B3574"/>
    <w:rsid w:val="001B3596"/>
    <w:rsid w:val="001B35C7"/>
    <w:rsid w:val="001B3608"/>
    <w:rsid w:val="001B3753"/>
    <w:rsid w:val="001B393C"/>
    <w:rsid w:val="001B39BA"/>
    <w:rsid w:val="001B3A43"/>
    <w:rsid w:val="001B3A9D"/>
    <w:rsid w:val="001B3B02"/>
    <w:rsid w:val="001B3D28"/>
    <w:rsid w:val="001B3D57"/>
    <w:rsid w:val="001B3D5D"/>
    <w:rsid w:val="001B3DA8"/>
    <w:rsid w:val="001B3E13"/>
    <w:rsid w:val="001B3E67"/>
    <w:rsid w:val="001B3ED9"/>
    <w:rsid w:val="001B4052"/>
    <w:rsid w:val="001B4213"/>
    <w:rsid w:val="001B4333"/>
    <w:rsid w:val="001B4415"/>
    <w:rsid w:val="001B445A"/>
    <w:rsid w:val="001B44E2"/>
    <w:rsid w:val="001B45E6"/>
    <w:rsid w:val="001B463F"/>
    <w:rsid w:val="001B4885"/>
    <w:rsid w:val="001B4BC6"/>
    <w:rsid w:val="001B4C2B"/>
    <w:rsid w:val="001B4C75"/>
    <w:rsid w:val="001B4D8C"/>
    <w:rsid w:val="001B4E4C"/>
    <w:rsid w:val="001B4EDB"/>
    <w:rsid w:val="001B4EF1"/>
    <w:rsid w:val="001B506C"/>
    <w:rsid w:val="001B51ED"/>
    <w:rsid w:val="001B51F1"/>
    <w:rsid w:val="001B5250"/>
    <w:rsid w:val="001B53A6"/>
    <w:rsid w:val="001B5536"/>
    <w:rsid w:val="001B5552"/>
    <w:rsid w:val="001B55ED"/>
    <w:rsid w:val="001B55F8"/>
    <w:rsid w:val="001B56B3"/>
    <w:rsid w:val="001B5799"/>
    <w:rsid w:val="001B57BA"/>
    <w:rsid w:val="001B5911"/>
    <w:rsid w:val="001B5AA7"/>
    <w:rsid w:val="001B5E24"/>
    <w:rsid w:val="001B5E59"/>
    <w:rsid w:val="001B5EA7"/>
    <w:rsid w:val="001B5FA9"/>
    <w:rsid w:val="001B60B2"/>
    <w:rsid w:val="001B60B8"/>
    <w:rsid w:val="001B656A"/>
    <w:rsid w:val="001B68E2"/>
    <w:rsid w:val="001B69EB"/>
    <w:rsid w:val="001B6D90"/>
    <w:rsid w:val="001B6EDC"/>
    <w:rsid w:val="001B6EF0"/>
    <w:rsid w:val="001B6FC9"/>
    <w:rsid w:val="001B6FE6"/>
    <w:rsid w:val="001B7184"/>
    <w:rsid w:val="001B7212"/>
    <w:rsid w:val="001B742C"/>
    <w:rsid w:val="001B74D2"/>
    <w:rsid w:val="001B7563"/>
    <w:rsid w:val="001B756F"/>
    <w:rsid w:val="001B7630"/>
    <w:rsid w:val="001B772E"/>
    <w:rsid w:val="001B784F"/>
    <w:rsid w:val="001B7A93"/>
    <w:rsid w:val="001B7BF7"/>
    <w:rsid w:val="001B7E0E"/>
    <w:rsid w:val="001B7E9E"/>
    <w:rsid w:val="001B7F10"/>
    <w:rsid w:val="001B7F6A"/>
    <w:rsid w:val="001B7F72"/>
    <w:rsid w:val="001C01E6"/>
    <w:rsid w:val="001C02EC"/>
    <w:rsid w:val="001C0352"/>
    <w:rsid w:val="001C045B"/>
    <w:rsid w:val="001C052B"/>
    <w:rsid w:val="001C075C"/>
    <w:rsid w:val="001C07A7"/>
    <w:rsid w:val="001C08B6"/>
    <w:rsid w:val="001C091D"/>
    <w:rsid w:val="001C0A35"/>
    <w:rsid w:val="001C0A5C"/>
    <w:rsid w:val="001C0B7E"/>
    <w:rsid w:val="001C0CB7"/>
    <w:rsid w:val="001C0D4F"/>
    <w:rsid w:val="001C0E7B"/>
    <w:rsid w:val="001C0FB5"/>
    <w:rsid w:val="001C0FE4"/>
    <w:rsid w:val="001C1238"/>
    <w:rsid w:val="001C1290"/>
    <w:rsid w:val="001C12F0"/>
    <w:rsid w:val="001C13CA"/>
    <w:rsid w:val="001C148D"/>
    <w:rsid w:val="001C15E2"/>
    <w:rsid w:val="001C16BA"/>
    <w:rsid w:val="001C1AE3"/>
    <w:rsid w:val="001C1B02"/>
    <w:rsid w:val="001C1BD5"/>
    <w:rsid w:val="001C1D92"/>
    <w:rsid w:val="001C1DDB"/>
    <w:rsid w:val="001C1E30"/>
    <w:rsid w:val="001C1E40"/>
    <w:rsid w:val="001C1ECC"/>
    <w:rsid w:val="001C1F23"/>
    <w:rsid w:val="001C2024"/>
    <w:rsid w:val="001C20E7"/>
    <w:rsid w:val="001C2109"/>
    <w:rsid w:val="001C216C"/>
    <w:rsid w:val="001C2216"/>
    <w:rsid w:val="001C22BB"/>
    <w:rsid w:val="001C238A"/>
    <w:rsid w:val="001C2440"/>
    <w:rsid w:val="001C248F"/>
    <w:rsid w:val="001C24FF"/>
    <w:rsid w:val="001C2507"/>
    <w:rsid w:val="001C2562"/>
    <w:rsid w:val="001C260B"/>
    <w:rsid w:val="001C2890"/>
    <w:rsid w:val="001C29A7"/>
    <w:rsid w:val="001C2A45"/>
    <w:rsid w:val="001C2B4A"/>
    <w:rsid w:val="001C2C24"/>
    <w:rsid w:val="001C2DBB"/>
    <w:rsid w:val="001C2F4A"/>
    <w:rsid w:val="001C3259"/>
    <w:rsid w:val="001C3469"/>
    <w:rsid w:val="001C356F"/>
    <w:rsid w:val="001C358D"/>
    <w:rsid w:val="001C35A6"/>
    <w:rsid w:val="001C371C"/>
    <w:rsid w:val="001C39BA"/>
    <w:rsid w:val="001C3AEE"/>
    <w:rsid w:val="001C3AF6"/>
    <w:rsid w:val="001C3D54"/>
    <w:rsid w:val="001C3DA3"/>
    <w:rsid w:val="001C3E3C"/>
    <w:rsid w:val="001C3FEC"/>
    <w:rsid w:val="001C4052"/>
    <w:rsid w:val="001C40C6"/>
    <w:rsid w:val="001C4219"/>
    <w:rsid w:val="001C4307"/>
    <w:rsid w:val="001C4504"/>
    <w:rsid w:val="001C45DF"/>
    <w:rsid w:val="001C460C"/>
    <w:rsid w:val="001C49D2"/>
    <w:rsid w:val="001C4B09"/>
    <w:rsid w:val="001C4C5E"/>
    <w:rsid w:val="001C4D3F"/>
    <w:rsid w:val="001C4D42"/>
    <w:rsid w:val="001C4EFB"/>
    <w:rsid w:val="001C4F83"/>
    <w:rsid w:val="001C5285"/>
    <w:rsid w:val="001C54A1"/>
    <w:rsid w:val="001C56EC"/>
    <w:rsid w:val="001C5842"/>
    <w:rsid w:val="001C587D"/>
    <w:rsid w:val="001C58BC"/>
    <w:rsid w:val="001C5914"/>
    <w:rsid w:val="001C592A"/>
    <w:rsid w:val="001C59AB"/>
    <w:rsid w:val="001C5ADB"/>
    <w:rsid w:val="001C5D0E"/>
    <w:rsid w:val="001C5E12"/>
    <w:rsid w:val="001C5FED"/>
    <w:rsid w:val="001C6072"/>
    <w:rsid w:val="001C61B1"/>
    <w:rsid w:val="001C6227"/>
    <w:rsid w:val="001C6381"/>
    <w:rsid w:val="001C6417"/>
    <w:rsid w:val="001C643F"/>
    <w:rsid w:val="001C64D9"/>
    <w:rsid w:val="001C64FD"/>
    <w:rsid w:val="001C661D"/>
    <w:rsid w:val="001C682E"/>
    <w:rsid w:val="001C68EF"/>
    <w:rsid w:val="001C6958"/>
    <w:rsid w:val="001C6B6B"/>
    <w:rsid w:val="001C6DB0"/>
    <w:rsid w:val="001C6DCB"/>
    <w:rsid w:val="001C6EF9"/>
    <w:rsid w:val="001C6F9D"/>
    <w:rsid w:val="001C701E"/>
    <w:rsid w:val="001C70AB"/>
    <w:rsid w:val="001C70EA"/>
    <w:rsid w:val="001C7129"/>
    <w:rsid w:val="001C7175"/>
    <w:rsid w:val="001C72F7"/>
    <w:rsid w:val="001C73ED"/>
    <w:rsid w:val="001C7478"/>
    <w:rsid w:val="001C754F"/>
    <w:rsid w:val="001C7B1C"/>
    <w:rsid w:val="001C7DDC"/>
    <w:rsid w:val="001C7FDA"/>
    <w:rsid w:val="001D0372"/>
    <w:rsid w:val="001D038E"/>
    <w:rsid w:val="001D03F8"/>
    <w:rsid w:val="001D057E"/>
    <w:rsid w:val="001D0693"/>
    <w:rsid w:val="001D0746"/>
    <w:rsid w:val="001D0823"/>
    <w:rsid w:val="001D083D"/>
    <w:rsid w:val="001D0982"/>
    <w:rsid w:val="001D09A6"/>
    <w:rsid w:val="001D09CF"/>
    <w:rsid w:val="001D0AE9"/>
    <w:rsid w:val="001D0B9E"/>
    <w:rsid w:val="001D0D05"/>
    <w:rsid w:val="001D0D88"/>
    <w:rsid w:val="001D0E84"/>
    <w:rsid w:val="001D1152"/>
    <w:rsid w:val="001D1259"/>
    <w:rsid w:val="001D1309"/>
    <w:rsid w:val="001D130D"/>
    <w:rsid w:val="001D137E"/>
    <w:rsid w:val="001D1433"/>
    <w:rsid w:val="001D14B8"/>
    <w:rsid w:val="001D14C3"/>
    <w:rsid w:val="001D14EB"/>
    <w:rsid w:val="001D151D"/>
    <w:rsid w:val="001D156D"/>
    <w:rsid w:val="001D15F1"/>
    <w:rsid w:val="001D1646"/>
    <w:rsid w:val="001D171C"/>
    <w:rsid w:val="001D17C0"/>
    <w:rsid w:val="001D1834"/>
    <w:rsid w:val="001D19C2"/>
    <w:rsid w:val="001D1C41"/>
    <w:rsid w:val="001D1CFD"/>
    <w:rsid w:val="001D1D0F"/>
    <w:rsid w:val="001D1D69"/>
    <w:rsid w:val="001D1D98"/>
    <w:rsid w:val="001D1E9E"/>
    <w:rsid w:val="001D1F12"/>
    <w:rsid w:val="001D1FE1"/>
    <w:rsid w:val="001D2157"/>
    <w:rsid w:val="001D21A9"/>
    <w:rsid w:val="001D21E6"/>
    <w:rsid w:val="001D2543"/>
    <w:rsid w:val="001D25CE"/>
    <w:rsid w:val="001D26BF"/>
    <w:rsid w:val="001D26D5"/>
    <w:rsid w:val="001D2701"/>
    <w:rsid w:val="001D289B"/>
    <w:rsid w:val="001D28DA"/>
    <w:rsid w:val="001D297C"/>
    <w:rsid w:val="001D298E"/>
    <w:rsid w:val="001D29E2"/>
    <w:rsid w:val="001D2A04"/>
    <w:rsid w:val="001D2A63"/>
    <w:rsid w:val="001D2A90"/>
    <w:rsid w:val="001D2B0F"/>
    <w:rsid w:val="001D2BC1"/>
    <w:rsid w:val="001D2C82"/>
    <w:rsid w:val="001D2CBA"/>
    <w:rsid w:val="001D2CEC"/>
    <w:rsid w:val="001D2D9E"/>
    <w:rsid w:val="001D2EDD"/>
    <w:rsid w:val="001D2FCE"/>
    <w:rsid w:val="001D2FD9"/>
    <w:rsid w:val="001D2FEC"/>
    <w:rsid w:val="001D30CE"/>
    <w:rsid w:val="001D3277"/>
    <w:rsid w:val="001D32A0"/>
    <w:rsid w:val="001D336F"/>
    <w:rsid w:val="001D33FC"/>
    <w:rsid w:val="001D3534"/>
    <w:rsid w:val="001D361A"/>
    <w:rsid w:val="001D37B6"/>
    <w:rsid w:val="001D37C8"/>
    <w:rsid w:val="001D382D"/>
    <w:rsid w:val="001D3904"/>
    <w:rsid w:val="001D3A01"/>
    <w:rsid w:val="001D3C5C"/>
    <w:rsid w:val="001D3CE9"/>
    <w:rsid w:val="001D3DDF"/>
    <w:rsid w:val="001D3E32"/>
    <w:rsid w:val="001D3E3A"/>
    <w:rsid w:val="001D3F4B"/>
    <w:rsid w:val="001D4062"/>
    <w:rsid w:val="001D406D"/>
    <w:rsid w:val="001D4242"/>
    <w:rsid w:val="001D42B0"/>
    <w:rsid w:val="001D42E0"/>
    <w:rsid w:val="001D471D"/>
    <w:rsid w:val="001D485B"/>
    <w:rsid w:val="001D48FA"/>
    <w:rsid w:val="001D4A30"/>
    <w:rsid w:val="001D4AE9"/>
    <w:rsid w:val="001D4B38"/>
    <w:rsid w:val="001D4B84"/>
    <w:rsid w:val="001D4C83"/>
    <w:rsid w:val="001D4DD4"/>
    <w:rsid w:val="001D4F1A"/>
    <w:rsid w:val="001D4F80"/>
    <w:rsid w:val="001D50EF"/>
    <w:rsid w:val="001D5151"/>
    <w:rsid w:val="001D51D2"/>
    <w:rsid w:val="001D5209"/>
    <w:rsid w:val="001D5234"/>
    <w:rsid w:val="001D53E4"/>
    <w:rsid w:val="001D5453"/>
    <w:rsid w:val="001D5513"/>
    <w:rsid w:val="001D5653"/>
    <w:rsid w:val="001D5675"/>
    <w:rsid w:val="001D571C"/>
    <w:rsid w:val="001D5746"/>
    <w:rsid w:val="001D57EB"/>
    <w:rsid w:val="001D5871"/>
    <w:rsid w:val="001D588B"/>
    <w:rsid w:val="001D5907"/>
    <w:rsid w:val="001D5A6C"/>
    <w:rsid w:val="001D5B25"/>
    <w:rsid w:val="001D5CE0"/>
    <w:rsid w:val="001D5D13"/>
    <w:rsid w:val="001D5FE2"/>
    <w:rsid w:val="001D605A"/>
    <w:rsid w:val="001D6079"/>
    <w:rsid w:val="001D60BB"/>
    <w:rsid w:val="001D60DE"/>
    <w:rsid w:val="001D6129"/>
    <w:rsid w:val="001D6289"/>
    <w:rsid w:val="001D62E4"/>
    <w:rsid w:val="001D6490"/>
    <w:rsid w:val="001D6549"/>
    <w:rsid w:val="001D65B1"/>
    <w:rsid w:val="001D67FB"/>
    <w:rsid w:val="001D67FC"/>
    <w:rsid w:val="001D684A"/>
    <w:rsid w:val="001D688A"/>
    <w:rsid w:val="001D6A09"/>
    <w:rsid w:val="001D6B7D"/>
    <w:rsid w:val="001D6CA9"/>
    <w:rsid w:val="001D6CC3"/>
    <w:rsid w:val="001D6CED"/>
    <w:rsid w:val="001D6E86"/>
    <w:rsid w:val="001D6F87"/>
    <w:rsid w:val="001D7007"/>
    <w:rsid w:val="001D7046"/>
    <w:rsid w:val="001D7182"/>
    <w:rsid w:val="001D734A"/>
    <w:rsid w:val="001D73BB"/>
    <w:rsid w:val="001D750E"/>
    <w:rsid w:val="001D756C"/>
    <w:rsid w:val="001D7707"/>
    <w:rsid w:val="001D77D8"/>
    <w:rsid w:val="001D77F4"/>
    <w:rsid w:val="001D786B"/>
    <w:rsid w:val="001D79C8"/>
    <w:rsid w:val="001D7AD9"/>
    <w:rsid w:val="001D7B84"/>
    <w:rsid w:val="001D7C83"/>
    <w:rsid w:val="001D7D2A"/>
    <w:rsid w:val="001D7F00"/>
    <w:rsid w:val="001E0057"/>
    <w:rsid w:val="001E00A2"/>
    <w:rsid w:val="001E0224"/>
    <w:rsid w:val="001E0256"/>
    <w:rsid w:val="001E0272"/>
    <w:rsid w:val="001E03B3"/>
    <w:rsid w:val="001E03F7"/>
    <w:rsid w:val="001E0461"/>
    <w:rsid w:val="001E058E"/>
    <w:rsid w:val="001E05D4"/>
    <w:rsid w:val="001E062B"/>
    <w:rsid w:val="001E0808"/>
    <w:rsid w:val="001E0874"/>
    <w:rsid w:val="001E08DC"/>
    <w:rsid w:val="001E08FC"/>
    <w:rsid w:val="001E0915"/>
    <w:rsid w:val="001E0D03"/>
    <w:rsid w:val="001E0DC5"/>
    <w:rsid w:val="001E0EC9"/>
    <w:rsid w:val="001E0F12"/>
    <w:rsid w:val="001E0F1C"/>
    <w:rsid w:val="001E0FE3"/>
    <w:rsid w:val="001E1032"/>
    <w:rsid w:val="001E1043"/>
    <w:rsid w:val="001E11C6"/>
    <w:rsid w:val="001E120E"/>
    <w:rsid w:val="001E1472"/>
    <w:rsid w:val="001E14A2"/>
    <w:rsid w:val="001E14FA"/>
    <w:rsid w:val="001E1589"/>
    <w:rsid w:val="001E15C8"/>
    <w:rsid w:val="001E1601"/>
    <w:rsid w:val="001E16B5"/>
    <w:rsid w:val="001E1770"/>
    <w:rsid w:val="001E1771"/>
    <w:rsid w:val="001E18CB"/>
    <w:rsid w:val="001E1997"/>
    <w:rsid w:val="001E1A02"/>
    <w:rsid w:val="001E1AD1"/>
    <w:rsid w:val="001E1B2A"/>
    <w:rsid w:val="001E1D34"/>
    <w:rsid w:val="001E1D84"/>
    <w:rsid w:val="001E1DA0"/>
    <w:rsid w:val="001E1EF3"/>
    <w:rsid w:val="001E2525"/>
    <w:rsid w:val="001E25A6"/>
    <w:rsid w:val="001E2683"/>
    <w:rsid w:val="001E269C"/>
    <w:rsid w:val="001E2831"/>
    <w:rsid w:val="001E2A01"/>
    <w:rsid w:val="001E2A1E"/>
    <w:rsid w:val="001E2A93"/>
    <w:rsid w:val="001E2C0B"/>
    <w:rsid w:val="001E2CA1"/>
    <w:rsid w:val="001E2D20"/>
    <w:rsid w:val="001E2D8A"/>
    <w:rsid w:val="001E2E35"/>
    <w:rsid w:val="001E300D"/>
    <w:rsid w:val="001E303B"/>
    <w:rsid w:val="001E3333"/>
    <w:rsid w:val="001E37AE"/>
    <w:rsid w:val="001E37DC"/>
    <w:rsid w:val="001E37E7"/>
    <w:rsid w:val="001E39A2"/>
    <w:rsid w:val="001E3A9D"/>
    <w:rsid w:val="001E3B11"/>
    <w:rsid w:val="001E3BA6"/>
    <w:rsid w:val="001E3BC5"/>
    <w:rsid w:val="001E3C93"/>
    <w:rsid w:val="001E3CEF"/>
    <w:rsid w:val="001E3F7A"/>
    <w:rsid w:val="001E3F9D"/>
    <w:rsid w:val="001E41EB"/>
    <w:rsid w:val="001E44E5"/>
    <w:rsid w:val="001E45A7"/>
    <w:rsid w:val="001E45EC"/>
    <w:rsid w:val="001E4603"/>
    <w:rsid w:val="001E4623"/>
    <w:rsid w:val="001E4675"/>
    <w:rsid w:val="001E47B3"/>
    <w:rsid w:val="001E47E4"/>
    <w:rsid w:val="001E4819"/>
    <w:rsid w:val="001E4B2B"/>
    <w:rsid w:val="001E4C0B"/>
    <w:rsid w:val="001E4D48"/>
    <w:rsid w:val="001E4D6E"/>
    <w:rsid w:val="001E4F49"/>
    <w:rsid w:val="001E51F5"/>
    <w:rsid w:val="001E52FC"/>
    <w:rsid w:val="001E541B"/>
    <w:rsid w:val="001E5465"/>
    <w:rsid w:val="001E5674"/>
    <w:rsid w:val="001E581B"/>
    <w:rsid w:val="001E58D8"/>
    <w:rsid w:val="001E5ABB"/>
    <w:rsid w:val="001E5BE5"/>
    <w:rsid w:val="001E5C5D"/>
    <w:rsid w:val="001E5C71"/>
    <w:rsid w:val="001E5D2B"/>
    <w:rsid w:val="001E5DE8"/>
    <w:rsid w:val="001E5EDB"/>
    <w:rsid w:val="001E5FD8"/>
    <w:rsid w:val="001E6187"/>
    <w:rsid w:val="001E62DC"/>
    <w:rsid w:val="001E62DE"/>
    <w:rsid w:val="001E648B"/>
    <w:rsid w:val="001E64C1"/>
    <w:rsid w:val="001E6719"/>
    <w:rsid w:val="001E676F"/>
    <w:rsid w:val="001E6B92"/>
    <w:rsid w:val="001E6C4B"/>
    <w:rsid w:val="001E6C88"/>
    <w:rsid w:val="001E6CA4"/>
    <w:rsid w:val="001E6CFB"/>
    <w:rsid w:val="001E6F24"/>
    <w:rsid w:val="001E6F30"/>
    <w:rsid w:val="001E6F76"/>
    <w:rsid w:val="001E705A"/>
    <w:rsid w:val="001E717F"/>
    <w:rsid w:val="001E71CF"/>
    <w:rsid w:val="001E729B"/>
    <w:rsid w:val="001E73CB"/>
    <w:rsid w:val="001E748A"/>
    <w:rsid w:val="001E7545"/>
    <w:rsid w:val="001E75E2"/>
    <w:rsid w:val="001E76FD"/>
    <w:rsid w:val="001E7706"/>
    <w:rsid w:val="001E771B"/>
    <w:rsid w:val="001E7801"/>
    <w:rsid w:val="001E7867"/>
    <w:rsid w:val="001E78EA"/>
    <w:rsid w:val="001E7A86"/>
    <w:rsid w:val="001E7D57"/>
    <w:rsid w:val="001E7D83"/>
    <w:rsid w:val="001E7E71"/>
    <w:rsid w:val="001E7FD9"/>
    <w:rsid w:val="001E7FFA"/>
    <w:rsid w:val="001F00EA"/>
    <w:rsid w:val="001F0156"/>
    <w:rsid w:val="001F0171"/>
    <w:rsid w:val="001F01B9"/>
    <w:rsid w:val="001F0257"/>
    <w:rsid w:val="001F025F"/>
    <w:rsid w:val="001F0825"/>
    <w:rsid w:val="001F0848"/>
    <w:rsid w:val="001F094C"/>
    <w:rsid w:val="001F0ADA"/>
    <w:rsid w:val="001F0B5A"/>
    <w:rsid w:val="001F0BC5"/>
    <w:rsid w:val="001F0C54"/>
    <w:rsid w:val="001F0CD6"/>
    <w:rsid w:val="001F0CFE"/>
    <w:rsid w:val="001F0DBB"/>
    <w:rsid w:val="001F0F54"/>
    <w:rsid w:val="001F10E5"/>
    <w:rsid w:val="001F11EC"/>
    <w:rsid w:val="001F12FF"/>
    <w:rsid w:val="001F1309"/>
    <w:rsid w:val="001F1515"/>
    <w:rsid w:val="001F1609"/>
    <w:rsid w:val="001F1670"/>
    <w:rsid w:val="001F1790"/>
    <w:rsid w:val="001F1803"/>
    <w:rsid w:val="001F1876"/>
    <w:rsid w:val="001F18D4"/>
    <w:rsid w:val="001F19CF"/>
    <w:rsid w:val="001F1A0D"/>
    <w:rsid w:val="001F1AA0"/>
    <w:rsid w:val="001F1AEA"/>
    <w:rsid w:val="001F1CE2"/>
    <w:rsid w:val="001F1D55"/>
    <w:rsid w:val="001F1E21"/>
    <w:rsid w:val="001F1E56"/>
    <w:rsid w:val="001F1E97"/>
    <w:rsid w:val="001F205F"/>
    <w:rsid w:val="001F2162"/>
    <w:rsid w:val="001F24E9"/>
    <w:rsid w:val="001F2707"/>
    <w:rsid w:val="001F271E"/>
    <w:rsid w:val="001F274D"/>
    <w:rsid w:val="001F2758"/>
    <w:rsid w:val="001F297B"/>
    <w:rsid w:val="001F2999"/>
    <w:rsid w:val="001F2BFB"/>
    <w:rsid w:val="001F2C25"/>
    <w:rsid w:val="001F2CD0"/>
    <w:rsid w:val="001F2D9F"/>
    <w:rsid w:val="001F2DB0"/>
    <w:rsid w:val="001F2F3F"/>
    <w:rsid w:val="001F3000"/>
    <w:rsid w:val="001F3072"/>
    <w:rsid w:val="001F312D"/>
    <w:rsid w:val="001F32FB"/>
    <w:rsid w:val="001F34AB"/>
    <w:rsid w:val="001F3620"/>
    <w:rsid w:val="001F3819"/>
    <w:rsid w:val="001F3A40"/>
    <w:rsid w:val="001F3B4E"/>
    <w:rsid w:val="001F3C10"/>
    <w:rsid w:val="001F3C45"/>
    <w:rsid w:val="001F4041"/>
    <w:rsid w:val="001F4046"/>
    <w:rsid w:val="001F4073"/>
    <w:rsid w:val="001F4389"/>
    <w:rsid w:val="001F43A4"/>
    <w:rsid w:val="001F456E"/>
    <w:rsid w:val="001F46D2"/>
    <w:rsid w:val="001F4725"/>
    <w:rsid w:val="001F472D"/>
    <w:rsid w:val="001F4820"/>
    <w:rsid w:val="001F48CD"/>
    <w:rsid w:val="001F4A0F"/>
    <w:rsid w:val="001F4C4D"/>
    <w:rsid w:val="001F4C70"/>
    <w:rsid w:val="001F4C76"/>
    <w:rsid w:val="001F4C9A"/>
    <w:rsid w:val="001F4E0F"/>
    <w:rsid w:val="001F4E24"/>
    <w:rsid w:val="001F4E70"/>
    <w:rsid w:val="001F505B"/>
    <w:rsid w:val="001F5099"/>
    <w:rsid w:val="001F5153"/>
    <w:rsid w:val="001F522A"/>
    <w:rsid w:val="001F535B"/>
    <w:rsid w:val="001F5549"/>
    <w:rsid w:val="001F56E6"/>
    <w:rsid w:val="001F57A5"/>
    <w:rsid w:val="001F57EA"/>
    <w:rsid w:val="001F57EF"/>
    <w:rsid w:val="001F58DB"/>
    <w:rsid w:val="001F59D9"/>
    <w:rsid w:val="001F5A7A"/>
    <w:rsid w:val="001F5C97"/>
    <w:rsid w:val="001F5D40"/>
    <w:rsid w:val="001F5E33"/>
    <w:rsid w:val="001F5FC7"/>
    <w:rsid w:val="001F6030"/>
    <w:rsid w:val="001F612F"/>
    <w:rsid w:val="001F61B9"/>
    <w:rsid w:val="001F62BC"/>
    <w:rsid w:val="001F62E9"/>
    <w:rsid w:val="001F62F3"/>
    <w:rsid w:val="001F633D"/>
    <w:rsid w:val="001F64FE"/>
    <w:rsid w:val="001F6525"/>
    <w:rsid w:val="001F6584"/>
    <w:rsid w:val="001F6696"/>
    <w:rsid w:val="001F671E"/>
    <w:rsid w:val="001F67C2"/>
    <w:rsid w:val="001F68C3"/>
    <w:rsid w:val="001F6938"/>
    <w:rsid w:val="001F69D0"/>
    <w:rsid w:val="001F6B43"/>
    <w:rsid w:val="001F6B71"/>
    <w:rsid w:val="001F6B7B"/>
    <w:rsid w:val="001F6D7A"/>
    <w:rsid w:val="001F6DD3"/>
    <w:rsid w:val="001F6E91"/>
    <w:rsid w:val="001F7095"/>
    <w:rsid w:val="001F717C"/>
    <w:rsid w:val="001F7185"/>
    <w:rsid w:val="001F72CC"/>
    <w:rsid w:val="001F7333"/>
    <w:rsid w:val="001F7410"/>
    <w:rsid w:val="001F7453"/>
    <w:rsid w:val="001F7500"/>
    <w:rsid w:val="001F754E"/>
    <w:rsid w:val="001F75F1"/>
    <w:rsid w:val="001F76B4"/>
    <w:rsid w:val="001F76F4"/>
    <w:rsid w:val="001F7BF2"/>
    <w:rsid w:val="001F7D02"/>
    <w:rsid w:val="001F7D2D"/>
    <w:rsid w:val="001F7D73"/>
    <w:rsid w:val="001F7E20"/>
    <w:rsid w:val="0020021F"/>
    <w:rsid w:val="00200251"/>
    <w:rsid w:val="002002DE"/>
    <w:rsid w:val="00200374"/>
    <w:rsid w:val="0020048A"/>
    <w:rsid w:val="00200554"/>
    <w:rsid w:val="002005C1"/>
    <w:rsid w:val="0020062A"/>
    <w:rsid w:val="00200822"/>
    <w:rsid w:val="002008E7"/>
    <w:rsid w:val="00200A25"/>
    <w:rsid w:val="00200C06"/>
    <w:rsid w:val="00200E48"/>
    <w:rsid w:val="00200E78"/>
    <w:rsid w:val="00200F3D"/>
    <w:rsid w:val="00200FA8"/>
    <w:rsid w:val="00201208"/>
    <w:rsid w:val="00201228"/>
    <w:rsid w:val="00201299"/>
    <w:rsid w:val="00201364"/>
    <w:rsid w:val="002013C9"/>
    <w:rsid w:val="00201456"/>
    <w:rsid w:val="002014EA"/>
    <w:rsid w:val="00201892"/>
    <w:rsid w:val="00201976"/>
    <w:rsid w:val="00201A5C"/>
    <w:rsid w:val="00201BE8"/>
    <w:rsid w:val="00201D28"/>
    <w:rsid w:val="00201D84"/>
    <w:rsid w:val="00201F61"/>
    <w:rsid w:val="00202205"/>
    <w:rsid w:val="002022E2"/>
    <w:rsid w:val="002023B5"/>
    <w:rsid w:val="0020256B"/>
    <w:rsid w:val="002026F7"/>
    <w:rsid w:val="00202C64"/>
    <w:rsid w:val="00202DDC"/>
    <w:rsid w:val="00202DE0"/>
    <w:rsid w:val="00202E41"/>
    <w:rsid w:val="00203019"/>
    <w:rsid w:val="00203271"/>
    <w:rsid w:val="00203332"/>
    <w:rsid w:val="00203542"/>
    <w:rsid w:val="0020358D"/>
    <w:rsid w:val="002036D6"/>
    <w:rsid w:val="00203721"/>
    <w:rsid w:val="002037CB"/>
    <w:rsid w:val="002037E4"/>
    <w:rsid w:val="00203936"/>
    <w:rsid w:val="00203A61"/>
    <w:rsid w:val="00203B42"/>
    <w:rsid w:val="00203CAB"/>
    <w:rsid w:val="00203E42"/>
    <w:rsid w:val="00203EFE"/>
    <w:rsid w:val="00204033"/>
    <w:rsid w:val="00204059"/>
    <w:rsid w:val="0020415A"/>
    <w:rsid w:val="00204183"/>
    <w:rsid w:val="002041EB"/>
    <w:rsid w:val="0020425A"/>
    <w:rsid w:val="00204545"/>
    <w:rsid w:val="00204638"/>
    <w:rsid w:val="0020465C"/>
    <w:rsid w:val="002046E3"/>
    <w:rsid w:val="00204726"/>
    <w:rsid w:val="002047B7"/>
    <w:rsid w:val="002047CA"/>
    <w:rsid w:val="00204827"/>
    <w:rsid w:val="002048AA"/>
    <w:rsid w:val="002048E0"/>
    <w:rsid w:val="00204997"/>
    <w:rsid w:val="00204A08"/>
    <w:rsid w:val="00204A4C"/>
    <w:rsid w:val="00204C19"/>
    <w:rsid w:val="00204EA2"/>
    <w:rsid w:val="00204F62"/>
    <w:rsid w:val="00205224"/>
    <w:rsid w:val="0020530B"/>
    <w:rsid w:val="00205456"/>
    <w:rsid w:val="0020555E"/>
    <w:rsid w:val="002055BF"/>
    <w:rsid w:val="002056E2"/>
    <w:rsid w:val="00205815"/>
    <w:rsid w:val="002058ED"/>
    <w:rsid w:val="00205B22"/>
    <w:rsid w:val="00205E31"/>
    <w:rsid w:val="00205E74"/>
    <w:rsid w:val="00205FF0"/>
    <w:rsid w:val="00205FF2"/>
    <w:rsid w:val="00206138"/>
    <w:rsid w:val="0020626D"/>
    <w:rsid w:val="00206355"/>
    <w:rsid w:val="00206503"/>
    <w:rsid w:val="002069BF"/>
    <w:rsid w:val="00206A6B"/>
    <w:rsid w:val="00206C84"/>
    <w:rsid w:val="00206E86"/>
    <w:rsid w:val="00206FB7"/>
    <w:rsid w:val="0020718C"/>
    <w:rsid w:val="002071B3"/>
    <w:rsid w:val="00207267"/>
    <w:rsid w:val="002072E9"/>
    <w:rsid w:val="0020734B"/>
    <w:rsid w:val="002073A9"/>
    <w:rsid w:val="002074CA"/>
    <w:rsid w:val="00207781"/>
    <w:rsid w:val="00207786"/>
    <w:rsid w:val="0020784F"/>
    <w:rsid w:val="002078AC"/>
    <w:rsid w:val="002078DD"/>
    <w:rsid w:val="00207BFF"/>
    <w:rsid w:val="00207CDC"/>
    <w:rsid w:val="00207DBD"/>
    <w:rsid w:val="00207FBF"/>
    <w:rsid w:val="002100D1"/>
    <w:rsid w:val="0021017B"/>
    <w:rsid w:val="002102B0"/>
    <w:rsid w:val="002102F1"/>
    <w:rsid w:val="0021033E"/>
    <w:rsid w:val="002108D0"/>
    <w:rsid w:val="00210971"/>
    <w:rsid w:val="00210ACF"/>
    <w:rsid w:val="00210B1C"/>
    <w:rsid w:val="00210C21"/>
    <w:rsid w:val="00210D3A"/>
    <w:rsid w:val="00210EA2"/>
    <w:rsid w:val="0021120C"/>
    <w:rsid w:val="0021128E"/>
    <w:rsid w:val="00211326"/>
    <w:rsid w:val="0021149F"/>
    <w:rsid w:val="0021188C"/>
    <w:rsid w:val="00211896"/>
    <w:rsid w:val="0021199D"/>
    <w:rsid w:val="002119A1"/>
    <w:rsid w:val="00211AAA"/>
    <w:rsid w:val="00211B1F"/>
    <w:rsid w:val="00211BC2"/>
    <w:rsid w:val="00211D36"/>
    <w:rsid w:val="00211D96"/>
    <w:rsid w:val="00212004"/>
    <w:rsid w:val="00212016"/>
    <w:rsid w:val="0021217D"/>
    <w:rsid w:val="00212226"/>
    <w:rsid w:val="00212288"/>
    <w:rsid w:val="00212295"/>
    <w:rsid w:val="002122B0"/>
    <w:rsid w:val="00212623"/>
    <w:rsid w:val="0021275F"/>
    <w:rsid w:val="002127E1"/>
    <w:rsid w:val="00212979"/>
    <w:rsid w:val="002129E0"/>
    <w:rsid w:val="00212A3A"/>
    <w:rsid w:val="00212A74"/>
    <w:rsid w:val="00212AFB"/>
    <w:rsid w:val="00212CB6"/>
    <w:rsid w:val="00212D51"/>
    <w:rsid w:val="00212E6A"/>
    <w:rsid w:val="00212F70"/>
    <w:rsid w:val="00212FAF"/>
    <w:rsid w:val="002130A7"/>
    <w:rsid w:val="002130D1"/>
    <w:rsid w:val="00213123"/>
    <w:rsid w:val="00213245"/>
    <w:rsid w:val="002132D8"/>
    <w:rsid w:val="002132E9"/>
    <w:rsid w:val="0021332D"/>
    <w:rsid w:val="00213345"/>
    <w:rsid w:val="00213383"/>
    <w:rsid w:val="0021338B"/>
    <w:rsid w:val="002134AE"/>
    <w:rsid w:val="002135B8"/>
    <w:rsid w:val="00213608"/>
    <w:rsid w:val="00213844"/>
    <w:rsid w:val="00213CE0"/>
    <w:rsid w:val="00213E70"/>
    <w:rsid w:val="002140BB"/>
    <w:rsid w:val="002140F7"/>
    <w:rsid w:val="00214211"/>
    <w:rsid w:val="00214371"/>
    <w:rsid w:val="002144D9"/>
    <w:rsid w:val="00214560"/>
    <w:rsid w:val="002146C4"/>
    <w:rsid w:val="002147FC"/>
    <w:rsid w:val="0021482F"/>
    <w:rsid w:val="00214847"/>
    <w:rsid w:val="002148AA"/>
    <w:rsid w:val="00214924"/>
    <w:rsid w:val="00214978"/>
    <w:rsid w:val="00214A30"/>
    <w:rsid w:val="00214A77"/>
    <w:rsid w:val="00214AA4"/>
    <w:rsid w:val="00214B3B"/>
    <w:rsid w:val="00214B84"/>
    <w:rsid w:val="00214C5F"/>
    <w:rsid w:val="00214EE5"/>
    <w:rsid w:val="00214EFA"/>
    <w:rsid w:val="002150E3"/>
    <w:rsid w:val="0021513F"/>
    <w:rsid w:val="0021527E"/>
    <w:rsid w:val="00215349"/>
    <w:rsid w:val="0021544D"/>
    <w:rsid w:val="0021575F"/>
    <w:rsid w:val="00215773"/>
    <w:rsid w:val="0021582A"/>
    <w:rsid w:val="002159A3"/>
    <w:rsid w:val="00215ABC"/>
    <w:rsid w:val="00215B31"/>
    <w:rsid w:val="00215DCD"/>
    <w:rsid w:val="00215E43"/>
    <w:rsid w:val="00215E8E"/>
    <w:rsid w:val="00215EFA"/>
    <w:rsid w:val="00215FA9"/>
    <w:rsid w:val="0021603A"/>
    <w:rsid w:val="002161A8"/>
    <w:rsid w:val="00216208"/>
    <w:rsid w:val="00216278"/>
    <w:rsid w:val="002163DF"/>
    <w:rsid w:val="002163E1"/>
    <w:rsid w:val="0021655E"/>
    <w:rsid w:val="00216632"/>
    <w:rsid w:val="002166E8"/>
    <w:rsid w:val="002169BF"/>
    <w:rsid w:val="00216A10"/>
    <w:rsid w:val="00216B22"/>
    <w:rsid w:val="00216B64"/>
    <w:rsid w:val="00216B93"/>
    <w:rsid w:val="00216C47"/>
    <w:rsid w:val="00216CD2"/>
    <w:rsid w:val="00216D81"/>
    <w:rsid w:val="00216EC7"/>
    <w:rsid w:val="00216F30"/>
    <w:rsid w:val="00217086"/>
    <w:rsid w:val="00217143"/>
    <w:rsid w:val="00217256"/>
    <w:rsid w:val="00217405"/>
    <w:rsid w:val="00217462"/>
    <w:rsid w:val="002174EB"/>
    <w:rsid w:val="00217655"/>
    <w:rsid w:val="002179C2"/>
    <w:rsid w:val="002179F7"/>
    <w:rsid w:val="00217AB1"/>
    <w:rsid w:val="00217B88"/>
    <w:rsid w:val="00217E48"/>
    <w:rsid w:val="00217F3A"/>
    <w:rsid w:val="00217F80"/>
    <w:rsid w:val="00220024"/>
    <w:rsid w:val="00220087"/>
    <w:rsid w:val="002201DB"/>
    <w:rsid w:val="0022033F"/>
    <w:rsid w:val="002203DB"/>
    <w:rsid w:val="00220552"/>
    <w:rsid w:val="00220556"/>
    <w:rsid w:val="0022061D"/>
    <w:rsid w:val="0022063E"/>
    <w:rsid w:val="002208CF"/>
    <w:rsid w:val="00220D78"/>
    <w:rsid w:val="00220EBA"/>
    <w:rsid w:val="00220ED2"/>
    <w:rsid w:val="0022108A"/>
    <w:rsid w:val="002212AA"/>
    <w:rsid w:val="00221342"/>
    <w:rsid w:val="002213BF"/>
    <w:rsid w:val="00221408"/>
    <w:rsid w:val="002215FC"/>
    <w:rsid w:val="0022174E"/>
    <w:rsid w:val="00221794"/>
    <w:rsid w:val="0022199C"/>
    <w:rsid w:val="00221A96"/>
    <w:rsid w:val="00221B23"/>
    <w:rsid w:val="00221C8D"/>
    <w:rsid w:val="00221CCE"/>
    <w:rsid w:val="00221CFC"/>
    <w:rsid w:val="00221D57"/>
    <w:rsid w:val="00221FC4"/>
    <w:rsid w:val="0022214F"/>
    <w:rsid w:val="00222210"/>
    <w:rsid w:val="002225F6"/>
    <w:rsid w:val="0022269D"/>
    <w:rsid w:val="00222C44"/>
    <w:rsid w:val="00222C54"/>
    <w:rsid w:val="00222CEF"/>
    <w:rsid w:val="00222CFF"/>
    <w:rsid w:val="00222E59"/>
    <w:rsid w:val="00222E5C"/>
    <w:rsid w:val="00222EDA"/>
    <w:rsid w:val="00222FE8"/>
    <w:rsid w:val="0022304E"/>
    <w:rsid w:val="0022316D"/>
    <w:rsid w:val="00223401"/>
    <w:rsid w:val="002235A8"/>
    <w:rsid w:val="002237CE"/>
    <w:rsid w:val="0022384E"/>
    <w:rsid w:val="002239BA"/>
    <w:rsid w:val="00223A86"/>
    <w:rsid w:val="00223AF9"/>
    <w:rsid w:val="00223CE8"/>
    <w:rsid w:val="00223CEB"/>
    <w:rsid w:val="00223DF5"/>
    <w:rsid w:val="00223DFF"/>
    <w:rsid w:val="00223E37"/>
    <w:rsid w:val="00223EBD"/>
    <w:rsid w:val="00223FC0"/>
    <w:rsid w:val="00223FC2"/>
    <w:rsid w:val="00224012"/>
    <w:rsid w:val="00224030"/>
    <w:rsid w:val="002240EA"/>
    <w:rsid w:val="002242DD"/>
    <w:rsid w:val="002243B7"/>
    <w:rsid w:val="00224400"/>
    <w:rsid w:val="002245E9"/>
    <w:rsid w:val="002246E3"/>
    <w:rsid w:val="00224713"/>
    <w:rsid w:val="00224782"/>
    <w:rsid w:val="002247AB"/>
    <w:rsid w:val="00224854"/>
    <w:rsid w:val="002248AB"/>
    <w:rsid w:val="002248D6"/>
    <w:rsid w:val="00224A00"/>
    <w:rsid w:val="00224AAD"/>
    <w:rsid w:val="00224B1F"/>
    <w:rsid w:val="00224B35"/>
    <w:rsid w:val="00224BCE"/>
    <w:rsid w:val="00224C5E"/>
    <w:rsid w:val="00224CCE"/>
    <w:rsid w:val="00224CDC"/>
    <w:rsid w:val="00224D72"/>
    <w:rsid w:val="00224D91"/>
    <w:rsid w:val="00225091"/>
    <w:rsid w:val="002250D2"/>
    <w:rsid w:val="0022510A"/>
    <w:rsid w:val="00225136"/>
    <w:rsid w:val="00225215"/>
    <w:rsid w:val="00225294"/>
    <w:rsid w:val="002253B5"/>
    <w:rsid w:val="00225683"/>
    <w:rsid w:val="0022570D"/>
    <w:rsid w:val="00225712"/>
    <w:rsid w:val="002259C1"/>
    <w:rsid w:val="00225A68"/>
    <w:rsid w:val="00225C34"/>
    <w:rsid w:val="00225C9B"/>
    <w:rsid w:val="00225CC1"/>
    <w:rsid w:val="00225D5D"/>
    <w:rsid w:val="00225D66"/>
    <w:rsid w:val="0022626E"/>
    <w:rsid w:val="0022630F"/>
    <w:rsid w:val="0022639F"/>
    <w:rsid w:val="002263A2"/>
    <w:rsid w:val="00226465"/>
    <w:rsid w:val="0022650A"/>
    <w:rsid w:val="002269DE"/>
    <w:rsid w:val="00226B09"/>
    <w:rsid w:val="00226B15"/>
    <w:rsid w:val="00226C42"/>
    <w:rsid w:val="00226CA3"/>
    <w:rsid w:val="00226CF3"/>
    <w:rsid w:val="00226DCE"/>
    <w:rsid w:val="00226F06"/>
    <w:rsid w:val="0022701B"/>
    <w:rsid w:val="00227261"/>
    <w:rsid w:val="0022730F"/>
    <w:rsid w:val="002273A3"/>
    <w:rsid w:val="0022741C"/>
    <w:rsid w:val="00227455"/>
    <w:rsid w:val="00227480"/>
    <w:rsid w:val="002274B7"/>
    <w:rsid w:val="00227547"/>
    <w:rsid w:val="0022762C"/>
    <w:rsid w:val="002276F9"/>
    <w:rsid w:val="002277C7"/>
    <w:rsid w:val="00227916"/>
    <w:rsid w:val="00227A02"/>
    <w:rsid w:val="00227B0D"/>
    <w:rsid w:val="00227B41"/>
    <w:rsid w:val="00227B9B"/>
    <w:rsid w:val="00227C2B"/>
    <w:rsid w:val="00227D8F"/>
    <w:rsid w:val="0023001D"/>
    <w:rsid w:val="00230232"/>
    <w:rsid w:val="00230261"/>
    <w:rsid w:val="002304CC"/>
    <w:rsid w:val="00230660"/>
    <w:rsid w:val="002308F6"/>
    <w:rsid w:val="00230AAB"/>
    <w:rsid w:val="002310E2"/>
    <w:rsid w:val="002310F1"/>
    <w:rsid w:val="00231108"/>
    <w:rsid w:val="00231115"/>
    <w:rsid w:val="002311EA"/>
    <w:rsid w:val="00231364"/>
    <w:rsid w:val="0023137C"/>
    <w:rsid w:val="002315F1"/>
    <w:rsid w:val="00231780"/>
    <w:rsid w:val="002318A1"/>
    <w:rsid w:val="002318DE"/>
    <w:rsid w:val="00231A93"/>
    <w:rsid w:val="00231AEC"/>
    <w:rsid w:val="00231B7B"/>
    <w:rsid w:val="00231E75"/>
    <w:rsid w:val="00231EEC"/>
    <w:rsid w:val="002321A0"/>
    <w:rsid w:val="002321D6"/>
    <w:rsid w:val="002322CD"/>
    <w:rsid w:val="00232479"/>
    <w:rsid w:val="00232491"/>
    <w:rsid w:val="002326B9"/>
    <w:rsid w:val="00232750"/>
    <w:rsid w:val="00232801"/>
    <w:rsid w:val="00232838"/>
    <w:rsid w:val="0023298D"/>
    <w:rsid w:val="002329EF"/>
    <w:rsid w:val="00232D3E"/>
    <w:rsid w:val="00232E56"/>
    <w:rsid w:val="00232ED0"/>
    <w:rsid w:val="00232EEA"/>
    <w:rsid w:val="00232F07"/>
    <w:rsid w:val="00232FA6"/>
    <w:rsid w:val="0023303B"/>
    <w:rsid w:val="0023307C"/>
    <w:rsid w:val="00233141"/>
    <w:rsid w:val="00233352"/>
    <w:rsid w:val="0023345D"/>
    <w:rsid w:val="0023348C"/>
    <w:rsid w:val="002337CF"/>
    <w:rsid w:val="002338E0"/>
    <w:rsid w:val="00233928"/>
    <w:rsid w:val="00233A19"/>
    <w:rsid w:val="00233B5F"/>
    <w:rsid w:val="00233BF9"/>
    <w:rsid w:val="00233EE3"/>
    <w:rsid w:val="002341FF"/>
    <w:rsid w:val="002343A7"/>
    <w:rsid w:val="002344B4"/>
    <w:rsid w:val="0023458E"/>
    <w:rsid w:val="002345A8"/>
    <w:rsid w:val="00234769"/>
    <w:rsid w:val="00234862"/>
    <w:rsid w:val="002348B6"/>
    <w:rsid w:val="002348F1"/>
    <w:rsid w:val="00234A62"/>
    <w:rsid w:val="00234A7E"/>
    <w:rsid w:val="00234B45"/>
    <w:rsid w:val="00234C5E"/>
    <w:rsid w:val="00234C91"/>
    <w:rsid w:val="00234EB1"/>
    <w:rsid w:val="0023527A"/>
    <w:rsid w:val="00235294"/>
    <w:rsid w:val="002352C4"/>
    <w:rsid w:val="002352C8"/>
    <w:rsid w:val="00235443"/>
    <w:rsid w:val="00235661"/>
    <w:rsid w:val="002356C7"/>
    <w:rsid w:val="002356D4"/>
    <w:rsid w:val="002356EF"/>
    <w:rsid w:val="002357A2"/>
    <w:rsid w:val="0023580C"/>
    <w:rsid w:val="0023592A"/>
    <w:rsid w:val="00235BB3"/>
    <w:rsid w:val="00235E56"/>
    <w:rsid w:val="00235EA1"/>
    <w:rsid w:val="00235F7D"/>
    <w:rsid w:val="00235F9E"/>
    <w:rsid w:val="0023604D"/>
    <w:rsid w:val="00236278"/>
    <w:rsid w:val="002363C5"/>
    <w:rsid w:val="002365D0"/>
    <w:rsid w:val="00236805"/>
    <w:rsid w:val="0023695A"/>
    <w:rsid w:val="00236BDA"/>
    <w:rsid w:val="00236F2C"/>
    <w:rsid w:val="00236F2E"/>
    <w:rsid w:val="00236FA0"/>
    <w:rsid w:val="002371B3"/>
    <w:rsid w:val="002372B5"/>
    <w:rsid w:val="0023748E"/>
    <w:rsid w:val="002376B2"/>
    <w:rsid w:val="002377A9"/>
    <w:rsid w:val="00237894"/>
    <w:rsid w:val="002378B7"/>
    <w:rsid w:val="00237924"/>
    <w:rsid w:val="00237937"/>
    <w:rsid w:val="0023797D"/>
    <w:rsid w:val="00237A29"/>
    <w:rsid w:val="00237B2E"/>
    <w:rsid w:val="00237CDD"/>
    <w:rsid w:val="00237D7D"/>
    <w:rsid w:val="00237DD3"/>
    <w:rsid w:val="00237E3F"/>
    <w:rsid w:val="00237EE3"/>
    <w:rsid w:val="00237EFE"/>
    <w:rsid w:val="00237F25"/>
    <w:rsid w:val="00237F26"/>
    <w:rsid w:val="00240178"/>
    <w:rsid w:val="002401F8"/>
    <w:rsid w:val="00240396"/>
    <w:rsid w:val="002405BD"/>
    <w:rsid w:val="002405D9"/>
    <w:rsid w:val="002405F8"/>
    <w:rsid w:val="002406B5"/>
    <w:rsid w:val="002406BD"/>
    <w:rsid w:val="002406C3"/>
    <w:rsid w:val="00240725"/>
    <w:rsid w:val="00240851"/>
    <w:rsid w:val="00240A16"/>
    <w:rsid w:val="00240C7B"/>
    <w:rsid w:val="00240EB2"/>
    <w:rsid w:val="00240EF7"/>
    <w:rsid w:val="00240F47"/>
    <w:rsid w:val="00241005"/>
    <w:rsid w:val="00241066"/>
    <w:rsid w:val="002410F5"/>
    <w:rsid w:val="00241110"/>
    <w:rsid w:val="00241166"/>
    <w:rsid w:val="0024125A"/>
    <w:rsid w:val="002413F4"/>
    <w:rsid w:val="002413F8"/>
    <w:rsid w:val="00241463"/>
    <w:rsid w:val="0024160C"/>
    <w:rsid w:val="002416DA"/>
    <w:rsid w:val="002418B7"/>
    <w:rsid w:val="00241A6F"/>
    <w:rsid w:val="00241A9A"/>
    <w:rsid w:val="00241C25"/>
    <w:rsid w:val="00241CEE"/>
    <w:rsid w:val="00241D7A"/>
    <w:rsid w:val="00241DB1"/>
    <w:rsid w:val="00241ED5"/>
    <w:rsid w:val="0024208B"/>
    <w:rsid w:val="002421F3"/>
    <w:rsid w:val="00242390"/>
    <w:rsid w:val="002426AF"/>
    <w:rsid w:val="0024274E"/>
    <w:rsid w:val="002429B6"/>
    <w:rsid w:val="00242A98"/>
    <w:rsid w:val="00242AB6"/>
    <w:rsid w:val="00242B36"/>
    <w:rsid w:val="00242C2A"/>
    <w:rsid w:val="00242D72"/>
    <w:rsid w:val="00242DA5"/>
    <w:rsid w:val="00242E10"/>
    <w:rsid w:val="00242EB5"/>
    <w:rsid w:val="00242F5E"/>
    <w:rsid w:val="00243048"/>
    <w:rsid w:val="00243196"/>
    <w:rsid w:val="002431B5"/>
    <w:rsid w:val="002431D3"/>
    <w:rsid w:val="00243204"/>
    <w:rsid w:val="0024329F"/>
    <w:rsid w:val="002432E8"/>
    <w:rsid w:val="002435E2"/>
    <w:rsid w:val="002436B4"/>
    <w:rsid w:val="002436CE"/>
    <w:rsid w:val="00243719"/>
    <w:rsid w:val="00243763"/>
    <w:rsid w:val="0024391F"/>
    <w:rsid w:val="00243AB9"/>
    <w:rsid w:val="00243C34"/>
    <w:rsid w:val="00243C5F"/>
    <w:rsid w:val="00243DAE"/>
    <w:rsid w:val="00243E02"/>
    <w:rsid w:val="00244098"/>
    <w:rsid w:val="0024414F"/>
    <w:rsid w:val="00244247"/>
    <w:rsid w:val="00244496"/>
    <w:rsid w:val="0024472D"/>
    <w:rsid w:val="002447FA"/>
    <w:rsid w:val="00244803"/>
    <w:rsid w:val="00244805"/>
    <w:rsid w:val="002448F1"/>
    <w:rsid w:val="002449AB"/>
    <w:rsid w:val="00244A2A"/>
    <w:rsid w:val="00244A86"/>
    <w:rsid w:val="00244AD7"/>
    <w:rsid w:val="00244DE4"/>
    <w:rsid w:val="00244E5D"/>
    <w:rsid w:val="00244E71"/>
    <w:rsid w:val="00244EA4"/>
    <w:rsid w:val="00244F71"/>
    <w:rsid w:val="0024513C"/>
    <w:rsid w:val="00245149"/>
    <w:rsid w:val="0024523E"/>
    <w:rsid w:val="00245349"/>
    <w:rsid w:val="00245379"/>
    <w:rsid w:val="0024539A"/>
    <w:rsid w:val="00245651"/>
    <w:rsid w:val="0024570E"/>
    <w:rsid w:val="00245976"/>
    <w:rsid w:val="00245A87"/>
    <w:rsid w:val="00245ABA"/>
    <w:rsid w:val="00245CA0"/>
    <w:rsid w:val="00245F0F"/>
    <w:rsid w:val="00245FD7"/>
    <w:rsid w:val="00246319"/>
    <w:rsid w:val="00246367"/>
    <w:rsid w:val="0024660A"/>
    <w:rsid w:val="00246624"/>
    <w:rsid w:val="00246676"/>
    <w:rsid w:val="00246728"/>
    <w:rsid w:val="00246729"/>
    <w:rsid w:val="00246865"/>
    <w:rsid w:val="0024696E"/>
    <w:rsid w:val="00246BD2"/>
    <w:rsid w:val="00246D05"/>
    <w:rsid w:val="00246D84"/>
    <w:rsid w:val="00246D97"/>
    <w:rsid w:val="00246ED0"/>
    <w:rsid w:val="0024709E"/>
    <w:rsid w:val="00247161"/>
    <w:rsid w:val="0024725D"/>
    <w:rsid w:val="0024727B"/>
    <w:rsid w:val="00247284"/>
    <w:rsid w:val="0024731E"/>
    <w:rsid w:val="0024735E"/>
    <w:rsid w:val="002473FE"/>
    <w:rsid w:val="0024752C"/>
    <w:rsid w:val="002475E9"/>
    <w:rsid w:val="00247792"/>
    <w:rsid w:val="00247884"/>
    <w:rsid w:val="002479DC"/>
    <w:rsid w:val="00247A25"/>
    <w:rsid w:val="00247AC8"/>
    <w:rsid w:val="00247B89"/>
    <w:rsid w:val="00247E38"/>
    <w:rsid w:val="00247EB2"/>
    <w:rsid w:val="00247EE4"/>
    <w:rsid w:val="00247FA6"/>
    <w:rsid w:val="00247FB9"/>
    <w:rsid w:val="002500C1"/>
    <w:rsid w:val="002501A9"/>
    <w:rsid w:val="002503CF"/>
    <w:rsid w:val="002503E7"/>
    <w:rsid w:val="002504A8"/>
    <w:rsid w:val="002504E8"/>
    <w:rsid w:val="0025086F"/>
    <w:rsid w:val="00250D7D"/>
    <w:rsid w:val="00250D8D"/>
    <w:rsid w:val="00250FB4"/>
    <w:rsid w:val="00250FF3"/>
    <w:rsid w:val="002512AB"/>
    <w:rsid w:val="002513E6"/>
    <w:rsid w:val="0025150C"/>
    <w:rsid w:val="002517E4"/>
    <w:rsid w:val="002519FE"/>
    <w:rsid w:val="00251AA1"/>
    <w:rsid w:val="00251BBA"/>
    <w:rsid w:val="00251C57"/>
    <w:rsid w:val="00251C75"/>
    <w:rsid w:val="00251F62"/>
    <w:rsid w:val="00251FEB"/>
    <w:rsid w:val="00252091"/>
    <w:rsid w:val="002521E8"/>
    <w:rsid w:val="00252253"/>
    <w:rsid w:val="0025226D"/>
    <w:rsid w:val="002522C0"/>
    <w:rsid w:val="00252372"/>
    <w:rsid w:val="002526DF"/>
    <w:rsid w:val="00252722"/>
    <w:rsid w:val="00252993"/>
    <w:rsid w:val="00252A0C"/>
    <w:rsid w:val="00252B70"/>
    <w:rsid w:val="00252BA7"/>
    <w:rsid w:val="00252D7E"/>
    <w:rsid w:val="00252E54"/>
    <w:rsid w:val="00252E99"/>
    <w:rsid w:val="00252F09"/>
    <w:rsid w:val="002531C7"/>
    <w:rsid w:val="0025327B"/>
    <w:rsid w:val="002533D4"/>
    <w:rsid w:val="00253441"/>
    <w:rsid w:val="00253506"/>
    <w:rsid w:val="0025379C"/>
    <w:rsid w:val="00253A86"/>
    <w:rsid w:val="00253B07"/>
    <w:rsid w:val="00253B3D"/>
    <w:rsid w:val="00253B81"/>
    <w:rsid w:val="00253BA6"/>
    <w:rsid w:val="00253BAE"/>
    <w:rsid w:val="00253EAA"/>
    <w:rsid w:val="00253F66"/>
    <w:rsid w:val="00253FC4"/>
    <w:rsid w:val="00254118"/>
    <w:rsid w:val="002541C5"/>
    <w:rsid w:val="0025443C"/>
    <w:rsid w:val="002544EA"/>
    <w:rsid w:val="00254536"/>
    <w:rsid w:val="00254688"/>
    <w:rsid w:val="002548EB"/>
    <w:rsid w:val="0025490E"/>
    <w:rsid w:val="00254A7C"/>
    <w:rsid w:val="00254B0F"/>
    <w:rsid w:val="00254BC7"/>
    <w:rsid w:val="00254D3B"/>
    <w:rsid w:val="00254D80"/>
    <w:rsid w:val="00254E0B"/>
    <w:rsid w:val="00254E33"/>
    <w:rsid w:val="00254F1B"/>
    <w:rsid w:val="00254F38"/>
    <w:rsid w:val="002550A8"/>
    <w:rsid w:val="002550DB"/>
    <w:rsid w:val="002550EB"/>
    <w:rsid w:val="002551CB"/>
    <w:rsid w:val="0025520F"/>
    <w:rsid w:val="002552B8"/>
    <w:rsid w:val="00255345"/>
    <w:rsid w:val="00255350"/>
    <w:rsid w:val="00255457"/>
    <w:rsid w:val="00255619"/>
    <w:rsid w:val="002557FD"/>
    <w:rsid w:val="0025596A"/>
    <w:rsid w:val="00255BF9"/>
    <w:rsid w:val="00255C41"/>
    <w:rsid w:val="00255DCB"/>
    <w:rsid w:val="00255EC5"/>
    <w:rsid w:val="0025602B"/>
    <w:rsid w:val="0025602F"/>
    <w:rsid w:val="00256221"/>
    <w:rsid w:val="002562CE"/>
    <w:rsid w:val="002564F3"/>
    <w:rsid w:val="002566B3"/>
    <w:rsid w:val="00256824"/>
    <w:rsid w:val="00256A5A"/>
    <w:rsid w:val="00256A69"/>
    <w:rsid w:val="00256C78"/>
    <w:rsid w:val="00256D67"/>
    <w:rsid w:val="00256D72"/>
    <w:rsid w:val="00256DEE"/>
    <w:rsid w:val="00256EF2"/>
    <w:rsid w:val="002570C4"/>
    <w:rsid w:val="002570D3"/>
    <w:rsid w:val="00257186"/>
    <w:rsid w:val="0025732F"/>
    <w:rsid w:val="00257333"/>
    <w:rsid w:val="0025737B"/>
    <w:rsid w:val="002573E1"/>
    <w:rsid w:val="0025741D"/>
    <w:rsid w:val="00257436"/>
    <w:rsid w:val="002577D6"/>
    <w:rsid w:val="0025780C"/>
    <w:rsid w:val="002579ED"/>
    <w:rsid w:val="00257BED"/>
    <w:rsid w:val="00257BF9"/>
    <w:rsid w:val="00257CA1"/>
    <w:rsid w:val="00257EBA"/>
    <w:rsid w:val="00257F25"/>
    <w:rsid w:val="002600A3"/>
    <w:rsid w:val="002600B8"/>
    <w:rsid w:val="0026011D"/>
    <w:rsid w:val="002602AB"/>
    <w:rsid w:val="002602CC"/>
    <w:rsid w:val="00260309"/>
    <w:rsid w:val="0026038B"/>
    <w:rsid w:val="002603D3"/>
    <w:rsid w:val="0026045B"/>
    <w:rsid w:val="00260498"/>
    <w:rsid w:val="002605CD"/>
    <w:rsid w:val="00260762"/>
    <w:rsid w:val="002608E9"/>
    <w:rsid w:val="00260A20"/>
    <w:rsid w:val="00260C24"/>
    <w:rsid w:val="00260E4D"/>
    <w:rsid w:val="00260ED5"/>
    <w:rsid w:val="00260FD4"/>
    <w:rsid w:val="00261012"/>
    <w:rsid w:val="0026111E"/>
    <w:rsid w:val="0026115B"/>
    <w:rsid w:val="0026128A"/>
    <w:rsid w:val="002612D0"/>
    <w:rsid w:val="00261358"/>
    <w:rsid w:val="00261543"/>
    <w:rsid w:val="002615DA"/>
    <w:rsid w:val="002615E0"/>
    <w:rsid w:val="00261AB4"/>
    <w:rsid w:val="00261C7C"/>
    <w:rsid w:val="00261D97"/>
    <w:rsid w:val="00261F1A"/>
    <w:rsid w:val="00261F33"/>
    <w:rsid w:val="002620DB"/>
    <w:rsid w:val="0026211C"/>
    <w:rsid w:val="002622EB"/>
    <w:rsid w:val="0026234F"/>
    <w:rsid w:val="00262587"/>
    <w:rsid w:val="00262589"/>
    <w:rsid w:val="002628DD"/>
    <w:rsid w:val="002629B8"/>
    <w:rsid w:val="00262AFF"/>
    <w:rsid w:val="00262BD7"/>
    <w:rsid w:val="00262C2D"/>
    <w:rsid w:val="00262CFE"/>
    <w:rsid w:val="00262D79"/>
    <w:rsid w:val="00262EBC"/>
    <w:rsid w:val="00262EBE"/>
    <w:rsid w:val="00262F86"/>
    <w:rsid w:val="002630B3"/>
    <w:rsid w:val="00263252"/>
    <w:rsid w:val="00263260"/>
    <w:rsid w:val="00263430"/>
    <w:rsid w:val="00263578"/>
    <w:rsid w:val="0026373A"/>
    <w:rsid w:val="002637B4"/>
    <w:rsid w:val="0026385C"/>
    <w:rsid w:val="002639C0"/>
    <w:rsid w:val="00263AB9"/>
    <w:rsid w:val="00263AC9"/>
    <w:rsid w:val="00263F17"/>
    <w:rsid w:val="00264084"/>
    <w:rsid w:val="0026429C"/>
    <w:rsid w:val="0026436E"/>
    <w:rsid w:val="002643F3"/>
    <w:rsid w:val="00264449"/>
    <w:rsid w:val="002644D6"/>
    <w:rsid w:val="002644EE"/>
    <w:rsid w:val="0026461C"/>
    <w:rsid w:val="0026465F"/>
    <w:rsid w:val="002646C6"/>
    <w:rsid w:val="00264900"/>
    <w:rsid w:val="00264A54"/>
    <w:rsid w:val="00264D37"/>
    <w:rsid w:val="00264DC4"/>
    <w:rsid w:val="00264DC8"/>
    <w:rsid w:val="00264DE3"/>
    <w:rsid w:val="00264E64"/>
    <w:rsid w:val="00265141"/>
    <w:rsid w:val="00265188"/>
    <w:rsid w:val="0026518E"/>
    <w:rsid w:val="002651B4"/>
    <w:rsid w:val="00265262"/>
    <w:rsid w:val="00265398"/>
    <w:rsid w:val="002653D3"/>
    <w:rsid w:val="002656AD"/>
    <w:rsid w:val="002656CF"/>
    <w:rsid w:val="00265751"/>
    <w:rsid w:val="00265799"/>
    <w:rsid w:val="00265935"/>
    <w:rsid w:val="00265B14"/>
    <w:rsid w:val="00265BB3"/>
    <w:rsid w:val="00265BCC"/>
    <w:rsid w:val="00265E8A"/>
    <w:rsid w:val="00265F30"/>
    <w:rsid w:val="00265F31"/>
    <w:rsid w:val="00265FA9"/>
    <w:rsid w:val="002660A4"/>
    <w:rsid w:val="0026611D"/>
    <w:rsid w:val="0026626A"/>
    <w:rsid w:val="002663B1"/>
    <w:rsid w:val="002664A9"/>
    <w:rsid w:val="00266629"/>
    <w:rsid w:val="00266656"/>
    <w:rsid w:val="00266828"/>
    <w:rsid w:val="0026693E"/>
    <w:rsid w:val="00266A08"/>
    <w:rsid w:val="00266A9B"/>
    <w:rsid w:val="00266B7D"/>
    <w:rsid w:val="00266BEC"/>
    <w:rsid w:val="00266C22"/>
    <w:rsid w:val="00266F1C"/>
    <w:rsid w:val="002670E7"/>
    <w:rsid w:val="00267229"/>
    <w:rsid w:val="0026741D"/>
    <w:rsid w:val="002677AB"/>
    <w:rsid w:val="00267848"/>
    <w:rsid w:val="00267D72"/>
    <w:rsid w:val="00267E27"/>
    <w:rsid w:val="00267FDE"/>
    <w:rsid w:val="002700FE"/>
    <w:rsid w:val="002701A9"/>
    <w:rsid w:val="0027027C"/>
    <w:rsid w:val="0027043B"/>
    <w:rsid w:val="002704FA"/>
    <w:rsid w:val="002706B3"/>
    <w:rsid w:val="00270757"/>
    <w:rsid w:val="002707D5"/>
    <w:rsid w:val="00270855"/>
    <w:rsid w:val="0027098A"/>
    <w:rsid w:val="00270AFA"/>
    <w:rsid w:val="00270CA2"/>
    <w:rsid w:val="00270CA7"/>
    <w:rsid w:val="00270CD1"/>
    <w:rsid w:val="00270D83"/>
    <w:rsid w:val="00271098"/>
    <w:rsid w:val="00271165"/>
    <w:rsid w:val="00271186"/>
    <w:rsid w:val="00271631"/>
    <w:rsid w:val="00271684"/>
    <w:rsid w:val="00271686"/>
    <w:rsid w:val="00271A04"/>
    <w:rsid w:val="00271E8A"/>
    <w:rsid w:val="00271E8C"/>
    <w:rsid w:val="00271EA0"/>
    <w:rsid w:val="00272237"/>
    <w:rsid w:val="0027247B"/>
    <w:rsid w:val="0027257D"/>
    <w:rsid w:val="002725CC"/>
    <w:rsid w:val="0027268C"/>
    <w:rsid w:val="00272696"/>
    <w:rsid w:val="0027277C"/>
    <w:rsid w:val="00272862"/>
    <w:rsid w:val="00272989"/>
    <w:rsid w:val="002729B9"/>
    <w:rsid w:val="00272C6B"/>
    <w:rsid w:val="00272C77"/>
    <w:rsid w:val="00272CC9"/>
    <w:rsid w:val="00272DC0"/>
    <w:rsid w:val="0027329F"/>
    <w:rsid w:val="0027358E"/>
    <w:rsid w:val="002735BB"/>
    <w:rsid w:val="00273709"/>
    <w:rsid w:val="002739C3"/>
    <w:rsid w:val="00273A56"/>
    <w:rsid w:val="00273AA1"/>
    <w:rsid w:val="00273B8D"/>
    <w:rsid w:val="00273BC6"/>
    <w:rsid w:val="00273C32"/>
    <w:rsid w:val="00273CE6"/>
    <w:rsid w:val="00273D91"/>
    <w:rsid w:val="00273F1D"/>
    <w:rsid w:val="00273FB2"/>
    <w:rsid w:val="0027403B"/>
    <w:rsid w:val="002741BA"/>
    <w:rsid w:val="0027420C"/>
    <w:rsid w:val="0027421E"/>
    <w:rsid w:val="00274239"/>
    <w:rsid w:val="002742E8"/>
    <w:rsid w:val="002742ED"/>
    <w:rsid w:val="00274328"/>
    <w:rsid w:val="00274576"/>
    <w:rsid w:val="0027466B"/>
    <w:rsid w:val="0027477C"/>
    <w:rsid w:val="00274853"/>
    <w:rsid w:val="00274865"/>
    <w:rsid w:val="0027491F"/>
    <w:rsid w:val="0027497D"/>
    <w:rsid w:val="002749E9"/>
    <w:rsid w:val="00274A11"/>
    <w:rsid w:val="00274BAF"/>
    <w:rsid w:val="00274C43"/>
    <w:rsid w:val="00274DCB"/>
    <w:rsid w:val="00274E48"/>
    <w:rsid w:val="00274EAB"/>
    <w:rsid w:val="00274F73"/>
    <w:rsid w:val="0027507C"/>
    <w:rsid w:val="0027508A"/>
    <w:rsid w:val="002753C8"/>
    <w:rsid w:val="00275441"/>
    <w:rsid w:val="00275501"/>
    <w:rsid w:val="00275559"/>
    <w:rsid w:val="00275574"/>
    <w:rsid w:val="002756F4"/>
    <w:rsid w:val="002757C0"/>
    <w:rsid w:val="00275851"/>
    <w:rsid w:val="002758F1"/>
    <w:rsid w:val="00275A64"/>
    <w:rsid w:val="00275AC5"/>
    <w:rsid w:val="00275B59"/>
    <w:rsid w:val="00275C3D"/>
    <w:rsid w:val="00275D9D"/>
    <w:rsid w:val="00275DA9"/>
    <w:rsid w:val="00275F23"/>
    <w:rsid w:val="00276166"/>
    <w:rsid w:val="0027629A"/>
    <w:rsid w:val="002762F6"/>
    <w:rsid w:val="00276339"/>
    <w:rsid w:val="00276578"/>
    <w:rsid w:val="002765C0"/>
    <w:rsid w:val="0027675B"/>
    <w:rsid w:val="00276949"/>
    <w:rsid w:val="00276AFD"/>
    <w:rsid w:val="00276BD8"/>
    <w:rsid w:val="00276C35"/>
    <w:rsid w:val="00276D21"/>
    <w:rsid w:val="00276F1C"/>
    <w:rsid w:val="00276FF8"/>
    <w:rsid w:val="002771C6"/>
    <w:rsid w:val="002777C2"/>
    <w:rsid w:val="002777E1"/>
    <w:rsid w:val="002778C3"/>
    <w:rsid w:val="00277935"/>
    <w:rsid w:val="00277ACD"/>
    <w:rsid w:val="00277EC1"/>
    <w:rsid w:val="0028017A"/>
    <w:rsid w:val="002805EA"/>
    <w:rsid w:val="002805ED"/>
    <w:rsid w:val="002807FD"/>
    <w:rsid w:val="0028088E"/>
    <w:rsid w:val="00280A2D"/>
    <w:rsid w:val="00280A8B"/>
    <w:rsid w:val="00280B1C"/>
    <w:rsid w:val="00280B4B"/>
    <w:rsid w:val="00280C6E"/>
    <w:rsid w:val="00280C96"/>
    <w:rsid w:val="00280CEE"/>
    <w:rsid w:val="00280FB4"/>
    <w:rsid w:val="0028105C"/>
    <w:rsid w:val="0028109C"/>
    <w:rsid w:val="00281306"/>
    <w:rsid w:val="00281317"/>
    <w:rsid w:val="0028131E"/>
    <w:rsid w:val="00281393"/>
    <w:rsid w:val="00281472"/>
    <w:rsid w:val="00281719"/>
    <w:rsid w:val="002817A9"/>
    <w:rsid w:val="002817D9"/>
    <w:rsid w:val="00281A02"/>
    <w:rsid w:val="00281A22"/>
    <w:rsid w:val="00281D73"/>
    <w:rsid w:val="00282013"/>
    <w:rsid w:val="0028215A"/>
    <w:rsid w:val="00282267"/>
    <w:rsid w:val="002822D1"/>
    <w:rsid w:val="00282362"/>
    <w:rsid w:val="00282394"/>
    <w:rsid w:val="0028246B"/>
    <w:rsid w:val="00282675"/>
    <w:rsid w:val="00282734"/>
    <w:rsid w:val="0028275C"/>
    <w:rsid w:val="00282779"/>
    <w:rsid w:val="0028280E"/>
    <w:rsid w:val="0028281F"/>
    <w:rsid w:val="00282D56"/>
    <w:rsid w:val="00282DA7"/>
    <w:rsid w:val="00282E2A"/>
    <w:rsid w:val="00282E7D"/>
    <w:rsid w:val="00282EEF"/>
    <w:rsid w:val="00282F01"/>
    <w:rsid w:val="00282FA5"/>
    <w:rsid w:val="00283263"/>
    <w:rsid w:val="00283289"/>
    <w:rsid w:val="002832E7"/>
    <w:rsid w:val="00283366"/>
    <w:rsid w:val="0028347A"/>
    <w:rsid w:val="002834E8"/>
    <w:rsid w:val="00283628"/>
    <w:rsid w:val="00283630"/>
    <w:rsid w:val="002836A1"/>
    <w:rsid w:val="00283728"/>
    <w:rsid w:val="002837BD"/>
    <w:rsid w:val="00283942"/>
    <w:rsid w:val="00283AAF"/>
    <w:rsid w:val="00283BB1"/>
    <w:rsid w:val="00283C89"/>
    <w:rsid w:val="00283CC0"/>
    <w:rsid w:val="0028425D"/>
    <w:rsid w:val="0028449A"/>
    <w:rsid w:val="002846E8"/>
    <w:rsid w:val="002849C5"/>
    <w:rsid w:val="00284AA7"/>
    <w:rsid w:val="00284AE4"/>
    <w:rsid w:val="00285003"/>
    <w:rsid w:val="002853D7"/>
    <w:rsid w:val="0028558A"/>
    <w:rsid w:val="002857BC"/>
    <w:rsid w:val="00285809"/>
    <w:rsid w:val="002859A6"/>
    <w:rsid w:val="00285B67"/>
    <w:rsid w:val="00285E08"/>
    <w:rsid w:val="00285EF8"/>
    <w:rsid w:val="00285F25"/>
    <w:rsid w:val="00285F9D"/>
    <w:rsid w:val="00286104"/>
    <w:rsid w:val="00286113"/>
    <w:rsid w:val="002862E4"/>
    <w:rsid w:val="0028639F"/>
    <w:rsid w:val="0028640F"/>
    <w:rsid w:val="0028647A"/>
    <w:rsid w:val="00286564"/>
    <w:rsid w:val="0028672F"/>
    <w:rsid w:val="00286833"/>
    <w:rsid w:val="00286861"/>
    <w:rsid w:val="00286883"/>
    <w:rsid w:val="00286A17"/>
    <w:rsid w:val="00286AA2"/>
    <w:rsid w:val="00286C59"/>
    <w:rsid w:val="00286CD7"/>
    <w:rsid w:val="00286E74"/>
    <w:rsid w:val="00286ECD"/>
    <w:rsid w:val="00286ED5"/>
    <w:rsid w:val="00286F70"/>
    <w:rsid w:val="0028707D"/>
    <w:rsid w:val="002870CF"/>
    <w:rsid w:val="00287130"/>
    <w:rsid w:val="002871CC"/>
    <w:rsid w:val="00287244"/>
    <w:rsid w:val="002872A0"/>
    <w:rsid w:val="0028733B"/>
    <w:rsid w:val="0028740A"/>
    <w:rsid w:val="00287459"/>
    <w:rsid w:val="002876EC"/>
    <w:rsid w:val="00287745"/>
    <w:rsid w:val="0028777E"/>
    <w:rsid w:val="002877FC"/>
    <w:rsid w:val="002878E6"/>
    <w:rsid w:val="00287B45"/>
    <w:rsid w:val="00287D37"/>
    <w:rsid w:val="00287E09"/>
    <w:rsid w:val="00287E50"/>
    <w:rsid w:val="00287FC2"/>
    <w:rsid w:val="00287FD4"/>
    <w:rsid w:val="00287FE2"/>
    <w:rsid w:val="00287FF2"/>
    <w:rsid w:val="002900B6"/>
    <w:rsid w:val="002901C3"/>
    <w:rsid w:val="002901FD"/>
    <w:rsid w:val="00290249"/>
    <w:rsid w:val="002902BA"/>
    <w:rsid w:val="002904AC"/>
    <w:rsid w:val="002904EF"/>
    <w:rsid w:val="0029051F"/>
    <w:rsid w:val="002905BD"/>
    <w:rsid w:val="0029070B"/>
    <w:rsid w:val="0029070E"/>
    <w:rsid w:val="00290959"/>
    <w:rsid w:val="00290A2D"/>
    <w:rsid w:val="00290B3F"/>
    <w:rsid w:val="00290CB4"/>
    <w:rsid w:val="00290E56"/>
    <w:rsid w:val="00290EAE"/>
    <w:rsid w:val="00290F20"/>
    <w:rsid w:val="00291007"/>
    <w:rsid w:val="0029106D"/>
    <w:rsid w:val="0029119B"/>
    <w:rsid w:val="002912B2"/>
    <w:rsid w:val="002913CE"/>
    <w:rsid w:val="002914E2"/>
    <w:rsid w:val="002915B8"/>
    <w:rsid w:val="0029160B"/>
    <w:rsid w:val="002917CA"/>
    <w:rsid w:val="0029183D"/>
    <w:rsid w:val="002919AC"/>
    <w:rsid w:val="002919C1"/>
    <w:rsid w:val="00291A39"/>
    <w:rsid w:val="00291B35"/>
    <w:rsid w:val="00291C05"/>
    <w:rsid w:val="00291D55"/>
    <w:rsid w:val="00291D8E"/>
    <w:rsid w:val="00291DD8"/>
    <w:rsid w:val="00291E14"/>
    <w:rsid w:val="00291F16"/>
    <w:rsid w:val="00292067"/>
    <w:rsid w:val="002920D0"/>
    <w:rsid w:val="00292189"/>
    <w:rsid w:val="00292197"/>
    <w:rsid w:val="002921BB"/>
    <w:rsid w:val="002921D8"/>
    <w:rsid w:val="002921E6"/>
    <w:rsid w:val="00292229"/>
    <w:rsid w:val="0029227B"/>
    <w:rsid w:val="002923B0"/>
    <w:rsid w:val="002924B3"/>
    <w:rsid w:val="0029250A"/>
    <w:rsid w:val="00292599"/>
    <w:rsid w:val="00292B4B"/>
    <w:rsid w:val="00292CB4"/>
    <w:rsid w:val="00292CCA"/>
    <w:rsid w:val="00292CEB"/>
    <w:rsid w:val="00292E17"/>
    <w:rsid w:val="00292E7A"/>
    <w:rsid w:val="00292EB6"/>
    <w:rsid w:val="00293002"/>
    <w:rsid w:val="00293116"/>
    <w:rsid w:val="00293303"/>
    <w:rsid w:val="002933D3"/>
    <w:rsid w:val="00293400"/>
    <w:rsid w:val="00293463"/>
    <w:rsid w:val="002934E4"/>
    <w:rsid w:val="00293599"/>
    <w:rsid w:val="002936FE"/>
    <w:rsid w:val="00293810"/>
    <w:rsid w:val="00293832"/>
    <w:rsid w:val="00293874"/>
    <w:rsid w:val="002938E5"/>
    <w:rsid w:val="00293ADF"/>
    <w:rsid w:val="00293CC7"/>
    <w:rsid w:val="00293CF1"/>
    <w:rsid w:val="00293D17"/>
    <w:rsid w:val="00293DFB"/>
    <w:rsid w:val="00293EBF"/>
    <w:rsid w:val="00293F5A"/>
    <w:rsid w:val="0029434E"/>
    <w:rsid w:val="002945EF"/>
    <w:rsid w:val="002946DB"/>
    <w:rsid w:val="002948B8"/>
    <w:rsid w:val="00294992"/>
    <w:rsid w:val="00294A41"/>
    <w:rsid w:val="00294BFE"/>
    <w:rsid w:val="00294C18"/>
    <w:rsid w:val="00294E28"/>
    <w:rsid w:val="00294E36"/>
    <w:rsid w:val="00294E76"/>
    <w:rsid w:val="00295445"/>
    <w:rsid w:val="002954BC"/>
    <w:rsid w:val="002954F8"/>
    <w:rsid w:val="00295637"/>
    <w:rsid w:val="00295670"/>
    <w:rsid w:val="0029567E"/>
    <w:rsid w:val="00295760"/>
    <w:rsid w:val="00295DE7"/>
    <w:rsid w:val="00295E57"/>
    <w:rsid w:val="00295E91"/>
    <w:rsid w:val="00295FA3"/>
    <w:rsid w:val="00296058"/>
    <w:rsid w:val="00296084"/>
    <w:rsid w:val="00296096"/>
    <w:rsid w:val="00296113"/>
    <w:rsid w:val="002961BA"/>
    <w:rsid w:val="00296256"/>
    <w:rsid w:val="0029633B"/>
    <w:rsid w:val="002963E9"/>
    <w:rsid w:val="002966B4"/>
    <w:rsid w:val="00296823"/>
    <w:rsid w:val="00296DDE"/>
    <w:rsid w:val="00296E5E"/>
    <w:rsid w:val="002972F5"/>
    <w:rsid w:val="00297513"/>
    <w:rsid w:val="0029755D"/>
    <w:rsid w:val="002975A1"/>
    <w:rsid w:val="0029770D"/>
    <w:rsid w:val="00297877"/>
    <w:rsid w:val="00297986"/>
    <w:rsid w:val="002979F3"/>
    <w:rsid w:val="00297A66"/>
    <w:rsid w:val="00297ACF"/>
    <w:rsid w:val="00297B86"/>
    <w:rsid w:val="00297C6B"/>
    <w:rsid w:val="00297CD5"/>
    <w:rsid w:val="00297DC3"/>
    <w:rsid w:val="002A0030"/>
    <w:rsid w:val="002A017C"/>
    <w:rsid w:val="002A01BF"/>
    <w:rsid w:val="002A024C"/>
    <w:rsid w:val="002A02B5"/>
    <w:rsid w:val="002A02D1"/>
    <w:rsid w:val="002A0313"/>
    <w:rsid w:val="002A0464"/>
    <w:rsid w:val="002A0575"/>
    <w:rsid w:val="002A069D"/>
    <w:rsid w:val="002A0719"/>
    <w:rsid w:val="002A07F9"/>
    <w:rsid w:val="002A08C0"/>
    <w:rsid w:val="002A08C6"/>
    <w:rsid w:val="002A0A3D"/>
    <w:rsid w:val="002A0BF7"/>
    <w:rsid w:val="002A0CFD"/>
    <w:rsid w:val="002A0DF5"/>
    <w:rsid w:val="002A0E22"/>
    <w:rsid w:val="002A0E41"/>
    <w:rsid w:val="002A0EDE"/>
    <w:rsid w:val="002A0F43"/>
    <w:rsid w:val="002A0FCE"/>
    <w:rsid w:val="002A1080"/>
    <w:rsid w:val="002A10B7"/>
    <w:rsid w:val="002A119F"/>
    <w:rsid w:val="002A1512"/>
    <w:rsid w:val="002A167A"/>
    <w:rsid w:val="002A1816"/>
    <w:rsid w:val="002A191F"/>
    <w:rsid w:val="002A19A1"/>
    <w:rsid w:val="002A1D4D"/>
    <w:rsid w:val="002A1DF1"/>
    <w:rsid w:val="002A1E84"/>
    <w:rsid w:val="002A1EEF"/>
    <w:rsid w:val="002A2012"/>
    <w:rsid w:val="002A2015"/>
    <w:rsid w:val="002A20AE"/>
    <w:rsid w:val="002A2283"/>
    <w:rsid w:val="002A2350"/>
    <w:rsid w:val="002A29CC"/>
    <w:rsid w:val="002A2BB6"/>
    <w:rsid w:val="002A2CCB"/>
    <w:rsid w:val="002A2E59"/>
    <w:rsid w:val="002A2FFA"/>
    <w:rsid w:val="002A303A"/>
    <w:rsid w:val="002A3121"/>
    <w:rsid w:val="002A316B"/>
    <w:rsid w:val="002A3237"/>
    <w:rsid w:val="002A32B4"/>
    <w:rsid w:val="002A32C1"/>
    <w:rsid w:val="002A3377"/>
    <w:rsid w:val="002A345B"/>
    <w:rsid w:val="002A34B9"/>
    <w:rsid w:val="002A3566"/>
    <w:rsid w:val="002A378B"/>
    <w:rsid w:val="002A37F7"/>
    <w:rsid w:val="002A3835"/>
    <w:rsid w:val="002A39B7"/>
    <w:rsid w:val="002A39FD"/>
    <w:rsid w:val="002A3B34"/>
    <w:rsid w:val="002A3B40"/>
    <w:rsid w:val="002A3C07"/>
    <w:rsid w:val="002A3C70"/>
    <w:rsid w:val="002A3DDD"/>
    <w:rsid w:val="002A3E0E"/>
    <w:rsid w:val="002A3E35"/>
    <w:rsid w:val="002A3F19"/>
    <w:rsid w:val="002A3FFD"/>
    <w:rsid w:val="002A40AD"/>
    <w:rsid w:val="002A4105"/>
    <w:rsid w:val="002A44B8"/>
    <w:rsid w:val="002A4664"/>
    <w:rsid w:val="002A4A76"/>
    <w:rsid w:val="002A4AF7"/>
    <w:rsid w:val="002A4B06"/>
    <w:rsid w:val="002A4C76"/>
    <w:rsid w:val="002A4CBB"/>
    <w:rsid w:val="002A4DE5"/>
    <w:rsid w:val="002A4E8C"/>
    <w:rsid w:val="002A4EBE"/>
    <w:rsid w:val="002A4EED"/>
    <w:rsid w:val="002A4F12"/>
    <w:rsid w:val="002A50A3"/>
    <w:rsid w:val="002A50E7"/>
    <w:rsid w:val="002A51CB"/>
    <w:rsid w:val="002A52EE"/>
    <w:rsid w:val="002A52F5"/>
    <w:rsid w:val="002A56D3"/>
    <w:rsid w:val="002A584F"/>
    <w:rsid w:val="002A589F"/>
    <w:rsid w:val="002A5A45"/>
    <w:rsid w:val="002A5A8C"/>
    <w:rsid w:val="002A5B11"/>
    <w:rsid w:val="002A5C22"/>
    <w:rsid w:val="002A5E06"/>
    <w:rsid w:val="002A5E50"/>
    <w:rsid w:val="002A5FAF"/>
    <w:rsid w:val="002A604B"/>
    <w:rsid w:val="002A6055"/>
    <w:rsid w:val="002A616C"/>
    <w:rsid w:val="002A62B8"/>
    <w:rsid w:val="002A63A8"/>
    <w:rsid w:val="002A654B"/>
    <w:rsid w:val="002A65C6"/>
    <w:rsid w:val="002A6704"/>
    <w:rsid w:val="002A6A7C"/>
    <w:rsid w:val="002A6AE6"/>
    <w:rsid w:val="002A6B3A"/>
    <w:rsid w:val="002A6BCF"/>
    <w:rsid w:val="002A6BF1"/>
    <w:rsid w:val="002A6DEB"/>
    <w:rsid w:val="002A70F6"/>
    <w:rsid w:val="002A73ED"/>
    <w:rsid w:val="002A758F"/>
    <w:rsid w:val="002A75EF"/>
    <w:rsid w:val="002A773F"/>
    <w:rsid w:val="002A783F"/>
    <w:rsid w:val="002A790C"/>
    <w:rsid w:val="002A795B"/>
    <w:rsid w:val="002A79E3"/>
    <w:rsid w:val="002A7AE0"/>
    <w:rsid w:val="002A7C54"/>
    <w:rsid w:val="002A7D45"/>
    <w:rsid w:val="002A7EAA"/>
    <w:rsid w:val="002B015B"/>
    <w:rsid w:val="002B0186"/>
    <w:rsid w:val="002B028D"/>
    <w:rsid w:val="002B04D7"/>
    <w:rsid w:val="002B0720"/>
    <w:rsid w:val="002B08B4"/>
    <w:rsid w:val="002B08FA"/>
    <w:rsid w:val="002B0A2A"/>
    <w:rsid w:val="002B0A5C"/>
    <w:rsid w:val="002B0C19"/>
    <w:rsid w:val="002B0DBF"/>
    <w:rsid w:val="002B0DF3"/>
    <w:rsid w:val="002B0E63"/>
    <w:rsid w:val="002B1018"/>
    <w:rsid w:val="002B1162"/>
    <w:rsid w:val="002B12CD"/>
    <w:rsid w:val="002B1386"/>
    <w:rsid w:val="002B13A5"/>
    <w:rsid w:val="002B1632"/>
    <w:rsid w:val="002B1753"/>
    <w:rsid w:val="002B186B"/>
    <w:rsid w:val="002B1C21"/>
    <w:rsid w:val="002B1DF6"/>
    <w:rsid w:val="002B1E89"/>
    <w:rsid w:val="002B1E9A"/>
    <w:rsid w:val="002B21B2"/>
    <w:rsid w:val="002B21DC"/>
    <w:rsid w:val="002B21F5"/>
    <w:rsid w:val="002B2304"/>
    <w:rsid w:val="002B23D5"/>
    <w:rsid w:val="002B2409"/>
    <w:rsid w:val="002B2526"/>
    <w:rsid w:val="002B256F"/>
    <w:rsid w:val="002B2628"/>
    <w:rsid w:val="002B2774"/>
    <w:rsid w:val="002B279E"/>
    <w:rsid w:val="002B2839"/>
    <w:rsid w:val="002B2928"/>
    <w:rsid w:val="002B2935"/>
    <w:rsid w:val="002B29A3"/>
    <w:rsid w:val="002B2AF8"/>
    <w:rsid w:val="002B2AFA"/>
    <w:rsid w:val="002B2B2F"/>
    <w:rsid w:val="002B2B66"/>
    <w:rsid w:val="002B2D09"/>
    <w:rsid w:val="002B2F3B"/>
    <w:rsid w:val="002B2FD5"/>
    <w:rsid w:val="002B329A"/>
    <w:rsid w:val="002B32B6"/>
    <w:rsid w:val="002B3534"/>
    <w:rsid w:val="002B3652"/>
    <w:rsid w:val="002B37BF"/>
    <w:rsid w:val="002B37F0"/>
    <w:rsid w:val="002B39C5"/>
    <w:rsid w:val="002B3A76"/>
    <w:rsid w:val="002B3A79"/>
    <w:rsid w:val="002B3C43"/>
    <w:rsid w:val="002B3CFA"/>
    <w:rsid w:val="002B3CFF"/>
    <w:rsid w:val="002B3D52"/>
    <w:rsid w:val="002B3EE7"/>
    <w:rsid w:val="002B4015"/>
    <w:rsid w:val="002B4057"/>
    <w:rsid w:val="002B40DD"/>
    <w:rsid w:val="002B41DC"/>
    <w:rsid w:val="002B4397"/>
    <w:rsid w:val="002B43F4"/>
    <w:rsid w:val="002B4420"/>
    <w:rsid w:val="002B45EE"/>
    <w:rsid w:val="002B45F2"/>
    <w:rsid w:val="002B46DA"/>
    <w:rsid w:val="002B47D3"/>
    <w:rsid w:val="002B4B2B"/>
    <w:rsid w:val="002B4C94"/>
    <w:rsid w:val="002B4D45"/>
    <w:rsid w:val="002B4EB4"/>
    <w:rsid w:val="002B50DB"/>
    <w:rsid w:val="002B5124"/>
    <w:rsid w:val="002B52A3"/>
    <w:rsid w:val="002B5659"/>
    <w:rsid w:val="002B576B"/>
    <w:rsid w:val="002B58F8"/>
    <w:rsid w:val="002B5A37"/>
    <w:rsid w:val="002B5A9E"/>
    <w:rsid w:val="002B5ABA"/>
    <w:rsid w:val="002B5C89"/>
    <w:rsid w:val="002B5CA4"/>
    <w:rsid w:val="002B5D38"/>
    <w:rsid w:val="002B5DE4"/>
    <w:rsid w:val="002B5EC5"/>
    <w:rsid w:val="002B5FB6"/>
    <w:rsid w:val="002B5FD0"/>
    <w:rsid w:val="002B60A3"/>
    <w:rsid w:val="002B6230"/>
    <w:rsid w:val="002B6406"/>
    <w:rsid w:val="002B642F"/>
    <w:rsid w:val="002B664B"/>
    <w:rsid w:val="002B668F"/>
    <w:rsid w:val="002B688C"/>
    <w:rsid w:val="002B6944"/>
    <w:rsid w:val="002B6AD5"/>
    <w:rsid w:val="002B6AFA"/>
    <w:rsid w:val="002B6B13"/>
    <w:rsid w:val="002B6B50"/>
    <w:rsid w:val="002B6F55"/>
    <w:rsid w:val="002B7022"/>
    <w:rsid w:val="002B72AC"/>
    <w:rsid w:val="002B737A"/>
    <w:rsid w:val="002B74B5"/>
    <w:rsid w:val="002B74F2"/>
    <w:rsid w:val="002B756A"/>
    <w:rsid w:val="002B7666"/>
    <w:rsid w:val="002B787A"/>
    <w:rsid w:val="002B79D3"/>
    <w:rsid w:val="002B7BD7"/>
    <w:rsid w:val="002B7C81"/>
    <w:rsid w:val="002B7EB4"/>
    <w:rsid w:val="002B7F4B"/>
    <w:rsid w:val="002C016A"/>
    <w:rsid w:val="002C0511"/>
    <w:rsid w:val="002C05FE"/>
    <w:rsid w:val="002C0664"/>
    <w:rsid w:val="002C088A"/>
    <w:rsid w:val="002C0988"/>
    <w:rsid w:val="002C0B4B"/>
    <w:rsid w:val="002C0C51"/>
    <w:rsid w:val="002C0D61"/>
    <w:rsid w:val="002C0DCF"/>
    <w:rsid w:val="002C0E0E"/>
    <w:rsid w:val="002C0E25"/>
    <w:rsid w:val="002C0E9B"/>
    <w:rsid w:val="002C0FBF"/>
    <w:rsid w:val="002C0FFE"/>
    <w:rsid w:val="002C10FF"/>
    <w:rsid w:val="002C1151"/>
    <w:rsid w:val="002C11BA"/>
    <w:rsid w:val="002C1338"/>
    <w:rsid w:val="002C13FA"/>
    <w:rsid w:val="002C1566"/>
    <w:rsid w:val="002C1711"/>
    <w:rsid w:val="002C1804"/>
    <w:rsid w:val="002C1811"/>
    <w:rsid w:val="002C189E"/>
    <w:rsid w:val="002C1925"/>
    <w:rsid w:val="002C193C"/>
    <w:rsid w:val="002C19E7"/>
    <w:rsid w:val="002C1B01"/>
    <w:rsid w:val="002C1BCE"/>
    <w:rsid w:val="002C1E7F"/>
    <w:rsid w:val="002C1EDB"/>
    <w:rsid w:val="002C2073"/>
    <w:rsid w:val="002C20A4"/>
    <w:rsid w:val="002C2120"/>
    <w:rsid w:val="002C2173"/>
    <w:rsid w:val="002C22F5"/>
    <w:rsid w:val="002C22FE"/>
    <w:rsid w:val="002C2358"/>
    <w:rsid w:val="002C2380"/>
    <w:rsid w:val="002C26FE"/>
    <w:rsid w:val="002C27EE"/>
    <w:rsid w:val="002C2952"/>
    <w:rsid w:val="002C2A39"/>
    <w:rsid w:val="002C2A4D"/>
    <w:rsid w:val="002C2C2C"/>
    <w:rsid w:val="002C30D0"/>
    <w:rsid w:val="002C316C"/>
    <w:rsid w:val="002C360A"/>
    <w:rsid w:val="002C37CC"/>
    <w:rsid w:val="002C37DB"/>
    <w:rsid w:val="002C3907"/>
    <w:rsid w:val="002C3925"/>
    <w:rsid w:val="002C393B"/>
    <w:rsid w:val="002C39FA"/>
    <w:rsid w:val="002C3A0E"/>
    <w:rsid w:val="002C3D68"/>
    <w:rsid w:val="002C3DFC"/>
    <w:rsid w:val="002C3E6D"/>
    <w:rsid w:val="002C40D6"/>
    <w:rsid w:val="002C41B1"/>
    <w:rsid w:val="002C4251"/>
    <w:rsid w:val="002C42F9"/>
    <w:rsid w:val="002C4453"/>
    <w:rsid w:val="002C4458"/>
    <w:rsid w:val="002C4563"/>
    <w:rsid w:val="002C46A2"/>
    <w:rsid w:val="002C475B"/>
    <w:rsid w:val="002C47CC"/>
    <w:rsid w:val="002C4A86"/>
    <w:rsid w:val="002C4B5F"/>
    <w:rsid w:val="002C4C59"/>
    <w:rsid w:val="002C4C74"/>
    <w:rsid w:val="002C4CC4"/>
    <w:rsid w:val="002C4E38"/>
    <w:rsid w:val="002C516D"/>
    <w:rsid w:val="002C547A"/>
    <w:rsid w:val="002C558E"/>
    <w:rsid w:val="002C5590"/>
    <w:rsid w:val="002C57D0"/>
    <w:rsid w:val="002C5892"/>
    <w:rsid w:val="002C58AC"/>
    <w:rsid w:val="002C59BB"/>
    <w:rsid w:val="002C5A48"/>
    <w:rsid w:val="002C5AAD"/>
    <w:rsid w:val="002C5C62"/>
    <w:rsid w:val="002C5D9B"/>
    <w:rsid w:val="002C5F47"/>
    <w:rsid w:val="002C5F9E"/>
    <w:rsid w:val="002C6058"/>
    <w:rsid w:val="002C60E1"/>
    <w:rsid w:val="002C6371"/>
    <w:rsid w:val="002C6545"/>
    <w:rsid w:val="002C65FA"/>
    <w:rsid w:val="002C668A"/>
    <w:rsid w:val="002C68A8"/>
    <w:rsid w:val="002C68AF"/>
    <w:rsid w:val="002C6921"/>
    <w:rsid w:val="002C6A94"/>
    <w:rsid w:val="002C6B3D"/>
    <w:rsid w:val="002C6B77"/>
    <w:rsid w:val="002C6D7E"/>
    <w:rsid w:val="002C6EE5"/>
    <w:rsid w:val="002C6F0C"/>
    <w:rsid w:val="002C6FD4"/>
    <w:rsid w:val="002C722A"/>
    <w:rsid w:val="002C72F2"/>
    <w:rsid w:val="002C7397"/>
    <w:rsid w:val="002C73E4"/>
    <w:rsid w:val="002C7459"/>
    <w:rsid w:val="002C7553"/>
    <w:rsid w:val="002C7676"/>
    <w:rsid w:val="002C7683"/>
    <w:rsid w:val="002C76B2"/>
    <w:rsid w:val="002C771C"/>
    <w:rsid w:val="002C7825"/>
    <w:rsid w:val="002C7848"/>
    <w:rsid w:val="002C78F4"/>
    <w:rsid w:val="002C7907"/>
    <w:rsid w:val="002C79BA"/>
    <w:rsid w:val="002C79C1"/>
    <w:rsid w:val="002C7AC6"/>
    <w:rsid w:val="002C7AFC"/>
    <w:rsid w:val="002C7D6E"/>
    <w:rsid w:val="002C7EC6"/>
    <w:rsid w:val="002C7F99"/>
    <w:rsid w:val="002D011E"/>
    <w:rsid w:val="002D0361"/>
    <w:rsid w:val="002D036E"/>
    <w:rsid w:val="002D04EF"/>
    <w:rsid w:val="002D0773"/>
    <w:rsid w:val="002D07FE"/>
    <w:rsid w:val="002D084F"/>
    <w:rsid w:val="002D0904"/>
    <w:rsid w:val="002D0ABA"/>
    <w:rsid w:val="002D0AF7"/>
    <w:rsid w:val="002D0B52"/>
    <w:rsid w:val="002D0C08"/>
    <w:rsid w:val="002D0D9D"/>
    <w:rsid w:val="002D0E28"/>
    <w:rsid w:val="002D0E3D"/>
    <w:rsid w:val="002D0E4B"/>
    <w:rsid w:val="002D0EAA"/>
    <w:rsid w:val="002D1093"/>
    <w:rsid w:val="002D10AC"/>
    <w:rsid w:val="002D1168"/>
    <w:rsid w:val="002D11F7"/>
    <w:rsid w:val="002D1263"/>
    <w:rsid w:val="002D134D"/>
    <w:rsid w:val="002D1359"/>
    <w:rsid w:val="002D13EE"/>
    <w:rsid w:val="002D1482"/>
    <w:rsid w:val="002D148A"/>
    <w:rsid w:val="002D166D"/>
    <w:rsid w:val="002D1672"/>
    <w:rsid w:val="002D16A1"/>
    <w:rsid w:val="002D16C4"/>
    <w:rsid w:val="002D1912"/>
    <w:rsid w:val="002D19E5"/>
    <w:rsid w:val="002D1A18"/>
    <w:rsid w:val="002D1A66"/>
    <w:rsid w:val="002D1A8E"/>
    <w:rsid w:val="002D1C39"/>
    <w:rsid w:val="002D1F6F"/>
    <w:rsid w:val="002D21BD"/>
    <w:rsid w:val="002D2294"/>
    <w:rsid w:val="002D22D4"/>
    <w:rsid w:val="002D2403"/>
    <w:rsid w:val="002D24A3"/>
    <w:rsid w:val="002D2512"/>
    <w:rsid w:val="002D26B8"/>
    <w:rsid w:val="002D273A"/>
    <w:rsid w:val="002D28E1"/>
    <w:rsid w:val="002D28F2"/>
    <w:rsid w:val="002D2990"/>
    <w:rsid w:val="002D2A8E"/>
    <w:rsid w:val="002D2A95"/>
    <w:rsid w:val="002D2BD1"/>
    <w:rsid w:val="002D2CC8"/>
    <w:rsid w:val="002D2D10"/>
    <w:rsid w:val="002D2D8C"/>
    <w:rsid w:val="002D2DA2"/>
    <w:rsid w:val="002D31CE"/>
    <w:rsid w:val="002D338A"/>
    <w:rsid w:val="002D3391"/>
    <w:rsid w:val="002D33B8"/>
    <w:rsid w:val="002D3432"/>
    <w:rsid w:val="002D34EB"/>
    <w:rsid w:val="002D3585"/>
    <w:rsid w:val="002D37D7"/>
    <w:rsid w:val="002D3816"/>
    <w:rsid w:val="002D3953"/>
    <w:rsid w:val="002D39A0"/>
    <w:rsid w:val="002D39DC"/>
    <w:rsid w:val="002D3A1E"/>
    <w:rsid w:val="002D3AF1"/>
    <w:rsid w:val="002D3DE4"/>
    <w:rsid w:val="002D3E96"/>
    <w:rsid w:val="002D402F"/>
    <w:rsid w:val="002D4062"/>
    <w:rsid w:val="002D42A9"/>
    <w:rsid w:val="002D43B3"/>
    <w:rsid w:val="002D43F8"/>
    <w:rsid w:val="002D453D"/>
    <w:rsid w:val="002D4681"/>
    <w:rsid w:val="002D48D6"/>
    <w:rsid w:val="002D4915"/>
    <w:rsid w:val="002D4B0D"/>
    <w:rsid w:val="002D4B0E"/>
    <w:rsid w:val="002D4BD0"/>
    <w:rsid w:val="002D4F6F"/>
    <w:rsid w:val="002D51E3"/>
    <w:rsid w:val="002D541D"/>
    <w:rsid w:val="002D5436"/>
    <w:rsid w:val="002D5533"/>
    <w:rsid w:val="002D5578"/>
    <w:rsid w:val="002D568D"/>
    <w:rsid w:val="002D56CB"/>
    <w:rsid w:val="002D57D5"/>
    <w:rsid w:val="002D58EB"/>
    <w:rsid w:val="002D59EC"/>
    <w:rsid w:val="002D5A47"/>
    <w:rsid w:val="002D5B61"/>
    <w:rsid w:val="002D5D3D"/>
    <w:rsid w:val="002D5E77"/>
    <w:rsid w:val="002D5E9E"/>
    <w:rsid w:val="002D606F"/>
    <w:rsid w:val="002D61BB"/>
    <w:rsid w:val="002D6437"/>
    <w:rsid w:val="002D6501"/>
    <w:rsid w:val="002D6535"/>
    <w:rsid w:val="002D66EB"/>
    <w:rsid w:val="002D689C"/>
    <w:rsid w:val="002D6BE8"/>
    <w:rsid w:val="002D6F59"/>
    <w:rsid w:val="002D7295"/>
    <w:rsid w:val="002D7302"/>
    <w:rsid w:val="002D794F"/>
    <w:rsid w:val="002D7C55"/>
    <w:rsid w:val="002D7D47"/>
    <w:rsid w:val="002D7D92"/>
    <w:rsid w:val="002E00A6"/>
    <w:rsid w:val="002E0109"/>
    <w:rsid w:val="002E021A"/>
    <w:rsid w:val="002E024A"/>
    <w:rsid w:val="002E0456"/>
    <w:rsid w:val="002E0496"/>
    <w:rsid w:val="002E067F"/>
    <w:rsid w:val="002E0713"/>
    <w:rsid w:val="002E0734"/>
    <w:rsid w:val="002E078A"/>
    <w:rsid w:val="002E079E"/>
    <w:rsid w:val="002E0840"/>
    <w:rsid w:val="002E0A42"/>
    <w:rsid w:val="002E0B3B"/>
    <w:rsid w:val="002E0B41"/>
    <w:rsid w:val="002E0BE1"/>
    <w:rsid w:val="002E12A9"/>
    <w:rsid w:val="002E135B"/>
    <w:rsid w:val="002E1441"/>
    <w:rsid w:val="002E15A1"/>
    <w:rsid w:val="002E15DE"/>
    <w:rsid w:val="002E1681"/>
    <w:rsid w:val="002E16CA"/>
    <w:rsid w:val="002E1701"/>
    <w:rsid w:val="002E1738"/>
    <w:rsid w:val="002E187B"/>
    <w:rsid w:val="002E1881"/>
    <w:rsid w:val="002E188B"/>
    <w:rsid w:val="002E18B1"/>
    <w:rsid w:val="002E1BE4"/>
    <w:rsid w:val="002E1C48"/>
    <w:rsid w:val="002E1E3C"/>
    <w:rsid w:val="002E1F22"/>
    <w:rsid w:val="002E2097"/>
    <w:rsid w:val="002E2105"/>
    <w:rsid w:val="002E2179"/>
    <w:rsid w:val="002E23B3"/>
    <w:rsid w:val="002E24A6"/>
    <w:rsid w:val="002E27AD"/>
    <w:rsid w:val="002E28B7"/>
    <w:rsid w:val="002E28F7"/>
    <w:rsid w:val="002E2A23"/>
    <w:rsid w:val="002E2A2B"/>
    <w:rsid w:val="002E2B14"/>
    <w:rsid w:val="002E2DB9"/>
    <w:rsid w:val="002E2EB6"/>
    <w:rsid w:val="002E2F56"/>
    <w:rsid w:val="002E3202"/>
    <w:rsid w:val="002E3280"/>
    <w:rsid w:val="002E332C"/>
    <w:rsid w:val="002E34B3"/>
    <w:rsid w:val="002E3557"/>
    <w:rsid w:val="002E35C6"/>
    <w:rsid w:val="002E365B"/>
    <w:rsid w:val="002E3678"/>
    <w:rsid w:val="002E375D"/>
    <w:rsid w:val="002E37CF"/>
    <w:rsid w:val="002E37E1"/>
    <w:rsid w:val="002E3845"/>
    <w:rsid w:val="002E3A0C"/>
    <w:rsid w:val="002E3A21"/>
    <w:rsid w:val="002E3A5B"/>
    <w:rsid w:val="002E3CBE"/>
    <w:rsid w:val="002E3DE2"/>
    <w:rsid w:val="002E3E76"/>
    <w:rsid w:val="002E4005"/>
    <w:rsid w:val="002E4046"/>
    <w:rsid w:val="002E40CC"/>
    <w:rsid w:val="002E44C2"/>
    <w:rsid w:val="002E44E5"/>
    <w:rsid w:val="002E4513"/>
    <w:rsid w:val="002E4521"/>
    <w:rsid w:val="002E45DB"/>
    <w:rsid w:val="002E45E0"/>
    <w:rsid w:val="002E476E"/>
    <w:rsid w:val="002E47FE"/>
    <w:rsid w:val="002E48FA"/>
    <w:rsid w:val="002E4930"/>
    <w:rsid w:val="002E4957"/>
    <w:rsid w:val="002E49AE"/>
    <w:rsid w:val="002E4A29"/>
    <w:rsid w:val="002E4BDE"/>
    <w:rsid w:val="002E4BE9"/>
    <w:rsid w:val="002E4C24"/>
    <w:rsid w:val="002E4E50"/>
    <w:rsid w:val="002E4E96"/>
    <w:rsid w:val="002E4F58"/>
    <w:rsid w:val="002E506C"/>
    <w:rsid w:val="002E508C"/>
    <w:rsid w:val="002E529E"/>
    <w:rsid w:val="002E5588"/>
    <w:rsid w:val="002E5679"/>
    <w:rsid w:val="002E5698"/>
    <w:rsid w:val="002E57ED"/>
    <w:rsid w:val="002E58E9"/>
    <w:rsid w:val="002E5994"/>
    <w:rsid w:val="002E5A4B"/>
    <w:rsid w:val="002E5A97"/>
    <w:rsid w:val="002E5C55"/>
    <w:rsid w:val="002E5D9B"/>
    <w:rsid w:val="002E5FBE"/>
    <w:rsid w:val="002E600C"/>
    <w:rsid w:val="002E60E6"/>
    <w:rsid w:val="002E621B"/>
    <w:rsid w:val="002E678F"/>
    <w:rsid w:val="002E67DB"/>
    <w:rsid w:val="002E68E3"/>
    <w:rsid w:val="002E692E"/>
    <w:rsid w:val="002E6AE0"/>
    <w:rsid w:val="002E6C6C"/>
    <w:rsid w:val="002E6D13"/>
    <w:rsid w:val="002E6E45"/>
    <w:rsid w:val="002E6E4C"/>
    <w:rsid w:val="002E6F17"/>
    <w:rsid w:val="002E6FA1"/>
    <w:rsid w:val="002E7185"/>
    <w:rsid w:val="002E71FE"/>
    <w:rsid w:val="002E72CB"/>
    <w:rsid w:val="002E749C"/>
    <w:rsid w:val="002E75CA"/>
    <w:rsid w:val="002E7787"/>
    <w:rsid w:val="002E78CB"/>
    <w:rsid w:val="002E7AD2"/>
    <w:rsid w:val="002E7B49"/>
    <w:rsid w:val="002E7D57"/>
    <w:rsid w:val="002E7EFC"/>
    <w:rsid w:val="002E7F70"/>
    <w:rsid w:val="002F0245"/>
    <w:rsid w:val="002F051A"/>
    <w:rsid w:val="002F05BC"/>
    <w:rsid w:val="002F08F2"/>
    <w:rsid w:val="002F0A06"/>
    <w:rsid w:val="002F0ABD"/>
    <w:rsid w:val="002F0AF1"/>
    <w:rsid w:val="002F0C6A"/>
    <w:rsid w:val="002F0C98"/>
    <w:rsid w:val="002F0DFF"/>
    <w:rsid w:val="002F0E76"/>
    <w:rsid w:val="002F1191"/>
    <w:rsid w:val="002F1238"/>
    <w:rsid w:val="002F1289"/>
    <w:rsid w:val="002F12AA"/>
    <w:rsid w:val="002F1361"/>
    <w:rsid w:val="002F139E"/>
    <w:rsid w:val="002F13BD"/>
    <w:rsid w:val="002F13E1"/>
    <w:rsid w:val="002F1588"/>
    <w:rsid w:val="002F15CA"/>
    <w:rsid w:val="002F176F"/>
    <w:rsid w:val="002F17E6"/>
    <w:rsid w:val="002F185F"/>
    <w:rsid w:val="002F1868"/>
    <w:rsid w:val="002F19FB"/>
    <w:rsid w:val="002F1B8B"/>
    <w:rsid w:val="002F1C03"/>
    <w:rsid w:val="002F1E95"/>
    <w:rsid w:val="002F2007"/>
    <w:rsid w:val="002F21B6"/>
    <w:rsid w:val="002F25E8"/>
    <w:rsid w:val="002F26FD"/>
    <w:rsid w:val="002F2A0E"/>
    <w:rsid w:val="002F2CB8"/>
    <w:rsid w:val="002F2DB5"/>
    <w:rsid w:val="002F2DFE"/>
    <w:rsid w:val="002F2E1A"/>
    <w:rsid w:val="002F2F62"/>
    <w:rsid w:val="002F3008"/>
    <w:rsid w:val="002F3069"/>
    <w:rsid w:val="002F30E7"/>
    <w:rsid w:val="002F3152"/>
    <w:rsid w:val="002F317F"/>
    <w:rsid w:val="002F347F"/>
    <w:rsid w:val="002F34F9"/>
    <w:rsid w:val="002F350D"/>
    <w:rsid w:val="002F354B"/>
    <w:rsid w:val="002F361E"/>
    <w:rsid w:val="002F36C0"/>
    <w:rsid w:val="002F3819"/>
    <w:rsid w:val="002F388D"/>
    <w:rsid w:val="002F3988"/>
    <w:rsid w:val="002F39F1"/>
    <w:rsid w:val="002F39F9"/>
    <w:rsid w:val="002F3CD0"/>
    <w:rsid w:val="002F3F5D"/>
    <w:rsid w:val="002F4526"/>
    <w:rsid w:val="002F4585"/>
    <w:rsid w:val="002F458C"/>
    <w:rsid w:val="002F45F9"/>
    <w:rsid w:val="002F4635"/>
    <w:rsid w:val="002F4754"/>
    <w:rsid w:val="002F47C0"/>
    <w:rsid w:val="002F4879"/>
    <w:rsid w:val="002F48B3"/>
    <w:rsid w:val="002F495E"/>
    <w:rsid w:val="002F49B4"/>
    <w:rsid w:val="002F4C87"/>
    <w:rsid w:val="002F4E30"/>
    <w:rsid w:val="002F4ECE"/>
    <w:rsid w:val="002F4F13"/>
    <w:rsid w:val="002F537E"/>
    <w:rsid w:val="002F549A"/>
    <w:rsid w:val="002F56EE"/>
    <w:rsid w:val="002F57BD"/>
    <w:rsid w:val="002F598A"/>
    <w:rsid w:val="002F59B5"/>
    <w:rsid w:val="002F59FB"/>
    <w:rsid w:val="002F5AB4"/>
    <w:rsid w:val="002F5ADD"/>
    <w:rsid w:val="002F5B5B"/>
    <w:rsid w:val="002F5B5D"/>
    <w:rsid w:val="002F5BD2"/>
    <w:rsid w:val="002F5BF0"/>
    <w:rsid w:val="002F5C23"/>
    <w:rsid w:val="002F5D89"/>
    <w:rsid w:val="002F5EF5"/>
    <w:rsid w:val="002F600A"/>
    <w:rsid w:val="002F60E0"/>
    <w:rsid w:val="002F6160"/>
    <w:rsid w:val="002F618C"/>
    <w:rsid w:val="002F61A2"/>
    <w:rsid w:val="002F6243"/>
    <w:rsid w:val="002F629D"/>
    <w:rsid w:val="002F62E1"/>
    <w:rsid w:val="002F6427"/>
    <w:rsid w:val="002F65CC"/>
    <w:rsid w:val="002F685B"/>
    <w:rsid w:val="002F68D7"/>
    <w:rsid w:val="002F6A4D"/>
    <w:rsid w:val="002F6AB1"/>
    <w:rsid w:val="002F6C30"/>
    <w:rsid w:val="002F7271"/>
    <w:rsid w:val="002F728F"/>
    <w:rsid w:val="002F7301"/>
    <w:rsid w:val="002F732C"/>
    <w:rsid w:val="002F7347"/>
    <w:rsid w:val="002F7355"/>
    <w:rsid w:val="002F73D0"/>
    <w:rsid w:val="002F7572"/>
    <w:rsid w:val="002F7609"/>
    <w:rsid w:val="002F7660"/>
    <w:rsid w:val="002F775C"/>
    <w:rsid w:val="002F7BC7"/>
    <w:rsid w:val="002F7C76"/>
    <w:rsid w:val="002F7D31"/>
    <w:rsid w:val="002F7E53"/>
    <w:rsid w:val="002F7EE9"/>
    <w:rsid w:val="002F7F39"/>
    <w:rsid w:val="00300131"/>
    <w:rsid w:val="00300355"/>
    <w:rsid w:val="00300655"/>
    <w:rsid w:val="00300838"/>
    <w:rsid w:val="0030094C"/>
    <w:rsid w:val="00300984"/>
    <w:rsid w:val="003009BC"/>
    <w:rsid w:val="00300A12"/>
    <w:rsid w:val="00300C95"/>
    <w:rsid w:val="00301074"/>
    <w:rsid w:val="00301155"/>
    <w:rsid w:val="0030119E"/>
    <w:rsid w:val="003013C1"/>
    <w:rsid w:val="003018E7"/>
    <w:rsid w:val="00301936"/>
    <w:rsid w:val="003019CC"/>
    <w:rsid w:val="003019DF"/>
    <w:rsid w:val="00301AC3"/>
    <w:rsid w:val="00301E79"/>
    <w:rsid w:val="00301EBA"/>
    <w:rsid w:val="00301F9F"/>
    <w:rsid w:val="00302070"/>
    <w:rsid w:val="00302207"/>
    <w:rsid w:val="0030226B"/>
    <w:rsid w:val="003022FA"/>
    <w:rsid w:val="00302376"/>
    <w:rsid w:val="003025D6"/>
    <w:rsid w:val="0030267B"/>
    <w:rsid w:val="00302774"/>
    <w:rsid w:val="00302824"/>
    <w:rsid w:val="0030288C"/>
    <w:rsid w:val="00302AB4"/>
    <w:rsid w:val="00302AE0"/>
    <w:rsid w:val="00302C41"/>
    <w:rsid w:val="00302D62"/>
    <w:rsid w:val="00302EA9"/>
    <w:rsid w:val="00302EAC"/>
    <w:rsid w:val="00302EC4"/>
    <w:rsid w:val="00302F21"/>
    <w:rsid w:val="00302F51"/>
    <w:rsid w:val="00302FE8"/>
    <w:rsid w:val="003031A0"/>
    <w:rsid w:val="003031B0"/>
    <w:rsid w:val="00303236"/>
    <w:rsid w:val="0030332A"/>
    <w:rsid w:val="00303491"/>
    <w:rsid w:val="00303852"/>
    <w:rsid w:val="00303A2B"/>
    <w:rsid w:val="00303A98"/>
    <w:rsid w:val="00303ABB"/>
    <w:rsid w:val="00303D5F"/>
    <w:rsid w:val="00303DA1"/>
    <w:rsid w:val="00303EB9"/>
    <w:rsid w:val="00303ED6"/>
    <w:rsid w:val="00303F59"/>
    <w:rsid w:val="00303F87"/>
    <w:rsid w:val="0030419E"/>
    <w:rsid w:val="00304439"/>
    <w:rsid w:val="00304474"/>
    <w:rsid w:val="00304580"/>
    <w:rsid w:val="0030462A"/>
    <w:rsid w:val="003047DD"/>
    <w:rsid w:val="00304802"/>
    <w:rsid w:val="0030487D"/>
    <w:rsid w:val="00304B6D"/>
    <w:rsid w:val="00304DF8"/>
    <w:rsid w:val="00304E98"/>
    <w:rsid w:val="00304E99"/>
    <w:rsid w:val="00304F48"/>
    <w:rsid w:val="00304F68"/>
    <w:rsid w:val="00305125"/>
    <w:rsid w:val="003052C6"/>
    <w:rsid w:val="003053D7"/>
    <w:rsid w:val="00305401"/>
    <w:rsid w:val="00305809"/>
    <w:rsid w:val="00305903"/>
    <w:rsid w:val="003059CF"/>
    <w:rsid w:val="00305B90"/>
    <w:rsid w:val="00305C91"/>
    <w:rsid w:val="00305E80"/>
    <w:rsid w:val="00305F56"/>
    <w:rsid w:val="00305FDF"/>
    <w:rsid w:val="0030631C"/>
    <w:rsid w:val="0030651F"/>
    <w:rsid w:val="00306531"/>
    <w:rsid w:val="003067C3"/>
    <w:rsid w:val="003068F2"/>
    <w:rsid w:val="00306925"/>
    <w:rsid w:val="0030694A"/>
    <w:rsid w:val="00306966"/>
    <w:rsid w:val="00306A0D"/>
    <w:rsid w:val="00306A84"/>
    <w:rsid w:val="00306BD4"/>
    <w:rsid w:val="00306D0B"/>
    <w:rsid w:val="00306D0F"/>
    <w:rsid w:val="00306D5B"/>
    <w:rsid w:val="00306F62"/>
    <w:rsid w:val="00306F66"/>
    <w:rsid w:val="003070A2"/>
    <w:rsid w:val="00307115"/>
    <w:rsid w:val="00307486"/>
    <w:rsid w:val="003074CE"/>
    <w:rsid w:val="00307557"/>
    <w:rsid w:val="0030756F"/>
    <w:rsid w:val="003077AF"/>
    <w:rsid w:val="0030785C"/>
    <w:rsid w:val="003078CB"/>
    <w:rsid w:val="00307943"/>
    <w:rsid w:val="00307970"/>
    <w:rsid w:val="003079A0"/>
    <w:rsid w:val="003079A1"/>
    <w:rsid w:val="00307A36"/>
    <w:rsid w:val="00307C03"/>
    <w:rsid w:val="00307C16"/>
    <w:rsid w:val="00307CE2"/>
    <w:rsid w:val="00307D89"/>
    <w:rsid w:val="00307E30"/>
    <w:rsid w:val="00307E95"/>
    <w:rsid w:val="00307F45"/>
    <w:rsid w:val="00310062"/>
    <w:rsid w:val="0031013A"/>
    <w:rsid w:val="00310156"/>
    <w:rsid w:val="00310319"/>
    <w:rsid w:val="0031031D"/>
    <w:rsid w:val="003103C4"/>
    <w:rsid w:val="00310416"/>
    <w:rsid w:val="00310453"/>
    <w:rsid w:val="00310617"/>
    <w:rsid w:val="00310670"/>
    <w:rsid w:val="003107E9"/>
    <w:rsid w:val="00310890"/>
    <w:rsid w:val="0031093D"/>
    <w:rsid w:val="003109B3"/>
    <w:rsid w:val="00310D05"/>
    <w:rsid w:val="00310DFC"/>
    <w:rsid w:val="00310E28"/>
    <w:rsid w:val="00310FD2"/>
    <w:rsid w:val="003110B5"/>
    <w:rsid w:val="0031111C"/>
    <w:rsid w:val="00311212"/>
    <w:rsid w:val="0031128D"/>
    <w:rsid w:val="003112B8"/>
    <w:rsid w:val="003113CF"/>
    <w:rsid w:val="003115C5"/>
    <w:rsid w:val="003115E9"/>
    <w:rsid w:val="00311679"/>
    <w:rsid w:val="003116BD"/>
    <w:rsid w:val="003117C3"/>
    <w:rsid w:val="003119DA"/>
    <w:rsid w:val="00311B31"/>
    <w:rsid w:val="00311B86"/>
    <w:rsid w:val="00311D22"/>
    <w:rsid w:val="00311EB6"/>
    <w:rsid w:val="00311F4B"/>
    <w:rsid w:val="00311FD2"/>
    <w:rsid w:val="0031213A"/>
    <w:rsid w:val="00312141"/>
    <w:rsid w:val="003122F3"/>
    <w:rsid w:val="00312412"/>
    <w:rsid w:val="0031250E"/>
    <w:rsid w:val="00312595"/>
    <w:rsid w:val="0031266C"/>
    <w:rsid w:val="0031270F"/>
    <w:rsid w:val="003127A7"/>
    <w:rsid w:val="00312995"/>
    <w:rsid w:val="00312B17"/>
    <w:rsid w:val="00312BDD"/>
    <w:rsid w:val="00312D28"/>
    <w:rsid w:val="00312F19"/>
    <w:rsid w:val="003130B0"/>
    <w:rsid w:val="0031322A"/>
    <w:rsid w:val="003132BB"/>
    <w:rsid w:val="003134A5"/>
    <w:rsid w:val="0031368E"/>
    <w:rsid w:val="003136B3"/>
    <w:rsid w:val="0031376E"/>
    <w:rsid w:val="003139A4"/>
    <w:rsid w:val="00313AFC"/>
    <w:rsid w:val="00313B64"/>
    <w:rsid w:val="00313B99"/>
    <w:rsid w:val="00313D88"/>
    <w:rsid w:val="00313DE1"/>
    <w:rsid w:val="00313E89"/>
    <w:rsid w:val="00313F52"/>
    <w:rsid w:val="00314178"/>
    <w:rsid w:val="0031421D"/>
    <w:rsid w:val="0031433E"/>
    <w:rsid w:val="00314472"/>
    <w:rsid w:val="003144A0"/>
    <w:rsid w:val="0031454D"/>
    <w:rsid w:val="0031462D"/>
    <w:rsid w:val="003147C4"/>
    <w:rsid w:val="0031486D"/>
    <w:rsid w:val="003149DD"/>
    <w:rsid w:val="00314A4A"/>
    <w:rsid w:val="00314ACE"/>
    <w:rsid w:val="00314CB0"/>
    <w:rsid w:val="00314CEB"/>
    <w:rsid w:val="00314D51"/>
    <w:rsid w:val="00314D68"/>
    <w:rsid w:val="00314E67"/>
    <w:rsid w:val="00314EEB"/>
    <w:rsid w:val="00314F12"/>
    <w:rsid w:val="00314F8F"/>
    <w:rsid w:val="00315119"/>
    <w:rsid w:val="00315170"/>
    <w:rsid w:val="0031522D"/>
    <w:rsid w:val="0031535F"/>
    <w:rsid w:val="00315398"/>
    <w:rsid w:val="003153E8"/>
    <w:rsid w:val="003153F2"/>
    <w:rsid w:val="0031577C"/>
    <w:rsid w:val="00315880"/>
    <w:rsid w:val="003158C4"/>
    <w:rsid w:val="003159DA"/>
    <w:rsid w:val="003159FC"/>
    <w:rsid w:val="00315A90"/>
    <w:rsid w:val="00315B46"/>
    <w:rsid w:val="00315D33"/>
    <w:rsid w:val="00315F76"/>
    <w:rsid w:val="00316002"/>
    <w:rsid w:val="0031600E"/>
    <w:rsid w:val="00316099"/>
    <w:rsid w:val="003160A0"/>
    <w:rsid w:val="00316129"/>
    <w:rsid w:val="00316189"/>
    <w:rsid w:val="003161E4"/>
    <w:rsid w:val="0031624E"/>
    <w:rsid w:val="00316275"/>
    <w:rsid w:val="00316388"/>
    <w:rsid w:val="0031644A"/>
    <w:rsid w:val="0031646F"/>
    <w:rsid w:val="0031647D"/>
    <w:rsid w:val="003169C5"/>
    <w:rsid w:val="003169FD"/>
    <w:rsid w:val="00316ABE"/>
    <w:rsid w:val="00316BC3"/>
    <w:rsid w:val="00316C56"/>
    <w:rsid w:val="00316CC7"/>
    <w:rsid w:val="00316EBC"/>
    <w:rsid w:val="00316ED4"/>
    <w:rsid w:val="00317212"/>
    <w:rsid w:val="00317400"/>
    <w:rsid w:val="00317539"/>
    <w:rsid w:val="003176CF"/>
    <w:rsid w:val="00317848"/>
    <w:rsid w:val="00317905"/>
    <w:rsid w:val="00317931"/>
    <w:rsid w:val="00317AA5"/>
    <w:rsid w:val="00317B4F"/>
    <w:rsid w:val="00317BAC"/>
    <w:rsid w:val="00317C4A"/>
    <w:rsid w:val="00317CA2"/>
    <w:rsid w:val="00317D0B"/>
    <w:rsid w:val="00317DB1"/>
    <w:rsid w:val="00317EAD"/>
    <w:rsid w:val="00317EEF"/>
    <w:rsid w:val="00317FC0"/>
    <w:rsid w:val="00320014"/>
    <w:rsid w:val="00320118"/>
    <w:rsid w:val="0032012A"/>
    <w:rsid w:val="00320415"/>
    <w:rsid w:val="003206BA"/>
    <w:rsid w:val="00320750"/>
    <w:rsid w:val="00320962"/>
    <w:rsid w:val="0032098B"/>
    <w:rsid w:val="00320AFD"/>
    <w:rsid w:val="00320C26"/>
    <w:rsid w:val="00320D7B"/>
    <w:rsid w:val="00320DE8"/>
    <w:rsid w:val="00320E1E"/>
    <w:rsid w:val="00320EC8"/>
    <w:rsid w:val="00320EE9"/>
    <w:rsid w:val="00321045"/>
    <w:rsid w:val="00321125"/>
    <w:rsid w:val="003211E9"/>
    <w:rsid w:val="0032136C"/>
    <w:rsid w:val="003213C4"/>
    <w:rsid w:val="00321480"/>
    <w:rsid w:val="00321564"/>
    <w:rsid w:val="003215F4"/>
    <w:rsid w:val="00321676"/>
    <w:rsid w:val="0032174A"/>
    <w:rsid w:val="0032174D"/>
    <w:rsid w:val="00321822"/>
    <w:rsid w:val="0032191C"/>
    <w:rsid w:val="00321A82"/>
    <w:rsid w:val="00321DF3"/>
    <w:rsid w:val="00321E91"/>
    <w:rsid w:val="00321ED1"/>
    <w:rsid w:val="00321EF9"/>
    <w:rsid w:val="00322002"/>
    <w:rsid w:val="00322057"/>
    <w:rsid w:val="003221E1"/>
    <w:rsid w:val="003222CB"/>
    <w:rsid w:val="0032259F"/>
    <w:rsid w:val="003226AB"/>
    <w:rsid w:val="00322726"/>
    <w:rsid w:val="003228AB"/>
    <w:rsid w:val="003228E5"/>
    <w:rsid w:val="00322BEC"/>
    <w:rsid w:val="00322EEC"/>
    <w:rsid w:val="0032306B"/>
    <w:rsid w:val="003232D9"/>
    <w:rsid w:val="003233EC"/>
    <w:rsid w:val="0032356C"/>
    <w:rsid w:val="003235BF"/>
    <w:rsid w:val="003236F3"/>
    <w:rsid w:val="00323718"/>
    <w:rsid w:val="003237E7"/>
    <w:rsid w:val="00323999"/>
    <w:rsid w:val="003239BF"/>
    <w:rsid w:val="00323BBC"/>
    <w:rsid w:val="00323CC4"/>
    <w:rsid w:val="00323F06"/>
    <w:rsid w:val="00323F9D"/>
    <w:rsid w:val="00323FB4"/>
    <w:rsid w:val="00324067"/>
    <w:rsid w:val="003240BE"/>
    <w:rsid w:val="003241F4"/>
    <w:rsid w:val="00324278"/>
    <w:rsid w:val="003242C3"/>
    <w:rsid w:val="00324459"/>
    <w:rsid w:val="0032453B"/>
    <w:rsid w:val="00324669"/>
    <w:rsid w:val="003246B4"/>
    <w:rsid w:val="0032484E"/>
    <w:rsid w:val="00324A60"/>
    <w:rsid w:val="00324B87"/>
    <w:rsid w:val="00324BDB"/>
    <w:rsid w:val="00324D5F"/>
    <w:rsid w:val="00324E22"/>
    <w:rsid w:val="00325034"/>
    <w:rsid w:val="00325149"/>
    <w:rsid w:val="003254E0"/>
    <w:rsid w:val="003256E3"/>
    <w:rsid w:val="0032578A"/>
    <w:rsid w:val="003259A0"/>
    <w:rsid w:val="00325A8D"/>
    <w:rsid w:val="00325B4C"/>
    <w:rsid w:val="00325B4D"/>
    <w:rsid w:val="00325C72"/>
    <w:rsid w:val="00325EA3"/>
    <w:rsid w:val="003263E3"/>
    <w:rsid w:val="003267A8"/>
    <w:rsid w:val="00326891"/>
    <w:rsid w:val="003268A2"/>
    <w:rsid w:val="003268F8"/>
    <w:rsid w:val="00326903"/>
    <w:rsid w:val="0032693C"/>
    <w:rsid w:val="00326A17"/>
    <w:rsid w:val="00326A3E"/>
    <w:rsid w:val="00326A48"/>
    <w:rsid w:val="00326ADF"/>
    <w:rsid w:val="00326B45"/>
    <w:rsid w:val="00326C7F"/>
    <w:rsid w:val="00326C96"/>
    <w:rsid w:val="00326CA6"/>
    <w:rsid w:val="00326D39"/>
    <w:rsid w:val="00326EEC"/>
    <w:rsid w:val="00327117"/>
    <w:rsid w:val="0032739C"/>
    <w:rsid w:val="0032758E"/>
    <w:rsid w:val="003275A1"/>
    <w:rsid w:val="003278B5"/>
    <w:rsid w:val="003278FE"/>
    <w:rsid w:val="0032793B"/>
    <w:rsid w:val="00327AE4"/>
    <w:rsid w:val="00327B00"/>
    <w:rsid w:val="00327BA0"/>
    <w:rsid w:val="00327BE8"/>
    <w:rsid w:val="00327C4A"/>
    <w:rsid w:val="00327DBE"/>
    <w:rsid w:val="00327E4B"/>
    <w:rsid w:val="00327E64"/>
    <w:rsid w:val="00327E86"/>
    <w:rsid w:val="00327EA0"/>
    <w:rsid w:val="00327EF2"/>
    <w:rsid w:val="00327FE8"/>
    <w:rsid w:val="00330139"/>
    <w:rsid w:val="0033015E"/>
    <w:rsid w:val="003301B1"/>
    <w:rsid w:val="0033044B"/>
    <w:rsid w:val="00330475"/>
    <w:rsid w:val="003304C2"/>
    <w:rsid w:val="00330516"/>
    <w:rsid w:val="0033052E"/>
    <w:rsid w:val="00330533"/>
    <w:rsid w:val="003306E3"/>
    <w:rsid w:val="0033078C"/>
    <w:rsid w:val="003309BA"/>
    <w:rsid w:val="00330B1D"/>
    <w:rsid w:val="00330B57"/>
    <w:rsid w:val="00330BAD"/>
    <w:rsid w:val="00330C53"/>
    <w:rsid w:val="00330F02"/>
    <w:rsid w:val="00330F2E"/>
    <w:rsid w:val="00330F38"/>
    <w:rsid w:val="0033104F"/>
    <w:rsid w:val="00331265"/>
    <w:rsid w:val="003312F5"/>
    <w:rsid w:val="003312F6"/>
    <w:rsid w:val="003314EA"/>
    <w:rsid w:val="003317A8"/>
    <w:rsid w:val="00331A3C"/>
    <w:rsid w:val="00331AF5"/>
    <w:rsid w:val="00331C9F"/>
    <w:rsid w:val="00331E78"/>
    <w:rsid w:val="00331FAE"/>
    <w:rsid w:val="00332102"/>
    <w:rsid w:val="003321EE"/>
    <w:rsid w:val="003322E8"/>
    <w:rsid w:val="00332372"/>
    <w:rsid w:val="003325FF"/>
    <w:rsid w:val="003326D9"/>
    <w:rsid w:val="00332755"/>
    <w:rsid w:val="00332821"/>
    <w:rsid w:val="00332856"/>
    <w:rsid w:val="0033298F"/>
    <w:rsid w:val="00332A33"/>
    <w:rsid w:val="00332DF8"/>
    <w:rsid w:val="00332E42"/>
    <w:rsid w:val="00333003"/>
    <w:rsid w:val="0033303E"/>
    <w:rsid w:val="00333180"/>
    <w:rsid w:val="003333A6"/>
    <w:rsid w:val="003336D9"/>
    <w:rsid w:val="00333731"/>
    <w:rsid w:val="0033379B"/>
    <w:rsid w:val="0033393A"/>
    <w:rsid w:val="00333A21"/>
    <w:rsid w:val="00333A94"/>
    <w:rsid w:val="00333B54"/>
    <w:rsid w:val="00333D10"/>
    <w:rsid w:val="00333DBC"/>
    <w:rsid w:val="00333DCE"/>
    <w:rsid w:val="00333DD9"/>
    <w:rsid w:val="00333DDE"/>
    <w:rsid w:val="00333EBF"/>
    <w:rsid w:val="00334207"/>
    <w:rsid w:val="00334284"/>
    <w:rsid w:val="003342D5"/>
    <w:rsid w:val="00334665"/>
    <w:rsid w:val="003346E6"/>
    <w:rsid w:val="003346FC"/>
    <w:rsid w:val="0033475B"/>
    <w:rsid w:val="0033476D"/>
    <w:rsid w:val="00334919"/>
    <w:rsid w:val="00334A37"/>
    <w:rsid w:val="00334A98"/>
    <w:rsid w:val="00334C3E"/>
    <w:rsid w:val="00334D5B"/>
    <w:rsid w:val="00334DEE"/>
    <w:rsid w:val="00334F4A"/>
    <w:rsid w:val="00334FF3"/>
    <w:rsid w:val="00335082"/>
    <w:rsid w:val="003350C3"/>
    <w:rsid w:val="0033511B"/>
    <w:rsid w:val="00335207"/>
    <w:rsid w:val="0033531A"/>
    <w:rsid w:val="0033549E"/>
    <w:rsid w:val="003354C9"/>
    <w:rsid w:val="0033551C"/>
    <w:rsid w:val="00335556"/>
    <w:rsid w:val="0033559A"/>
    <w:rsid w:val="0033578E"/>
    <w:rsid w:val="003357A1"/>
    <w:rsid w:val="00335868"/>
    <w:rsid w:val="00335958"/>
    <w:rsid w:val="00335B86"/>
    <w:rsid w:val="00335B9B"/>
    <w:rsid w:val="00335C33"/>
    <w:rsid w:val="00335D36"/>
    <w:rsid w:val="00335DEB"/>
    <w:rsid w:val="00335EB5"/>
    <w:rsid w:val="00335FB1"/>
    <w:rsid w:val="00335FC8"/>
    <w:rsid w:val="00336031"/>
    <w:rsid w:val="00336141"/>
    <w:rsid w:val="00336212"/>
    <w:rsid w:val="003364D1"/>
    <w:rsid w:val="003364F3"/>
    <w:rsid w:val="00336842"/>
    <w:rsid w:val="003368C4"/>
    <w:rsid w:val="003369E3"/>
    <w:rsid w:val="00336B70"/>
    <w:rsid w:val="00336CA7"/>
    <w:rsid w:val="00336CAB"/>
    <w:rsid w:val="00336CBC"/>
    <w:rsid w:val="00336DA7"/>
    <w:rsid w:val="00336E1E"/>
    <w:rsid w:val="00336FBE"/>
    <w:rsid w:val="00337144"/>
    <w:rsid w:val="0033716E"/>
    <w:rsid w:val="003372D6"/>
    <w:rsid w:val="00337496"/>
    <w:rsid w:val="003376AC"/>
    <w:rsid w:val="003379FD"/>
    <w:rsid w:val="00337A63"/>
    <w:rsid w:val="00337A64"/>
    <w:rsid w:val="00337AF9"/>
    <w:rsid w:val="00337B35"/>
    <w:rsid w:val="00337C04"/>
    <w:rsid w:val="00337C14"/>
    <w:rsid w:val="003400EC"/>
    <w:rsid w:val="003402E4"/>
    <w:rsid w:val="003404E4"/>
    <w:rsid w:val="003404FA"/>
    <w:rsid w:val="003404FB"/>
    <w:rsid w:val="0034076E"/>
    <w:rsid w:val="00340B02"/>
    <w:rsid w:val="00340C6F"/>
    <w:rsid w:val="00340D54"/>
    <w:rsid w:val="00341214"/>
    <w:rsid w:val="0034125E"/>
    <w:rsid w:val="003412CC"/>
    <w:rsid w:val="003412EE"/>
    <w:rsid w:val="0034144A"/>
    <w:rsid w:val="00341571"/>
    <w:rsid w:val="003416AB"/>
    <w:rsid w:val="003416F4"/>
    <w:rsid w:val="00341846"/>
    <w:rsid w:val="003418AB"/>
    <w:rsid w:val="003418D7"/>
    <w:rsid w:val="003418DE"/>
    <w:rsid w:val="00341948"/>
    <w:rsid w:val="00341A00"/>
    <w:rsid w:val="00341CA7"/>
    <w:rsid w:val="00341FE8"/>
    <w:rsid w:val="0034205C"/>
    <w:rsid w:val="00342235"/>
    <w:rsid w:val="003422CA"/>
    <w:rsid w:val="003422CE"/>
    <w:rsid w:val="00342339"/>
    <w:rsid w:val="003426BF"/>
    <w:rsid w:val="003429CF"/>
    <w:rsid w:val="00342B36"/>
    <w:rsid w:val="00342D0B"/>
    <w:rsid w:val="00342D2D"/>
    <w:rsid w:val="00342D32"/>
    <w:rsid w:val="00342E15"/>
    <w:rsid w:val="00342EC5"/>
    <w:rsid w:val="00342F2A"/>
    <w:rsid w:val="00342F30"/>
    <w:rsid w:val="003430AA"/>
    <w:rsid w:val="0034333A"/>
    <w:rsid w:val="0034345D"/>
    <w:rsid w:val="00343490"/>
    <w:rsid w:val="00343509"/>
    <w:rsid w:val="00343530"/>
    <w:rsid w:val="00343836"/>
    <w:rsid w:val="0034384D"/>
    <w:rsid w:val="003439AC"/>
    <w:rsid w:val="00343A65"/>
    <w:rsid w:val="00343D8C"/>
    <w:rsid w:val="00343EF4"/>
    <w:rsid w:val="00343F4B"/>
    <w:rsid w:val="00344064"/>
    <w:rsid w:val="00344505"/>
    <w:rsid w:val="0034452D"/>
    <w:rsid w:val="00344542"/>
    <w:rsid w:val="0034472F"/>
    <w:rsid w:val="003447DD"/>
    <w:rsid w:val="00344864"/>
    <w:rsid w:val="00344A7E"/>
    <w:rsid w:val="00344A7F"/>
    <w:rsid w:val="00344B12"/>
    <w:rsid w:val="00344C7C"/>
    <w:rsid w:val="00344D0C"/>
    <w:rsid w:val="00344D34"/>
    <w:rsid w:val="00344DC2"/>
    <w:rsid w:val="00344E37"/>
    <w:rsid w:val="00344E41"/>
    <w:rsid w:val="00344E61"/>
    <w:rsid w:val="00344F88"/>
    <w:rsid w:val="0034506B"/>
    <w:rsid w:val="00345390"/>
    <w:rsid w:val="003453B0"/>
    <w:rsid w:val="003454E6"/>
    <w:rsid w:val="00345638"/>
    <w:rsid w:val="00345653"/>
    <w:rsid w:val="003456DF"/>
    <w:rsid w:val="0034576A"/>
    <w:rsid w:val="003457A2"/>
    <w:rsid w:val="003457E2"/>
    <w:rsid w:val="0034586C"/>
    <w:rsid w:val="003458D8"/>
    <w:rsid w:val="003459A3"/>
    <w:rsid w:val="00345A2C"/>
    <w:rsid w:val="00345A32"/>
    <w:rsid w:val="00345CFD"/>
    <w:rsid w:val="00345F24"/>
    <w:rsid w:val="00345FBD"/>
    <w:rsid w:val="0034610E"/>
    <w:rsid w:val="003461B5"/>
    <w:rsid w:val="0034634D"/>
    <w:rsid w:val="003463F6"/>
    <w:rsid w:val="00346419"/>
    <w:rsid w:val="0034645D"/>
    <w:rsid w:val="003464CD"/>
    <w:rsid w:val="003465F7"/>
    <w:rsid w:val="003466D8"/>
    <w:rsid w:val="003467FC"/>
    <w:rsid w:val="00346A4F"/>
    <w:rsid w:val="00346AC9"/>
    <w:rsid w:val="00346B61"/>
    <w:rsid w:val="00346BDA"/>
    <w:rsid w:val="00346D14"/>
    <w:rsid w:val="00346EA5"/>
    <w:rsid w:val="00346FCE"/>
    <w:rsid w:val="0034703E"/>
    <w:rsid w:val="00347065"/>
    <w:rsid w:val="003471F0"/>
    <w:rsid w:val="0034720F"/>
    <w:rsid w:val="003473A3"/>
    <w:rsid w:val="003473D8"/>
    <w:rsid w:val="0034746C"/>
    <w:rsid w:val="003474EA"/>
    <w:rsid w:val="003475FF"/>
    <w:rsid w:val="003476A7"/>
    <w:rsid w:val="003476FF"/>
    <w:rsid w:val="003477BF"/>
    <w:rsid w:val="00347B91"/>
    <w:rsid w:val="00347DD4"/>
    <w:rsid w:val="00347FCB"/>
    <w:rsid w:val="00347FED"/>
    <w:rsid w:val="0035009D"/>
    <w:rsid w:val="003500F3"/>
    <w:rsid w:val="00350105"/>
    <w:rsid w:val="00350147"/>
    <w:rsid w:val="0035033A"/>
    <w:rsid w:val="0035042D"/>
    <w:rsid w:val="00350503"/>
    <w:rsid w:val="00350720"/>
    <w:rsid w:val="0035084B"/>
    <w:rsid w:val="0035087B"/>
    <w:rsid w:val="00350A63"/>
    <w:rsid w:val="00350DBF"/>
    <w:rsid w:val="00350E05"/>
    <w:rsid w:val="00350EE7"/>
    <w:rsid w:val="00350EF6"/>
    <w:rsid w:val="00350FE0"/>
    <w:rsid w:val="0035124A"/>
    <w:rsid w:val="00351275"/>
    <w:rsid w:val="00351319"/>
    <w:rsid w:val="0035134F"/>
    <w:rsid w:val="003513D4"/>
    <w:rsid w:val="003514C9"/>
    <w:rsid w:val="00351723"/>
    <w:rsid w:val="003517BD"/>
    <w:rsid w:val="00351823"/>
    <w:rsid w:val="00351912"/>
    <w:rsid w:val="00351B76"/>
    <w:rsid w:val="00351BFF"/>
    <w:rsid w:val="00351C19"/>
    <w:rsid w:val="00351DE0"/>
    <w:rsid w:val="00351F0D"/>
    <w:rsid w:val="00351FDE"/>
    <w:rsid w:val="003520E0"/>
    <w:rsid w:val="003522D8"/>
    <w:rsid w:val="0035232E"/>
    <w:rsid w:val="0035234F"/>
    <w:rsid w:val="003523B3"/>
    <w:rsid w:val="0035249A"/>
    <w:rsid w:val="003524DD"/>
    <w:rsid w:val="00352529"/>
    <w:rsid w:val="00352608"/>
    <w:rsid w:val="00352614"/>
    <w:rsid w:val="003528A1"/>
    <w:rsid w:val="003529C9"/>
    <w:rsid w:val="003529E8"/>
    <w:rsid w:val="00352A59"/>
    <w:rsid w:val="00352AED"/>
    <w:rsid w:val="00352CD1"/>
    <w:rsid w:val="00352DFE"/>
    <w:rsid w:val="00352E0C"/>
    <w:rsid w:val="00352EB6"/>
    <w:rsid w:val="00352EC9"/>
    <w:rsid w:val="00352EE8"/>
    <w:rsid w:val="00352F2C"/>
    <w:rsid w:val="00352FA0"/>
    <w:rsid w:val="00353021"/>
    <w:rsid w:val="0035310B"/>
    <w:rsid w:val="003532E1"/>
    <w:rsid w:val="003533C5"/>
    <w:rsid w:val="003534C8"/>
    <w:rsid w:val="00353582"/>
    <w:rsid w:val="00353601"/>
    <w:rsid w:val="0035365B"/>
    <w:rsid w:val="0035368B"/>
    <w:rsid w:val="00353703"/>
    <w:rsid w:val="003538A3"/>
    <w:rsid w:val="00353963"/>
    <w:rsid w:val="003539BA"/>
    <w:rsid w:val="00353CF6"/>
    <w:rsid w:val="00353F0B"/>
    <w:rsid w:val="00353F32"/>
    <w:rsid w:val="00353F7A"/>
    <w:rsid w:val="00354042"/>
    <w:rsid w:val="0035405D"/>
    <w:rsid w:val="0035411F"/>
    <w:rsid w:val="00354152"/>
    <w:rsid w:val="003542C5"/>
    <w:rsid w:val="00354312"/>
    <w:rsid w:val="0035459D"/>
    <w:rsid w:val="003545BD"/>
    <w:rsid w:val="0035464D"/>
    <w:rsid w:val="003546A2"/>
    <w:rsid w:val="003546AB"/>
    <w:rsid w:val="00354751"/>
    <w:rsid w:val="00354800"/>
    <w:rsid w:val="0035481C"/>
    <w:rsid w:val="0035494C"/>
    <w:rsid w:val="003549E5"/>
    <w:rsid w:val="00354ABC"/>
    <w:rsid w:val="00354B20"/>
    <w:rsid w:val="00354B2B"/>
    <w:rsid w:val="00354C4E"/>
    <w:rsid w:val="00354C6C"/>
    <w:rsid w:val="00354DE5"/>
    <w:rsid w:val="00354E20"/>
    <w:rsid w:val="00354E4C"/>
    <w:rsid w:val="00354ED6"/>
    <w:rsid w:val="00354FCC"/>
    <w:rsid w:val="0035517A"/>
    <w:rsid w:val="003554DF"/>
    <w:rsid w:val="00355501"/>
    <w:rsid w:val="00355806"/>
    <w:rsid w:val="00355915"/>
    <w:rsid w:val="0035595D"/>
    <w:rsid w:val="00355984"/>
    <w:rsid w:val="00355AE9"/>
    <w:rsid w:val="00355C1D"/>
    <w:rsid w:val="00355CA5"/>
    <w:rsid w:val="00355CB1"/>
    <w:rsid w:val="00355F5D"/>
    <w:rsid w:val="00355F5E"/>
    <w:rsid w:val="0035614B"/>
    <w:rsid w:val="003561D7"/>
    <w:rsid w:val="003561DB"/>
    <w:rsid w:val="00356316"/>
    <w:rsid w:val="0035657E"/>
    <w:rsid w:val="0035695D"/>
    <w:rsid w:val="003569C8"/>
    <w:rsid w:val="00356B10"/>
    <w:rsid w:val="00356BE2"/>
    <w:rsid w:val="00356BF0"/>
    <w:rsid w:val="00356C85"/>
    <w:rsid w:val="00356CC7"/>
    <w:rsid w:val="00356E92"/>
    <w:rsid w:val="003570F1"/>
    <w:rsid w:val="003571EE"/>
    <w:rsid w:val="003571F4"/>
    <w:rsid w:val="0035721F"/>
    <w:rsid w:val="00357242"/>
    <w:rsid w:val="003573AA"/>
    <w:rsid w:val="0035753B"/>
    <w:rsid w:val="0035754F"/>
    <w:rsid w:val="00357613"/>
    <w:rsid w:val="0035772F"/>
    <w:rsid w:val="003578A3"/>
    <w:rsid w:val="00357921"/>
    <w:rsid w:val="00357936"/>
    <w:rsid w:val="003579E2"/>
    <w:rsid w:val="003579F6"/>
    <w:rsid w:val="00357A96"/>
    <w:rsid w:val="00357AA5"/>
    <w:rsid w:val="00357B13"/>
    <w:rsid w:val="00357D20"/>
    <w:rsid w:val="00357DB5"/>
    <w:rsid w:val="00357F5D"/>
    <w:rsid w:val="00357FFB"/>
    <w:rsid w:val="00360011"/>
    <w:rsid w:val="003600FA"/>
    <w:rsid w:val="00360148"/>
    <w:rsid w:val="00360156"/>
    <w:rsid w:val="00360168"/>
    <w:rsid w:val="00360285"/>
    <w:rsid w:val="00360375"/>
    <w:rsid w:val="003603CD"/>
    <w:rsid w:val="00360413"/>
    <w:rsid w:val="0036043A"/>
    <w:rsid w:val="003605DE"/>
    <w:rsid w:val="0036061C"/>
    <w:rsid w:val="003607FE"/>
    <w:rsid w:val="00360839"/>
    <w:rsid w:val="00360889"/>
    <w:rsid w:val="00360ABA"/>
    <w:rsid w:val="00360B23"/>
    <w:rsid w:val="00360D1E"/>
    <w:rsid w:val="00360E6D"/>
    <w:rsid w:val="003610C6"/>
    <w:rsid w:val="0036111D"/>
    <w:rsid w:val="003613FF"/>
    <w:rsid w:val="003615E3"/>
    <w:rsid w:val="0036167D"/>
    <w:rsid w:val="003616B3"/>
    <w:rsid w:val="0036172E"/>
    <w:rsid w:val="0036181F"/>
    <w:rsid w:val="00361894"/>
    <w:rsid w:val="003619AF"/>
    <w:rsid w:val="00361A38"/>
    <w:rsid w:val="00361ABC"/>
    <w:rsid w:val="00361B84"/>
    <w:rsid w:val="00361D74"/>
    <w:rsid w:val="00361DB8"/>
    <w:rsid w:val="00361EE1"/>
    <w:rsid w:val="00361F25"/>
    <w:rsid w:val="003623A9"/>
    <w:rsid w:val="0036250E"/>
    <w:rsid w:val="003625A0"/>
    <w:rsid w:val="0036270C"/>
    <w:rsid w:val="00362750"/>
    <w:rsid w:val="0036275D"/>
    <w:rsid w:val="003628F6"/>
    <w:rsid w:val="003629C2"/>
    <w:rsid w:val="00362A03"/>
    <w:rsid w:val="00362B3B"/>
    <w:rsid w:val="00362C1F"/>
    <w:rsid w:val="00362D02"/>
    <w:rsid w:val="00362D6E"/>
    <w:rsid w:val="00362E3D"/>
    <w:rsid w:val="00362E6E"/>
    <w:rsid w:val="00362EBC"/>
    <w:rsid w:val="00362F94"/>
    <w:rsid w:val="00363068"/>
    <w:rsid w:val="003634C1"/>
    <w:rsid w:val="00363606"/>
    <w:rsid w:val="0036362E"/>
    <w:rsid w:val="00363631"/>
    <w:rsid w:val="003636E9"/>
    <w:rsid w:val="0036374E"/>
    <w:rsid w:val="0036379E"/>
    <w:rsid w:val="00363840"/>
    <w:rsid w:val="003638E8"/>
    <w:rsid w:val="00363B1A"/>
    <w:rsid w:val="00363C00"/>
    <w:rsid w:val="00363D67"/>
    <w:rsid w:val="00363ED4"/>
    <w:rsid w:val="00363F6A"/>
    <w:rsid w:val="00363FDB"/>
    <w:rsid w:val="0036400F"/>
    <w:rsid w:val="00364138"/>
    <w:rsid w:val="003641B3"/>
    <w:rsid w:val="003643C3"/>
    <w:rsid w:val="003645D3"/>
    <w:rsid w:val="00364637"/>
    <w:rsid w:val="003646BA"/>
    <w:rsid w:val="003649F9"/>
    <w:rsid w:val="00364C8E"/>
    <w:rsid w:val="00364E22"/>
    <w:rsid w:val="0036522D"/>
    <w:rsid w:val="0036529F"/>
    <w:rsid w:val="0036552D"/>
    <w:rsid w:val="003655D9"/>
    <w:rsid w:val="0036575C"/>
    <w:rsid w:val="003658D8"/>
    <w:rsid w:val="0036592F"/>
    <w:rsid w:val="003659A2"/>
    <w:rsid w:val="00365ABA"/>
    <w:rsid w:val="00365B18"/>
    <w:rsid w:val="00365B22"/>
    <w:rsid w:val="00365D7E"/>
    <w:rsid w:val="00365E58"/>
    <w:rsid w:val="00365EFB"/>
    <w:rsid w:val="00365FD9"/>
    <w:rsid w:val="00366072"/>
    <w:rsid w:val="003660BB"/>
    <w:rsid w:val="003668BF"/>
    <w:rsid w:val="0036695A"/>
    <w:rsid w:val="00366992"/>
    <w:rsid w:val="003669B3"/>
    <w:rsid w:val="003669C2"/>
    <w:rsid w:val="003669DB"/>
    <w:rsid w:val="00366B52"/>
    <w:rsid w:val="00366C1A"/>
    <w:rsid w:val="00366D2E"/>
    <w:rsid w:val="00366DD3"/>
    <w:rsid w:val="00366E73"/>
    <w:rsid w:val="00366FE8"/>
    <w:rsid w:val="00367110"/>
    <w:rsid w:val="00367181"/>
    <w:rsid w:val="003671FF"/>
    <w:rsid w:val="00367449"/>
    <w:rsid w:val="003675EE"/>
    <w:rsid w:val="0036762F"/>
    <w:rsid w:val="00367692"/>
    <w:rsid w:val="00367811"/>
    <w:rsid w:val="00367863"/>
    <w:rsid w:val="003679EA"/>
    <w:rsid w:val="00367BB3"/>
    <w:rsid w:val="00367BE2"/>
    <w:rsid w:val="00367C16"/>
    <w:rsid w:val="00367D0E"/>
    <w:rsid w:val="00367DC8"/>
    <w:rsid w:val="00367FBF"/>
    <w:rsid w:val="00370296"/>
    <w:rsid w:val="003702D1"/>
    <w:rsid w:val="00370565"/>
    <w:rsid w:val="0037060F"/>
    <w:rsid w:val="0037061B"/>
    <w:rsid w:val="0037064D"/>
    <w:rsid w:val="00370A19"/>
    <w:rsid w:val="00370B50"/>
    <w:rsid w:val="00370BA7"/>
    <w:rsid w:val="00370C66"/>
    <w:rsid w:val="00370D31"/>
    <w:rsid w:val="00370D6A"/>
    <w:rsid w:val="00370DA6"/>
    <w:rsid w:val="003711D3"/>
    <w:rsid w:val="003711E6"/>
    <w:rsid w:val="003713F4"/>
    <w:rsid w:val="00371489"/>
    <w:rsid w:val="00371500"/>
    <w:rsid w:val="00371556"/>
    <w:rsid w:val="003716CC"/>
    <w:rsid w:val="00371723"/>
    <w:rsid w:val="00371B37"/>
    <w:rsid w:val="00371B59"/>
    <w:rsid w:val="00371B63"/>
    <w:rsid w:val="00371D80"/>
    <w:rsid w:val="00371EF1"/>
    <w:rsid w:val="003721D4"/>
    <w:rsid w:val="003722E9"/>
    <w:rsid w:val="00372393"/>
    <w:rsid w:val="0037244E"/>
    <w:rsid w:val="003726DB"/>
    <w:rsid w:val="00372774"/>
    <w:rsid w:val="003727D1"/>
    <w:rsid w:val="003727DC"/>
    <w:rsid w:val="003729D4"/>
    <w:rsid w:val="00372AE7"/>
    <w:rsid w:val="00372B18"/>
    <w:rsid w:val="00372B57"/>
    <w:rsid w:val="00372DB7"/>
    <w:rsid w:val="00372ED7"/>
    <w:rsid w:val="00372F73"/>
    <w:rsid w:val="00372F8D"/>
    <w:rsid w:val="00373224"/>
    <w:rsid w:val="00373235"/>
    <w:rsid w:val="0037335A"/>
    <w:rsid w:val="0037342A"/>
    <w:rsid w:val="00373789"/>
    <w:rsid w:val="0037398B"/>
    <w:rsid w:val="00373AD7"/>
    <w:rsid w:val="00373E75"/>
    <w:rsid w:val="00373ECE"/>
    <w:rsid w:val="003743D3"/>
    <w:rsid w:val="003744BF"/>
    <w:rsid w:val="003745EF"/>
    <w:rsid w:val="00374635"/>
    <w:rsid w:val="0037465F"/>
    <w:rsid w:val="00374697"/>
    <w:rsid w:val="003748C2"/>
    <w:rsid w:val="00374994"/>
    <w:rsid w:val="003749B3"/>
    <w:rsid w:val="00374B3C"/>
    <w:rsid w:val="0037513E"/>
    <w:rsid w:val="0037522B"/>
    <w:rsid w:val="00375245"/>
    <w:rsid w:val="0037543A"/>
    <w:rsid w:val="00375576"/>
    <w:rsid w:val="0037571D"/>
    <w:rsid w:val="0037585B"/>
    <w:rsid w:val="003758C0"/>
    <w:rsid w:val="003759B6"/>
    <w:rsid w:val="00375A78"/>
    <w:rsid w:val="00375D17"/>
    <w:rsid w:val="00375DF1"/>
    <w:rsid w:val="00375F3C"/>
    <w:rsid w:val="003760A3"/>
    <w:rsid w:val="0037611D"/>
    <w:rsid w:val="00376367"/>
    <w:rsid w:val="00376399"/>
    <w:rsid w:val="0037665F"/>
    <w:rsid w:val="0037673D"/>
    <w:rsid w:val="00376765"/>
    <w:rsid w:val="0037692E"/>
    <w:rsid w:val="00376964"/>
    <w:rsid w:val="00376975"/>
    <w:rsid w:val="00376A8C"/>
    <w:rsid w:val="00376AAD"/>
    <w:rsid w:val="00376AB9"/>
    <w:rsid w:val="00376B0B"/>
    <w:rsid w:val="00376C0D"/>
    <w:rsid w:val="00376EDA"/>
    <w:rsid w:val="00376F2E"/>
    <w:rsid w:val="00376FD6"/>
    <w:rsid w:val="003770AB"/>
    <w:rsid w:val="00377347"/>
    <w:rsid w:val="003775ED"/>
    <w:rsid w:val="003777A3"/>
    <w:rsid w:val="003779CD"/>
    <w:rsid w:val="00377A72"/>
    <w:rsid w:val="00377AD1"/>
    <w:rsid w:val="00377D20"/>
    <w:rsid w:val="00377D57"/>
    <w:rsid w:val="00377EF7"/>
    <w:rsid w:val="00380048"/>
    <w:rsid w:val="0038024F"/>
    <w:rsid w:val="00380335"/>
    <w:rsid w:val="003803B5"/>
    <w:rsid w:val="0038057A"/>
    <w:rsid w:val="003805C3"/>
    <w:rsid w:val="0038060E"/>
    <w:rsid w:val="00380668"/>
    <w:rsid w:val="003806DD"/>
    <w:rsid w:val="00380809"/>
    <w:rsid w:val="0038087D"/>
    <w:rsid w:val="00380902"/>
    <w:rsid w:val="00380A54"/>
    <w:rsid w:val="00380A6F"/>
    <w:rsid w:val="00380B90"/>
    <w:rsid w:val="00380C10"/>
    <w:rsid w:val="00380C83"/>
    <w:rsid w:val="00380CFF"/>
    <w:rsid w:val="00380D66"/>
    <w:rsid w:val="00380DAF"/>
    <w:rsid w:val="00380DCC"/>
    <w:rsid w:val="00380E45"/>
    <w:rsid w:val="00380F04"/>
    <w:rsid w:val="00380F69"/>
    <w:rsid w:val="00380F6B"/>
    <w:rsid w:val="003810A1"/>
    <w:rsid w:val="0038110B"/>
    <w:rsid w:val="0038115A"/>
    <w:rsid w:val="00381463"/>
    <w:rsid w:val="003815F8"/>
    <w:rsid w:val="003817FE"/>
    <w:rsid w:val="003818CF"/>
    <w:rsid w:val="00381998"/>
    <w:rsid w:val="00381AB9"/>
    <w:rsid w:val="00381C7F"/>
    <w:rsid w:val="00381DC2"/>
    <w:rsid w:val="00381EA8"/>
    <w:rsid w:val="00381ED4"/>
    <w:rsid w:val="00382205"/>
    <w:rsid w:val="003823F2"/>
    <w:rsid w:val="0038246E"/>
    <w:rsid w:val="0038249E"/>
    <w:rsid w:val="003824A8"/>
    <w:rsid w:val="00382545"/>
    <w:rsid w:val="0038254E"/>
    <w:rsid w:val="00382759"/>
    <w:rsid w:val="00382824"/>
    <w:rsid w:val="0038289A"/>
    <w:rsid w:val="00382949"/>
    <w:rsid w:val="00382A62"/>
    <w:rsid w:val="00382A78"/>
    <w:rsid w:val="00382AD5"/>
    <w:rsid w:val="00382B86"/>
    <w:rsid w:val="00382BC5"/>
    <w:rsid w:val="00382C8B"/>
    <w:rsid w:val="00382DCA"/>
    <w:rsid w:val="00382EB6"/>
    <w:rsid w:val="00382EFB"/>
    <w:rsid w:val="00382FEA"/>
    <w:rsid w:val="00383095"/>
    <w:rsid w:val="003830A4"/>
    <w:rsid w:val="0038320D"/>
    <w:rsid w:val="003833EF"/>
    <w:rsid w:val="0038340B"/>
    <w:rsid w:val="003834BD"/>
    <w:rsid w:val="003835D8"/>
    <w:rsid w:val="0038361A"/>
    <w:rsid w:val="00383855"/>
    <w:rsid w:val="00383871"/>
    <w:rsid w:val="00383A20"/>
    <w:rsid w:val="00383A28"/>
    <w:rsid w:val="00383A43"/>
    <w:rsid w:val="00383AF7"/>
    <w:rsid w:val="00383C2F"/>
    <w:rsid w:val="00383D83"/>
    <w:rsid w:val="00383DD9"/>
    <w:rsid w:val="00383EB4"/>
    <w:rsid w:val="003840AE"/>
    <w:rsid w:val="00384470"/>
    <w:rsid w:val="00384635"/>
    <w:rsid w:val="0038497A"/>
    <w:rsid w:val="003849AF"/>
    <w:rsid w:val="00384AE4"/>
    <w:rsid w:val="00384DB0"/>
    <w:rsid w:val="00384DD3"/>
    <w:rsid w:val="00384FF9"/>
    <w:rsid w:val="003851BD"/>
    <w:rsid w:val="003851CD"/>
    <w:rsid w:val="003851FF"/>
    <w:rsid w:val="003853B0"/>
    <w:rsid w:val="00385420"/>
    <w:rsid w:val="0038569F"/>
    <w:rsid w:val="003857A8"/>
    <w:rsid w:val="0038599A"/>
    <w:rsid w:val="003859BB"/>
    <w:rsid w:val="00385A87"/>
    <w:rsid w:val="00385AA1"/>
    <w:rsid w:val="00385B17"/>
    <w:rsid w:val="00385C82"/>
    <w:rsid w:val="00385D6A"/>
    <w:rsid w:val="00385D88"/>
    <w:rsid w:val="00385E06"/>
    <w:rsid w:val="00385E56"/>
    <w:rsid w:val="00385FD5"/>
    <w:rsid w:val="00386062"/>
    <w:rsid w:val="0038624E"/>
    <w:rsid w:val="0038646C"/>
    <w:rsid w:val="003864E2"/>
    <w:rsid w:val="003864F0"/>
    <w:rsid w:val="00386540"/>
    <w:rsid w:val="00386745"/>
    <w:rsid w:val="00386751"/>
    <w:rsid w:val="003868C4"/>
    <w:rsid w:val="00386A3D"/>
    <w:rsid w:val="00386ACF"/>
    <w:rsid w:val="00386B8C"/>
    <w:rsid w:val="00386B99"/>
    <w:rsid w:val="00386CA2"/>
    <w:rsid w:val="00386E20"/>
    <w:rsid w:val="00386F0B"/>
    <w:rsid w:val="00386F3E"/>
    <w:rsid w:val="003870B7"/>
    <w:rsid w:val="0038727F"/>
    <w:rsid w:val="00387370"/>
    <w:rsid w:val="00387376"/>
    <w:rsid w:val="003874AF"/>
    <w:rsid w:val="00387651"/>
    <w:rsid w:val="0038775D"/>
    <w:rsid w:val="003877A1"/>
    <w:rsid w:val="003877B9"/>
    <w:rsid w:val="0038783C"/>
    <w:rsid w:val="0038785B"/>
    <w:rsid w:val="00387AD8"/>
    <w:rsid w:val="00387BC2"/>
    <w:rsid w:val="00387C12"/>
    <w:rsid w:val="00387D74"/>
    <w:rsid w:val="003901C9"/>
    <w:rsid w:val="00390289"/>
    <w:rsid w:val="00390294"/>
    <w:rsid w:val="0039034F"/>
    <w:rsid w:val="00390414"/>
    <w:rsid w:val="00390499"/>
    <w:rsid w:val="0039051D"/>
    <w:rsid w:val="00390581"/>
    <w:rsid w:val="0039063E"/>
    <w:rsid w:val="003908D7"/>
    <w:rsid w:val="00390911"/>
    <w:rsid w:val="00390923"/>
    <w:rsid w:val="003909AB"/>
    <w:rsid w:val="003909FD"/>
    <w:rsid w:val="00390A4B"/>
    <w:rsid w:val="00390BED"/>
    <w:rsid w:val="00390D93"/>
    <w:rsid w:val="00390EA5"/>
    <w:rsid w:val="00390FA9"/>
    <w:rsid w:val="0039113B"/>
    <w:rsid w:val="003911B0"/>
    <w:rsid w:val="003913E5"/>
    <w:rsid w:val="0039150C"/>
    <w:rsid w:val="003915C9"/>
    <w:rsid w:val="003916E7"/>
    <w:rsid w:val="003917C6"/>
    <w:rsid w:val="00391859"/>
    <w:rsid w:val="00391B59"/>
    <w:rsid w:val="00391B62"/>
    <w:rsid w:val="00391B72"/>
    <w:rsid w:val="00391BA3"/>
    <w:rsid w:val="00391C25"/>
    <w:rsid w:val="00391E39"/>
    <w:rsid w:val="00391F5B"/>
    <w:rsid w:val="00391FAA"/>
    <w:rsid w:val="00391FB2"/>
    <w:rsid w:val="00391FE1"/>
    <w:rsid w:val="00392000"/>
    <w:rsid w:val="0039209E"/>
    <w:rsid w:val="00392101"/>
    <w:rsid w:val="00392340"/>
    <w:rsid w:val="00392382"/>
    <w:rsid w:val="003924AF"/>
    <w:rsid w:val="0039255F"/>
    <w:rsid w:val="003926EA"/>
    <w:rsid w:val="00392719"/>
    <w:rsid w:val="003927CD"/>
    <w:rsid w:val="003927D1"/>
    <w:rsid w:val="0039281D"/>
    <w:rsid w:val="003928B1"/>
    <w:rsid w:val="003928CE"/>
    <w:rsid w:val="00392919"/>
    <w:rsid w:val="00392A81"/>
    <w:rsid w:val="00392AA6"/>
    <w:rsid w:val="00392ACE"/>
    <w:rsid w:val="00392AF2"/>
    <w:rsid w:val="00392BDE"/>
    <w:rsid w:val="00392C66"/>
    <w:rsid w:val="00392CE2"/>
    <w:rsid w:val="00392D36"/>
    <w:rsid w:val="00392D89"/>
    <w:rsid w:val="00392DAB"/>
    <w:rsid w:val="00392E7A"/>
    <w:rsid w:val="00392EFB"/>
    <w:rsid w:val="00392F9E"/>
    <w:rsid w:val="0039309A"/>
    <w:rsid w:val="00393117"/>
    <w:rsid w:val="00393119"/>
    <w:rsid w:val="00393214"/>
    <w:rsid w:val="0039323F"/>
    <w:rsid w:val="003932F3"/>
    <w:rsid w:val="00393312"/>
    <w:rsid w:val="003935D4"/>
    <w:rsid w:val="00393657"/>
    <w:rsid w:val="0039389D"/>
    <w:rsid w:val="003938A0"/>
    <w:rsid w:val="0039396C"/>
    <w:rsid w:val="00393A4E"/>
    <w:rsid w:val="00393AC8"/>
    <w:rsid w:val="00393F23"/>
    <w:rsid w:val="00393F29"/>
    <w:rsid w:val="00393FDA"/>
    <w:rsid w:val="003940D7"/>
    <w:rsid w:val="00394196"/>
    <w:rsid w:val="003941C3"/>
    <w:rsid w:val="003941D0"/>
    <w:rsid w:val="0039420E"/>
    <w:rsid w:val="003942B2"/>
    <w:rsid w:val="003942F4"/>
    <w:rsid w:val="00394305"/>
    <w:rsid w:val="003943AF"/>
    <w:rsid w:val="003943CB"/>
    <w:rsid w:val="00394438"/>
    <w:rsid w:val="0039447A"/>
    <w:rsid w:val="0039447B"/>
    <w:rsid w:val="00394525"/>
    <w:rsid w:val="003946DB"/>
    <w:rsid w:val="00394733"/>
    <w:rsid w:val="003947AA"/>
    <w:rsid w:val="0039487B"/>
    <w:rsid w:val="00394ADC"/>
    <w:rsid w:val="00394B00"/>
    <w:rsid w:val="00394B37"/>
    <w:rsid w:val="00394BF2"/>
    <w:rsid w:val="00394C84"/>
    <w:rsid w:val="00394F87"/>
    <w:rsid w:val="0039502A"/>
    <w:rsid w:val="00395256"/>
    <w:rsid w:val="003952D5"/>
    <w:rsid w:val="003954B6"/>
    <w:rsid w:val="003954C9"/>
    <w:rsid w:val="00395562"/>
    <w:rsid w:val="0039557F"/>
    <w:rsid w:val="00395597"/>
    <w:rsid w:val="0039586E"/>
    <w:rsid w:val="0039591A"/>
    <w:rsid w:val="00395A93"/>
    <w:rsid w:val="00395B05"/>
    <w:rsid w:val="00395C9C"/>
    <w:rsid w:val="00395EE1"/>
    <w:rsid w:val="00395F1F"/>
    <w:rsid w:val="0039607E"/>
    <w:rsid w:val="0039614D"/>
    <w:rsid w:val="00396257"/>
    <w:rsid w:val="00396346"/>
    <w:rsid w:val="003964D3"/>
    <w:rsid w:val="003965E2"/>
    <w:rsid w:val="0039664E"/>
    <w:rsid w:val="003966D8"/>
    <w:rsid w:val="00396830"/>
    <w:rsid w:val="0039695E"/>
    <w:rsid w:val="00396A76"/>
    <w:rsid w:val="00396C37"/>
    <w:rsid w:val="00396CB0"/>
    <w:rsid w:val="00396CD2"/>
    <w:rsid w:val="00396D60"/>
    <w:rsid w:val="00396E15"/>
    <w:rsid w:val="00396E49"/>
    <w:rsid w:val="00396F1A"/>
    <w:rsid w:val="00397126"/>
    <w:rsid w:val="003971F0"/>
    <w:rsid w:val="00397208"/>
    <w:rsid w:val="003973DD"/>
    <w:rsid w:val="00397445"/>
    <w:rsid w:val="003975F1"/>
    <w:rsid w:val="003977FF"/>
    <w:rsid w:val="00397800"/>
    <w:rsid w:val="003978D9"/>
    <w:rsid w:val="00397AD3"/>
    <w:rsid w:val="00397B16"/>
    <w:rsid w:val="00397B9B"/>
    <w:rsid w:val="00397E13"/>
    <w:rsid w:val="00397E6B"/>
    <w:rsid w:val="00397F0B"/>
    <w:rsid w:val="003A00DB"/>
    <w:rsid w:val="003A0142"/>
    <w:rsid w:val="003A0154"/>
    <w:rsid w:val="003A01A0"/>
    <w:rsid w:val="003A0231"/>
    <w:rsid w:val="003A036C"/>
    <w:rsid w:val="003A0480"/>
    <w:rsid w:val="003A0488"/>
    <w:rsid w:val="003A0575"/>
    <w:rsid w:val="003A0683"/>
    <w:rsid w:val="003A07AC"/>
    <w:rsid w:val="003A0862"/>
    <w:rsid w:val="003A0870"/>
    <w:rsid w:val="003A0B87"/>
    <w:rsid w:val="003A0CE3"/>
    <w:rsid w:val="003A0EF2"/>
    <w:rsid w:val="003A0F0E"/>
    <w:rsid w:val="003A10CD"/>
    <w:rsid w:val="003A11AF"/>
    <w:rsid w:val="003A12F9"/>
    <w:rsid w:val="003A1430"/>
    <w:rsid w:val="003A185D"/>
    <w:rsid w:val="003A1924"/>
    <w:rsid w:val="003A1A29"/>
    <w:rsid w:val="003A1B6E"/>
    <w:rsid w:val="003A1C3E"/>
    <w:rsid w:val="003A1C7C"/>
    <w:rsid w:val="003A1DE7"/>
    <w:rsid w:val="003A1EC0"/>
    <w:rsid w:val="003A1F71"/>
    <w:rsid w:val="003A1FBC"/>
    <w:rsid w:val="003A20F5"/>
    <w:rsid w:val="003A2469"/>
    <w:rsid w:val="003A24B3"/>
    <w:rsid w:val="003A2C9C"/>
    <w:rsid w:val="003A2D51"/>
    <w:rsid w:val="003A2D85"/>
    <w:rsid w:val="003A2DD1"/>
    <w:rsid w:val="003A3078"/>
    <w:rsid w:val="003A315C"/>
    <w:rsid w:val="003A3166"/>
    <w:rsid w:val="003A3178"/>
    <w:rsid w:val="003A3195"/>
    <w:rsid w:val="003A34FD"/>
    <w:rsid w:val="003A36BF"/>
    <w:rsid w:val="003A38FF"/>
    <w:rsid w:val="003A397D"/>
    <w:rsid w:val="003A3A5E"/>
    <w:rsid w:val="003A3D8D"/>
    <w:rsid w:val="003A3DCB"/>
    <w:rsid w:val="003A3FAE"/>
    <w:rsid w:val="003A4261"/>
    <w:rsid w:val="003A4466"/>
    <w:rsid w:val="003A4580"/>
    <w:rsid w:val="003A45F4"/>
    <w:rsid w:val="003A465B"/>
    <w:rsid w:val="003A47A3"/>
    <w:rsid w:val="003A4990"/>
    <w:rsid w:val="003A4A2B"/>
    <w:rsid w:val="003A4B1A"/>
    <w:rsid w:val="003A4B69"/>
    <w:rsid w:val="003A4B79"/>
    <w:rsid w:val="003A4C42"/>
    <w:rsid w:val="003A4D71"/>
    <w:rsid w:val="003A4DEA"/>
    <w:rsid w:val="003A4E7D"/>
    <w:rsid w:val="003A4E94"/>
    <w:rsid w:val="003A5307"/>
    <w:rsid w:val="003A53A8"/>
    <w:rsid w:val="003A53F8"/>
    <w:rsid w:val="003A5464"/>
    <w:rsid w:val="003A567A"/>
    <w:rsid w:val="003A5680"/>
    <w:rsid w:val="003A577E"/>
    <w:rsid w:val="003A58DA"/>
    <w:rsid w:val="003A5930"/>
    <w:rsid w:val="003A5956"/>
    <w:rsid w:val="003A5A36"/>
    <w:rsid w:val="003A5A52"/>
    <w:rsid w:val="003A5AD4"/>
    <w:rsid w:val="003A5C11"/>
    <w:rsid w:val="003A5CC3"/>
    <w:rsid w:val="003A5DD9"/>
    <w:rsid w:val="003A5E29"/>
    <w:rsid w:val="003A5E7E"/>
    <w:rsid w:val="003A5FB1"/>
    <w:rsid w:val="003A5FD0"/>
    <w:rsid w:val="003A5FDB"/>
    <w:rsid w:val="003A62D2"/>
    <w:rsid w:val="003A643B"/>
    <w:rsid w:val="003A64DE"/>
    <w:rsid w:val="003A64E0"/>
    <w:rsid w:val="003A6656"/>
    <w:rsid w:val="003A6673"/>
    <w:rsid w:val="003A66A4"/>
    <w:rsid w:val="003A66D2"/>
    <w:rsid w:val="003A67FB"/>
    <w:rsid w:val="003A6843"/>
    <w:rsid w:val="003A6A15"/>
    <w:rsid w:val="003A6A22"/>
    <w:rsid w:val="003A6B37"/>
    <w:rsid w:val="003A6C17"/>
    <w:rsid w:val="003A6E03"/>
    <w:rsid w:val="003A6E8B"/>
    <w:rsid w:val="003A6FE7"/>
    <w:rsid w:val="003A707B"/>
    <w:rsid w:val="003A7136"/>
    <w:rsid w:val="003A71D0"/>
    <w:rsid w:val="003A71E2"/>
    <w:rsid w:val="003A71FC"/>
    <w:rsid w:val="003A735D"/>
    <w:rsid w:val="003A7492"/>
    <w:rsid w:val="003A767D"/>
    <w:rsid w:val="003A76EA"/>
    <w:rsid w:val="003A7720"/>
    <w:rsid w:val="003A7738"/>
    <w:rsid w:val="003A778A"/>
    <w:rsid w:val="003A7797"/>
    <w:rsid w:val="003A77F7"/>
    <w:rsid w:val="003A7864"/>
    <w:rsid w:val="003A7C6F"/>
    <w:rsid w:val="003A7D64"/>
    <w:rsid w:val="003A7DDA"/>
    <w:rsid w:val="003A7FF0"/>
    <w:rsid w:val="003B0241"/>
    <w:rsid w:val="003B02A2"/>
    <w:rsid w:val="003B02C3"/>
    <w:rsid w:val="003B0529"/>
    <w:rsid w:val="003B05D3"/>
    <w:rsid w:val="003B068E"/>
    <w:rsid w:val="003B072E"/>
    <w:rsid w:val="003B0A90"/>
    <w:rsid w:val="003B0C03"/>
    <w:rsid w:val="003B0CC1"/>
    <w:rsid w:val="003B0DDB"/>
    <w:rsid w:val="003B0E02"/>
    <w:rsid w:val="003B0E38"/>
    <w:rsid w:val="003B0E68"/>
    <w:rsid w:val="003B0EA6"/>
    <w:rsid w:val="003B0EB6"/>
    <w:rsid w:val="003B0F20"/>
    <w:rsid w:val="003B0FF6"/>
    <w:rsid w:val="003B1470"/>
    <w:rsid w:val="003B1581"/>
    <w:rsid w:val="003B1774"/>
    <w:rsid w:val="003B1BA2"/>
    <w:rsid w:val="003B1CE0"/>
    <w:rsid w:val="003B1D3B"/>
    <w:rsid w:val="003B1DB7"/>
    <w:rsid w:val="003B1DBE"/>
    <w:rsid w:val="003B1ED7"/>
    <w:rsid w:val="003B1F58"/>
    <w:rsid w:val="003B20A3"/>
    <w:rsid w:val="003B2103"/>
    <w:rsid w:val="003B2182"/>
    <w:rsid w:val="003B2319"/>
    <w:rsid w:val="003B24A9"/>
    <w:rsid w:val="003B24F0"/>
    <w:rsid w:val="003B2669"/>
    <w:rsid w:val="003B2822"/>
    <w:rsid w:val="003B28FD"/>
    <w:rsid w:val="003B2C92"/>
    <w:rsid w:val="003B2CBA"/>
    <w:rsid w:val="003B2DF7"/>
    <w:rsid w:val="003B30A2"/>
    <w:rsid w:val="003B30A5"/>
    <w:rsid w:val="003B33D8"/>
    <w:rsid w:val="003B3404"/>
    <w:rsid w:val="003B37CB"/>
    <w:rsid w:val="003B3889"/>
    <w:rsid w:val="003B3A4C"/>
    <w:rsid w:val="003B3A97"/>
    <w:rsid w:val="003B3B45"/>
    <w:rsid w:val="003B3BF1"/>
    <w:rsid w:val="003B3C4B"/>
    <w:rsid w:val="003B3D2A"/>
    <w:rsid w:val="003B3D3A"/>
    <w:rsid w:val="003B3D8E"/>
    <w:rsid w:val="003B3E21"/>
    <w:rsid w:val="003B3E70"/>
    <w:rsid w:val="003B3EC8"/>
    <w:rsid w:val="003B3F99"/>
    <w:rsid w:val="003B4012"/>
    <w:rsid w:val="003B407D"/>
    <w:rsid w:val="003B413C"/>
    <w:rsid w:val="003B4193"/>
    <w:rsid w:val="003B41A6"/>
    <w:rsid w:val="003B445D"/>
    <w:rsid w:val="003B44EF"/>
    <w:rsid w:val="003B46EA"/>
    <w:rsid w:val="003B48C4"/>
    <w:rsid w:val="003B4A3C"/>
    <w:rsid w:val="003B4A42"/>
    <w:rsid w:val="003B4A70"/>
    <w:rsid w:val="003B4B4B"/>
    <w:rsid w:val="003B4B4D"/>
    <w:rsid w:val="003B4BA0"/>
    <w:rsid w:val="003B4BAC"/>
    <w:rsid w:val="003B4BE2"/>
    <w:rsid w:val="003B4C99"/>
    <w:rsid w:val="003B4E28"/>
    <w:rsid w:val="003B4E82"/>
    <w:rsid w:val="003B4EC3"/>
    <w:rsid w:val="003B51F6"/>
    <w:rsid w:val="003B52A8"/>
    <w:rsid w:val="003B52B5"/>
    <w:rsid w:val="003B5401"/>
    <w:rsid w:val="003B5695"/>
    <w:rsid w:val="003B57BE"/>
    <w:rsid w:val="003B58DE"/>
    <w:rsid w:val="003B5A8B"/>
    <w:rsid w:val="003B5B1D"/>
    <w:rsid w:val="003B5B25"/>
    <w:rsid w:val="003B5B5B"/>
    <w:rsid w:val="003B5CAC"/>
    <w:rsid w:val="003B5E67"/>
    <w:rsid w:val="003B5EBC"/>
    <w:rsid w:val="003B5ED4"/>
    <w:rsid w:val="003B5F27"/>
    <w:rsid w:val="003B5FD1"/>
    <w:rsid w:val="003B609A"/>
    <w:rsid w:val="003B60D6"/>
    <w:rsid w:val="003B62AF"/>
    <w:rsid w:val="003B6438"/>
    <w:rsid w:val="003B6487"/>
    <w:rsid w:val="003B6579"/>
    <w:rsid w:val="003B67C1"/>
    <w:rsid w:val="003B67DB"/>
    <w:rsid w:val="003B6898"/>
    <w:rsid w:val="003B6981"/>
    <w:rsid w:val="003B6AAF"/>
    <w:rsid w:val="003B6BF6"/>
    <w:rsid w:val="003B6C2D"/>
    <w:rsid w:val="003B6D8E"/>
    <w:rsid w:val="003B6ED9"/>
    <w:rsid w:val="003B7153"/>
    <w:rsid w:val="003B72E7"/>
    <w:rsid w:val="003B732C"/>
    <w:rsid w:val="003B74A2"/>
    <w:rsid w:val="003B7586"/>
    <w:rsid w:val="003B75DB"/>
    <w:rsid w:val="003B75E7"/>
    <w:rsid w:val="003B765C"/>
    <w:rsid w:val="003B786E"/>
    <w:rsid w:val="003B7999"/>
    <w:rsid w:val="003B7A73"/>
    <w:rsid w:val="003B7A98"/>
    <w:rsid w:val="003B7D3E"/>
    <w:rsid w:val="003B7DDB"/>
    <w:rsid w:val="003B7E06"/>
    <w:rsid w:val="003B7E0B"/>
    <w:rsid w:val="003B7FE6"/>
    <w:rsid w:val="003C0076"/>
    <w:rsid w:val="003C0148"/>
    <w:rsid w:val="003C0284"/>
    <w:rsid w:val="003C0320"/>
    <w:rsid w:val="003C0394"/>
    <w:rsid w:val="003C050A"/>
    <w:rsid w:val="003C0592"/>
    <w:rsid w:val="003C05B8"/>
    <w:rsid w:val="003C06B5"/>
    <w:rsid w:val="003C086A"/>
    <w:rsid w:val="003C0882"/>
    <w:rsid w:val="003C08DA"/>
    <w:rsid w:val="003C0A91"/>
    <w:rsid w:val="003C0B46"/>
    <w:rsid w:val="003C0DD7"/>
    <w:rsid w:val="003C1004"/>
    <w:rsid w:val="003C10DA"/>
    <w:rsid w:val="003C1113"/>
    <w:rsid w:val="003C1213"/>
    <w:rsid w:val="003C1362"/>
    <w:rsid w:val="003C14C7"/>
    <w:rsid w:val="003C1517"/>
    <w:rsid w:val="003C17F4"/>
    <w:rsid w:val="003C185B"/>
    <w:rsid w:val="003C18DF"/>
    <w:rsid w:val="003C19DC"/>
    <w:rsid w:val="003C19F0"/>
    <w:rsid w:val="003C1AAF"/>
    <w:rsid w:val="003C1AD3"/>
    <w:rsid w:val="003C1B24"/>
    <w:rsid w:val="003C1BBA"/>
    <w:rsid w:val="003C1C30"/>
    <w:rsid w:val="003C1CC4"/>
    <w:rsid w:val="003C1D2F"/>
    <w:rsid w:val="003C1E57"/>
    <w:rsid w:val="003C1ED6"/>
    <w:rsid w:val="003C1F25"/>
    <w:rsid w:val="003C1F3A"/>
    <w:rsid w:val="003C215C"/>
    <w:rsid w:val="003C2280"/>
    <w:rsid w:val="003C22A4"/>
    <w:rsid w:val="003C23C7"/>
    <w:rsid w:val="003C2403"/>
    <w:rsid w:val="003C24A2"/>
    <w:rsid w:val="003C2609"/>
    <w:rsid w:val="003C278C"/>
    <w:rsid w:val="003C27F1"/>
    <w:rsid w:val="003C2A6B"/>
    <w:rsid w:val="003C2AE8"/>
    <w:rsid w:val="003C2AF7"/>
    <w:rsid w:val="003C2B33"/>
    <w:rsid w:val="003C2C88"/>
    <w:rsid w:val="003C2D0B"/>
    <w:rsid w:val="003C2D1C"/>
    <w:rsid w:val="003C2D96"/>
    <w:rsid w:val="003C2F14"/>
    <w:rsid w:val="003C30B7"/>
    <w:rsid w:val="003C3120"/>
    <w:rsid w:val="003C3284"/>
    <w:rsid w:val="003C329D"/>
    <w:rsid w:val="003C334C"/>
    <w:rsid w:val="003C33AA"/>
    <w:rsid w:val="003C33D7"/>
    <w:rsid w:val="003C33DF"/>
    <w:rsid w:val="003C35A9"/>
    <w:rsid w:val="003C36AE"/>
    <w:rsid w:val="003C379A"/>
    <w:rsid w:val="003C3873"/>
    <w:rsid w:val="003C3884"/>
    <w:rsid w:val="003C3901"/>
    <w:rsid w:val="003C3B3D"/>
    <w:rsid w:val="003C3B4A"/>
    <w:rsid w:val="003C3B9D"/>
    <w:rsid w:val="003C3BA3"/>
    <w:rsid w:val="003C3C35"/>
    <w:rsid w:val="003C3CA4"/>
    <w:rsid w:val="003C3D0B"/>
    <w:rsid w:val="003C3D2E"/>
    <w:rsid w:val="003C3E14"/>
    <w:rsid w:val="003C3EB9"/>
    <w:rsid w:val="003C3EDE"/>
    <w:rsid w:val="003C3F2E"/>
    <w:rsid w:val="003C3FD6"/>
    <w:rsid w:val="003C4245"/>
    <w:rsid w:val="003C4274"/>
    <w:rsid w:val="003C43F2"/>
    <w:rsid w:val="003C4435"/>
    <w:rsid w:val="003C44E1"/>
    <w:rsid w:val="003C4547"/>
    <w:rsid w:val="003C45DF"/>
    <w:rsid w:val="003C460E"/>
    <w:rsid w:val="003C4724"/>
    <w:rsid w:val="003C47F9"/>
    <w:rsid w:val="003C4C52"/>
    <w:rsid w:val="003C4D06"/>
    <w:rsid w:val="003C4E60"/>
    <w:rsid w:val="003C50B8"/>
    <w:rsid w:val="003C52BD"/>
    <w:rsid w:val="003C53A7"/>
    <w:rsid w:val="003C53CB"/>
    <w:rsid w:val="003C552E"/>
    <w:rsid w:val="003C5701"/>
    <w:rsid w:val="003C5745"/>
    <w:rsid w:val="003C57BD"/>
    <w:rsid w:val="003C5837"/>
    <w:rsid w:val="003C58C6"/>
    <w:rsid w:val="003C5D17"/>
    <w:rsid w:val="003C5E1F"/>
    <w:rsid w:val="003C5E61"/>
    <w:rsid w:val="003C5F45"/>
    <w:rsid w:val="003C605C"/>
    <w:rsid w:val="003C60F6"/>
    <w:rsid w:val="003C613B"/>
    <w:rsid w:val="003C61BB"/>
    <w:rsid w:val="003C6253"/>
    <w:rsid w:val="003C62F8"/>
    <w:rsid w:val="003C6479"/>
    <w:rsid w:val="003C64BE"/>
    <w:rsid w:val="003C656F"/>
    <w:rsid w:val="003C6987"/>
    <w:rsid w:val="003C6A7F"/>
    <w:rsid w:val="003C6B4A"/>
    <w:rsid w:val="003C6B7F"/>
    <w:rsid w:val="003C6BF9"/>
    <w:rsid w:val="003C6CD7"/>
    <w:rsid w:val="003C6E7F"/>
    <w:rsid w:val="003C6F9B"/>
    <w:rsid w:val="003C714F"/>
    <w:rsid w:val="003C7157"/>
    <w:rsid w:val="003C7284"/>
    <w:rsid w:val="003C7350"/>
    <w:rsid w:val="003C74B5"/>
    <w:rsid w:val="003C779A"/>
    <w:rsid w:val="003C77A7"/>
    <w:rsid w:val="003C7A02"/>
    <w:rsid w:val="003C7B7E"/>
    <w:rsid w:val="003C7EC7"/>
    <w:rsid w:val="003C7EE5"/>
    <w:rsid w:val="003C7F2A"/>
    <w:rsid w:val="003D0086"/>
    <w:rsid w:val="003D0206"/>
    <w:rsid w:val="003D0345"/>
    <w:rsid w:val="003D05B3"/>
    <w:rsid w:val="003D073E"/>
    <w:rsid w:val="003D07BF"/>
    <w:rsid w:val="003D087D"/>
    <w:rsid w:val="003D08AA"/>
    <w:rsid w:val="003D09D7"/>
    <w:rsid w:val="003D0A66"/>
    <w:rsid w:val="003D0B7B"/>
    <w:rsid w:val="003D0BFB"/>
    <w:rsid w:val="003D0DD9"/>
    <w:rsid w:val="003D0F9B"/>
    <w:rsid w:val="003D1004"/>
    <w:rsid w:val="003D1186"/>
    <w:rsid w:val="003D120A"/>
    <w:rsid w:val="003D1294"/>
    <w:rsid w:val="003D136B"/>
    <w:rsid w:val="003D1567"/>
    <w:rsid w:val="003D16E4"/>
    <w:rsid w:val="003D18F5"/>
    <w:rsid w:val="003D196C"/>
    <w:rsid w:val="003D19B7"/>
    <w:rsid w:val="003D1AE1"/>
    <w:rsid w:val="003D1B33"/>
    <w:rsid w:val="003D1D70"/>
    <w:rsid w:val="003D1DF7"/>
    <w:rsid w:val="003D1E2D"/>
    <w:rsid w:val="003D1E8B"/>
    <w:rsid w:val="003D1FCD"/>
    <w:rsid w:val="003D2079"/>
    <w:rsid w:val="003D2141"/>
    <w:rsid w:val="003D2149"/>
    <w:rsid w:val="003D222D"/>
    <w:rsid w:val="003D2314"/>
    <w:rsid w:val="003D2343"/>
    <w:rsid w:val="003D243E"/>
    <w:rsid w:val="003D2620"/>
    <w:rsid w:val="003D2695"/>
    <w:rsid w:val="003D26C0"/>
    <w:rsid w:val="003D296F"/>
    <w:rsid w:val="003D2991"/>
    <w:rsid w:val="003D2C66"/>
    <w:rsid w:val="003D2CDA"/>
    <w:rsid w:val="003D2CE6"/>
    <w:rsid w:val="003D2D2E"/>
    <w:rsid w:val="003D2E5B"/>
    <w:rsid w:val="003D2E70"/>
    <w:rsid w:val="003D2EB5"/>
    <w:rsid w:val="003D2F2D"/>
    <w:rsid w:val="003D3227"/>
    <w:rsid w:val="003D322C"/>
    <w:rsid w:val="003D3342"/>
    <w:rsid w:val="003D3474"/>
    <w:rsid w:val="003D3548"/>
    <w:rsid w:val="003D3951"/>
    <w:rsid w:val="003D3A30"/>
    <w:rsid w:val="003D3B69"/>
    <w:rsid w:val="003D3C0E"/>
    <w:rsid w:val="003D3DE3"/>
    <w:rsid w:val="003D40C3"/>
    <w:rsid w:val="003D40C8"/>
    <w:rsid w:val="003D40FA"/>
    <w:rsid w:val="003D437F"/>
    <w:rsid w:val="003D4441"/>
    <w:rsid w:val="003D44B9"/>
    <w:rsid w:val="003D4615"/>
    <w:rsid w:val="003D475A"/>
    <w:rsid w:val="003D4761"/>
    <w:rsid w:val="003D482C"/>
    <w:rsid w:val="003D4972"/>
    <w:rsid w:val="003D4C8C"/>
    <w:rsid w:val="003D4CE2"/>
    <w:rsid w:val="003D4E1A"/>
    <w:rsid w:val="003D4F54"/>
    <w:rsid w:val="003D53C1"/>
    <w:rsid w:val="003D55DA"/>
    <w:rsid w:val="003D56A0"/>
    <w:rsid w:val="003D56E7"/>
    <w:rsid w:val="003D5891"/>
    <w:rsid w:val="003D58D5"/>
    <w:rsid w:val="003D5B30"/>
    <w:rsid w:val="003D5B60"/>
    <w:rsid w:val="003D5BFD"/>
    <w:rsid w:val="003D5DF4"/>
    <w:rsid w:val="003D5F64"/>
    <w:rsid w:val="003D6037"/>
    <w:rsid w:val="003D6101"/>
    <w:rsid w:val="003D61BB"/>
    <w:rsid w:val="003D61FB"/>
    <w:rsid w:val="003D62B6"/>
    <w:rsid w:val="003D6360"/>
    <w:rsid w:val="003D63F6"/>
    <w:rsid w:val="003D6595"/>
    <w:rsid w:val="003D6804"/>
    <w:rsid w:val="003D6886"/>
    <w:rsid w:val="003D6895"/>
    <w:rsid w:val="003D6922"/>
    <w:rsid w:val="003D69A8"/>
    <w:rsid w:val="003D69FC"/>
    <w:rsid w:val="003D6C9E"/>
    <w:rsid w:val="003D6D50"/>
    <w:rsid w:val="003D7098"/>
    <w:rsid w:val="003D7100"/>
    <w:rsid w:val="003D7212"/>
    <w:rsid w:val="003D74BD"/>
    <w:rsid w:val="003D74DA"/>
    <w:rsid w:val="003D761F"/>
    <w:rsid w:val="003D771F"/>
    <w:rsid w:val="003D772C"/>
    <w:rsid w:val="003D7998"/>
    <w:rsid w:val="003D7A9A"/>
    <w:rsid w:val="003D7C25"/>
    <w:rsid w:val="003D7C67"/>
    <w:rsid w:val="003D7C6E"/>
    <w:rsid w:val="003D7D8D"/>
    <w:rsid w:val="003D7DAE"/>
    <w:rsid w:val="003D7DB5"/>
    <w:rsid w:val="003D7E15"/>
    <w:rsid w:val="003E003C"/>
    <w:rsid w:val="003E004A"/>
    <w:rsid w:val="003E0201"/>
    <w:rsid w:val="003E0205"/>
    <w:rsid w:val="003E0209"/>
    <w:rsid w:val="003E02A2"/>
    <w:rsid w:val="003E02A7"/>
    <w:rsid w:val="003E03E0"/>
    <w:rsid w:val="003E057A"/>
    <w:rsid w:val="003E0612"/>
    <w:rsid w:val="003E0665"/>
    <w:rsid w:val="003E06B8"/>
    <w:rsid w:val="003E07DE"/>
    <w:rsid w:val="003E0821"/>
    <w:rsid w:val="003E0AEB"/>
    <w:rsid w:val="003E0B82"/>
    <w:rsid w:val="003E0D96"/>
    <w:rsid w:val="003E0EFA"/>
    <w:rsid w:val="003E0FC6"/>
    <w:rsid w:val="003E127F"/>
    <w:rsid w:val="003E1351"/>
    <w:rsid w:val="003E164F"/>
    <w:rsid w:val="003E16BB"/>
    <w:rsid w:val="003E1765"/>
    <w:rsid w:val="003E1996"/>
    <w:rsid w:val="003E1B2E"/>
    <w:rsid w:val="003E2022"/>
    <w:rsid w:val="003E206E"/>
    <w:rsid w:val="003E20FF"/>
    <w:rsid w:val="003E2199"/>
    <w:rsid w:val="003E21DD"/>
    <w:rsid w:val="003E2207"/>
    <w:rsid w:val="003E226F"/>
    <w:rsid w:val="003E22A0"/>
    <w:rsid w:val="003E2396"/>
    <w:rsid w:val="003E25F3"/>
    <w:rsid w:val="003E2933"/>
    <w:rsid w:val="003E2957"/>
    <w:rsid w:val="003E298E"/>
    <w:rsid w:val="003E2A0E"/>
    <w:rsid w:val="003E2B36"/>
    <w:rsid w:val="003E2B73"/>
    <w:rsid w:val="003E2C2A"/>
    <w:rsid w:val="003E2E21"/>
    <w:rsid w:val="003E2E98"/>
    <w:rsid w:val="003E31A5"/>
    <w:rsid w:val="003E31F2"/>
    <w:rsid w:val="003E349A"/>
    <w:rsid w:val="003E34F5"/>
    <w:rsid w:val="003E353E"/>
    <w:rsid w:val="003E36BC"/>
    <w:rsid w:val="003E38FB"/>
    <w:rsid w:val="003E3B55"/>
    <w:rsid w:val="003E3CB7"/>
    <w:rsid w:val="003E3CBA"/>
    <w:rsid w:val="003E3D21"/>
    <w:rsid w:val="003E3E50"/>
    <w:rsid w:val="003E3EFC"/>
    <w:rsid w:val="003E40FC"/>
    <w:rsid w:val="003E4223"/>
    <w:rsid w:val="003E4263"/>
    <w:rsid w:val="003E42D0"/>
    <w:rsid w:val="003E4413"/>
    <w:rsid w:val="003E4617"/>
    <w:rsid w:val="003E4665"/>
    <w:rsid w:val="003E468E"/>
    <w:rsid w:val="003E481D"/>
    <w:rsid w:val="003E4864"/>
    <w:rsid w:val="003E487F"/>
    <w:rsid w:val="003E4A60"/>
    <w:rsid w:val="003E4AFC"/>
    <w:rsid w:val="003E4B4D"/>
    <w:rsid w:val="003E4BD7"/>
    <w:rsid w:val="003E4BDC"/>
    <w:rsid w:val="003E4DE2"/>
    <w:rsid w:val="003E4EA2"/>
    <w:rsid w:val="003E53A9"/>
    <w:rsid w:val="003E54E0"/>
    <w:rsid w:val="003E55F5"/>
    <w:rsid w:val="003E582A"/>
    <w:rsid w:val="003E58AE"/>
    <w:rsid w:val="003E5967"/>
    <w:rsid w:val="003E59A5"/>
    <w:rsid w:val="003E5A2B"/>
    <w:rsid w:val="003E5DB6"/>
    <w:rsid w:val="003E5FC3"/>
    <w:rsid w:val="003E62A3"/>
    <w:rsid w:val="003E62D1"/>
    <w:rsid w:val="003E62D9"/>
    <w:rsid w:val="003E6441"/>
    <w:rsid w:val="003E65D0"/>
    <w:rsid w:val="003E67D7"/>
    <w:rsid w:val="003E6A55"/>
    <w:rsid w:val="003E6C1F"/>
    <w:rsid w:val="003E6E5B"/>
    <w:rsid w:val="003E6EDD"/>
    <w:rsid w:val="003E6EF1"/>
    <w:rsid w:val="003E6FD3"/>
    <w:rsid w:val="003E7148"/>
    <w:rsid w:val="003E728E"/>
    <w:rsid w:val="003E74A4"/>
    <w:rsid w:val="003E74FA"/>
    <w:rsid w:val="003E7590"/>
    <w:rsid w:val="003E76B2"/>
    <w:rsid w:val="003E795C"/>
    <w:rsid w:val="003E796C"/>
    <w:rsid w:val="003E79E5"/>
    <w:rsid w:val="003E7ACA"/>
    <w:rsid w:val="003E7BF8"/>
    <w:rsid w:val="003E7C8A"/>
    <w:rsid w:val="003E7CAE"/>
    <w:rsid w:val="003E7D06"/>
    <w:rsid w:val="003E7F02"/>
    <w:rsid w:val="003F01C7"/>
    <w:rsid w:val="003F04ED"/>
    <w:rsid w:val="003F066D"/>
    <w:rsid w:val="003F06B0"/>
    <w:rsid w:val="003F07BA"/>
    <w:rsid w:val="003F087A"/>
    <w:rsid w:val="003F0A5C"/>
    <w:rsid w:val="003F0AEF"/>
    <w:rsid w:val="003F0BD7"/>
    <w:rsid w:val="003F0BD8"/>
    <w:rsid w:val="003F0DE2"/>
    <w:rsid w:val="003F0E08"/>
    <w:rsid w:val="003F0E39"/>
    <w:rsid w:val="003F0EE4"/>
    <w:rsid w:val="003F13C9"/>
    <w:rsid w:val="003F142A"/>
    <w:rsid w:val="003F144A"/>
    <w:rsid w:val="003F1587"/>
    <w:rsid w:val="003F1614"/>
    <w:rsid w:val="003F1BE9"/>
    <w:rsid w:val="003F1CAB"/>
    <w:rsid w:val="003F1D27"/>
    <w:rsid w:val="003F1E6D"/>
    <w:rsid w:val="003F1EC9"/>
    <w:rsid w:val="003F1FB6"/>
    <w:rsid w:val="003F206D"/>
    <w:rsid w:val="003F2195"/>
    <w:rsid w:val="003F21AC"/>
    <w:rsid w:val="003F21DE"/>
    <w:rsid w:val="003F22D0"/>
    <w:rsid w:val="003F231D"/>
    <w:rsid w:val="003F25FA"/>
    <w:rsid w:val="003F27CE"/>
    <w:rsid w:val="003F2AEF"/>
    <w:rsid w:val="003F2B05"/>
    <w:rsid w:val="003F2B0F"/>
    <w:rsid w:val="003F2B7B"/>
    <w:rsid w:val="003F2D79"/>
    <w:rsid w:val="003F327B"/>
    <w:rsid w:val="003F330D"/>
    <w:rsid w:val="003F33E4"/>
    <w:rsid w:val="003F34A7"/>
    <w:rsid w:val="003F34B5"/>
    <w:rsid w:val="003F3729"/>
    <w:rsid w:val="003F379A"/>
    <w:rsid w:val="003F382B"/>
    <w:rsid w:val="003F391F"/>
    <w:rsid w:val="003F3963"/>
    <w:rsid w:val="003F3964"/>
    <w:rsid w:val="003F3CA3"/>
    <w:rsid w:val="003F3D7E"/>
    <w:rsid w:val="003F3E8A"/>
    <w:rsid w:val="003F3F13"/>
    <w:rsid w:val="003F4238"/>
    <w:rsid w:val="003F4361"/>
    <w:rsid w:val="003F436D"/>
    <w:rsid w:val="003F4426"/>
    <w:rsid w:val="003F44A3"/>
    <w:rsid w:val="003F464A"/>
    <w:rsid w:val="003F46E8"/>
    <w:rsid w:val="003F481B"/>
    <w:rsid w:val="003F4AA1"/>
    <w:rsid w:val="003F4B50"/>
    <w:rsid w:val="003F4BA7"/>
    <w:rsid w:val="003F4D4E"/>
    <w:rsid w:val="003F4DEF"/>
    <w:rsid w:val="003F4E55"/>
    <w:rsid w:val="003F4E61"/>
    <w:rsid w:val="003F4E76"/>
    <w:rsid w:val="003F542A"/>
    <w:rsid w:val="003F54CF"/>
    <w:rsid w:val="003F5581"/>
    <w:rsid w:val="003F5646"/>
    <w:rsid w:val="003F5671"/>
    <w:rsid w:val="003F571F"/>
    <w:rsid w:val="003F57B0"/>
    <w:rsid w:val="003F5CFD"/>
    <w:rsid w:val="003F5DF8"/>
    <w:rsid w:val="003F5FFD"/>
    <w:rsid w:val="003F616A"/>
    <w:rsid w:val="003F619C"/>
    <w:rsid w:val="003F62DF"/>
    <w:rsid w:val="003F630D"/>
    <w:rsid w:val="003F6321"/>
    <w:rsid w:val="003F656D"/>
    <w:rsid w:val="003F6668"/>
    <w:rsid w:val="003F6855"/>
    <w:rsid w:val="003F6935"/>
    <w:rsid w:val="003F693E"/>
    <w:rsid w:val="003F6969"/>
    <w:rsid w:val="003F69DB"/>
    <w:rsid w:val="003F6DB8"/>
    <w:rsid w:val="003F6E06"/>
    <w:rsid w:val="003F6F16"/>
    <w:rsid w:val="003F6FBE"/>
    <w:rsid w:val="003F72B2"/>
    <w:rsid w:val="003F743B"/>
    <w:rsid w:val="003F7457"/>
    <w:rsid w:val="003F7660"/>
    <w:rsid w:val="003F773D"/>
    <w:rsid w:val="003F7A66"/>
    <w:rsid w:val="003F7A69"/>
    <w:rsid w:val="003F7A73"/>
    <w:rsid w:val="003F7B45"/>
    <w:rsid w:val="003F7D54"/>
    <w:rsid w:val="003F7E4E"/>
    <w:rsid w:val="003F7E5A"/>
    <w:rsid w:val="003F7E79"/>
    <w:rsid w:val="003F7EA7"/>
    <w:rsid w:val="003F7F0E"/>
    <w:rsid w:val="0040015C"/>
    <w:rsid w:val="00400169"/>
    <w:rsid w:val="00400180"/>
    <w:rsid w:val="00400333"/>
    <w:rsid w:val="00400669"/>
    <w:rsid w:val="0040066B"/>
    <w:rsid w:val="0040074A"/>
    <w:rsid w:val="004008AF"/>
    <w:rsid w:val="00400990"/>
    <w:rsid w:val="00400C0D"/>
    <w:rsid w:val="0040105A"/>
    <w:rsid w:val="004010F1"/>
    <w:rsid w:val="0040130D"/>
    <w:rsid w:val="0040159B"/>
    <w:rsid w:val="00401687"/>
    <w:rsid w:val="004016C3"/>
    <w:rsid w:val="004017B9"/>
    <w:rsid w:val="004017E8"/>
    <w:rsid w:val="00401878"/>
    <w:rsid w:val="00401ABF"/>
    <w:rsid w:val="00401CDE"/>
    <w:rsid w:val="00401DC8"/>
    <w:rsid w:val="00401DEF"/>
    <w:rsid w:val="00401EC1"/>
    <w:rsid w:val="00402158"/>
    <w:rsid w:val="004021C9"/>
    <w:rsid w:val="004024CE"/>
    <w:rsid w:val="0040253B"/>
    <w:rsid w:val="00402585"/>
    <w:rsid w:val="0040260A"/>
    <w:rsid w:val="00402626"/>
    <w:rsid w:val="00402679"/>
    <w:rsid w:val="004027B0"/>
    <w:rsid w:val="004027BA"/>
    <w:rsid w:val="0040287A"/>
    <w:rsid w:val="00402963"/>
    <w:rsid w:val="0040299D"/>
    <w:rsid w:val="00402A37"/>
    <w:rsid w:val="00402A86"/>
    <w:rsid w:val="00402AA7"/>
    <w:rsid w:val="00402E8B"/>
    <w:rsid w:val="00402EBE"/>
    <w:rsid w:val="00403012"/>
    <w:rsid w:val="00403019"/>
    <w:rsid w:val="004030D1"/>
    <w:rsid w:val="0040329D"/>
    <w:rsid w:val="00403329"/>
    <w:rsid w:val="0040337F"/>
    <w:rsid w:val="004033A0"/>
    <w:rsid w:val="00403426"/>
    <w:rsid w:val="004034C5"/>
    <w:rsid w:val="004035E9"/>
    <w:rsid w:val="0040361B"/>
    <w:rsid w:val="00403696"/>
    <w:rsid w:val="004036A8"/>
    <w:rsid w:val="004036B7"/>
    <w:rsid w:val="00403710"/>
    <w:rsid w:val="004037A4"/>
    <w:rsid w:val="0040382C"/>
    <w:rsid w:val="0040385E"/>
    <w:rsid w:val="004039D9"/>
    <w:rsid w:val="00403A0A"/>
    <w:rsid w:val="00403B9E"/>
    <w:rsid w:val="00403BB2"/>
    <w:rsid w:val="00403D65"/>
    <w:rsid w:val="00403D89"/>
    <w:rsid w:val="004040BC"/>
    <w:rsid w:val="00404123"/>
    <w:rsid w:val="0040414B"/>
    <w:rsid w:val="004043E5"/>
    <w:rsid w:val="00404414"/>
    <w:rsid w:val="00404489"/>
    <w:rsid w:val="004046F9"/>
    <w:rsid w:val="00404701"/>
    <w:rsid w:val="0040477D"/>
    <w:rsid w:val="00404790"/>
    <w:rsid w:val="004048F4"/>
    <w:rsid w:val="00404AB6"/>
    <w:rsid w:val="00404ADB"/>
    <w:rsid w:val="00404B04"/>
    <w:rsid w:val="00404B7A"/>
    <w:rsid w:val="00404C66"/>
    <w:rsid w:val="00404CD2"/>
    <w:rsid w:val="00404D80"/>
    <w:rsid w:val="00404E84"/>
    <w:rsid w:val="00405009"/>
    <w:rsid w:val="00405142"/>
    <w:rsid w:val="0040525A"/>
    <w:rsid w:val="0040533E"/>
    <w:rsid w:val="0040537B"/>
    <w:rsid w:val="004055E3"/>
    <w:rsid w:val="004059CF"/>
    <w:rsid w:val="00405C4D"/>
    <w:rsid w:val="00405F68"/>
    <w:rsid w:val="00405F8C"/>
    <w:rsid w:val="0040609E"/>
    <w:rsid w:val="00406130"/>
    <w:rsid w:val="00406282"/>
    <w:rsid w:val="0040631E"/>
    <w:rsid w:val="004063EA"/>
    <w:rsid w:val="0040671A"/>
    <w:rsid w:val="0040676C"/>
    <w:rsid w:val="0040691F"/>
    <w:rsid w:val="00406A06"/>
    <w:rsid w:val="00406ABD"/>
    <w:rsid w:val="00406C11"/>
    <w:rsid w:val="00406E2C"/>
    <w:rsid w:val="00406E89"/>
    <w:rsid w:val="00406EED"/>
    <w:rsid w:val="004071EE"/>
    <w:rsid w:val="00407208"/>
    <w:rsid w:val="0040723A"/>
    <w:rsid w:val="004072AC"/>
    <w:rsid w:val="004072F4"/>
    <w:rsid w:val="004073B8"/>
    <w:rsid w:val="004074ED"/>
    <w:rsid w:val="00407945"/>
    <w:rsid w:val="0040796B"/>
    <w:rsid w:val="00407A9D"/>
    <w:rsid w:val="00407E2C"/>
    <w:rsid w:val="00407F5D"/>
    <w:rsid w:val="00410218"/>
    <w:rsid w:val="004104DB"/>
    <w:rsid w:val="004105B8"/>
    <w:rsid w:val="004106AE"/>
    <w:rsid w:val="004106F8"/>
    <w:rsid w:val="00410736"/>
    <w:rsid w:val="004107D8"/>
    <w:rsid w:val="00410825"/>
    <w:rsid w:val="0041086E"/>
    <w:rsid w:val="004108F1"/>
    <w:rsid w:val="004109DD"/>
    <w:rsid w:val="00410BE0"/>
    <w:rsid w:val="00410C45"/>
    <w:rsid w:val="00410D3C"/>
    <w:rsid w:val="00410DA4"/>
    <w:rsid w:val="00410F6C"/>
    <w:rsid w:val="00411025"/>
    <w:rsid w:val="004110BB"/>
    <w:rsid w:val="0041114E"/>
    <w:rsid w:val="00411161"/>
    <w:rsid w:val="00411317"/>
    <w:rsid w:val="004114EE"/>
    <w:rsid w:val="00411584"/>
    <w:rsid w:val="004115BC"/>
    <w:rsid w:val="004115C8"/>
    <w:rsid w:val="00411772"/>
    <w:rsid w:val="00411790"/>
    <w:rsid w:val="00411996"/>
    <w:rsid w:val="00411AD0"/>
    <w:rsid w:val="00411AF1"/>
    <w:rsid w:val="00411C12"/>
    <w:rsid w:val="00411C58"/>
    <w:rsid w:val="00411C65"/>
    <w:rsid w:val="00411D95"/>
    <w:rsid w:val="00411F94"/>
    <w:rsid w:val="0041225C"/>
    <w:rsid w:val="004122B8"/>
    <w:rsid w:val="004122E8"/>
    <w:rsid w:val="00412312"/>
    <w:rsid w:val="00412410"/>
    <w:rsid w:val="004124EE"/>
    <w:rsid w:val="004124FA"/>
    <w:rsid w:val="00412713"/>
    <w:rsid w:val="00412778"/>
    <w:rsid w:val="00412A11"/>
    <w:rsid w:val="00412A59"/>
    <w:rsid w:val="00412CE3"/>
    <w:rsid w:val="00412FEA"/>
    <w:rsid w:val="00412FF4"/>
    <w:rsid w:val="004133D9"/>
    <w:rsid w:val="004134CC"/>
    <w:rsid w:val="00413602"/>
    <w:rsid w:val="004136B2"/>
    <w:rsid w:val="00413785"/>
    <w:rsid w:val="0041382A"/>
    <w:rsid w:val="004138CC"/>
    <w:rsid w:val="004139CE"/>
    <w:rsid w:val="00413A19"/>
    <w:rsid w:val="00413ADF"/>
    <w:rsid w:val="00413B0D"/>
    <w:rsid w:val="00413BCB"/>
    <w:rsid w:val="00413BD2"/>
    <w:rsid w:val="00413D92"/>
    <w:rsid w:val="00413DA0"/>
    <w:rsid w:val="00413F18"/>
    <w:rsid w:val="00413FAB"/>
    <w:rsid w:val="0041405A"/>
    <w:rsid w:val="00414190"/>
    <w:rsid w:val="00414205"/>
    <w:rsid w:val="004145EF"/>
    <w:rsid w:val="00414AEF"/>
    <w:rsid w:val="00414B71"/>
    <w:rsid w:val="00414BFC"/>
    <w:rsid w:val="00414D7E"/>
    <w:rsid w:val="00414E94"/>
    <w:rsid w:val="00414ED4"/>
    <w:rsid w:val="00414FAE"/>
    <w:rsid w:val="00415037"/>
    <w:rsid w:val="00415099"/>
    <w:rsid w:val="004150D5"/>
    <w:rsid w:val="004150E3"/>
    <w:rsid w:val="0041526A"/>
    <w:rsid w:val="0041528D"/>
    <w:rsid w:val="004152EE"/>
    <w:rsid w:val="00415325"/>
    <w:rsid w:val="0041536B"/>
    <w:rsid w:val="00415380"/>
    <w:rsid w:val="0041539D"/>
    <w:rsid w:val="004153F8"/>
    <w:rsid w:val="00415454"/>
    <w:rsid w:val="00415503"/>
    <w:rsid w:val="0041558E"/>
    <w:rsid w:val="00415816"/>
    <w:rsid w:val="00415C97"/>
    <w:rsid w:val="00415E18"/>
    <w:rsid w:val="00415E5C"/>
    <w:rsid w:val="00415E69"/>
    <w:rsid w:val="00415EA9"/>
    <w:rsid w:val="00415EC9"/>
    <w:rsid w:val="00415ECB"/>
    <w:rsid w:val="00416033"/>
    <w:rsid w:val="004164B2"/>
    <w:rsid w:val="004165E3"/>
    <w:rsid w:val="00416613"/>
    <w:rsid w:val="00416675"/>
    <w:rsid w:val="00416877"/>
    <w:rsid w:val="00416936"/>
    <w:rsid w:val="004169F0"/>
    <w:rsid w:val="00416AA6"/>
    <w:rsid w:val="00416AB7"/>
    <w:rsid w:val="00416C5C"/>
    <w:rsid w:val="00416CA2"/>
    <w:rsid w:val="00416CB2"/>
    <w:rsid w:val="00416D12"/>
    <w:rsid w:val="00416DD7"/>
    <w:rsid w:val="00416EE5"/>
    <w:rsid w:val="00416F5F"/>
    <w:rsid w:val="00417006"/>
    <w:rsid w:val="0041706B"/>
    <w:rsid w:val="00417176"/>
    <w:rsid w:val="004173BB"/>
    <w:rsid w:val="00417411"/>
    <w:rsid w:val="0041747D"/>
    <w:rsid w:val="00417549"/>
    <w:rsid w:val="0041755D"/>
    <w:rsid w:val="004175AA"/>
    <w:rsid w:val="004175BD"/>
    <w:rsid w:val="00417746"/>
    <w:rsid w:val="00417788"/>
    <w:rsid w:val="0041785F"/>
    <w:rsid w:val="004178A7"/>
    <w:rsid w:val="00417935"/>
    <w:rsid w:val="00417A06"/>
    <w:rsid w:val="00417B91"/>
    <w:rsid w:val="00417BE6"/>
    <w:rsid w:val="00417DC1"/>
    <w:rsid w:val="00417EDF"/>
    <w:rsid w:val="00417F24"/>
    <w:rsid w:val="00417F42"/>
    <w:rsid w:val="00417FC1"/>
    <w:rsid w:val="00420200"/>
    <w:rsid w:val="004202B3"/>
    <w:rsid w:val="004202EB"/>
    <w:rsid w:val="004204E7"/>
    <w:rsid w:val="0042058D"/>
    <w:rsid w:val="004205EA"/>
    <w:rsid w:val="0042063D"/>
    <w:rsid w:val="004206BA"/>
    <w:rsid w:val="00420772"/>
    <w:rsid w:val="004207AB"/>
    <w:rsid w:val="00420950"/>
    <w:rsid w:val="004209F0"/>
    <w:rsid w:val="00420A69"/>
    <w:rsid w:val="00420E41"/>
    <w:rsid w:val="00420F74"/>
    <w:rsid w:val="00421074"/>
    <w:rsid w:val="004210D5"/>
    <w:rsid w:val="00421339"/>
    <w:rsid w:val="00421364"/>
    <w:rsid w:val="004213E3"/>
    <w:rsid w:val="00421419"/>
    <w:rsid w:val="00421445"/>
    <w:rsid w:val="00421489"/>
    <w:rsid w:val="004215ED"/>
    <w:rsid w:val="00421855"/>
    <w:rsid w:val="00421923"/>
    <w:rsid w:val="0042192B"/>
    <w:rsid w:val="00421B5B"/>
    <w:rsid w:val="00421B61"/>
    <w:rsid w:val="00421D9A"/>
    <w:rsid w:val="00421E07"/>
    <w:rsid w:val="00421E34"/>
    <w:rsid w:val="00421FA0"/>
    <w:rsid w:val="00421FCA"/>
    <w:rsid w:val="0042203B"/>
    <w:rsid w:val="004220CA"/>
    <w:rsid w:val="004220DA"/>
    <w:rsid w:val="0042210F"/>
    <w:rsid w:val="0042233B"/>
    <w:rsid w:val="00422370"/>
    <w:rsid w:val="0042237D"/>
    <w:rsid w:val="0042281F"/>
    <w:rsid w:val="004228EC"/>
    <w:rsid w:val="00422B9E"/>
    <w:rsid w:val="00422BBE"/>
    <w:rsid w:val="00422D80"/>
    <w:rsid w:val="00422FF8"/>
    <w:rsid w:val="004230F6"/>
    <w:rsid w:val="00423138"/>
    <w:rsid w:val="004231C3"/>
    <w:rsid w:val="0042320D"/>
    <w:rsid w:val="00423258"/>
    <w:rsid w:val="00423280"/>
    <w:rsid w:val="00423442"/>
    <w:rsid w:val="0042359B"/>
    <w:rsid w:val="004235CF"/>
    <w:rsid w:val="00423642"/>
    <w:rsid w:val="004236F1"/>
    <w:rsid w:val="00423802"/>
    <w:rsid w:val="00423834"/>
    <w:rsid w:val="004239EA"/>
    <w:rsid w:val="00423B64"/>
    <w:rsid w:val="00423C9C"/>
    <w:rsid w:val="00423CB7"/>
    <w:rsid w:val="00423D1D"/>
    <w:rsid w:val="00423D2F"/>
    <w:rsid w:val="00423D5D"/>
    <w:rsid w:val="00423E39"/>
    <w:rsid w:val="00424075"/>
    <w:rsid w:val="004241D9"/>
    <w:rsid w:val="004241F6"/>
    <w:rsid w:val="004245A8"/>
    <w:rsid w:val="00424867"/>
    <w:rsid w:val="004248D2"/>
    <w:rsid w:val="0042490C"/>
    <w:rsid w:val="00424A08"/>
    <w:rsid w:val="00424AAD"/>
    <w:rsid w:val="00424AF7"/>
    <w:rsid w:val="00424B46"/>
    <w:rsid w:val="00424B5C"/>
    <w:rsid w:val="00424CEC"/>
    <w:rsid w:val="00424D50"/>
    <w:rsid w:val="00424E00"/>
    <w:rsid w:val="00424EDC"/>
    <w:rsid w:val="00425418"/>
    <w:rsid w:val="0042562D"/>
    <w:rsid w:val="004256E1"/>
    <w:rsid w:val="004256F9"/>
    <w:rsid w:val="004258C1"/>
    <w:rsid w:val="004259D6"/>
    <w:rsid w:val="00425CC7"/>
    <w:rsid w:val="00425D28"/>
    <w:rsid w:val="00425D55"/>
    <w:rsid w:val="00425DAB"/>
    <w:rsid w:val="00425EF9"/>
    <w:rsid w:val="00425F84"/>
    <w:rsid w:val="00426264"/>
    <w:rsid w:val="004262DF"/>
    <w:rsid w:val="00426728"/>
    <w:rsid w:val="004267BE"/>
    <w:rsid w:val="0042683A"/>
    <w:rsid w:val="00426877"/>
    <w:rsid w:val="004269A3"/>
    <w:rsid w:val="00426B9B"/>
    <w:rsid w:val="00426BCE"/>
    <w:rsid w:val="00426D3C"/>
    <w:rsid w:val="00426E3A"/>
    <w:rsid w:val="00426E79"/>
    <w:rsid w:val="00426EA5"/>
    <w:rsid w:val="00426F15"/>
    <w:rsid w:val="00426F71"/>
    <w:rsid w:val="0042706B"/>
    <w:rsid w:val="00427206"/>
    <w:rsid w:val="00427272"/>
    <w:rsid w:val="00427352"/>
    <w:rsid w:val="004273F6"/>
    <w:rsid w:val="00427520"/>
    <w:rsid w:val="0042759A"/>
    <w:rsid w:val="004275BC"/>
    <w:rsid w:val="0042767C"/>
    <w:rsid w:val="004278C1"/>
    <w:rsid w:val="00427903"/>
    <w:rsid w:val="004279B2"/>
    <w:rsid w:val="00427A67"/>
    <w:rsid w:val="00427AA2"/>
    <w:rsid w:val="00427DC1"/>
    <w:rsid w:val="00427E20"/>
    <w:rsid w:val="00427E78"/>
    <w:rsid w:val="00427ECC"/>
    <w:rsid w:val="00427FCB"/>
    <w:rsid w:val="00430052"/>
    <w:rsid w:val="004300D4"/>
    <w:rsid w:val="00430118"/>
    <w:rsid w:val="00430205"/>
    <w:rsid w:val="004303BA"/>
    <w:rsid w:val="0043056F"/>
    <w:rsid w:val="00430581"/>
    <w:rsid w:val="00430585"/>
    <w:rsid w:val="004305FE"/>
    <w:rsid w:val="004308E2"/>
    <w:rsid w:val="00430B54"/>
    <w:rsid w:val="00430B7B"/>
    <w:rsid w:val="00430C0A"/>
    <w:rsid w:val="00430C77"/>
    <w:rsid w:val="00430C8C"/>
    <w:rsid w:val="00430E6A"/>
    <w:rsid w:val="00431001"/>
    <w:rsid w:val="00431065"/>
    <w:rsid w:val="0043106F"/>
    <w:rsid w:val="004310E9"/>
    <w:rsid w:val="00431212"/>
    <w:rsid w:val="0043159C"/>
    <w:rsid w:val="00431929"/>
    <w:rsid w:val="00431AC7"/>
    <w:rsid w:val="00431B8D"/>
    <w:rsid w:val="00431B9E"/>
    <w:rsid w:val="00431CAB"/>
    <w:rsid w:val="00431F60"/>
    <w:rsid w:val="00431F67"/>
    <w:rsid w:val="0043203E"/>
    <w:rsid w:val="00432118"/>
    <w:rsid w:val="00432390"/>
    <w:rsid w:val="004323A5"/>
    <w:rsid w:val="004324DC"/>
    <w:rsid w:val="0043262B"/>
    <w:rsid w:val="00432634"/>
    <w:rsid w:val="004326C2"/>
    <w:rsid w:val="00432989"/>
    <w:rsid w:val="00432A68"/>
    <w:rsid w:val="00432A72"/>
    <w:rsid w:val="00432B3E"/>
    <w:rsid w:val="00432E46"/>
    <w:rsid w:val="00432E71"/>
    <w:rsid w:val="00432E79"/>
    <w:rsid w:val="00432FB4"/>
    <w:rsid w:val="0043304C"/>
    <w:rsid w:val="0043314F"/>
    <w:rsid w:val="00433337"/>
    <w:rsid w:val="00433517"/>
    <w:rsid w:val="00433570"/>
    <w:rsid w:val="0043360D"/>
    <w:rsid w:val="0043366C"/>
    <w:rsid w:val="00433687"/>
    <w:rsid w:val="00433723"/>
    <w:rsid w:val="00433815"/>
    <w:rsid w:val="00433841"/>
    <w:rsid w:val="0043388E"/>
    <w:rsid w:val="00433978"/>
    <w:rsid w:val="004339A9"/>
    <w:rsid w:val="00433A26"/>
    <w:rsid w:val="00433B3C"/>
    <w:rsid w:val="00433C82"/>
    <w:rsid w:val="00433D40"/>
    <w:rsid w:val="00433E4F"/>
    <w:rsid w:val="00433E8C"/>
    <w:rsid w:val="00433F35"/>
    <w:rsid w:val="004340F3"/>
    <w:rsid w:val="00434189"/>
    <w:rsid w:val="00434629"/>
    <w:rsid w:val="00434810"/>
    <w:rsid w:val="0043488D"/>
    <w:rsid w:val="00434944"/>
    <w:rsid w:val="00434A07"/>
    <w:rsid w:val="00434AC2"/>
    <w:rsid w:val="00434B73"/>
    <w:rsid w:val="00434B76"/>
    <w:rsid w:val="00434B99"/>
    <w:rsid w:val="00434BE1"/>
    <w:rsid w:val="00434BE4"/>
    <w:rsid w:val="00434FC9"/>
    <w:rsid w:val="00434FCF"/>
    <w:rsid w:val="0043512E"/>
    <w:rsid w:val="0043522D"/>
    <w:rsid w:val="004352FD"/>
    <w:rsid w:val="0043557F"/>
    <w:rsid w:val="00435611"/>
    <w:rsid w:val="00435673"/>
    <w:rsid w:val="0043574E"/>
    <w:rsid w:val="00435B35"/>
    <w:rsid w:val="00435BCB"/>
    <w:rsid w:val="00435BEB"/>
    <w:rsid w:val="00435C03"/>
    <w:rsid w:val="00435C63"/>
    <w:rsid w:val="00435CA9"/>
    <w:rsid w:val="00435DBC"/>
    <w:rsid w:val="00435F0B"/>
    <w:rsid w:val="00435FF8"/>
    <w:rsid w:val="00436040"/>
    <w:rsid w:val="004360B4"/>
    <w:rsid w:val="004360E8"/>
    <w:rsid w:val="004362C4"/>
    <w:rsid w:val="00436647"/>
    <w:rsid w:val="0043673F"/>
    <w:rsid w:val="00436749"/>
    <w:rsid w:val="00436C2E"/>
    <w:rsid w:val="00436D2B"/>
    <w:rsid w:val="00436D45"/>
    <w:rsid w:val="00436DDB"/>
    <w:rsid w:val="004370BE"/>
    <w:rsid w:val="004370F3"/>
    <w:rsid w:val="00437222"/>
    <w:rsid w:val="004372A8"/>
    <w:rsid w:val="004372F8"/>
    <w:rsid w:val="004374AB"/>
    <w:rsid w:val="004376E4"/>
    <w:rsid w:val="0043770F"/>
    <w:rsid w:val="00437728"/>
    <w:rsid w:val="0043777F"/>
    <w:rsid w:val="004378E3"/>
    <w:rsid w:val="004379CF"/>
    <w:rsid w:val="004379D0"/>
    <w:rsid w:val="00437C89"/>
    <w:rsid w:val="00437DB0"/>
    <w:rsid w:val="00437E84"/>
    <w:rsid w:val="00437ECD"/>
    <w:rsid w:val="00437FBE"/>
    <w:rsid w:val="00437FC4"/>
    <w:rsid w:val="00437FC9"/>
    <w:rsid w:val="00440063"/>
    <w:rsid w:val="004400B0"/>
    <w:rsid w:val="00440102"/>
    <w:rsid w:val="00440183"/>
    <w:rsid w:val="004401EA"/>
    <w:rsid w:val="004404DA"/>
    <w:rsid w:val="00440505"/>
    <w:rsid w:val="004405DC"/>
    <w:rsid w:val="0044096A"/>
    <w:rsid w:val="004409BF"/>
    <w:rsid w:val="00440A14"/>
    <w:rsid w:val="00440A1A"/>
    <w:rsid w:val="00440A90"/>
    <w:rsid w:val="00440BB9"/>
    <w:rsid w:val="00440C80"/>
    <w:rsid w:val="00440CD4"/>
    <w:rsid w:val="00440D06"/>
    <w:rsid w:val="00440FAE"/>
    <w:rsid w:val="0044104B"/>
    <w:rsid w:val="0044118F"/>
    <w:rsid w:val="0044120A"/>
    <w:rsid w:val="004413A7"/>
    <w:rsid w:val="004413C5"/>
    <w:rsid w:val="004415EE"/>
    <w:rsid w:val="004416FE"/>
    <w:rsid w:val="0044181A"/>
    <w:rsid w:val="004419C0"/>
    <w:rsid w:val="004419F4"/>
    <w:rsid w:val="00441BB0"/>
    <w:rsid w:val="00441CEE"/>
    <w:rsid w:val="00441D01"/>
    <w:rsid w:val="00441EE4"/>
    <w:rsid w:val="00441EF3"/>
    <w:rsid w:val="00441FE5"/>
    <w:rsid w:val="00442032"/>
    <w:rsid w:val="00442161"/>
    <w:rsid w:val="004421E4"/>
    <w:rsid w:val="0044238C"/>
    <w:rsid w:val="0044254F"/>
    <w:rsid w:val="00442703"/>
    <w:rsid w:val="00442904"/>
    <w:rsid w:val="00442951"/>
    <w:rsid w:val="00442A04"/>
    <w:rsid w:val="00442A82"/>
    <w:rsid w:val="00442A91"/>
    <w:rsid w:val="00442BCE"/>
    <w:rsid w:val="00442CA9"/>
    <w:rsid w:val="00442F8D"/>
    <w:rsid w:val="00443107"/>
    <w:rsid w:val="00443154"/>
    <w:rsid w:val="00443346"/>
    <w:rsid w:val="004435E2"/>
    <w:rsid w:val="00443606"/>
    <w:rsid w:val="004436D0"/>
    <w:rsid w:val="00443805"/>
    <w:rsid w:val="004439B4"/>
    <w:rsid w:val="00443A8D"/>
    <w:rsid w:val="00443AB0"/>
    <w:rsid w:val="00443BB5"/>
    <w:rsid w:val="00443CCD"/>
    <w:rsid w:val="00443E94"/>
    <w:rsid w:val="00443F2E"/>
    <w:rsid w:val="00444129"/>
    <w:rsid w:val="004441FE"/>
    <w:rsid w:val="00444254"/>
    <w:rsid w:val="00444446"/>
    <w:rsid w:val="00444489"/>
    <w:rsid w:val="0044451E"/>
    <w:rsid w:val="00444541"/>
    <w:rsid w:val="00444651"/>
    <w:rsid w:val="004446C8"/>
    <w:rsid w:val="004446D9"/>
    <w:rsid w:val="00444847"/>
    <w:rsid w:val="0044491D"/>
    <w:rsid w:val="004449C7"/>
    <w:rsid w:val="00444A6B"/>
    <w:rsid w:val="00444B6E"/>
    <w:rsid w:val="00444C82"/>
    <w:rsid w:val="00444D03"/>
    <w:rsid w:val="00444FE2"/>
    <w:rsid w:val="00445008"/>
    <w:rsid w:val="004451DE"/>
    <w:rsid w:val="0044526E"/>
    <w:rsid w:val="004452F9"/>
    <w:rsid w:val="00445433"/>
    <w:rsid w:val="004454CA"/>
    <w:rsid w:val="00445696"/>
    <w:rsid w:val="0044580B"/>
    <w:rsid w:val="00445898"/>
    <w:rsid w:val="00445B3C"/>
    <w:rsid w:val="00445B5F"/>
    <w:rsid w:val="00445BBE"/>
    <w:rsid w:val="00445D92"/>
    <w:rsid w:val="00445DB3"/>
    <w:rsid w:val="00445F35"/>
    <w:rsid w:val="00445FBE"/>
    <w:rsid w:val="004460CA"/>
    <w:rsid w:val="00446158"/>
    <w:rsid w:val="00446247"/>
    <w:rsid w:val="004462EC"/>
    <w:rsid w:val="0044644F"/>
    <w:rsid w:val="0044649C"/>
    <w:rsid w:val="0044655B"/>
    <w:rsid w:val="00446620"/>
    <w:rsid w:val="0044696B"/>
    <w:rsid w:val="00446993"/>
    <w:rsid w:val="004469AD"/>
    <w:rsid w:val="004469CB"/>
    <w:rsid w:val="00446D0A"/>
    <w:rsid w:val="00446D48"/>
    <w:rsid w:val="00446D53"/>
    <w:rsid w:val="00446D77"/>
    <w:rsid w:val="00446F6B"/>
    <w:rsid w:val="004471F1"/>
    <w:rsid w:val="004473ED"/>
    <w:rsid w:val="004475E3"/>
    <w:rsid w:val="004475E4"/>
    <w:rsid w:val="00447729"/>
    <w:rsid w:val="00447862"/>
    <w:rsid w:val="004478B4"/>
    <w:rsid w:val="0044798B"/>
    <w:rsid w:val="004479F3"/>
    <w:rsid w:val="00447BC9"/>
    <w:rsid w:val="00450196"/>
    <w:rsid w:val="0045020E"/>
    <w:rsid w:val="00450247"/>
    <w:rsid w:val="00450483"/>
    <w:rsid w:val="00450506"/>
    <w:rsid w:val="00450582"/>
    <w:rsid w:val="0045059A"/>
    <w:rsid w:val="004506E8"/>
    <w:rsid w:val="004507D0"/>
    <w:rsid w:val="00450953"/>
    <w:rsid w:val="00450A03"/>
    <w:rsid w:val="00450B61"/>
    <w:rsid w:val="00450BC6"/>
    <w:rsid w:val="00450D28"/>
    <w:rsid w:val="00450E65"/>
    <w:rsid w:val="00450F3C"/>
    <w:rsid w:val="00450F7D"/>
    <w:rsid w:val="00450FC3"/>
    <w:rsid w:val="00451041"/>
    <w:rsid w:val="004510CD"/>
    <w:rsid w:val="0045110F"/>
    <w:rsid w:val="0045116C"/>
    <w:rsid w:val="00451349"/>
    <w:rsid w:val="0045176A"/>
    <w:rsid w:val="004517C2"/>
    <w:rsid w:val="00451805"/>
    <w:rsid w:val="0045184B"/>
    <w:rsid w:val="004519CD"/>
    <w:rsid w:val="00451A7D"/>
    <w:rsid w:val="00451ACA"/>
    <w:rsid w:val="00451C41"/>
    <w:rsid w:val="00451E03"/>
    <w:rsid w:val="00451E78"/>
    <w:rsid w:val="00451EB0"/>
    <w:rsid w:val="00451FC8"/>
    <w:rsid w:val="00451FDD"/>
    <w:rsid w:val="004520EC"/>
    <w:rsid w:val="004521B1"/>
    <w:rsid w:val="004521FC"/>
    <w:rsid w:val="004523B0"/>
    <w:rsid w:val="004524C7"/>
    <w:rsid w:val="004524DE"/>
    <w:rsid w:val="004527AF"/>
    <w:rsid w:val="004528D6"/>
    <w:rsid w:val="004528EC"/>
    <w:rsid w:val="00452951"/>
    <w:rsid w:val="004529A1"/>
    <w:rsid w:val="00452B55"/>
    <w:rsid w:val="00452C9C"/>
    <w:rsid w:val="00452D46"/>
    <w:rsid w:val="00452DCF"/>
    <w:rsid w:val="00452E47"/>
    <w:rsid w:val="00452EAC"/>
    <w:rsid w:val="00452F0C"/>
    <w:rsid w:val="00452F61"/>
    <w:rsid w:val="0045308E"/>
    <w:rsid w:val="00453146"/>
    <w:rsid w:val="0045333B"/>
    <w:rsid w:val="004533B2"/>
    <w:rsid w:val="004535B0"/>
    <w:rsid w:val="004535BF"/>
    <w:rsid w:val="0045364C"/>
    <w:rsid w:val="0045365C"/>
    <w:rsid w:val="004537FE"/>
    <w:rsid w:val="0045387F"/>
    <w:rsid w:val="0045395F"/>
    <w:rsid w:val="00453AC1"/>
    <w:rsid w:val="00453B69"/>
    <w:rsid w:val="00453DBA"/>
    <w:rsid w:val="00453F69"/>
    <w:rsid w:val="00453FF0"/>
    <w:rsid w:val="00454085"/>
    <w:rsid w:val="00454095"/>
    <w:rsid w:val="004540EA"/>
    <w:rsid w:val="0045419F"/>
    <w:rsid w:val="004542DC"/>
    <w:rsid w:val="00454324"/>
    <w:rsid w:val="004544FE"/>
    <w:rsid w:val="00454678"/>
    <w:rsid w:val="00454695"/>
    <w:rsid w:val="004546CA"/>
    <w:rsid w:val="004546D7"/>
    <w:rsid w:val="004548F6"/>
    <w:rsid w:val="004549CE"/>
    <w:rsid w:val="00454B97"/>
    <w:rsid w:val="00454BA5"/>
    <w:rsid w:val="00454DD5"/>
    <w:rsid w:val="00455084"/>
    <w:rsid w:val="00455177"/>
    <w:rsid w:val="0045519A"/>
    <w:rsid w:val="0045524F"/>
    <w:rsid w:val="004558D7"/>
    <w:rsid w:val="004559A6"/>
    <w:rsid w:val="00455BE6"/>
    <w:rsid w:val="00455CC0"/>
    <w:rsid w:val="00455FC9"/>
    <w:rsid w:val="004563B1"/>
    <w:rsid w:val="004564D3"/>
    <w:rsid w:val="004564D8"/>
    <w:rsid w:val="00456568"/>
    <w:rsid w:val="004566D8"/>
    <w:rsid w:val="0045674D"/>
    <w:rsid w:val="0045686B"/>
    <w:rsid w:val="00456912"/>
    <w:rsid w:val="0045695D"/>
    <w:rsid w:val="00456B2B"/>
    <w:rsid w:val="00456C9F"/>
    <w:rsid w:val="00456ECB"/>
    <w:rsid w:val="00456FD3"/>
    <w:rsid w:val="004570AA"/>
    <w:rsid w:val="00457106"/>
    <w:rsid w:val="0045711D"/>
    <w:rsid w:val="004571D1"/>
    <w:rsid w:val="004571E4"/>
    <w:rsid w:val="00457256"/>
    <w:rsid w:val="004573C8"/>
    <w:rsid w:val="00457445"/>
    <w:rsid w:val="00457447"/>
    <w:rsid w:val="00457695"/>
    <w:rsid w:val="004576C9"/>
    <w:rsid w:val="0045773B"/>
    <w:rsid w:val="00457851"/>
    <w:rsid w:val="004578EA"/>
    <w:rsid w:val="00457945"/>
    <w:rsid w:val="00457A80"/>
    <w:rsid w:val="00457ACE"/>
    <w:rsid w:val="00457B22"/>
    <w:rsid w:val="00457C3A"/>
    <w:rsid w:val="00457C53"/>
    <w:rsid w:val="00457CD2"/>
    <w:rsid w:val="00460107"/>
    <w:rsid w:val="00460133"/>
    <w:rsid w:val="0046014A"/>
    <w:rsid w:val="00460245"/>
    <w:rsid w:val="00460328"/>
    <w:rsid w:val="0046033D"/>
    <w:rsid w:val="00460425"/>
    <w:rsid w:val="00460450"/>
    <w:rsid w:val="004604A7"/>
    <w:rsid w:val="0046065D"/>
    <w:rsid w:val="004607DA"/>
    <w:rsid w:val="00460D32"/>
    <w:rsid w:val="00460DF2"/>
    <w:rsid w:val="00460EA6"/>
    <w:rsid w:val="00460F50"/>
    <w:rsid w:val="00460FC6"/>
    <w:rsid w:val="00460FEC"/>
    <w:rsid w:val="004611A5"/>
    <w:rsid w:val="0046124A"/>
    <w:rsid w:val="00461505"/>
    <w:rsid w:val="00461658"/>
    <w:rsid w:val="00461751"/>
    <w:rsid w:val="00461905"/>
    <w:rsid w:val="00461AB1"/>
    <w:rsid w:val="00461B67"/>
    <w:rsid w:val="00461BA2"/>
    <w:rsid w:val="00461CCA"/>
    <w:rsid w:val="00461CED"/>
    <w:rsid w:val="00461D2A"/>
    <w:rsid w:val="00461D2B"/>
    <w:rsid w:val="00461D49"/>
    <w:rsid w:val="00462020"/>
    <w:rsid w:val="004620C4"/>
    <w:rsid w:val="00462326"/>
    <w:rsid w:val="0046238E"/>
    <w:rsid w:val="004623A7"/>
    <w:rsid w:val="00462407"/>
    <w:rsid w:val="00462520"/>
    <w:rsid w:val="00462781"/>
    <w:rsid w:val="0046284F"/>
    <w:rsid w:val="004629A0"/>
    <w:rsid w:val="004629C4"/>
    <w:rsid w:val="00462F38"/>
    <w:rsid w:val="0046326B"/>
    <w:rsid w:val="004634C6"/>
    <w:rsid w:val="0046380C"/>
    <w:rsid w:val="004638C1"/>
    <w:rsid w:val="00463909"/>
    <w:rsid w:val="00463955"/>
    <w:rsid w:val="00463967"/>
    <w:rsid w:val="00463BED"/>
    <w:rsid w:val="00463BFA"/>
    <w:rsid w:val="00463CD2"/>
    <w:rsid w:val="00463CF4"/>
    <w:rsid w:val="0046420C"/>
    <w:rsid w:val="0046440D"/>
    <w:rsid w:val="0046460F"/>
    <w:rsid w:val="004647EA"/>
    <w:rsid w:val="004649AB"/>
    <w:rsid w:val="00464A1D"/>
    <w:rsid w:val="00464BBF"/>
    <w:rsid w:val="00464BC2"/>
    <w:rsid w:val="00464C0F"/>
    <w:rsid w:val="00464CB7"/>
    <w:rsid w:val="00464E27"/>
    <w:rsid w:val="00464FA5"/>
    <w:rsid w:val="00465289"/>
    <w:rsid w:val="004652E7"/>
    <w:rsid w:val="0046539B"/>
    <w:rsid w:val="004653A6"/>
    <w:rsid w:val="004655E9"/>
    <w:rsid w:val="0046564C"/>
    <w:rsid w:val="00465653"/>
    <w:rsid w:val="004658A9"/>
    <w:rsid w:val="004659B3"/>
    <w:rsid w:val="00465A66"/>
    <w:rsid w:val="00465B35"/>
    <w:rsid w:val="00465C73"/>
    <w:rsid w:val="00465DAB"/>
    <w:rsid w:val="00465F95"/>
    <w:rsid w:val="004661F4"/>
    <w:rsid w:val="00466232"/>
    <w:rsid w:val="004662C5"/>
    <w:rsid w:val="004663BD"/>
    <w:rsid w:val="0046644A"/>
    <w:rsid w:val="004664D9"/>
    <w:rsid w:val="00466570"/>
    <w:rsid w:val="004665AA"/>
    <w:rsid w:val="0046668C"/>
    <w:rsid w:val="00466794"/>
    <w:rsid w:val="00466860"/>
    <w:rsid w:val="00466879"/>
    <w:rsid w:val="00466973"/>
    <w:rsid w:val="004669D3"/>
    <w:rsid w:val="00466A5C"/>
    <w:rsid w:val="00466A89"/>
    <w:rsid w:val="00466C89"/>
    <w:rsid w:val="00466C94"/>
    <w:rsid w:val="00466CFE"/>
    <w:rsid w:val="00466D07"/>
    <w:rsid w:val="00466D6D"/>
    <w:rsid w:val="00466D79"/>
    <w:rsid w:val="00466DD4"/>
    <w:rsid w:val="00466EAD"/>
    <w:rsid w:val="00466ECF"/>
    <w:rsid w:val="00466ED2"/>
    <w:rsid w:val="00466EE5"/>
    <w:rsid w:val="00466F34"/>
    <w:rsid w:val="00467157"/>
    <w:rsid w:val="004673C9"/>
    <w:rsid w:val="004673F9"/>
    <w:rsid w:val="00467586"/>
    <w:rsid w:val="00467797"/>
    <w:rsid w:val="0046792C"/>
    <w:rsid w:val="00467A72"/>
    <w:rsid w:val="00467B07"/>
    <w:rsid w:val="00467D5C"/>
    <w:rsid w:val="00467F5C"/>
    <w:rsid w:val="0047004D"/>
    <w:rsid w:val="00470055"/>
    <w:rsid w:val="00470229"/>
    <w:rsid w:val="00470831"/>
    <w:rsid w:val="0047093D"/>
    <w:rsid w:val="004709BD"/>
    <w:rsid w:val="00470BDD"/>
    <w:rsid w:val="00470CA4"/>
    <w:rsid w:val="00470E92"/>
    <w:rsid w:val="00470F96"/>
    <w:rsid w:val="004710F6"/>
    <w:rsid w:val="00471131"/>
    <w:rsid w:val="004712B6"/>
    <w:rsid w:val="00471537"/>
    <w:rsid w:val="004716DE"/>
    <w:rsid w:val="00471817"/>
    <w:rsid w:val="0047182F"/>
    <w:rsid w:val="0047188B"/>
    <w:rsid w:val="004718AA"/>
    <w:rsid w:val="004718AC"/>
    <w:rsid w:val="00471961"/>
    <w:rsid w:val="00471996"/>
    <w:rsid w:val="004719A7"/>
    <w:rsid w:val="004719F0"/>
    <w:rsid w:val="00471B73"/>
    <w:rsid w:val="00471D8D"/>
    <w:rsid w:val="00471F6F"/>
    <w:rsid w:val="00471FDA"/>
    <w:rsid w:val="00472074"/>
    <w:rsid w:val="00472115"/>
    <w:rsid w:val="00472181"/>
    <w:rsid w:val="0047220D"/>
    <w:rsid w:val="00472218"/>
    <w:rsid w:val="004723F4"/>
    <w:rsid w:val="0047249E"/>
    <w:rsid w:val="004726EE"/>
    <w:rsid w:val="004726FB"/>
    <w:rsid w:val="004728AA"/>
    <w:rsid w:val="00472A0E"/>
    <w:rsid w:val="00472A10"/>
    <w:rsid w:val="00472A35"/>
    <w:rsid w:val="00472A6E"/>
    <w:rsid w:val="00472B65"/>
    <w:rsid w:val="00472C54"/>
    <w:rsid w:val="00472C67"/>
    <w:rsid w:val="00472CAA"/>
    <w:rsid w:val="00472EB6"/>
    <w:rsid w:val="00472FF2"/>
    <w:rsid w:val="00473082"/>
    <w:rsid w:val="004730BB"/>
    <w:rsid w:val="004731A3"/>
    <w:rsid w:val="004731BA"/>
    <w:rsid w:val="004731DF"/>
    <w:rsid w:val="004732D6"/>
    <w:rsid w:val="0047332C"/>
    <w:rsid w:val="00473411"/>
    <w:rsid w:val="004734FD"/>
    <w:rsid w:val="00473597"/>
    <w:rsid w:val="0047359F"/>
    <w:rsid w:val="0047383B"/>
    <w:rsid w:val="0047384B"/>
    <w:rsid w:val="004738AC"/>
    <w:rsid w:val="004739B0"/>
    <w:rsid w:val="00473A53"/>
    <w:rsid w:val="00473A6B"/>
    <w:rsid w:val="00473CEE"/>
    <w:rsid w:val="00473D90"/>
    <w:rsid w:val="00473E46"/>
    <w:rsid w:val="00473F4B"/>
    <w:rsid w:val="00473F9A"/>
    <w:rsid w:val="00474130"/>
    <w:rsid w:val="00474181"/>
    <w:rsid w:val="004741E2"/>
    <w:rsid w:val="0047420D"/>
    <w:rsid w:val="004742BD"/>
    <w:rsid w:val="004742E7"/>
    <w:rsid w:val="00474448"/>
    <w:rsid w:val="0047445D"/>
    <w:rsid w:val="00474580"/>
    <w:rsid w:val="00474881"/>
    <w:rsid w:val="004749D3"/>
    <w:rsid w:val="00474C9C"/>
    <w:rsid w:val="00474EBD"/>
    <w:rsid w:val="00475090"/>
    <w:rsid w:val="004751D1"/>
    <w:rsid w:val="004751D2"/>
    <w:rsid w:val="0047546C"/>
    <w:rsid w:val="00475602"/>
    <w:rsid w:val="00475643"/>
    <w:rsid w:val="004758DC"/>
    <w:rsid w:val="0047592E"/>
    <w:rsid w:val="00475AAC"/>
    <w:rsid w:val="00475AB2"/>
    <w:rsid w:val="00475ACE"/>
    <w:rsid w:val="004760BA"/>
    <w:rsid w:val="004767B9"/>
    <w:rsid w:val="00476814"/>
    <w:rsid w:val="00476848"/>
    <w:rsid w:val="00476942"/>
    <w:rsid w:val="00476B6B"/>
    <w:rsid w:val="00476BE8"/>
    <w:rsid w:val="00476BFF"/>
    <w:rsid w:val="00476C4F"/>
    <w:rsid w:val="00476E9E"/>
    <w:rsid w:val="00476F99"/>
    <w:rsid w:val="004770B2"/>
    <w:rsid w:val="004770B8"/>
    <w:rsid w:val="00477255"/>
    <w:rsid w:val="00477621"/>
    <w:rsid w:val="00477680"/>
    <w:rsid w:val="00477836"/>
    <w:rsid w:val="004778E0"/>
    <w:rsid w:val="00477917"/>
    <w:rsid w:val="00477A9D"/>
    <w:rsid w:val="00477C92"/>
    <w:rsid w:val="00477DC1"/>
    <w:rsid w:val="00477DFD"/>
    <w:rsid w:val="00477F24"/>
    <w:rsid w:val="00480034"/>
    <w:rsid w:val="00480280"/>
    <w:rsid w:val="004804CD"/>
    <w:rsid w:val="004805BB"/>
    <w:rsid w:val="00480661"/>
    <w:rsid w:val="00480749"/>
    <w:rsid w:val="0048079C"/>
    <w:rsid w:val="0048085B"/>
    <w:rsid w:val="00480920"/>
    <w:rsid w:val="00480B93"/>
    <w:rsid w:val="00480C40"/>
    <w:rsid w:val="00480C41"/>
    <w:rsid w:val="00480C65"/>
    <w:rsid w:val="00480DB9"/>
    <w:rsid w:val="00480DE6"/>
    <w:rsid w:val="00480E8C"/>
    <w:rsid w:val="00480F01"/>
    <w:rsid w:val="004810C5"/>
    <w:rsid w:val="004812A0"/>
    <w:rsid w:val="00481318"/>
    <w:rsid w:val="0048139F"/>
    <w:rsid w:val="004814CB"/>
    <w:rsid w:val="004814FA"/>
    <w:rsid w:val="00481680"/>
    <w:rsid w:val="004816BA"/>
    <w:rsid w:val="0048181A"/>
    <w:rsid w:val="00481965"/>
    <w:rsid w:val="00481A13"/>
    <w:rsid w:val="00481A99"/>
    <w:rsid w:val="00481AED"/>
    <w:rsid w:val="00481B23"/>
    <w:rsid w:val="00481B4A"/>
    <w:rsid w:val="00481B7B"/>
    <w:rsid w:val="00481C2A"/>
    <w:rsid w:val="00481C61"/>
    <w:rsid w:val="00481CBD"/>
    <w:rsid w:val="00481CFF"/>
    <w:rsid w:val="00481E9C"/>
    <w:rsid w:val="00481EA7"/>
    <w:rsid w:val="00481F30"/>
    <w:rsid w:val="00481F42"/>
    <w:rsid w:val="004821FC"/>
    <w:rsid w:val="00482398"/>
    <w:rsid w:val="0048263D"/>
    <w:rsid w:val="004826E2"/>
    <w:rsid w:val="0048276B"/>
    <w:rsid w:val="004828CD"/>
    <w:rsid w:val="004828DF"/>
    <w:rsid w:val="0048295C"/>
    <w:rsid w:val="00482971"/>
    <w:rsid w:val="00482A71"/>
    <w:rsid w:val="00482AA8"/>
    <w:rsid w:val="00482BEE"/>
    <w:rsid w:val="00482CE5"/>
    <w:rsid w:val="00482CF9"/>
    <w:rsid w:val="00482EF8"/>
    <w:rsid w:val="00482F4F"/>
    <w:rsid w:val="00482F95"/>
    <w:rsid w:val="00483019"/>
    <w:rsid w:val="00483101"/>
    <w:rsid w:val="0048313A"/>
    <w:rsid w:val="0048313E"/>
    <w:rsid w:val="00483289"/>
    <w:rsid w:val="004832C8"/>
    <w:rsid w:val="0048363D"/>
    <w:rsid w:val="00483A23"/>
    <w:rsid w:val="00483AEA"/>
    <w:rsid w:val="00483DB2"/>
    <w:rsid w:val="00483E18"/>
    <w:rsid w:val="00483E3D"/>
    <w:rsid w:val="00483E52"/>
    <w:rsid w:val="00483E5F"/>
    <w:rsid w:val="00483F6C"/>
    <w:rsid w:val="0048420B"/>
    <w:rsid w:val="0048420D"/>
    <w:rsid w:val="00484388"/>
    <w:rsid w:val="004843C0"/>
    <w:rsid w:val="00484403"/>
    <w:rsid w:val="00484574"/>
    <w:rsid w:val="00484594"/>
    <w:rsid w:val="0048460A"/>
    <w:rsid w:val="00484629"/>
    <w:rsid w:val="00484632"/>
    <w:rsid w:val="004846EC"/>
    <w:rsid w:val="00484756"/>
    <w:rsid w:val="004847BC"/>
    <w:rsid w:val="004847BE"/>
    <w:rsid w:val="00484926"/>
    <w:rsid w:val="00484966"/>
    <w:rsid w:val="00484A2E"/>
    <w:rsid w:val="00484B71"/>
    <w:rsid w:val="00484B76"/>
    <w:rsid w:val="00484BE1"/>
    <w:rsid w:val="00485240"/>
    <w:rsid w:val="0048532D"/>
    <w:rsid w:val="00485363"/>
    <w:rsid w:val="004854B1"/>
    <w:rsid w:val="0048581B"/>
    <w:rsid w:val="004858B8"/>
    <w:rsid w:val="00485B0B"/>
    <w:rsid w:val="00485C59"/>
    <w:rsid w:val="00485C6C"/>
    <w:rsid w:val="00485CA8"/>
    <w:rsid w:val="0048601D"/>
    <w:rsid w:val="00486176"/>
    <w:rsid w:val="0048619F"/>
    <w:rsid w:val="004861B2"/>
    <w:rsid w:val="004862FC"/>
    <w:rsid w:val="0048630B"/>
    <w:rsid w:val="00486667"/>
    <w:rsid w:val="00486753"/>
    <w:rsid w:val="00486B32"/>
    <w:rsid w:val="00486D2F"/>
    <w:rsid w:val="00486D83"/>
    <w:rsid w:val="00486F57"/>
    <w:rsid w:val="00486F6C"/>
    <w:rsid w:val="004871C2"/>
    <w:rsid w:val="0048724A"/>
    <w:rsid w:val="004873E7"/>
    <w:rsid w:val="00487453"/>
    <w:rsid w:val="004874B6"/>
    <w:rsid w:val="0048755E"/>
    <w:rsid w:val="00487703"/>
    <w:rsid w:val="00487711"/>
    <w:rsid w:val="00487730"/>
    <w:rsid w:val="00487B37"/>
    <w:rsid w:val="00487BC9"/>
    <w:rsid w:val="00487CFC"/>
    <w:rsid w:val="00487F70"/>
    <w:rsid w:val="004900BB"/>
    <w:rsid w:val="00490220"/>
    <w:rsid w:val="0049023F"/>
    <w:rsid w:val="0049026A"/>
    <w:rsid w:val="0049036B"/>
    <w:rsid w:val="0049037E"/>
    <w:rsid w:val="004903C7"/>
    <w:rsid w:val="004903DE"/>
    <w:rsid w:val="00490417"/>
    <w:rsid w:val="004905CC"/>
    <w:rsid w:val="004905E1"/>
    <w:rsid w:val="004906D2"/>
    <w:rsid w:val="00490A7F"/>
    <w:rsid w:val="00490CA4"/>
    <w:rsid w:val="00490D33"/>
    <w:rsid w:val="00490DA6"/>
    <w:rsid w:val="0049106E"/>
    <w:rsid w:val="00491075"/>
    <w:rsid w:val="00491324"/>
    <w:rsid w:val="004913D2"/>
    <w:rsid w:val="00491748"/>
    <w:rsid w:val="004917A5"/>
    <w:rsid w:val="00491831"/>
    <w:rsid w:val="00491AF6"/>
    <w:rsid w:val="00491BEF"/>
    <w:rsid w:val="00491F1B"/>
    <w:rsid w:val="00491F22"/>
    <w:rsid w:val="00492025"/>
    <w:rsid w:val="00492076"/>
    <w:rsid w:val="00492119"/>
    <w:rsid w:val="00492126"/>
    <w:rsid w:val="0049217D"/>
    <w:rsid w:val="0049237A"/>
    <w:rsid w:val="004923CB"/>
    <w:rsid w:val="00492521"/>
    <w:rsid w:val="00492548"/>
    <w:rsid w:val="00492559"/>
    <w:rsid w:val="00492696"/>
    <w:rsid w:val="00492876"/>
    <w:rsid w:val="004928AD"/>
    <w:rsid w:val="00492917"/>
    <w:rsid w:val="004929EF"/>
    <w:rsid w:val="004929F4"/>
    <w:rsid w:val="00492C67"/>
    <w:rsid w:val="00492D36"/>
    <w:rsid w:val="00492D3A"/>
    <w:rsid w:val="00492DAA"/>
    <w:rsid w:val="0049308B"/>
    <w:rsid w:val="00493286"/>
    <w:rsid w:val="00493398"/>
    <w:rsid w:val="004934D9"/>
    <w:rsid w:val="004934F5"/>
    <w:rsid w:val="0049366C"/>
    <w:rsid w:val="00493671"/>
    <w:rsid w:val="004937B1"/>
    <w:rsid w:val="00493843"/>
    <w:rsid w:val="00493972"/>
    <w:rsid w:val="0049397E"/>
    <w:rsid w:val="00493B93"/>
    <w:rsid w:val="00493BD7"/>
    <w:rsid w:val="00493C72"/>
    <w:rsid w:val="00493E42"/>
    <w:rsid w:val="00493EAD"/>
    <w:rsid w:val="0049400E"/>
    <w:rsid w:val="00494112"/>
    <w:rsid w:val="0049424C"/>
    <w:rsid w:val="004942DE"/>
    <w:rsid w:val="0049466E"/>
    <w:rsid w:val="004946CD"/>
    <w:rsid w:val="0049472E"/>
    <w:rsid w:val="004947EA"/>
    <w:rsid w:val="0049480A"/>
    <w:rsid w:val="00494AF0"/>
    <w:rsid w:val="00494BC6"/>
    <w:rsid w:val="00494D1E"/>
    <w:rsid w:val="00494D35"/>
    <w:rsid w:val="00494DEE"/>
    <w:rsid w:val="00494FE4"/>
    <w:rsid w:val="0049507E"/>
    <w:rsid w:val="004950E1"/>
    <w:rsid w:val="004953C4"/>
    <w:rsid w:val="004954A8"/>
    <w:rsid w:val="00495546"/>
    <w:rsid w:val="00495590"/>
    <w:rsid w:val="0049561F"/>
    <w:rsid w:val="00495875"/>
    <w:rsid w:val="00495B96"/>
    <w:rsid w:val="00495BAF"/>
    <w:rsid w:val="00495BEA"/>
    <w:rsid w:val="00495C99"/>
    <w:rsid w:val="00495CF7"/>
    <w:rsid w:val="00495DAC"/>
    <w:rsid w:val="00495E10"/>
    <w:rsid w:val="00495EBB"/>
    <w:rsid w:val="00495EE8"/>
    <w:rsid w:val="00495F83"/>
    <w:rsid w:val="004961BF"/>
    <w:rsid w:val="00496267"/>
    <w:rsid w:val="004962F3"/>
    <w:rsid w:val="004963A4"/>
    <w:rsid w:val="00496522"/>
    <w:rsid w:val="0049670E"/>
    <w:rsid w:val="004967D2"/>
    <w:rsid w:val="00496824"/>
    <w:rsid w:val="00496919"/>
    <w:rsid w:val="00496930"/>
    <w:rsid w:val="0049695D"/>
    <w:rsid w:val="00496A24"/>
    <w:rsid w:val="00496A98"/>
    <w:rsid w:val="00496AF9"/>
    <w:rsid w:val="00496B50"/>
    <w:rsid w:val="00496B72"/>
    <w:rsid w:val="00496DE5"/>
    <w:rsid w:val="00496E76"/>
    <w:rsid w:val="00496EA7"/>
    <w:rsid w:val="0049718A"/>
    <w:rsid w:val="004971C7"/>
    <w:rsid w:val="0049724B"/>
    <w:rsid w:val="0049725C"/>
    <w:rsid w:val="004974D9"/>
    <w:rsid w:val="004975A7"/>
    <w:rsid w:val="004975AC"/>
    <w:rsid w:val="004975DF"/>
    <w:rsid w:val="004977A4"/>
    <w:rsid w:val="00497948"/>
    <w:rsid w:val="00497A2C"/>
    <w:rsid w:val="00497BF7"/>
    <w:rsid w:val="00497C4E"/>
    <w:rsid w:val="00497C64"/>
    <w:rsid w:val="00497CC2"/>
    <w:rsid w:val="00497F03"/>
    <w:rsid w:val="00497F2A"/>
    <w:rsid w:val="00497FD0"/>
    <w:rsid w:val="004A00BE"/>
    <w:rsid w:val="004A06F2"/>
    <w:rsid w:val="004A076B"/>
    <w:rsid w:val="004A08CD"/>
    <w:rsid w:val="004A0B37"/>
    <w:rsid w:val="004A0C18"/>
    <w:rsid w:val="004A0CDB"/>
    <w:rsid w:val="004A0E53"/>
    <w:rsid w:val="004A0F2D"/>
    <w:rsid w:val="004A0F96"/>
    <w:rsid w:val="004A1009"/>
    <w:rsid w:val="004A1058"/>
    <w:rsid w:val="004A12C0"/>
    <w:rsid w:val="004A12C4"/>
    <w:rsid w:val="004A137F"/>
    <w:rsid w:val="004A152D"/>
    <w:rsid w:val="004A164C"/>
    <w:rsid w:val="004A1666"/>
    <w:rsid w:val="004A1683"/>
    <w:rsid w:val="004A1684"/>
    <w:rsid w:val="004A180E"/>
    <w:rsid w:val="004A1869"/>
    <w:rsid w:val="004A1B8B"/>
    <w:rsid w:val="004A1CB8"/>
    <w:rsid w:val="004A1E9C"/>
    <w:rsid w:val="004A1ED6"/>
    <w:rsid w:val="004A1F3C"/>
    <w:rsid w:val="004A20C0"/>
    <w:rsid w:val="004A20D2"/>
    <w:rsid w:val="004A2481"/>
    <w:rsid w:val="004A24FC"/>
    <w:rsid w:val="004A2590"/>
    <w:rsid w:val="004A280E"/>
    <w:rsid w:val="004A2860"/>
    <w:rsid w:val="004A2963"/>
    <w:rsid w:val="004A2A24"/>
    <w:rsid w:val="004A2AE9"/>
    <w:rsid w:val="004A2B9B"/>
    <w:rsid w:val="004A2C62"/>
    <w:rsid w:val="004A2DA3"/>
    <w:rsid w:val="004A2E85"/>
    <w:rsid w:val="004A2EF5"/>
    <w:rsid w:val="004A2FBC"/>
    <w:rsid w:val="004A3015"/>
    <w:rsid w:val="004A315D"/>
    <w:rsid w:val="004A32B4"/>
    <w:rsid w:val="004A3396"/>
    <w:rsid w:val="004A33B3"/>
    <w:rsid w:val="004A349B"/>
    <w:rsid w:val="004A35E0"/>
    <w:rsid w:val="004A378A"/>
    <w:rsid w:val="004A378F"/>
    <w:rsid w:val="004A397C"/>
    <w:rsid w:val="004A39A8"/>
    <w:rsid w:val="004A39AB"/>
    <w:rsid w:val="004A3AD2"/>
    <w:rsid w:val="004A3B6D"/>
    <w:rsid w:val="004A3D1A"/>
    <w:rsid w:val="004A3DE0"/>
    <w:rsid w:val="004A3DF6"/>
    <w:rsid w:val="004A4030"/>
    <w:rsid w:val="004A40B3"/>
    <w:rsid w:val="004A414D"/>
    <w:rsid w:val="004A421A"/>
    <w:rsid w:val="004A42E9"/>
    <w:rsid w:val="004A45E1"/>
    <w:rsid w:val="004A4620"/>
    <w:rsid w:val="004A4640"/>
    <w:rsid w:val="004A480D"/>
    <w:rsid w:val="004A48BD"/>
    <w:rsid w:val="004A4A7B"/>
    <w:rsid w:val="004A4AB0"/>
    <w:rsid w:val="004A4B04"/>
    <w:rsid w:val="004A4D77"/>
    <w:rsid w:val="004A4E69"/>
    <w:rsid w:val="004A5036"/>
    <w:rsid w:val="004A505C"/>
    <w:rsid w:val="004A50D9"/>
    <w:rsid w:val="004A5208"/>
    <w:rsid w:val="004A537E"/>
    <w:rsid w:val="004A5860"/>
    <w:rsid w:val="004A58F4"/>
    <w:rsid w:val="004A598D"/>
    <w:rsid w:val="004A59AC"/>
    <w:rsid w:val="004A59D0"/>
    <w:rsid w:val="004A5B67"/>
    <w:rsid w:val="004A5BFD"/>
    <w:rsid w:val="004A5F83"/>
    <w:rsid w:val="004A5F84"/>
    <w:rsid w:val="004A6249"/>
    <w:rsid w:val="004A62A9"/>
    <w:rsid w:val="004A63E1"/>
    <w:rsid w:val="004A6471"/>
    <w:rsid w:val="004A64A5"/>
    <w:rsid w:val="004A6552"/>
    <w:rsid w:val="004A65D6"/>
    <w:rsid w:val="004A6676"/>
    <w:rsid w:val="004A6957"/>
    <w:rsid w:val="004A6963"/>
    <w:rsid w:val="004A6BF7"/>
    <w:rsid w:val="004A6C18"/>
    <w:rsid w:val="004A6DE2"/>
    <w:rsid w:val="004A6F5C"/>
    <w:rsid w:val="004A6FC6"/>
    <w:rsid w:val="004A6FF0"/>
    <w:rsid w:val="004A714F"/>
    <w:rsid w:val="004A7226"/>
    <w:rsid w:val="004A7287"/>
    <w:rsid w:val="004A7295"/>
    <w:rsid w:val="004A7362"/>
    <w:rsid w:val="004A75A6"/>
    <w:rsid w:val="004A7619"/>
    <w:rsid w:val="004A775A"/>
    <w:rsid w:val="004A7840"/>
    <w:rsid w:val="004A788A"/>
    <w:rsid w:val="004A78B6"/>
    <w:rsid w:val="004A7907"/>
    <w:rsid w:val="004A7968"/>
    <w:rsid w:val="004A7C62"/>
    <w:rsid w:val="004A7CBE"/>
    <w:rsid w:val="004B02E1"/>
    <w:rsid w:val="004B03F8"/>
    <w:rsid w:val="004B0523"/>
    <w:rsid w:val="004B05A8"/>
    <w:rsid w:val="004B061D"/>
    <w:rsid w:val="004B06B8"/>
    <w:rsid w:val="004B07A9"/>
    <w:rsid w:val="004B07F1"/>
    <w:rsid w:val="004B092E"/>
    <w:rsid w:val="004B0949"/>
    <w:rsid w:val="004B09A3"/>
    <w:rsid w:val="004B0BAF"/>
    <w:rsid w:val="004B0DA2"/>
    <w:rsid w:val="004B0FEB"/>
    <w:rsid w:val="004B10F5"/>
    <w:rsid w:val="004B1282"/>
    <w:rsid w:val="004B12D8"/>
    <w:rsid w:val="004B1325"/>
    <w:rsid w:val="004B132C"/>
    <w:rsid w:val="004B1402"/>
    <w:rsid w:val="004B158F"/>
    <w:rsid w:val="004B15DE"/>
    <w:rsid w:val="004B15F5"/>
    <w:rsid w:val="004B1664"/>
    <w:rsid w:val="004B16CC"/>
    <w:rsid w:val="004B173C"/>
    <w:rsid w:val="004B17B1"/>
    <w:rsid w:val="004B17C0"/>
    <w:rsid w:val="004B184B"/>
    <w:rsid w:val="004B194E"/>
    <w:rsid w:val="004B19E0"/>
    <w:rsid w:val="004B1CC4"/>
    <w:rsid w:val="004B1D19"/>
    <w:rsid w:val="004B1E22"/>
    <w:rsid w:val="004B1E59"/>
    <w:rsid w:val="004B1F25"/>
    <w:rsid w:val="004B1F8D"/>
    <w:rsid w:val="004B201F"/>
    <w:rsid w:val="004B20AE"/>
    <w:rsid w:val="004B20EE"/>
    <w:rsid w:val="004B2270"/>
    <w:rsid w:val="004B2364"/>
    <w:rsid w:val="004B23A3"/>
    <w:rsid w:val="004B251A"/>
    <w:rsid w:val="004B25D2"/>
    <w:rsid w:val="004B268D"/>
    <w:rsid w:val="004B2757"/>
    <w:rsid w:val="004B2785"/>
    <w:rsid w:val="004B2984"/>
    <w:rsid w:val="004B2CC8"/>
    <w:rsid w:val="004B2D06"/>
    <w:rsid w:val="004B2E33"/>
    <w:rsid w:val="004B2E6C"/>
    <w:rsid w:val="004B2E6F"/>
    <w:rsid w:val="004B2EB4"/>
    <w:rsid w:val="004B2EC4"/>
    <w:rsid w:val="004B3367"/>
    <w:rsid w:val="004B33A1"/>
    <w:rsid w:val="004B37F8"/>
    <w:rsid w:val="004B38E4"/>
    <w:rsid w:val="004B3996"/>
    <w:rsid w:val="004B3C0F"/>
    <w:rsid w:val="004B3C2B"/>
    <w:rsid w:val="004B3D89"/>
    <w:rsid w:val="004B3E63"/>
    <w:rsid w:val="004B408E"/>
    <w:rsid w:val="004B40EE"/>
    <w:rsid w:val="004B412D"/>
    <w:rsid w:val="004B4198"/>
    <w:rsid w:val="004B42EB"/>
    <w:rsid w:val="004B4344"/>
    <w:rsid w:val="004B4389"/>
    <w:rsid w:val="004B448C"/>
    <w:rsid w:val="004B464B"/>
    <w:rsid w:val="004B4755"/>
    <w:rsid w:val="004B4776"/>
    <w:rsid w:val="004B4869"/>
    <w:rsid w:val="004B4977"/>
    <w:rsid w:val="004B49B6"/>
    <w:rsid w:val="004B4A8B"/>
    <w:rsid w:val="004B4D9F"/>
    <w:rsid w:val="004B4DA7"/>
    <w:rsid w:val="004B4DE4"/>
    <w:rsid w:val="004B4E62"/>
    <w:rsid w:val="004B4EF0"/>
    <w:rsid w:val="004B4FC7"/>
    <w:rsid w:val="004B5081"/>
    <w:rsid w:val="004B50A3"/>
    <w:rsid w:val="004B50ED"/>
    <w:rsid w:val="004B511B"/>
    <w:rsid w:val="004B5236"/>
    <w:rsid w:val="004B5380"/>
    <w:rsid w:val="004B551B"/>
    <w:rsid w:val="004B552A"/>
    <w:rsid w:val="004B564D"/>
    <w:rsid w:val="004B56FB"/>
    <w:rsid w:val="004B5728"/>
    <w:rsid w:val="004B572E"/>
    <w:rsid w:val="004B5759"/>
    <w:rsid w:val="004B5820"/>
    <w:rsid w:val="004B583E"/>
    <w:rsid w:val="004B598A"/>
    <w:rsid w:val="004B59E3"/>
    <w:rsid w:val="004B5AF6"/>
    <w:rsid w:val="004B5B37"/>
    <w:rsid w:val="004B5B3C"/>
    <w:rsid w:val="004B5D03"/>
    <w:rsid w:val="004B5D3B"/>
    <w:rsid w:val="004B5D73"/>
    <w:rsid w:val="004B5E21"/>
    <w:rsid w:val="004B5FC8"/>
    <w:rsid w:val="004B5FFF"/>
    <w:rsid w:val="004B6008"/>
    <w:rsid w:val="004B607C"/>
    <w:rsid w:val="004B6085"/>
    <w:rsid w:val="004B6092"/>
    <w:rsid w:val="004B61C9"/>
    <w:rsid w:val="004B633A"/>
    <w:rsid w:val="004B6603"/>
    <w:rsid w:val="004B66D5"/>
    <w:rsid w:val="004B6A61"/>
    <w:rsid w:val="004B6A8A"/>
    <w:rsid w:val="004B6BB4"/>
    <w:rsid w:val="004B6C10"/>
    <w:rsid w:val="004B6C61"/>
    <w:rsid w:val="004B6CEB"/>
    <w:rsid w:val="004B6D7D"/>
    <w:rsid w:val="004B6E3F"/>
    <w:rsid w:val="004B7214"/>
    <w:rsid w:val="004B7315"/>
    <w:rsid w:val="004B746C"/>
    <w:rsid w:val="004B76F7"/>
    <w:rsid w:val="004B77D1"/>
    <w:rsid w:val="004B78AD"/>
    <w:rsid w:val="004B7933"/>
    <w:rsid w:val="004B796B"/>
    <w:rsid w:val="004B79DC"/>
    <w:rsid w:val="004B79FD"/>
    <w:rsid w:val="004B7A72"/>
    <w:rsid w:val="004B7BB1"/>
    <w:rsid w:val="004B7BBD"/>
    <w:rsid w:val="004B7C23"/>
    <w:rsid w:val="004B7C7C"/>
    <w:rsid w:val="004B7C96"/>
    <w:rsid w:val="004B7EA3"/>
    <w:rsid w:val="004B7FD5"/>
    <w:rsid w:val="004B7FDD"/>
    <w:rsid w:val="004C005E"/>
    <w:rsid w:val="004C010E"/>
    <w:rsid w:val="004C021C"/>
    <w:rsid w:val="004C047F"/>
    <w:rsid w:val="004C04D2"/>
    <w:rsid w:val="004C04DC"/>
    <w:rsid w:val="004C05C1"/>
    <w:rsid w:val="004C066C"/>
    <w:rsid w:val="004C07AF"/>
    <w:rsid w:val="004C086A"/>
    <w:rsid w:val="004C09E7"/>
    <w:rsid w:val="004C0BA0"/>
    <w:rsid w:val="004C0C0E"/>
    <w:rsid w:val="004C0CBB"/>
    <w:rsid w:val="004C0CED"/>
    <w:rsid w:val="004C0D4E"/>
    <w:rsid w:val="004C0F5F"/>
    <w:rsid w:val="004C0FB0"/>
    <w:rsid w:val="004C10C6"/>
    <w:rsid w:val="004C11C7"/>
    <w:rsid w:val="004C11FF"/>
    <w:rsid w:val="004C121B"/>
    <w:rsid w:val="004C1408"/>
    <w:rsid w:val="004C1416"/>
    <w:rsid w:val="004C15B4"/>
    <w:rsid w:val="004C163E"/>
    <w:rsid w:val="004C17C5"/>
    <w:rsid w:val="004C17FF"/>
    <w:rsid w:val="004C18D5"/>
    <w:rsid w:val="004C1988"/>
    <w:rsid w:val="004C19B2"/>
    <w:rsid w:val="004C19EB"/>
    <w:rsid w:val="004C1A09"/>
    <w:rsid w:val="004C1A39"/>
    <w:rsid w:val="004C1AEB"/>
    <w:rsid w:val="004C1C2F"/>
    <w:rsid w:val="004C1D05"/>
    <w:rsid w:val="004C2002"/>
    <w:rsid w:val="004C200B"/>
    <w:rsid w:val="004C2058"/>
    <w:rsid w:val="004C2134"/>
    <w:rsid w:val="004C2142"/>
    <w:rsid w:val="004C21AF"/>
    <w:rsid w:val="004C21C7"/>
    <w:rsid w:val="004C22A3"/>
    <w:rsid w:val="004C235A"/>
    <w:rsid w:val="004C2410"/>
    <w:rsid w:val="004C2809"/>
    <w:rsid w:val="004C2900"/>
    <w:rsid w:val="004C29A3"/>
    <w:rsid w:val="004C2A6F"/>
    <w:rsid w:val="004C2B18"/>
    <w:rsid w:val="004C2CCC"/>
    <w:rsid w:val="004C2CF1"/>
    <w:rsid w:val="004C2D28"/>
    <w:rsid w:val="004C3057"/>
    <w:rsid w:val="004C3332"/>
    <w:rsid w:val="004C33D1"/>
    <w:rsid w:val="004C349D"/>
    <w:rsid w:val="004C35BB"/>
    <w:rsid w:val="004C3662"/>
    <w:rsid w:val="004C3663"/>
    <w:rsid w:val="004C3A3C"/>
    <w:rsid w:val="004C3ABB"/>
    <w:rsid w:val="004C3F76"/>
    <w:rsid w:val="004C3F90"/>
    <w:rsid w:val="004C422D"/>
    <w:rsid w:val="004C42D7"/>
    <w:rsid w:val="004C432C"/>
    <w:rsid w:val="004C47CB"/>
    <w:rsid w:val="004C482F"/>
    <w:rsid w:val="004C485E"/>
    <w:rsid w:val="004C4872"/>
    <w:rsid w:val="004C4897"/>
    <w:rsid w:val="004C4A65"/>
    <w:rsid w:val="004C4A9C"/>
    <w:rsid w:val="004C4B91"/>
    <w:rsid w:val="004C4C36"/>
    <w:rsid w:val="004C4D63"/>
    <w:rsid w:val="004C4E2B"/>
    <w:rsid w:val="004C4EAA"/>
    <w:rsid w:val="004C5031"/>
    <w:rsid w:val="004C505F"/>
    <w:rsid w:val="004C52EC"/>
    <w:rsid w:val="004C563E"/>
    <w:rsid w:val="004C5649"/>
    <w:rsid w:val="004C5888"/>
    <w:rsid w:val="004C58E0"/>
    <w:rsid w:val="004C5BDA"/>
    <w:rsid w:val="004C5C1A"/>
    <w:rsid w:val="004C5D26"/>
    <w:rsid w:val="004C5DA5"/>
    <w:rsid w:val="004C5E30"/>
    <w:rsid w:val="004C60A7"/>
    <w:rsid w:val="004C6272"/>
    <w:rsid w:val="004C63B8"/>
    <w:rsid w:val="004C64F5"/>
    <w:rsid w:val="004C6502"/>
    <w:rsid w:val="004C65F4"/>
    <w:rsid w:val="004C6615"/>
    <w:rsid w:val="004C6659"/>
    <w:rsid w:val="004C665D"/>
    <w:rsid w:val="004C673D"/>
    <w:rsid w:val="004C67BB"/>
    <w:rsid w:val="004C6895"/>
    <w:rsid w:val="004C6901"/>
    <w:rsid w:val="004C70ED"/>
    <w:rsid w:val="004C722F"/>
    <w:rsid w:val="004C727F"/>
    <w:rsid w:val="004C754C"/>
    <w:rsid w:val="004C7AB2"/>
    <w:rsid w:val="004C7B25"/>
    <w:rsid w:val="004C7E0C"/>
    <w:rsid w:val="004C7E4C"/>
    <w:rsid w:val="004C7E74"/>
    <w:rsid w:val="004D0092"/>
    <w:rsid w:val="004D0173"/>
    <w:rsid w:val="004D0272"/>
    <w:rsid w:val="004D0304"/>
    <w:rsid w:val="004D041B"/>
    <w:rsid w:val="004D0423"/>
    <w:rsid w:val="004D054C"/>
    <w:rsid w:val="004D069C"/>
    <w:rsid w:val="004D06A5"/>
    <w:rsid w:val="004D0703"/>
    <w:rsid w:val="004D083A"/>
    <w:rsid w:val="004D0884"/>
    <w:rsid w:val="004D0C34"/>
    <w:rsid w:val="004D0CD8"/>
    <w:rsid w:val="004D0CF2"/>
    <w:rsid w:val="004D0D33"/>
    <w:rsid w:val="004D0EBB"/>
    <w:rsid w:val="004D0ED6"/>
    <w:rsid w:val="004D0F23"/>
    <w:rsid w:val="004D1027"/>
    <w:rsid w:val="004D10BF"/>
    <w:rsid w:val="004D10C6"/>
    <w:rsid w:val="004D1161"/>
    <w:rsid w:val="004D1290"/>
    <w:rsid w:val="004D1504"/>
    <w:rsid w:val="004D1519"/>
    <w:rsid w:val="004D159C"/>
    <w:rsid w:val="004D15A9"/>
    <w:rsid w:val="004D1663"/>
    <w:rsid w:val="004D1763"/>
    <w:rsid w:val="004D19F0"/>
    <w:rsid w:val="004D1B20"/>
    <w:rsid w:val="004D1B40"/>
    <w:rsid w:val="004D1C10"/>
    <w:rsid w:val="004D1DE3"/>
    <w:rsid w:val="004D1F27"/>
    <w:rsid w:val="004D2042"/>
    <w:rsid w:val="004D2078"/>
    <w:rsid w:val="004D213E"/>
    <w:rsid w:val="004D217B"/>
    <w:rsid w:val="004D2325"/>
    <w:rsid w:val="004D23CA"/>
    <w:rsid w:val="004D241A"/>
    <w:rsid w:val="004D24DD"/>
    <w:rsid w:val="004D27AB"/>
    <w:rsid w:val="004D2A2B"/>
    <w:rsid w:val="004D2C8E"/>
    <w:rsid w:val="004D2D08"/>
    <w:rsid w:val="004D2EFC"/>
    <w:rsid w:val="004D3044"/>
    <w:rsid w:val="004D309D"/>
    <w:rsid w:val="004D30D9"/>
    <w:rsid w:val="004D31C8"/>
    <w:rsid w:val="004D3506"/>
    <w:rsid w:val="004D35E1"/>
    <w:rsid w:val="004D363F"/>
    <w:rsid w:val="004D36A2"/>
    <w:rsid w:val="004D3707"/>
    <w:rsid w:val="004D379D"/>
    <w:rsid w:val="004D37E1"/>
    <w:rsid w:val="004D3A07"/>
    <w:rsid w:val="004D3B7A"/>
    <w:rsid w:val="004D3C37"/>
    <w:rsid w:val="004D3C69"/>
    <w:rsid w:val="004D3D44"/>
    <w:rsid w:val="004D4082"/>
    <w:rsid w:val="004D4186"/>
    <w:rsid w:val="004D4261"/>
    <w:rsid w:val="004D4345"/>
    <w:rsid w:val="004D4403"/>
    <w:rsid w:val="004D440C"/>
    <w:rsid w:val="004D45A3"/>
    <w:rsid w:val="004D478D"/>
    <w:rsid w:val="004D4A8A"/>
    <w:rsid w:val="004D4AAF"/>
    <w:rsid w:val="004D4AFA"/>
    <w:rsid w:val="004D4B44"/>
    <w:rsid w:val="004D4BF9"/>
    <w:rsid w:val="004D4C8F"/>
    <w:rsid w:val="004D4E13"/>
    <w:rsid w:val="004D4ED9"/>
    <w:rsid w:val="004D4F23"/>
    <w:rsid w:val="004D4F47"/>
    <w:rsid w:val="004D5044"/>
    <w:rsid w:val="004D50CF"/>
    <w:rsid w:val="004D5214"/>
    <w:rsid w:val="004D5637"/>
    <w:rsid w:val="004D5797"/>
    <w:rsid w:val="004D57CE"/>
    <w:rsid w:val="004D58B0"/>
    <w:rsid w:val="004D58E4"/>
    <w:rsid w:val="004D5A54"/>
    <w:rsid w:val="004D5B79"/>
    <w:rsid w:val="004D6048"/>
    <w:rsid w:val="004D6090"/>
    <w:rsid w:val="004D614D"/>
    <w:rsid w:val="004D629C"/>
    <w:rsid w:val="004D6353"/>
    <w:rsid w:val="004D6398"/>
    <w:rsid w:val="004D63EA"/>
    <w:rsid w:val="004D6456"/>
    <w:rsid w:val="004D66C2"/>
    <w:rsid w:val="004D67ED"/>
    <w:rsid w:val="004D6991"/>
    <w:rsid w:val="004D6ABD"/>
    <w:rsid w:val="004D6AD1"/>
    <w:rsid w:val="004D6B2D"/>
    <w:rsid w:val="004D6F22"/>
    <w:rsid w:val="004D6F73"/>
    <w:rsid w:val="004D71EC"/>
    <w:rsid w:val="004D7413"/>
    <w:rsid w:val="004D744A"/>
    <w:rsid w:val="004D75D7"/>
    <w:rsid w:val="004D7636"/>
    <w:rsid w:val="004D76C3"/>
    <w:rsid w:val="004D76C7"/>
    <w:rsid w:val="004D779F"/>
    <w:rsid w:val="004D7804"/>
    <w:rsid w:val="004D7902"/>
    <w:rsid w:val="004D790E"/>
    <w:rsid w:val="004D7A3A"/>
    <w:rsid w:val="004D7A8C"/>
    <w:rsid w:val="004D7BE7"/>
    <w:rsid w:val="004D7CC0"/>
    <w:rsid w:val="004D7DDC"/>
    <w:rsid w:val="004D7E7C"/>
    <w:rsid w:val="004D7FFD"/>
    <w:rsid w:val="004E00E9"/>
    <w:rsid w:val="004E0165"/>
    <w:rsid w:val="004E0213"/>
    <w:rsid w:val="004E0265"/>
    <w:rsid w:val="004E0451"/>
    <w:rsid w:val="004E04C5"/>
    <w:rsid w:val="004E04FB"/>
    <w:rsid w:val="004E06FB"/>
    <w:rsid w:val="004E0796"/>
    <w:rsid w:val="004E0A20"/>
    <w:rsid w:val="004E0BA2"/>
    <w:rsid w:val="004E0C6F"/>
    <w:rsid w:val="004E0E44"/>
    <w:rsid w:val="004E0F83"/>
    <w:rsid w:val="004E0FC3"/>
    <w:rsid w:val="004E1024"/>
    <w:rsid w:val="004E1108"/>
    <w:rsid w:val="004E1141"/>
    <w:rsid w:val="004E133E"/>
    <w:rsid w:val="004E1399"/>
    <w:rsid w:val="004E13C9"/>
    <w:rsid w:val="004E13CA"/>
    <w:rsid w:val="004E14BA"/>
    <w:rsid w:val="004E1671"/>
    <w:rsid w:val="004E1775"/>
    <w:rsid w:val="004E1818"/>
    <w:rsid w:val="004E1920"/>
    <w:rsid w:val="004E19E3"/>
    <w:rsid w:val="004E1B98"/>
    <w:rsid w:val="004E1E11"/>
    <w:rsid w:val="004E20DB"/>
    <w:rsid w:val="004E20F2"/>
    <w:rsid w:val="004E2258"/>
    <w:rsid w:val="004E2275"/>
    <w:rsid w:val="004E237B"/>
    <w:rsid w:val="004E244B"/>
    <w:rsid w:val="004E24DF"/>
    <w:rsid w:val="004E2524"/>
    <w:rsid w:val="004E2552"/>
    <w:rsid w:val="004E25AD"/>
    <w:rsid w:val="004E267B"/>
    <w:rsid w:val="004E26BF"/>
    <w:rsid w:val="004E26C4"/>
    <w:rsid w:val="004E2797"/>
    <w:rsid w:val="004E2903"/>
    <w:rsid w:val="004E290A"/>
    <w:rsid w:val="004E2AB9"/>
    <w:rsid w:val="004E2AE6"/>
    <w:rsid w:val="004E2B4E"/>
    <w:rsid w:val="004E2BD9"/>
    <w:rsid w:val="004E2BEF"/>
    <w:rsid w:val="004E2CB2"/>
    <w:rsid w:val="004E2CD8"/>
    <w:rsid w:val="004E2EEA"/>
    <w:rsid w:val="004E30C8"/>
    <w:rsid w:val="004E316E"/>
    <w:rsid w:val="004E3215"/>
    <w:rsid w:val="004E3554"/>
    <w:rsid w:val="004E3614"/>
    <w:rsid w:val="004E3709"/>
    <w:rsid w:val="004E370D"/>
    <w:rsid w:val="004E374C"/>
    <w:rsid w:val="004E3892"/>
    <w:rsid w:val="004E38B3"/>
    <w:rsid w:val="004E3982"/>
    <w:rsid w:val="004E3AC5"/>
    <w:rsid w:val="004E3B09"/>
    <w:rsid w:val="004E3BB4"/>
    <w:rsid w:val="004E3D2D"/>
    <w:rsid w:val="004E402E"/>
    <w:rsid w:val="004E4163"/>
    <w:rsid w:val="004E43C3"/>
    <w:rsid w:val="004E442C"/>
    <w:rsid w:val="004E45BC"/>
    <w:rsid w:val="004E4611"/>
    <w:rsid w:val="004E4738"/>
    <w:rsid w:val="004E4B23"/>
    <w:rsid w:val="004E4B88"/>
    <w:rsid w:val="004E4DB7"/>
    <w:rsid w:val="004E4E87"/>
    <w:rsid w:val="004E4F8E"/>
    <w:rsid w:val="004E5360"/>
    <w:rsid w:val="004E53A1"/>
    <w:rsid w:val="004E53B8"/>
    <w:rsid w:val="004E542B"/>
    <w:rsid w:val="004E57B6"/>
    <w:rsid w:val="004E589F"/>
    <w:rsid w:val="004E598C"/>
    <w:rsid w:val="004E59BC"/>
    <w:rsid w:val="004E59BE"/>
    <w:rsid w:val="004E59E1"/>
    <w:rsid w:val="004E5A0D"/>
    <w:rsid w:val="004E5AFB"/>
    <w:rsid w:val="004E5B71"/>
    <w:rsid w:val="004E5B8F"/>
    <w:rsid w:val="004E5C51"/>
    <w:rsid w:val="004E5F19"/>
    <w:rsid w:val="004E5F58"/>
    <w:rsid w:val="004E5FEA"/>
    <w:rsid w:val="004E6070"/>
    <w:rsid w:val="004E6290"/>
    <w:rsid w:val="004E6479"/>
    <w:rsid w:val="004E6484"/>
    <w:rsid w:val="004E64F9"/>
    <w:rsid w:val="004E650C"/>
    <w:rsid w:val="004E6513"/>
    <w:rsid w:val="004E65AF"/>
    <w:rsid w:val="004E65B6"/>
    <w:rsid w:val="004E65D9"/>
    <w:rsid w:val="004E6604"/>
    <w:rsid w:val="004E6634"/>
    <w:rsid w:val="004E6811"/>
    <w:rsid w:val="004E68E3"/>
    <w:rsid w:val="004E68F3"/>
    <w:rsid w:val="004E6C8A"/>
    <w:rsid w:val="004E6FCA"/>
    <w:rsid w:val="004E6FF3"/>
    <w:rsid w:val="004E6FF5"/>
    <w:rsid w:val="004E7058"/>
    <w:rsid w:val="004E7099"/>
    <w:rsid w:val="004E7244"/>
    <w:rsid w:val="004E73AA"/>
    <w:rsid w:val="004E7471"/>
    <w:rsid w:val="004E74A4"/>
    <w:rsid w:val="004E791C"/>
    <w:rsid w:val="004E7984"/>
    <w:rsid w:val="004E7DC4"/>
    <w:rsid w:val="004E7DD4"/>
    <w:rsid w:val="004E7F50"/>
    <w:rsid w:val="004E7FF3"/>
    <w:rsid w:val="004F00FF"/>
    <w:rsid w:val="004F0114"/>
    <w:rsid w:val="004F0145"/>
    <w:rsid w:val="004F014E"/>
    <w:rsid w:val="004F0167"/>
    <w:rsid w:val="004F01E3"/>
    <w:rsid w:val="004F01FC"/>
    <w:rsid w:val="004F038F"/>
    <w:rsid w:val="004F03AD"/>
    <w:rsid w:val="004F03BC"/>
    <w:rsid w:val="004F0434"/>
    <w:rsid w:val="004F0561"/>
    <w:rsid w:val="004F05B2"/>
    <w:rsid w:val="004F064D"/>
    <w:rsid w:val="004F0798"/>
    <w:rsid w:val="004F0873"/>
    <w:rsid w:val="004F0AEC"/>
    <w:rsid w:val="004F0BBD"/>
    <w:rsid w:val="004F0C7D"/>
    <w:rsid w:val="004F0CC7"/>
    <w:rsid w:val="004F0CDD"/>
    <w:rsid w:val="004F0CE1"/>
    <w:rsid w:val="004F1035"/>
    <w:rsid w:val="004F1053"/>
    <w:rsid w:val="004F10F8"/>
    <w:rsid w:val="004F1117"/>
    <w:rsid w:val="004F1194"/>
    <w:rsid w:val="004F11B9"/>
    <w:rsid w:val="004F1296"/>
    <w:rsid w:val="004F1334"/>
    <w:rsid w:val="004F1470"/>
    <w:rsid w:val="004F147B"/>
    <w:rsid w:val="004F14D8"/>
    <w:rsid w:val="004F15BD"/>
    <w:rsid w:val="004F15BF"/>
    <w:rsid w:val="004F15E4"/>
    <w:rsid w:val="004F163C"/>
    <w:rsid w:val="004F175C"/>
    <w:rsid w:val="004F181A"/>
    <w:rsid w:val="004F1843"/>
    <w:rsid w:val="004F1927"/>
    <w:rsid w:val="004F1B0D"/>
    <w:rsid w:val="004F1B9F"/>
    <w:rsid w:val="004F1BF2"/>
    <w:rsid w:val="004F1D01"/>
    <w:rsid w:val="004F1DC3"/>
    <w:rsid w:val="004F1EBA"/>
    <w:rsid w:val="004F1F7A"/>
    <w:rsid w:val="004F1FEF"/>
    <w:rsid w:val="004F2124"/>
    <w:rsid w:val="004F21DF"/>
    <w:rsid w:val="004F22A7"/>
    <w:rsid w:val="004F2350"/>
    <w:rsid w:val="004F24A4"/>
    <w:rsid w:val="004F268F"/>
    <w:rsid w:val="004F2717"/>
    <w:rsid w:val="004F2738"/>
    <w:rsid w:val="004F2B10"/>
    <w:rsid w:val="004F2BBF"/>
    <w:rsid w:val="004F2D2E"/>
    <w:rsid w:val="004F2D3F"/>
    <w:rsid w:val="004F2E4A"/>
    <w:rsid w:val="004F319F"/>
    <w:rsid w:val="004F334D"/>
    <w:rsid w:val="004F34A6"/>
    <w:rsid w:val="004F34DA"/>
    <w:rsid w:val="004F3857"/>
    <w:rsid w:val="004F3868"/>
    <w:rsid w:val="004F3927"/>
    <w:rsid w:val="004F393C"/>
    <w:rsid w:val="004F39C1"/>
    <w:rsid w:val="004F39F7"/>
    <w:rsid w:val="004F3B55"/>
    <w:rsid w:val="004F3B89"/>
    <w:rsid w:val="004F3C32"/>
    <w:rsid w:val="004F3D33"/>
    <w:rsid w:val="004F3E08"/>
    <w:rsid w:val="004F3E15"/>
    <w:rsid w:val="004F3E4E"/>
    <w:rsid w:val="004F40EC"/>
    <w:rsid w:val="004F4118"/>
    <w:rsid w:val="004F4308"/>
    <w:rsid w:val="004F4695"/>
    <w:rsid w:val="004F4799"/>
    <w:rsid w:val="004F490B"/>
    <w:rsid w:val="004F4A0E"/>
    <w:rsid w:val="004F4B56"/>
    <w:rsid w:val="004F4CCC"/>
    <w:rsid w:val="004F4E79"/>
    <w:rsid w:val="004F4EB0"/>
    <w:rsid w:val="004F4F1A"/>
    <w:rsid w:val="004F4F63"/>
    <w:rsid w:val="004F50A2"/>
    <w:rsid w:val="004F5121"/>
    <w:rsid w:val="004F518F"/>
    <w:rsid w:val="004F5286"/>
    <w:rsid w:val="004F52B2"/>
    <w:rsid w:val="004F53F4"/>
    <w:rsid w:val="004F54CC"/>
    <w:rsid w:val="004F5561"/>
    <w:rsid w:val="004F558D"/>
    <w:rsid w:val="004F58FF"/>
    <w:rsid w:val="004F5B24"/>
    <w:rsid w:val="004F5BD9"/>
    <w:rsid w:val="004F5BEF"/>
    <w:rsid w:val="004F5C56"/>
    <w:rsid w:val="004F5C77"/>
    <w:rsid w:val="004F5D07"/>
    <w:rsid w:val="004F5DB2"/>
    <w:rsid w:val="004F5FDD"/>
    <w:rsid w:val="004F5FE4"/>
    <w:rsid w:val="004F61C0"/>
    <w:rsid w:val="004F6250"/>
    <w:rsid w:val="004F627F"/>
    <w:rsid w:val="004F62A6"/>
    <w:rsid w:val="004F62B4"/>
    <w:rsid w:val="004F62D6"/>
    <w:rsid w:val="004F6324"/>
    <w:rsid w:val="004F6539"/>
    <w:rsid w:val="004F6560"/>
    <w:rsid w:val="004F6562"/>
    <w:rsid w:val="004F6618"/>
    <w:rsid w:val="004F6623"/>
    <w:rsid w:val="004F67AB"/>
    <w:rsid w:val="004F67FD"/>
    <w:rsid w:val="004F6811"/>
    <w:rsid w:val="004F68C3"/>
    <w:rsid w:val="004F694B"/>
    <w:rsid w:val="004F6A66"/>
    <w:rsid w:val="004F6AF4"/>
    <w:rsid w:val="004F6C30"/>
    <w:rsid w:val="004F6CF8"/>
    <w:rsid w:val="004F6D35"/>
    <w:rsid w:val="004F6D43"/>
    <w:rsid w:val="004F6E75"/>
    <w:rsid w:val="004F6E76"/>
    <w:rsid w:val="004F6E9F"/>
    <w:rsid w:val="004F713E"/>
    <w:rsid w:val="004F714F"/>
    <w:rsid w:val="004F71BA"/>
    <w:rsid w:val="004F73D6"/>
    <w:rsid w:val="004F74A2"/>
    <w:rsid w:val="004F7501"/>
    <w:rsid w:val="004F758A"/>
    <w:rsid w:val="004F7605"/>
    <w:rsid w:val="004F768F"/>
    <w:rsid w:val="004F79B5"/>
    <w:rsid w:val="004F79D8"/>
    <w:rsid w:val="004F7B90"/>
    <w:rsid w:val="004F7D81"/>
    <w:rsid w:val="004F7E9A"/>
    <w:rsid w:val="00500032"/>
    <w:rsid w:val="0050007B"/>
    <w:rsid w:val="005000BA"/>
    <w:rsid w:val="00500233"/>
    <w:rsid w:val="0050082C"/>
    <w:rsid w:val="005009E0"/>
    <w:rsid w:val="00500AAC"/>
    <w:rsid w:val="00500C54"/>
    <w:rsid w:val="00500E3B"/>
    <w:rsid w:val="00500EC0"/>
    <w:rsid w:val="00500FC8"/>
    <w:rsid w:val="005010E2"/>
    <w:rsid w:val="0050126C"/>
    <w:rsid w:val="00501417"/>
    <w:rsid w:val="0050143D"/>
    <w:rsid w:val="00501453"/>
    <w:rsid w:val="00501606"/>
    <w:rsid w:val="005017A3"/>
    <w:rsid w:val="0050195E"/>
    <w:rsid w:val="00501969"/>
    <w:rsid w:val="00501A40"/>
    <w:rsid w:val="00501AB1"/>
    <w:rsid w:val="00501CCA"/>
    <w:rsid w:val="00501CD3"/>
    <w:rsid w:val="00501CD5"/>
    <w:rsid w:val="00501D50"/>
    <w:rsid w:val="00501EBE"/>
    <w:rsid w:val="00501F2A"/>
    <w:rsid w:val="00501F9A"/>
    <w:rsid w:val="00502094"/>
    <w:rsid w:val="00502175"/>
    <w:rsid w:val="005022AF"/>
    <w:rsid w:val="00502354"/>
    <w:rsid w:val="005025D0"/>
    <w:rsid w:val="0050263A"/>
    <w:rsid w:val="0050266A"/>
    <w:rsid w:val="00502B10"/>
    <w:rsid w:val="00502F01"/>
    <w:rsid w:val="005031F5"/>
    <w:rsid w:val="00503249"/>
    <w:rsid w:val="005033D2"/>
    <w:rsid w:val="00503773"/>
    <w:rsid w:val="00503901"/>
    <w:rsid w:val="00503934"/>
    <w:rsid w:val="005039C9"/>
    <w:rsid w:val="00503A2C"/>
    <w:rsid w:val="00503A50"/>
    <w:rsid w:val="00503A97"/>
    <w:rsid w:val="00503B8B"/>
    <w:rsid w:val="00503BE5"/>
    <w:rsid w:val="00503C38"/>
    <w:rsid w:val="00503C92"/>
    <w:rsid w:val="00503CC0"/>
    <w:rsid w:val="00503EE8"/>
    <w:rsid w:val="00503F2D"/>
    <w:rsid w:val="005041EB"/>
    <w:rsid w:val="005044D7"/>
    <w:rsid w:val="005046BA"/>
    <w:rsid w:val="00504721"/>
    <w:rsid w:val="005048C1"/>
    <w:rsid w:val="00504A52"/>
    <w:rsid w:val="00504B1E"/>
    <w:rsid w:val="00504C2A"/>
    <w:rsid w:val="00504C38"/>
    <w:rsid w:val="00504E64"/>
    <w:rsid w:val="00504F18"/>
    <w:rsid w:val="00505029"/>
    <w:rsid w:val="00505047"/>
    <w:rsid w:val="00505217"/>
    <w:rsid w:val="0050539B"/>
    <w:rsid w:val="00505433"/>
    <w:rsid w:val="00505454"/>
    <w:rsid w:val="005056B5"/>
    <w:rsid w:val="00505700"/>
    <w:rsid w:val="0050585B"/>
    <w:rsid w:val="0050598C"/>
    <w:rsid w:val="00505B02"/>
    <w:rsid w:val="00505C8C"/>
    <w:rsid w:val="00505D6D"/>
    <w:rsid w:val="00505EAA"/>
    <w:rsid w:val="00505FAD"/>
    <w:rsid w:val="005060C9"/>
    <w:rsid w:val="0050640E"/>
    <w:rsid w:val="005064A5"/>
    <w:rsid w:val="005064FE"/>
    <w:rsid w:val="0050652B"/>
    <w:rsid w:val="005065CB"/>
    <w:rsid w:val="005065DA"/>
    <w:rsid w:val="00506639"/>
    <w:rsid w:val="005066B8"/>
    <w:rsid w:val="00506726"/>
    <w:rsid w:val="005068F5"/>
    <w:rsid w:val="00506905"/>
    <w:rsid w:val="00506C16"/>
    <w:rsid w:val="00506D8D"/>
    <w:rsid w:val="00507118"/>
    <w:rsid w:val="0050712F"/>
    <w:rsid w:val="0050723C"/>
    <w:rsid w:val="00507319"/>
    <w:rsid w:val="005074C0"/>
    <w:rsid w:val="00507754"/>
    <w:rsid w:val="005077A2"/>
    <w:rsid w:val="00507A8E"/>
    <w:rsid w:val="00507CBC"/>
    <w:rsid w:val="00507D7C"/>
    <w:rsid w:val="00507E33"/>
    <w:rsid w:val="00507E41"/>
    <w:rsid w:val="005100EF"/>
    <w:rsid w:val="00510151"/>
    <w:rsid w:val="005104FB"/>
    <w:rsid w:val="0051058B"/>
    <w:rsid w:val="0051059A"/>
    <w:rsid w:val="005106E9"/>
    <w:rsid w:val="00510859"/>
    <w:rsid w:val="0051094A"/>
    <w:rsid w:val="00510AA0"/>
    <w:rsid w:val="00510ADB"/>
    <w:rsid w:val="00510B17"/>
    <w:rsid w:val="00510C83"/>
    <w:rsid w:val="00510E2D"/>
    <w:rsid w:val="00510EB6"/>
    <w:rsid w:val="00510EC6"/>
    <w:rsid w:val="00510F80"/>
    <w:rsid w:val="0051144F"/>
    <w:rsid w:val="00511454"/>
    <w:rsid w:val="00511590"/>
    <w:rsid w:val="005115A9"/>
    <w:rsid w:val="005117E0"/>
    <w:rsid w:val="005118C9"/>
    <w:rsid w:val="005119ED"/>
    <w:rsid w:val="005120A6"/>
    <w:rsid w:val="005121E1"/>
    <w:rsid w:val="0051233D"/>
    <w:rsid w:val="00512526"/>
    <w:rsid w:val="005125AD"/>
    <w:rsid w:val="005125CC"/>
    <w:rsid w:val="005126C4"/>
    <w:rsid w:val="0051295A"/>
    <w:rsid w:val="00512ACD"/>
    <w:rsid w:val="00512BCD"/>
    <w:rsid w:val="00512CB0"/>
    <w:rsid w:val="00512D10"/>
    <w:rsid w:val="00512D78"/>
    <w:rsid w:val="00512EC9"/>
    <w:rsid w:val="00512F1D"/>
    <w:rsid w:val="005131BF"/>
    <w:rsid w:val="0051330C"/>
    <w:rsid w:val="00513407"/>
    <w:rsid w:val="00513506"/>
    <w:rsid w:val="00513531"/>
    <w:rsid w:val="0051359E"/>
    <w:rsid w:val="00513605"/>
    <w:rsid w:val="0051371E"/>
    <w:rsid w:val="00513814"/>
    <w:rsid w:val="00513871"/>
    <w:rsid w:val="00513897"/>
    <w:rsid w:val="005138E5"/>
    <w:rsid w:val="00513901"/>
    <w:rsid w:val="005139C2"/>
    <w:rsid w:val="00513BBF"/>
    <w:rsid w:val="00513DB0"/>
    <w:rsid w:val="00513E64"/>
    <w:rsid w:val="005140EE"/>
    <w:rsid w:val="0051420A"/>
    <w:rsid w:val="00514310"/>
    <w:rsid w:val="0051435A"/>
    <w:rsid w:val="0051440D"/>
    <w:rsid w:val="00514608"/>
    <w:rsid w:val="005146E6"/>
    <w:rsid w:val="005146FE"/>
    <w:rsid w:val="005147F4"/>
    <w:rsid w:val="00514BEB"/>
    <w:rsid w:val="00514E0C"/>
    <w:rsid w:val="00514E46"/>
    <w:rsid w:val="00514F56"/>
    <w:rsid w:val="00514FEA"/>
    <w:rsid w:val="00515066"/>
    <w:rsid w:val="005151A9"/>
    <w:rsid w:val="005151CC"/>
    <w:rsid w:val="005151F6"/>
    <w:rsid w:val="00515291"/>
    <w:rsid w:val="005153A1"/>
    <w:rsid w:val="00515508"/>
    <w:rsid w:val="0051556A"/>
    <w:rsid w:val="0051568B"/>
    <w:rsid w:val="005156D3"/>
    <w:rsid w:val="0051581A"/>
    <w:rsid w:val="005158F9"/>
    <w:rsid w:val="005158FE"/>
    <w:rsid w:val="00515B58"/>
    <w:rsid w:val="00515B9E"/>
    <w:rsid w:val="00515CF5"/>
    <w:rsid w:val="00515D6B"/>
    <w:rsid w:val="00515F0F"/>
    <w:rsid w:val="00515F7D"/>
    <w:rsid w:val="00515F89"/>
    <w:rsid w:val="0051617C"/>
    <w:rsid w:val="005163C5"/>
    <w:rsid w:val="005165D5"/>
    <w:rsid w:val="005166D1"/>
    <w:rsid w:val="005166DE"/>
    <w:rsid w:val="00516781"/>
    <w:rsid w:val="00516A33"/>
    <w:rsid w:val="00516D1F"/>
    <w:rsid w:val="00516D94"/>
    <w:rsid w:val="00517069"/>
    <w:rsid w:val="005170D2"/>
    <w:rsid w:val="0051714C"/>
    <w:rsid w:val="00517490"/>
    <w:rsid w:val="00517509"/>
    <w:rsid w:val="00517773"/>
    <w:rsid w:val="0051796E"/>
    <w:rsid w:val="005179E9"/>
    <w:rsid w:val="00517AB8"/>
    <w:rsid w:val="00517D8D"/>
    <w:rsid w:val="00517D92"/>
    <w:rsid w:val="00517FCA"/>
    <w:rsid w:val="00517FEE"/>
    <w:rsid w:val="00520030"/>
    <w:rsid w:val="0052037E"/>
    <w:rsid w:val="005203B1"/>
    <w:rsid w:val="0052076C"/>
    <w:rsid w:val="005208BA"/>
    <w:rsid w:val="005208BD"/>
    <w:rsid w:val="005208FF"/>
    <w:rsid w:val="00520A9D"/>
    <w:rsid w:val="00520CCB"/>
    <w:rsid w:val="00520EC3"/>
    <w:rsid w:val="00520EFC"/>
    <w:rsid w:val="00520F24"/>
    <w:rsid w:val="005210B0"/>
    <w:rsid w:val="00521160"/>
    <w:rsid w:val="00521269"/>
    <w:rsid w:val="005212D3"/>
    <w:rsid w:val="005212D8"/>
    <w:rsid w:val="005212EE"/>
    <w:rsid w:val="00521330"/>
    <w:rsid w:val="005213A6"/>
    <w:rsid w:val="005213DB"/>
    <w:rsid w:val="00521437"/>
    <w:rsid w:val="0052165B"/>
    <w:rsid w:val="005217FC"/>
    <w:rsid w:val="0052194C"/>
    <w:rsid w:val="00521D34"/>
    <w:rsid w:val="00521DAD"/>
    <w:rsid w:val="00521EE1"/>
    <w:rsid w:val="0052210B"/>
    <w:rsid w:val="005222BF"/>
    <w:rsid w:val="005223C7"/>
    <w:rsid w:val="005224F3"/>
    <w:rsid w:val="00522553"/>
    <w:rsid w:val="00522616"/>
    <w:rsid w:val="00522804"/>
    <w:rsid w:val="005228AE"/>
    <w:rsid w:val="005229FA"/>
    <w:rsid w:val="005229FD"/>
    <w:rsid w:val="00522A85"/>
    <w:rsid w:val="00522C93"/>
    <w:rsid w:val="00522E17"/>
    <w:rsid w:val="00522F54"/>
    <w:rsid w:val="00522F82"/>
    <w:rsid w:val="00522F8E"/>
    <w:rsid w:val="0052309F"/>
    <w:rsid w:val="00523176"/>
    <w:rsid w:val="005231E9"/>
    <w:rsid w:val="00523370"/>
    <w:rsid w:val="00523378"/>
    <w:rsid w:val="005233BE"/>
    <w:rsid w:val="005234B0"/>
    <w:rsid w:val="005234C0"/>
    <w:rsid w:val="00523518"/>
    <w:rsid w:val="005235C9"/>
    <w:rsid w:val="00523781"/>
    <w:rsid w:val="0052384C"/>
    <w:rsid w:val="005238AB"/>
    <w:rsid w:val="00523A6C"/>
    <w:rsid w:val="00523A73"/>
    <w:rsid w:val="0052426F"/>
    <w:rsid w:val="00524305"/>
    <w:rsid w:val="00524537"/>
    <w:rsid w:val="005245FB"/>
    <w:rsid w:val="00524707"/>
    <w:rsid w:val="00524875"/>
    <w:rsid w:val="0052488F"/>
    <w:rsid w:val="00524A3B"/>
    <w:rsid w:val="00524AC1"/>
    <w:rsid w:val="00524CB1"/>
    <w:rsid w:val="00524CD7"/>
    <w:rsid w:val="00524CE7"/>
    <w:rsid w:val="00524D70"/>
    <w:rsid w:val="00524DD2"/>
    <w:rsid w:val="00524E08"/>
    <w:rsid w:val="00524EEF"/>
    <w:rsid w:val="0052519E"/>
    <w:rsid w:val="00525201"/>
    <w:rsid w:val="005252C4"/>
    <w:rsid w:val="00525388"/>
    <w:rsid w:val="005254EE"/>
    <w:rsid w:val="0052556E"/>
    <w:rsid w:val="00525681"/>
    <w:rsid w:val="00525ACB"/>
    <w:rsid w:val="00525C38"/>
    <w:rsid w:val="00525D8E"/>
    <w:rsid w:val="00525DDF"/>
    <w:rsid w:val="00525E46"/>
    <w:rsid w:val="00525EF6"/>
    <w:rsid w:val="00525F1D"/>
    <w:rsid w:val="00525F82"/>
    <w:rsid w:val="00526017"/>
    <w:rsid w:val="00526254"/>
    <w:rsid w:val="00526261"/>
    <w:rsid w:val="00526580"/>
    <w:rsid w:val="0052658B"/>
    <w:rsid w:val="005265B8"/>
    <w:rsid w:val="0052679B"/>
    <w:rsid w:val="00526972"/>
    <w:rsid w:val="00526B0C"/>
    <w:rsid w:val="00526BFD"/>
    <w:rsid w:val="00526DAF"/>
    <w:rsid w:val="00526EA8"/>
    <w:rsid w:val="00526ED0"/>
    <w:rsid w:val="00526FA8"/>
    <w:rsid w:val="00527014"/>
    <w:rsid w:val="00527039"/>
    <w:rsid w:val="00527121"/>
    <w:rsid w:val="0052719F"/>
    <w:rsid w:val="0052720F"/>
    <w:rsid w:val="005272C3"/>
    <w:rsid w:val="005272E1"/>
    <w:rsid w:val="005273C0"/>
    <w:rsid w:val="0052743F"/>
    <w:rsid w:val="005275F0"/>
    <w:rsid w:val="00527628"/>
    <w:rsid w:val="00527641"/>
    <w:rsid w:val="0052764C"/>
    <w:rsid w:val="0052773A"/>
    <w:rsid w:val="00527801"/>
    <w:rsid w:val="00527903"/>
    <w:rsid w:val="00527A46"/>
    <w:rsid w:val="00527A4A"/>
    <w:rsid w:val="00527E60"/>
    <w:rsid w:val="00527E83"/>
    <w:rsid w:val="005300A6"/>
    <w:rsid w:val="0053014E"/>
    <w:rsid w:val="0053015A"/>
    <w:rsid w:val="005301F3"/>
    <w:rsid w:val="00530293"/>
    <w:rsid w:val="005302CE"/>
    <w:rsid w:val="00530339"/>
    <w:rsid w:val="005303D0"/>
    <w:rsid w:val="005304B2"/>
    <w:rsid w:val="0053052A"/>
    <w:rsid w:val="0053059A"/>
    <w:rsid w:val="005305CA"/>
    <w:rsid w:val="00530625"/>
    <w:rsid w:val="00530695"/>
    <w:rsid w:val="00530736"/>
    <w:rsid w:val="00530748"/>
    <w:rsid w:val="0053075E"/>
    <w:rsid w:val="00530866"/>
    <w:rsid w:val="005308CB"/>
    <w:rsid w:val="00530974"/>
    <w:rsid w:val="00530BF1"/>
    <w:rsid w:val="00530CD6"/>
    <w:rsid w:val="00530E6F"/>
    <w:rsid w:val="00530FA9"/>
    <w:rsid w:val="0053113C"/>
    <w:rsid w:val="005313A9"/>
    <w:rsid w:val="005313F3"/>
    <w:rsid w:val="0053154C"/>
    <w:rsid w:val="0053154F"/>
    <w:rsid w:val="005315A0"/>
    <w:rsid w:val="0053160E"/>
    <w:rsid w:val="00531A9E"/>
    <w:rsid w:val="00531AAB"/>
    <w:rsid w:val="00531B4B"/>
    <w:rsid w:val="00531BBE"/>
    <w:rsid w:val="00531BF1"/>
    <w:rsid w:val="00531CE0"/>
    <w:rsid w:val="00531D73"/>
    <w:rsid w:val="00531D77"/>
    <w:rsid w:val="00531DFA"/>
    <w:rsid w:val="00531E7C"/>
    <w:rsid w:val="00531EC0"/>
    <w:rsid w:val="00531EF6"/>
    <w:rsid w:val="00531F4A"/>
    <w:rsid w:val="00531F9F"/>
    <w:rsid w:val="00531FE2"/>
    <w:rsid w:val="0053205A"/>
    <w:rsid w:val="0053210C"/>
    <w:rsid w:val="005323E7"/>
    <w:rsid w:val="00532425"/>
    <w:rsid w:val="00532541"/>
    <w:rsid w:val="005325FB"/>
    <w:rsid w:val="005326EA"/>
    <w:rsid w:val="005326F6"/>
    <w:rsid w:val="00532749"/>
    <w:rsid w:val="005329A5"/>
    <w:rsid w:val="005329EA"/>
    <w:rsid w:val="00532C19"/>
    <w:rsid w:val="00532C8D"/>
    <w:rsid w:val="00532DF8"/>
    <w:rsid w:val="00532DFC"/>
    <w:rsid w:val="00532E9D"/>
    <w:rsid w:val="00532ED0"/>
    <w:rsid w:val="00533036"/>
    <w:rsid w:val="00533039"/>
    <w:rsid w:val="005330F5"/>
    <w:rsid w:val="005331DF"/>
    <w:rsid w:val="00533231"/>
    <w:rsid w:val="0053333F"/>
    <w:rsid w:val="005336B6"/>
    <w:rsid w:val="005336F4"/>
    <w:rsid w:val="00533808"/>
    <w:rsid w:val="00533917"/>
    <w:rsid w:val="005339F7"/>
    <w:rsid w:val="00533B22"/>
    <w:rsid w:val="00533EAC"/>
    <w:rsid w:val="005340EE"/>
    <w:rsid w:val="005340FE"/>
    <w:rsid w:val="0053410C"/>
    <w:rsid w:val="00534355"/>
    <w:rsid w:val="005349E3"/>
    <w:rsid w:val="00534AD1"/>
    <w:rsid w:val="00534D1E"/>
    <w:rsid w:val="00534D7C"/>
    <w:rsid w:val="00534DC8"/>
    <w:rsid w:val="00534DCC"/>
    <w:rsid w:val="00534E59"/>
    <w:rsid w:val="00534F18"/>
    <w:rsid w:val="00534F49"/>
    <w:rsid w:val="005352B2"/>
    <w:rsid w:val="0053548A"/>
    <w:rsid w:val="00535490"/>
    <w:rsid w:val="005355A2"/>
    <w:rsid w:val="005355FB"/>
    <w:rsid w:val="005356CD"/>
    <w:rsid w:val="00535883"/>
    <w:rsid w:val="00535AA5"/>
    <w:rsid w:val="00535D0E"/>
    <w:rsid w:val="00535DED"/>
    <w:rsid w:val="00535F87"/>
    <w:rsid w:val="0053602C"/>
    <w:rsid w:val="00536235"/>
    <w:rsid w:val="00536380"/>
    <w:rsid w:val="005366FC"/>
    <w:rsid w:val="00536703"/>
    <w:rsid w:val="00536791"/>
    <w:rsid w:val="00536806"/>
    <w:rsid w:val="005368C4"/>
    <w:rsid w:val="005368CD"/>
    <w:rsid w:val="00536900"/>
    <w:rsid w:val="00536A27"/>
    <w:rsid w:val="00536B1A"/>
    <w:rsid w:val="00536B51"/>
    <w:rsid w:val="00536C91"/>
    <w:rsid w:val="00536CEC"/>
    <w:rsid w:val="00536F14"/>
    <w:rsid w:val="00536F65"/>
    <w:rsid w:val="00536FA7"/>
    <w:rsid w:val="00537062"/>
    <w:rsid w:val="0053719A"/>
    <w:rsid w:val="005372BC"/>
    <w:rsid w:val="00537372"/>
    <w:rsid w:val="005373B3"/>
    <w:rsid w:val="00537466"/>
    <w:rsid w:val="00537680"/>
    <w:rsid w:val="00537791"/>
    <w:rsid w:val="0053786C"/>
    <w:rsid w:val="0053789F"/>
    <w:rsid w:val="00537937"/>
    <w:rsid w:val="00537AE4"/>
    <w:rsid w:val="00537D2F"/>
    <w:rsid w:val="00537E2D"/>
    <w:rsid w:val="00537EFA"/>
    <w:rsid w:val="00537F44"/>
    <w:rsid w:val="00537FD3"/>
    <w:rsid w:val="00540203"/>
    <w:rsid w:val="00540229"/>
    <w:rsid w:val="0054027F"/>
    <w:rsid w:val="005405BE"/>
    <w:rsid w:val="00540684"/>
    <w:rsid w:val="005406A7"/>
    <w:rsid w:val="00540776"/>
    <w:rsid w:val="005409F2"/>
    <w:rsid w:val="00540A55"/>
    <w:rsid w:val="00540D8E"/>
    <w:rsid w:val="0054127F"/>
    <w:rsid w:val="00541325"/>
    <w:rsid w:val="00541351"/>
    <w:rsid w:val="00541372"/>
    <w:rsid w:val="0054162F"/>
    <w:rsid w:val="00541744"/>
    <w:rsid w:val="00541754"/>
    <w:rsid w:val="00541881"/>
    <w:rsid w:val="00541A7D"/>
    <w:rsid w:val="00541BC7"/>
    <w:rsid w:val="00541C2A"/>
    <w:rsid w:val="00541C6F"/>
    <w:rsid w:val="00541D07"/>
    <w:rsid w:val="00541D6C"/>
    <w:rsid w:val="00541F86"/>
    <w:rsid w:val="00542243"/>
    <w:rsid w:val="0054224B"/>
    <w:rsid w:val="00542352"/>
    <w:rsid w:val="00542405"/>
    <w:rsid w:val="00542483"/>
    <w:rsid w:val="005424FC"/>
    <w:rsid w:val="0054274F"/>
    <w:rsid w:val="00542756"/>
    <w:rsid w:val="0054291F"/>
    <w:rsid w:val="00542AD3"/>
    <w:rsid w:val="00542C0D"/>
    <w:rsid w:val="00542C6E"/>
    <w:rsid w:val="00542CDD"/>
    <w:rsid w:val="00542DD1"/>
    <w:rsid w:val="00542E98"/>
    <w:rsid w:val="0054323E"/>
    <w:rsid w:val="00543280"/>
    <w:rsid w:val="0054328C"/>
    <w:rsid w:val="00543470"/>
    <w:rsid w:val="005434B8"/>
    <w:rsid w:val="005434EC"/>
    <w:rsid w:val="005435CA"/>
    <w:rsid w:val="005435CC"/>
    <w:rsid w:val="0054387D"/>
    <w:rsid w:val="00543934"/>
    <w:rsid w:val="00543967"/>
    <w:rsid w:val="005439A7"/>
    <w:rsid w:val="00543B97"/>
    <w:rsid w:val="00543BE0"/>
    <w:rsid w:val="00543C93"/>
    <w:rsid w:val="00543CA7"/>
    <w:rsid w:val="00543D63"/>
    <w:rsid w:val="00543EA0"/>
    <w:rsid w:val="00544172"/>
    <w:rsid w:val="00544668"/>
    <w:rsid w:val="005446ED"/>
    <w:rsid w:val="0054479E"/>
    <w:rsid w:val="005447FB"/>
    <w:rsid w:val="005447FE"/>
    <w:rsid w:val="00544881"/>
    <w:rsid w:val="00544A8B"/>
    <w:rsid w:val="00544ABB"/>
    <w:rsid w:val="00544B1E"/>
    <w:rsid w:val="00544B66"/>
    <w:rsid w:val="00544B93"/>
    <w:rsid w:val="00544BC2"/>
    <w:rsid w:val="00544F9A"/>
    <w:rsid w:val="00544F9D"/>
    <w:rsid w:val="00545101"/>
    <w:rsid w:val="00545262"/>
    <w:rsid w:val="005452F9"/>
    <w:rsid w:val="00545458"/>
    <w:rsid w:val="0054572A"/>
    <w:rsid w:val="00545781"/>
    <w:rsid w:val="0054592D"/>
    <w:rsid w:val="00545BE7"/>
    <w:rsid w:val="00545EB7"/>
    <w:rsid w:val="00545EEE"/>
    <w:rsid w:val="005460D5"/>
    <w:rsid w:val="00546212"/>
    <w:rsid w:val="005463C9"/>
    <w:rsid w:val="00546409"/>
    <w:rsid w:val="00546513"/>
    <w:rsid w:val="00546576"/>
    <w:rsid w:val="005465BB"/>
    <w:rsid w:val="005466AE"/>
    <w:rsid w:val="00546777"/>
    <w:rsid w:val="005467BF"/>
    <w:rsid w:val="00546855"/>
    <w:rsid w:val="00546883"/>
    <w:rsid w:val="005468D6"/>
    <w:rsid w:val="00546A6B"/>
    <w:rsid w:val="00546CCA"/>
    <w:rsid w:val="00546DB2"/>
    <w:rsid w:val="00546DC6"/>
    <w:rsid w:val="00546F06"/>
    <w:rsid w:val="0054700C"/>
    <w:rsid w:val="0054701D"/>
    <w:rsid w:val="0054714E"/>
    <w:rsid w:val="00547160"/>
    <w:rsid w:val="005471A7"/>
    <w:rsid w:val="0054739B"/>
    <w:rsid w:val="00547696"/>
    <w:rsid w:val="005476B3"/>
    <w:rsid w:val="005476FE"/>
    <w:rsid w:val="0054770A"/>
    <w:rsid w:val="00547741"/>
    <w:rsid w:val="005477DD"/>
    <w:rsid w:val="0054785C"/>
    <w:rsid w:val="005478B8"/>
    <w:rsid w:val="0054797D"/>
    <w:rsid w:val="005479AA"/>
    <w:rsid w:val="005479AC"/>
    <w:rsid w:val="005479CA"/>
    <w:rsid w:val="00547BEE"/>
    <w:rsid w:val="00547C0E"/>
    <w:rsid w:val="00547C55"/>
    <w:rsid w:val="00547E2F"/>
    <w:rsid w:val="00547E4F"/>
    <w:rsid w:val="00547F26"/>
    <w:rsid w:val="005500C9"/>
    <w:rsid w:val="00550126"/>
    <w:rsid w:val="00550330"/>
    <w:rsid w:val="00550426"/>
    <w:rsid w:val="005508B4"/>
    <w:rsid w:val="00550916"/>
    <w:rsid w:val="00550A26"/>
    <w:rsid w:val="00550A7D"/>
    <w:rsid w:val="00550BFD"/>
    <w:rsid w:val="00550D82"/>
    <w:rsid w:val="00550E91"/>
    <w:rsid w:val="00550F45"/>
    <w:rsid w:val="00551052"/>
    <w:rsid w:val="00551250"/>
    <w:rsid w:val="00551286"/>
    <w:rsid w:val="0055135B"/>
    <w:rsid w:val="0055136F"/>
    <w:rsid w:val="00551426"/>
    <w:rsid w:val="0055142C"/>
    <w:rsid w:val="005515BB"/>
    <w:rsid w:val="00551753"/>
    <w:rsid w:val="00551794"/>
    <w:rsid w:val="00551860"/>
    <w:rsid w:val="005518C8"/>
    <w:rsid w:val="00551902"/>
    <w:rsid w:val="00551A31"/>
    <w:rsid w:val="00551C77"/>
    <w:rsid w:val="00551CFB"/>
    <w:rsid w:val="00551DE6"/>
    <w:rsid w:val="00551DFE"/>
    <w:rsid w:val="00551E2A"/>
    <w:rsid w:val="00551E78"/>
    <w:rsid w:val="00551F4A"/>
    <w:rsid w:val="00551F66"/>
    <w:rsid w:val="00551F72"/>
    <w:rsid w:val="005520E6"/>
    <w:rsid w:val="0055215B"/>
    <w:rsid w:val="0055218D"/>
    <w:rsid w:val="005522C8"/>
    <w:rsid w:val="0055237F"/>
    <w:rsid w:val="00552380"/>
    <w:rsid w:val="00552524"/>
    <w:rsid w:val="00552600"/>
    <w:rsid w:val="0055277D"/>
    <w:rsid w:val="00552858"/>
    <w:rsid w:val="00552905"/>
    <w:rsid w:val="00552909"/>
    <w:rsid w:val="00552A02"/>
    <w:rsid w:val="00552AAE"/>
    <w:rsid w:val="00552B7E"/>
    <w:rsid w:val="00552B86"/>
    <w:rsid w:val="00552D85"/>
    <w:rsid w:val="00552EBD"/>
    <w:rsid w:val="00552F00"/>
    <w:rsid w:val="00553077"/>
    <w:rsid w:val="0055327B"/>
    <w:rsid w:val="005532CB"/>
    <w:rsid w:val="00553437"/>
    <w:rsid w:val="0055345F"/>
    <w:rsid w:val="00553481"/>
    <w:rsid w:val="0055355D"/>
    <w:rsid w:val="0055357C"/>
    <w:rsid w:val="005535FA"/>
    <w:rsid w:val="00553754"/>
    <w:rsid w:val="00553763"/>
    <w:rsid w:val="00553825"/>
    <w:rsid w:val="005538A0"/>
    <w:rsid w:val="00553A42"/>
    <w:rsid w:val="00553C8C"/>
    <w:rsid w:val="00553D4F"/>
    <w:rsid w:val="00553E4A"/>
    <w:rsid w:val="005540F0"/>
    <w:rsid w:val="00554227"/>
    <w:rsid w:val="00554366"/>
    <w:rsid w:val="00554424"/>
    <w:rsid w:val="00554533"/>
    <w:rsid w:val="005545BE"/>
    <w:rsid w:val="005547D7"/>
    <w:rsid w:val="005548F8"/>
    <w:rsid w:val="00554946"/>
    <w:rsid w:val="00554964"/>
    <w:rsid w:val="00554A92"/>
    <w:rsid w:val="00554B01"/>
    <w:rsid w:val="00554B1C"/>
    <w:rsid w:val="00554CBC"/>
    <w:rsid w:val="00554CFC"/>
    <w:rsid w:val="00554D5E"/>
    <w:rsid w:val="00554E68"/>
    <w:rsid w:val="0055510D"/>
    <w:rsid w:val="00555111"/>
    <w:rsid w:val="0055529B"/>
    <w:rsid w:val="005554C6"/>
    <w:rsid w:val="00555510"/>
    <w:rsid w:val="005555D5"/>
    <w:rsid w:val="0055562A"/>
    <w:rsid w:val="00555640"/>
    <w:rsid w:val="00555648"/>
    <w:rsid w:val="00555A0B"/>
    <w:rsid w:val="00555A26"/>
    <w:rsid w:val="00555B01"/>
    <w:rsid w:val="00555B3E"/>
    <w:rsid w:val="00555BB0"/>
    <w:rsid w:val="00555C79"/>
    <w:rsid w:val="00555C7B"/>
    <w:rsid w:val="00555CF8"/>
    <w:rsid w:val="00555FFE"/>
    <w:rsid w:val="005560D7"/>
    <w:rsid w:val="00556192"/>
    <w:rsid w:val="005563B7"/>
    <w:rsid w:val="005564F8"/>
    <w:rsid w:val="00556521"/>
    <w:rsid w:val="005565B9"/>
    <w:rsid w:val="00556662"/>
    <w:rsid w:val="00556914"/>
    <w:rsid w:val="00556A01"/>
    <w:rsid w:val="00556A94"/>
    <w:rsid w:val="00556B2E"/>
    <w:rsid w:val="00556C36"/>
    <w:rsid w:val="00556CFC"/>
    <w:rsid w:val="00556E61"/>
    <w:rsid w:val="00556E6D"/>
    <w:rsid w:val="00556E94"/>
    <w:rsid w:val="00556F7A"/>
    <w:rsid w:val="0055702A"/>
    <w:rsid w:val="0055742B"/>
    <w:rsid w:val="00557459"/>
    <w:rsid w:val="0055767C"/>
    <w:rsid w:val="005576B6"/>
    <w:rsid w:val="00557714"/>
    <w:rsid w:val="00557730"/>
    <w:rsid w:val="00557B58"/>
    <w:rsid w:val="00557CFE"/>
    <w:rsid w:val="00557D14"/>
    <w:rsid w:val="00557DD3"/>
    <w:rsid w:val="00557DF5"/>
    <w:rsid w:val="00557ECB"/>
    <w:rsid w:val="0056005A"/>
    <w:rsid w:val="005601EC"/>
    <w:rsid w:val="0056030A"/>
    <w:rsid w:val="00560332"/>
    <w:rsid w:val="005603A4"/>
    <w:rsid w:val="005603E9"/>
    <w:rsid w:val="00560603"/>
    <w:rsid w:val="0056063C"/>
    <w:rsid w:val="00560A11"/>
    <w:rsid w:val="00560B65"/>
    <w:rsid w:val="00560CEB"/>
    <w:rsid w:val="00560D82"/>
    <w:rsid w:val="00560EA5"/>
    <w:rsid w:val="00561013"/>
    <w:rsid w:val="00561393"/>
    <w:rsid w:val="00561538"/>
    <w:rsid w:val="00561567"/>
    <w:rsid w:val="0056168D"/>
    <w:rsid w:val="0056168F"/>
    <w:rsid w:val="00561A0E"/>
    <w:rsid w:val="00561A7B"/>
    <w:rsid w:val="00561B7C"/>
    <w:rsid w:val="00561BB3"/>
    <w:rsid w:val="00561C17"/>
    <w:rsid w:val="00561CEE"/>
    <w:rsid w:val="00561D9B"/>
    <w:rsid w:val="00561E50"/>
    <w:rsid w:val="00561E7E"/>
    <w:rsid w:val="00562195"/>
    <w:rsid w:val="00562223"/>
    <w:rsid w:val="005622F4"/>
    <w:rsid w:val="005625F3"/>
    <w:rsid w:val="005628D8"/>
    <w:rsid w:val="005628F6"/>
    <w:rsid w:val="00562939"/>
    <w:rsid w:val="00562984"/>
    <w:rsid w:val="00562D66"/>
    <w:rsid w:val="00562E78"/>
    <w:rsid w:val="00562F51"/>
    <w:rsid w:val="00562FDE"/>
    <w:rsid w:val="0056303F"/>
    <w:rsid w:val="0056304C"/>
    <w:rsid w:val="00563148"/>
    <w:rsid w:val="00563336"/>
    <w:rsid w:val="0056340D"/>
    <w:rsid w:val="005634FC"/>
    <w:rsid w:val="00563633"/>
    <w:rsid w:val="005636C2"/>
    <w:rsid w:val="00563742"/>
    <w:rsid w:val="00563802"/>
    <w:rsid w:val="00563834"/>
    <w:rsid w:val="00563916"/>
    <w:rsid w:val="00563A0A"/>
    <w:rsid w:val="00563A73"/>
    <w:rsid w:val="00563AD8"/>
    <w:rsid w:val="00563AFE"/>
    <w:rsid w:val="00563C0F"/>
    <w:rsid w:val="00563C9C"/>
    <w:rsid w:val="00563CA8"/>
    <w:rsid w:val="00563ECA"/>
    <w:rsid w:val="00564067"/>
    <w:rsid w:val="005640FE"/>
    <w:rsid w:val="00564176"/>
    <w:rsid w:val="00564499"/>
    <w:rsid w:val="005644E0"/>
    <w:rsid w:val="005645C3"/>
    <w:rsid w:val="005646AC"/>
    <w:rsid w:val="00564747"/>
    <w:rsid w:val="005648DB"/>
    <w:rsid w:val="0056493B"/>
    <w:rsid w:val="00564BD1"/>
    <w:rsid w:val="00564D76"/>
    <w:rsid w:val="00564D8A"/>
    <w:rsid w:val="00564E82"/>
    <w:rsid w:val="00564EB3"/>
    <w:rsid w:val="00565148"/>
    <w:rsid w:val="005654EC"/>
    <w:rsid w:val="00565655"/>
    <w:rsid w:val="005658E3"/>
    <w:rsid w:val="0056594E"/>
    <w:rsid w:val="005659DB"/>
    <w:rsid w:val="00565AA6"/>
    <w:rsid w:val="00565E0F"/>
    <w:rsid w:val="0056603F"/>
    <w:rsid w:val="00566078"/>
    <w:rsid w:val="00566107"/>
    <w:rsid w:val="005661D4"/>
    <w:rsid w:val="005661D8"/>
    <w:rsid w:val="0056628A"/>
    <w:rsid w:val="00566291"/>
    <w:rsid w:val="00566371"/>
    <w:rsid w:val="00566730"/>
    <w:rsid w:val="005667BC"/>
    <w:rsid w:val="005667F3"/>
    <w:rsid w:val="00566C2D"/>
    <w:rsid w:val="00566E84"/>
    <w:rsid w:val="00566E90"/>
    <w:rsid w:val="00566EFE"/>
    <w:rsid w:val="00566F43"/>
    <w:rsid w:val="00566FCC"/>
    <w:rsid w:val="0056722F"/>
    <w:rsid w:val="00567411"/>
    <w:rsid w:val="005674E8"/>
    <w:rsid w:val="00567511"/>
    <w:rsid w:val="00567586"/>
    <w:rsid w:val="00567652"/>
    <w:rsid w:val="00567732"/>
    <w:rsid w:val="0056774C"/>
    <w:rsid w:val="00567750"/>
    <w:rsid w:val="00567795"/>
    <w:rsid w:val="005678E7"/>
    <w:rsid w:val="0056791A"/>
    <w:rsid w:val="0056795E"/>
    <w:rsid w:val="00567AA1"/>
    <w:rsid w:val="00567C3D"/>
    <w:rsid w:val="00567D7C"/>
    <w:rsid w:val="00567E31"/>
    <w:rsid w:val="00567F01"/>
    <w:rsid w:val="00567F33"/>
    <w:rsid w:val="00567FC6"/>
    <w:rsid w:val="0057011C"/>
    <w:rsid w:val="00570126"/>
    <w:rsid w:val="0057014D"/>
    <w:rsid w:val="00570298"/>
    <w:rsid w:val="00570317"/>
    <w:rsid w:val="00570403"/>
    <w:rsid w:val="0057045E"/>
    <w:rsid w:val="00570688"/>
    <w:rsid w:val="005706D3"/>
    <w:rsid w:val="0057075B"/>
    <w:rsid w:val="0057078D"/>
    <w:rsid w:val="005707B6"/>
    <w:rsid w:val="005708E2"/>
    <w:rsid w:val="00570AFA"/>
    <w:rsid w:val="00570C95"/>
    <w:rsid w:val="00570DAF"/>
    <w:rsid w:val="00570DCD"/>
    <w:rsid w:val="00570E11"/>
    <w:rsid w:val="00570E3A"/>
    <w:rsid w:val="00570E6F"/>
    <w:rsid w:val="00570ED5"/>
    <w:rsid w:val="00570F4F"/>
    <w:rsid w:val="0057108E"/>
    <w:rsid w:val="005711B3"/>
    <w:rsid w:val="00571258"/>
    <w:rsid w:val="00571365"/>
    <w:rsid w:val="005716D3"/>
    <w:rsid w:val="00571726"/>
    <w:rsid w:val="00571864"/>
    <w:rsid w:val="005718E2"/>
    <w:rsid w:val="005719F9"/>
    <w:rsid w:val="00571ADA"/>
    <w:rsid w:val="00571B44"/>
    <w:rsid w:val="00571C38"/>
    <w:rsid w:val="00571D9D"/>
    <w:rsid w:val="00571DDE"/>
    <w:rsid w:val="00572024"/>
    <w:rsid w:val="005721BD"/>
    <w:rsid w:val="005721D0"/>
    <w:rsid w:val="00572225"/>
    <w:rsid w:val="005722FE"/>
    <w:rsid w:val="005724C8"/>
    <w:rsid w:val="00572566"/>
    <w:rsid w:val="0057284F"/>
    <w:rsid w:val="0057297E"/>
    <w:rsid w:val="00572A42"/>
    <w:rsid w:val="00572D29"/>
    <w:rsid w:val="00572EA6"/>
    <w:rsid w:val="00572FB5"/>
    <w:rsid w:val="0057301C"/>
    <w:rsid w:val="00573107"/>
    <w:rsid w:val="00573131"/>
    <w:rsid w:val="00573150"/>
    <w:rsid w:val="0057315C"/>
    <w:rsid w:val="005733D4"/>
    <w:rsid w:val="00573419"/>
    <w:rsid w:val="005734D5"/>
    <w:rsid w:val="005734EF"/>
    <w:rsid w:val="0057350D"/>
    <w:rsid w:val="0057376F"/>
    <w:rsid w:val="005739F2"/>
    <w:rsid w:val="00573B75"/>
    <w:rsid w:val="00573C09"/>
    <w:rsid w:val="00573C88"/>
    <w:rsid w:val="00573E19"/>
    <w:rsid w:val="00573EBE"/>
    <w:rsid w:val="00573FFC"/>
    <w:rsid w:val="00574239"/>
    <w:rsid w:val="0057430C"/>
    <w:rsid w:val="005744BA"/>
    <w:rsid w:val="0057450E"/>
    <w:rsid w:val="0057464D"/>
    <w:rsid w:val="00574736"/>
    <w:rsid w:val="005747B0"/>
    <w:rsid w:val="005747D0"/>
    <w:rsid w:val="00574883"/>
    <w:rsid w:val="00574978"/>
    <w:rsid w:val="0057499A"/>
    <w:rsid w:val="005749B7"/>
    <w:rsid w:val="005749BF"/>
    <w:rsid w:val="005749CF"/>
    <w:rsid w:val="00574A2C"/>
    <w:rsid w:val="00574AB6"/>
    <w:rsid w:val="00574AD3"/>
    <w:rsid w:val="00574B56"/>
    <w:rsid w:val="00574B58"/>
    <w:rsid w:val="00574B65"/>
    <w:rsid w:val="00574DA7"/>
    <w:rsid w:val="00574E1C"/>
    <w:rsid w:val="00574F7B"/>
    <w:rsid w:val="00574FF3"/>
    <w:rsid w:val="00575029"/>
    <w:rsid w:val="0057504F"/>
    <w:rsid w:val="00575153"/>
    <w:rsid w:val="0057517E"/>
    <w:rsid w:val="0057525E"/>
    <w:rsid w:val="005752A6"/>
    <w:rsid w:val="00575329"/>
    <w:rsid w:val="005753B5"/>
    <w:rsid w:val="005753FC"/>
    <w:rsid w:val="0057558B"/>
    <w:rsid w:val="00575595"/>
    <w:rsid w:val="005755FE"/>
    <w:rsid w:val="0057561F"/>
    <w:rsid w:val="0057567F"/>
    <w:rsid w:val="00575921"/>
    <w:rsid w:val="00575961"/>
    <w:rsid w:val="00575EF0"/>
    <w:rsid w:val="0057605A"/>
    <w:rsid w:val="00576060"/>
    <w:rsid w:val="005762D0"/>
    <w:rsid w:val="00576311"/>
    <w:rsid w:val="005763A5"/>
    <w:rsid w:val="00576573"/>
    <w:rsid w:val="0057690F"/>
    <w:rsid w:val="00576A88"/>
    <w:rsid w:val="00576C01"/>
    <w:rsid w:val="00576CDF"/>
    <w:rsid w:val="00576D40"/>
    <w:rsid w:val="00576EED"/>
    <w:rsid w:val="00576FB7"/>
    <w:rsid w:val="0057706E"/>
    <w:rsid w:val="00577098"/>
    <w:rsid w:val="0057728A"/>
    <w:rsid w:val="00577295"/>
    <w:rsid w:val="005773FB"/>
    <w:rsid w:val="005775B8"/>
    <w:rsid w:val="005775FF"/>
    <w:rsid w:val="005776EE"/>
    <w:rsid w:val="005776F3"/>
    <w:rsid w:val="00577712"/>
    <w:rsid w:val="005777B0"/>
    <w:rsid w:val="00577920"/>
    <w:rsid w:val="00577BB8"/>
    <w:rsid w:val="00577C17"/>
    <w:rsid w:val="00577C6E"/>
    <w:rsid w:val="00577DE3"/>
    <w:rsid w:val="00577DF6"/>
    <w:rsid w:val="00577E0F"/>
    <w:rsid w:val="00577F6B"/>
    <w:rsid w:val="00580072"/>
    <w:rsid w:val="00580188"/>
    <w:rsid w:val="0058022A"/>
    <w:rsid w:val="00580292"/>
    <w:rsid w:val="0058042F"/>
    <w:rsid w:val="005805DF"/>
    <w:rsid w:val="00580A30"/>
    <w:rsid w:val="00580A6E"/>
    <w:rsid w:val="00580C40"/>
    <w:rsid w:val="00580CB2"/>
    <w:rsid w:val="00580DC2"/>
    <w:rsid w:val="00580EB2"/>
    <w:rsid w:val="00580EF9"/>
    <w:rsid w:val="00580F27"/>
    <w:rsid w:val="005810BD"/>
    <w:rsid w:val="0058120D"/>
    <w:rsid w:val="00581259"/>
    <w:rsid w:val="00581312"/>
    <w:rsid w:val="005813BC"/>
    <w:rsid w:val="005814DF"/>
    <w:rsid w:val="00581505"/>
    <w:rsid w:val="0058160A"/>
    <w:rsid w:val="00581617"/>
    <w:rsid w:val="005816B3"/>
    <w:rsid w:val="005816C2"/>
    <w:rsid w:val="00581794"/>
    <w:rsid w:val="0058184B"/>
    <w:rsid w:val="005819C6"/>
    <w:rsid w:val="005819EB"/>
    <w:rsid w:val="00581A61"/>
    <w:rsid w:val="00581AEA"/>
    <w:rsid w:val="00581E48"/>
    <w:rsid w:val="00581E80"/>
    <w:rsid w:val="00581F49"/>
    <w:rsid w:val="00581F6B"/>
    <w:rsid w:val="00581FCB"/>
    <w:rsid w:val="0058202D"/>
    <w:rsid w:val="005820B9"/>
    <w:rsid w:val="0058211C"/>
    <w:rsid w:val="00582144"/>
    <w:rsid w:val="005821AD"/>
    <w:rsid w:val="005821BA"/>
    <w:rsid w:val="00582208"/>
    <w:rsid w:val="0058224D"/>
    <w:rsid w:val="00582295"/>
    <w:rsid w:val="00582380"/>
    <w:rsid w:val="005826E0"/>
    <w:rsid w:val="00582741"/>
    <w:rsid w:val="0058291F"/>
    <w:rsid w:val="00582ADD"/>
    <w:rsid w:val="00582B3D"/>
    <w:rsid w:val="00582C10"/>
    <w:rsid w:val="00582DCD"/>
    <w:rsid w:val="00582EAC"/>
    <w:rsid w:val="00582ECE"/>
    <w:rsid w:val="00582F03"/>
    <w:rsid w:val="00582F74"/>
    <w:rsid w:val="00583004"/>
    <w:rsid w:val="00583022"/>
    <w:rsid w:val="00583060"/>
    <w:rsid w:val="00583212"/>
    <w:rsid w:val="005832F4"/>
    <w:rsid w:val="00583309"/>
    <w:rsid w:val="00583354"/>
    <w:rsid w:val="00583385"/>
    <w:rsid w:val="005833A5"/>
    <w:rsid w:val="00583454"/>
    <w:rsid w:val="00583560"/>
    <w:rsid w:val="005835A4"/>
    <w:rsid w:val="005835D5"/>
    <w:rsid w:val="005835EF"/>
    <w:rsid w:val="0058372F"/>
    <w:rsid w:val="00583858"/>
    <w:rsid w:val="005838A1"/>
    <w:rsid w:val="0058396A"/>
    <w:rsid w:val="0058398D"/>
    <w:rsid w:val="00583B71"/>
    <w:rsid w:val="00583C83"/>
    <w:rsid w:val="00583E72"/>
    <w:rsid w:val="005840AA"/>
    <w:rsid w:val="005840B1"/>
    <w:rsid w:val="00584277"/>
    <w:rsid w:val="00584289"/>
    <w:rsid w:val="005844B5"/>
    <w:rsid w:val="005844DB"/>
    <w:rsid w:val="005844E8"/>
    <w:rsid w:val="005845AA"/>
    <w:rsid w:val="005847F4"/>
    <w:rsid w:val="00584817"/>
    <w:rsid w:val="00584D04"/>
    <w:rsid w:val="00584DB7"/>
    <w:rsid w:val="00584DF7"/>
    <w:rsid w:val="00584E0B"/>
    <w:rsid w:val="00584E4F"/>
    <w:rsid w:val="00585194"/>
    <w:rsid w:val="005852C6"/>
    <w:rsid w:val="00585300"/>
    <w:rsid w:val="005854E3"/>
    <w:rsid w:val="0058596A"/>
    <w:rsid w:val="00585A1C"/>
    <w:rsid w:val="00585A4C"/>
    <w:rsid w:val="00585DA8"/>
    <w:rsid w:val="00585E18"/>
    <w:rsid w:val="00585E84"/>
    <w:rsid w:val="00585EDD"/>
    <w:rsid w:val="00586112"/>
    <w:rsid w:val="0058620E"/>
    <w:rsid w:val="005862F3"/>
    <w:rsid w:val="0058635C"/>
    <w:rsid w:val="00586572"/>
    <w:rsid w:val="005865A8"/>
    <w:rsid w:val="005866B9"/>
    <w:rsid w:val="005866CE"/>
    <w:rsid w:val="0058671C"/>
    <w:rsid w:val="005867A1"/>
    <w:rsid w:val="0058686D"/>
    <w:rsid w:val="0058690D"/>
    <w:rsid w:val="0058699F"/>
    <w:rsid w:val="005869B3"/>
    <w:rsid w:val="005869E6"/>
    <w:rsid w:val="00586B1E"/>
    <w:rsid w:val="00586BBC"/>
    <w:rsid w:val="00586DB3"/>
    <w:rsid w:val="00586E68"/>
    <w:rsid w:val="00586F43"/>
    <w:rsid w:val="00587030"/>
    <w:rsid w:val="005870E0"/>
    <w:rsid w:val="00587199"/>
    <w:rsid w:val="00587422"/>
    <w:rsid w:val="0058744D"/>
    <w:rsid w:val="005876DF"/>
    <w:rsid w:val="0058772B"/>
    <w:rsid w:val="0058777D"/>
    <w:rsid w:val="00587910"/>
    <w:rsid w:val="0058792C"/>
    <w:rsid w:val="005879AD"/>
    <w:rsid w:val="00587A38"/>
    <w:rsid w:val="00587B48"/>
    <w:rsid w:val="00587B63"/>
    <w:rsid w:val="00587B79"/>
    <w:rsid w:val="00587C3D"/>
    <w:rsid w:val="00587D18"/>
    <w:rsid w:val="00587E23"/>
    <w:rsid w:val="00587F96"/>
    <w:rsid w:val="00590062"/>
    <w:rsid w:val="005900C4"/>
    <w:rsid w:val="005901D9"/>
    <w:rsid w:val="0059020E"/>
    <w:rsid w:val="00590242"/>
    <w:rsid w:val="00590332"/>
    <w:rsid w:val="00590453"/>
    <w:rsid w:val="005906A0"/>
    <w:rsid w:val="00590770"/>
    <w:rsid w:val="005908A6"/>
    <w:rsid w:val="005908D8"/>
    <w:rsid w:val="005909C3"/>
    <w:rsid w:val="00590A80"/>
    <w:rsid w:val="00590C03"/>
    <w:rsid w:val="00590EE9"/>
    <w:rsid w:val="0059121C"/>
    <w:rsid w:val="005912CB"/>
    <w:rsid w:val="00591469"/>
    <w:rsid w:val="005914C4"/>
    <w:rsid w:val="005914C5"/>
    <w:rsid w:val="00591603"/>
    <w:rsid w:val="005917AA"/>
    <w:rsid w:val="00591AFA"/>
    <w:rsid w:val="00591C01"/>
    <w:rsid w:val="00591C6A"/>
    <w:rsid w:val="00591E17"/>
    <w:rsid w:val="00591E4D"/>
    <w:rsid w:val="00591E56"/>
    <w:rsid w:val="00592021"/>
    <w:rsid w:val="00592060"/>
    <w:rsid w:val="005920FB"/>
    <w:rsid w:val="00592110"/>
    <w:rsid w:val="00592138"/>
    <w:rsid w:val="00592218"/>
    <w:rsid w:val="005922F4"/>
    <w:rsid w:val="0059247D"/>
    <w:rsid w:val="00592494"/>
    <w:rsid w:val="00592527"/>
    <w:rsid w:val="005925BF"/>
    <w:rsid w:val="005926CA"/>
    <w:rsid w:val="0059274E"/>
    <w:rsid w:val="0059292D"/>
    <w:rsid w:val="00592A3F"/>
    <w:rsid w:val="00592A7E"/>
    <w:rsid w:val="00592D3A"/>
    <w:rsid w:val="00592E11"/>
    <w:rsid w:val="00592E20"/>
    <w:rsid w:val="00592E3F"/>
    <w:rsid w:val="00592FE8"/>
    <w:rsid w:val="0059304E"/>
    <w:rsid w:val="00593264"/>
    <w:rsid w:val="0059326B"/>
    <w:rsid w:val="00593345"/>
    <w:rsid w:val="005933B5"/>
    <w:rsid w:val="00593452"/>
    <w:rsid w:val="0059365E"/>
    <w:rsid w:val="005937CB"/>
    <w:rsid w:val="0059384D"/>
    <w:rsid w:val="005938CD"/>
    <w:rsid w:val="00593944"/>
    <w:rsid w:val="00593A67"/>
    <w:rsid w:val="00593A9A"/>
    <w:rsid w:val="00593DD1"/>
    <w:rsid w:val="00593F3B"/>
    <w:rsid w:val="00593FAE"/>
    <w:rsid w:val="005943D0"/>
    <w:rsid w:val="005944B5"/>
    <w:rsid w:val="00594506"/>
    <w:rsid w:val="005945AA"/>
    <w:rsid w:val="00594685"/>
    <w:rsid w:val="00594708"/>
    <w:rsid w:val="00594819"/>
    <w:rsid w:val="0059483E"/>
    <w:rsid w:val="005949D3"/>
    <w:rsid w:val="00594AF6"/>
    <w:rsid w:val="00594BEB"/>
    <w:rsid w:val="00594C60"/>
    <w:rsid w:val="00594E86"/>
    <w:rsid w:val="00594F24"/>
    <w:rsid w:val="00594F53"/>
    <w:rsid w:val="0059501F"/>
    <w:rsid w:val="00595145"/>
    <w:rsid w:val="0059518B"/>
    <w:rsid w:val="005951E0"/>
    <w:rsid w:val="005951E2"/>
    <w:rsid w:val="005952D0"/>
    <w:rsid w:val="00595377"/>
    <w:rsid w:val="005953A7"/>
    <w:rsid w:val="00595420"/>
    <w:rsid w:val="00595425"/>
    <w:rsid w:val="00595620"/>
    <w:rsid w:val="00595706"/>
    <w:rsid w:val="00595712"/>
    <w:rsid w:val="005957A6"/>
    <w:rsid w:val="0059586D"/>
    <w:rsid w:val="00595898"/>
    <w:rsid w:val="00595977"/>
    <w:rsid w:val="005959B5"/>
    <w:rsid w:val="00595B74"/>
    <w:rsid w:val="00595D25"/>
    <w:rsid w:val="00595DAD"/>
    <w:rsid w:val="00596028"/>
    <w:rsid w:val="00596297"/>
    <w:rsid w:val="005962D6"/>
    <w:rsid w:val="005962E5"/>
    <w:rsid w:val="00596333"/>
    <w:rsid w:val="00596526"/>
    <w:rsid w:val="005965C9"/>
    <w:rsid w:val="005965E4"/>
    <w:rsid w:val="00596655"/>
    <w:rsid w:val="005968E5"/>
    <w:rsid w:val="00596B81"/>
    <w:rsid w:val="00596B9E"/>
    <w:rsid w:val="00596C78"/>
    <w:rsid w:val="00596D1B"/>
    <w:rsid w:val="00596F2B"/>
    <w:rsid w:val="00596F89"/>
    <w:rsid w:val="00597123"/>
    <w:rsid w:val="005973D5"/>
    <w:rsid w:val="00597447"/>
    <w:rsid w:val="0059765F"/>
    <w:rsid w:val="005976C7"/>
    <w:rsid w:val="00597995"/>
    <w:rsid w:val="00597AF0"/>
    <w:rsid w:val="00597B02"/>
    <w:rsid w:val="00597DDF"/>
    <w:rsid w:val="005A02B4"/>
    <w:rsid w:val="005A04EF"/>
    <w:rsid w:val="005A053A"/>
    <w:rsid w:val="005A0686"/>
    <w:rsid w:val="005A0776"/>
    <w:rsid w:val="005A0A04"/>
    <w:rsid w:val="005A0ADE"/>
    <w:rsid w:val="005A0AEB"/>
    <w:rsid w:val="005A0CD7"/>
    <w:rsid w:val="005A0EB3"/>
    <w:rsid w:val="005A0F81"/>
    <w:rsid w:val="005A0F9F"/>
    <w:rsid w:val="005A0FD1"/>
    <w:rsid w:val="005A110A"/>
    <w:rsid w:val="005A11C7"/>
    <w:rsid w:val="005A129B"/>
    <w:rsid w:val="005A13D5"/>
    <w:rsid w:val="005A13FB"/>
    <w:rsid w:val="005A1404"/>
    <w:rsid w:val="005A14D7"/>
    <w:rsid w:val="005A1505"/>
    <w:rsid w:val="005A1533"/>
    <w:rsid w:val="005A153D"/>
    <w:rsid w:val="005A166A"/>
    <w:rsid w:val="005A1829"/>
    <w:rsid w:val="005A1834"/>
    <w:rsid w:val="005A1ACE"/>
    <w:rsid w:val="005A1B75"/>
    <w:rsid w:val="005A1C34"/>
    <w:rsid w:val="005A1C81"/>
    <w:rsid w:val="005A1E21"/>
    <w:rsid w:val="005A1E94"/>
    <w:rsid w:val="005A20B0"/>
    <w:rsid w:val="005A21A8"/>
    <w:rsid w:val="005A21B0"/>
    <w:rsid w:val="005A2243"/>
    <w:rsid w:val="005A2288"/>
    <w:rsid w:val="005A2343"/>
    <w:rsid w:val="005A234B"/>
    <w:rsid w:val="005A23B7"/>
    <w:rsid w:val="005A23EF"/>
    <w:rsid w:val="005A2558"/>
    <w:rsid w:val="005A2640"/>
    <w:rsid w:val="005A2860"/>
    <w:rsid w:val="005A28AF"/>
    <w:rsid w:val="005A28D6"/>
    <w:rsid w:val="005A291A"/>
    <w:rsid w:val="005A2A03"/>
    <w:rsid w:val="005A2A2E"/>
    <w:rsid w:val="005A2CEE"/>
    <w:rsid w:val="005A2F87"/>
    <w:rsid w:val="005A307B"/>
    <w:rsid w:val="005A3436"/>
    <w:rsid w:val="005A3455"/>
    <w:rsid w:val="005A34F2"/>
    <w:rsid w:val="005A3B75"/>
    <w:rsid w:val="005A3C1C"/>
    <w:rsid w:val="005A3CB0"/>
    <w:rsid w:val="005A3CC3"/>
    <w:rsid w:val="005A3D65"/>
    <w:rsid w:val="005A3F69"/>
    <w:rsid w:val="005A4082"/>
    <w:rsid w:val="005A4105"/>
    <w:rsid w:val="005A41C3"/>
    <w:rsid w:val="005A41DD"/>
    <w:rsid w:val="005A41FF"/>
    <w:rsid w:val="005A4281"/>
    <w:rsid w:val="005A4417"/>
    <w:rsid w:val="005A4503"/>
    <w:rsid w:val="005A4529"/>
    <w:rsid w:val="005A4760"/>
    <w:rsid w:val="005A4D13"/>
    <w:rsid w:val="005A5128"/>
    <w:rsid w:val="005A530F"/>
    <w:rsid w:val="005A53DD"/>
    <w:rsid w:val="005A53FE"/>
    <w:rsid w:val="005A558A"/>
    <w:rsid w:val="005A5618"/>
    <w:rsid w:val="005A5641"/>
    <w:rsid w:val="005A56C3"/>
    <w:rsid w:val="005A570F"/>
    <w:rsid w:val="005A5896"/>
    <w:rsid w:val="005A5956"/>
    <w:rsid w:val="005A5958"/>
    <w:rsid w:val="005A59EA"/>
    <w:rsid w:val="005A5BA9"/>
    <w:rsid w:val="005A5BE1"/>
    <w:rsid w:val="005A5E02"/>
    <w:rsid w:val="005A5E04"/>
    <w:rsid w:val="005A5E88"/>
    <w:rsid w:val="005A5EBC"/>
    <w:rsid w:val="005A5F0E"/>
    <w:rsid w:val="005A5FA0"/>
    <w:rsid w:val="005A6025"/>
    <w:rsid w:val="005A613E"/>
    <w:rsid w:val="005A61DA"/>
    <w:rsid w:val="005A623C"/>
    <w:rsid w:val="005A6337"/>
    <w:rsid w:val="005A633F"/>
    <w:rsid w:val="005A6537"/>
    <w:rsid w:val="005A6602"/>
    <w:rsid w:val="005A660E"/>
    <w:rsid w:val="005A6665"/>
    <w:rsid w:val="005A6797"/>
    <w:rsid w:val="005A6867"/>
    <w:rsid w:val="005A6911"/>
    <w:rsid w:val="005A6979"/>
    <w:rsid w:val="005A69AB"/>
    <w:rsid w:val="005A69B6"/>
    <w:rsid w:val="005A69EB"/>
    <w:rsid w:val="005A6A05"/>
    <w:rsid w:val="005A6AAC"/>
    <w:rsid w:val="005A6BBE"/>
    <w:rsid w:val="005A6BDC"/>
    <w:rsid w:val="005A6C38"/>
    <w:rsid w:val="005A6D17"/>
    <w:rsid w:val="005A6F31"/>
    <w:rsid w:val="005A6FEE"/>
    <w:rsid w:val="005A70B3"/>
    <w:rsid w:val="005A723D"/>
    <w:rsid w:val="005A72E0"/>
    <w:rsid w:val="005A7313"/>
    <w:rsid w:val="005A736A"/>
    <w:rsid w:val="005A7559"/>
    <w:rsid w:val="005A762D"/>
    <w:rsid w:val="005A765E"/>
    <w:rsid w:val="005A7696"/>
    <w:rsid w:val="005A76D1"/>
    <w:rsid w:val="005A775C"/>
    <w:rsid w:val="005A7902"/>
    <w:rsid w:val="005A79CA"/>
    <w:rsid w:val="005A7A68"/>
    <w:rsid w:val="005A7B33"/>
    <w:rsid w:val="005A7C34"/>
    <w:rsid w:val="005A7D08"/>
    <w:rsid w:val="005A7D85"/>
    <w:rsid w:val="005A7EB1"/>
    <w:rsid w:val="005B031C"/>
    <w:rsid w:val="005B0361"/>
    <w:rsid w:val="005B03BD"/>
    <w:rsid w:val="005B03C5"/>
    <w:rsid w:val="005B0424"/>
    <w:rsid w:val="005B0537"/>
    <w:rsid w:val="005B05AC"/>
    <w:rsid w:val="005B06A6"/>
    <w:rsid w:val="005B0753"/>
    <w:rsid w:val="005B0818"/>
    <w:rsid w:val="005B096A"/>
    <w:rsid w:val="005B0998"/>
    <w:rsid w:val="005B0ACD"/>
    <w:rsid w:val="005B0B0C"/>
    <w:rsid w:val="005B0EC6"/>
    <w:rsid w:val="005B0FF8"/>
    <w:rsid w:val="005B1278"/>
    <w:rsid w:val="005B12FC"/>
    <w:rsid w:val="005B1381"/>
    <w:rsid w:val="005B1536"/>
    <w:rsid w:val="005B16A6"/>
    <w:rsid w:val="005B16D6"/>
    <w:rsid w:val="005B177A"/>
    <w:rsid w:val="005B17D1"/>
    <w:rsid w:val="005B1880"/>
    <w:rsid w:val="005B18BC"/>
    <w:rsid w:val="005B190E"/>
    <w:rsid w:val="005B1970"/>
    <w:rsid w:val="005B1B63"/>
    <w:rsid w:val="005B1B95"/>
    <w:rsid w:val="005B1BBD"/>
    <w:rsid w:val="005B1E06"/>
    <w:rsid w:val="005B1FB2"/>
    <w:rsid w:val="005B1FE6"/>
    <w:rsid w:val="005B2000"/>
    <w:rsid w:val="005B2040"/>
    <w:rsid w:val="005B20F3"/>
    <w:rsid w:val="005B2236"/>
    <w:rsid w:val="005B2270"/>
    <w:rsid w:val="005B22C5"/>
    <w:rsid w:val="005B2326"/>
    <w:rsid w:val="005B236B"/>
    <w:rsid w:val="005B2625"/>
    <w:rsid w:val="005B2637"/>
    <w:rsid w:val="005B268E"/>
    <w:rsid w:val="005B2770"/>
    <w:rsid w:val="005B2B03"/>
    <w:rsid w:val="005B2B48"/>
    <w:rsid w:val="005B2FA9"/>
    <w:rsid w:val="005B3119"/>
    <w:rsid w:val="005B3178"/>
    <w:rsid w:val="005B31A3"/>
    <w:rsid w:val="005B32BA"/>
    <w:rsid w:val="005B32F8"/>
    <w:rsid w:val="005B341A"/>
    <w:rsid w:val="005B3448"/>
    <w:rsid w:val="005B3525"/>
    <w:rsid w:val="005B3589"/>
    <w:rsid w:val="005B3667"/>
    <w:rsid w:val="005B3703"/>
    <w:rsid w:val="005B382D"/>
    <w:rsid w:val="005B3A23"/>
    <w:rsid w:val="005B3A79"/>
    <w:rsid w:val="005B3BDC"/>
    <w:rsid w:val="005B3F72"/>
    <w:rsid w:val="005B4150"/>
    <w:rsid w:val="005B41D1"/>
    <w:rsid w:val="005B4241"/>
    <w:rsid w:val="005B432B"/>
    <w:rsid w:val="005B45C1"/>
    <w:rsid w:val="005B46E2"/>
    <w:rsid w:val="005B471A"/>
    <w:rsid w:val="005B497D"/>
    <w:rsid w:val="005B4A68"/>
    <w:rsid w:val="005B4CCD"/>
    <w:rsid w:val="005B4D74"/>
    <w:rsid w:val="005B4DA4"/>
    <w:rsid w:val="005B4E97"/>
    <w:rsid w:val="005B5045"/>
    <w:rsid w:val="005B52F8"/>
    <w:rsid w:val="005B53DA"/>
    <w:rsid w:val="005B541C"/>
    <w:rsid w:val="005B5581"/>
    <w:rsid w:val="005B560B"/>
    <w:rsid w:val="005B568F"/>
    <w:rsid w:val="005B57AB"/>
    <w:rsid w:val="005B588C"/>
    <w:rsid w:val="005B5909"/>
    <w:rsid w:val="005B5B04"/>
    <w:rsid w:val="005B5BD5"/>
    <w:rsid w:val="005B5DDD"/>
    <w:rsid w:val="005B5FEC"/>
    <w:rsid w:val="005B5FF4"/>
    <w:rsid w:val="005B6169"/>
    <w:rsid w:val="005B6211"/>
    <w:rsid w:val="005B64C6"/>
    <w:rsid w:val="005B6511"/>
    <w:rsid w:val="005B676F"/>
    <w:rsid w:val="005B68B8"/>
    <w:rsid w:val="005B68D9"/>
    <w:rsid w:val="005B6921"/>
    <w:rsid w:val="005B6A39"/>
    <w:rsid w:val="005B6ACD"/>
    <w:rsid w:val="005B6AD5"/>
    <w:rsid w:val="005B6AD7"/>
    <w:rsid w:val="005B6B90"/>
    <w:rsid w:val="005B6C27"/>
    <w:rsid w:val="005B6C60"/>
    <w:rsid w:val="005B6DA2"/>
    <w:rsid w:val="005B6F27"/>
    <w:rsid w:val="005B708F"/>
    <w:rsid w:val="005B7155"/>
    <w:rsid w:val="005B7169"/>
    <w:rsid w:val="005B72E4"/>
    <w:rsid w:val="005B7327"/>
    <w:rsid w:val="005B73D0"/>
    <w:rsid w:val="005B7426"/>
    <w:rsid w:val="005B7456"/>
    <w:rsid w:val="005B7571"/>
    <w:rsid w:val="005B7737"/>
    <w:rsid w:val="005B78F1"/>
    <w:rsid w:val="005B7A8A"/>
    <w:rsid w:val="005B7BE2"/>
    <w:rsid w:val="005B7C16"/>
    <w:rsid w:val="005B7E34"/>
    <w:rsid w:val="005B7ECB"/>
    <w:rsid w:val="005B7ED9"/>
    <w:rsid w:val="005B7FA8"/>
    <w:rsid w:val="005B7FF1"/>
    <w:rsid w:val="005C0046"/>
    <w:rsid w:val="005C00B6"/>
    <w:rsid w:val="005C0172"/>
    <w:rsid w:val="005C01B2"/>
    <w:rsid w:val="005C0446"/>
    <w:rsid w:val="005C0AF7"/>
    <w:rsid w:val="005C0D01"/>
    <w:rsid w:val="005C0D14"/>
    <w:rsid w:val="005C0D7F"/>
    <w:rsid w:val="005C0DDB"/>
    <w:rsid w:val="005C0DFC"/>
    <w:rsid w:val="005C0F4A"/>
    <w:rsid w:val="005C0F81"/>
    <w:rsid w:val="005C0FE4"/>
    <w:rsid w:val="005C16B1"/>
    <w:rsid w:val="005C16DF"/>
    <w:rsid w:val="005C1AE9"/>
    <w:rsid w:val="005C1B0F"/>
    <w:rsid w:val="005C1B79"/>
    <w:rsid w:val="005C1C70"/>
    <w:rsid w:val="005C1D98"/>
    <w:rsid w:val="005C2057"/>
    <w:rsid w:val="005C22E0"/>
    <w:rsid w:val="005C23A0"/>
    <w:rsid w:val="005C2955"/>
    <w:rsid w:val="005C29F4"/>
    <w:rsid w:val="005C2AD7"/>
    <w:rsid w:val="005C2B0A"/>
    <w:rsid w:val="005C2D5A"/>
    <w:rsid w:val="005C3278"/>
    <w:rsid w:val="005C32FA"/>
    <w:rsid w:val="005C3412"/>
    <w:rsid w:val="005C3461"/>
    <w:rsid w:val="005C35BF"/>
    <w:rsid w:val="005C371D"/>
    <w:rsid w:val="005C3755"/>
    <w:rsid w:val="005C3883"/>
    <w:rsid w:val="005C3944"/>
    <w:rsid w:val="005C3A0E"/>
    <w:rsid w:val="005C3A20"/>
    <w:rsid w:val="005C3A43"/>
    <w:rsid w:val="005C3A70"/>
    <w:rsid w:val="005C3AF2"/>
    <w:rsid w:val="005C3B81"/>
    <w:rsid w:val="005C3D05"/>
    <w:rsid w:val="005C3D68"/>
    <w:rsid w:val="005C3F1B"/>
    <w:rsid w:val="005C409B"/>
    <w:rsid w:val="005C435E"/>
    <w:rsid w:val="005C43E4"/>
    <w:rsid w:val="005C443A"/>
    <w:rsid w:val="005C4632"/>
    <w:rsid w:val="005C472F"/>
    <w:rsid w:val="005C476B"/>
    <w:rsid w:val="005C48ED"/>
    <w:rsid w:val="005C491F"/>
    <w:rsid w:val="005C4CFE"/>
    <w:rsid w:val="005C4E13"/>
    <w:rsid w:val="005C4EB6"/>
    <w:rsid w:val="005C4F4F"/>
    <w:rsid w:val="005C50CD"/>
    <w:rsid w:val="005C50FB"/>
    <w:rsid w:val="005C5525"/>
    <w:rsid w:val="005C571A"/>
    <w:rsid w:val="005C5A99"/>
    <w:rsid w:val="005C5E50"/>
    <w:rsid w:val="005C5FA0"/>
    <w:rsid w:val="005C5FB9"/>
    <w:rsid w:val="005C62FF"/>
    <w:rsid w:val="005C655C"/>
    <w:rsid w:val="005C6715"/>
    <w:rsid w:val="005C6747"/>
    <w:rsid w:val="005C67D1"/>
    <w:rsid w:val="005C6958"/>
    <w:rsid w:val="005C69FE"/>
    <w:rsid w:val="005C6A67"/>
    <w:rsid w:val="005C6C92"/>
    <w:rsid w:val="005C6DF1"/>
    <w:rsid w:val="005C6E68"/>
    <w:rsid w:val="005C700C"/>
    <w:rsid w:val="005C70E9"/>
    <w:rsid w:val="005C7106"/>
    <w:rsid w:val="005C71A5"/>
    <w:rsid w:val="005C73F8"/>
    <w:rsid w:val="005C7412"/>
    <w:rsid w:val="005C74B2"/>
    <w:rsid w:val="005C74E1"/>
    <w:rsid w:val="005C7565"/>
    <w:rsid w:val="005C7617"/>
    <w:rsid w:val="005C768B"/>
    <w:rsid w:val="005C76CA"/>
    <w:rsid w:val="005C76F1"/>
    <w:rsid w:val="005C7800"/>
    <w:rsid w:val="005C7947"/>
    <w:rsid w:val="005C79A2"/>
    <w:rsid w:val="005C7BF0"/>
    <w:rsid w:val="005C7C7A"/>
    <w:rsid w:val="005C7CB8"/>
    <w:rsid w:val="005C7DAC"/>
    <w:rsid w:val="005C7E7B"/>
    <w:rsid w:val="005C7EB5"/>
    <w:rsid w:val="005C7EB7"/>
    <w:rsid w:val="005C7EF3"/>
    <w:rsid w:val="005D044A"/>
    <w:rsid w:val="005D04E9"/>
    <w:rsid w:val="005D0543"/>
    <w:rsid w:val="005D055E"/>
    <w:rsid w:val="005D05FD"/>
    <w:rsid w:val="005D06C1"/>
    <w:rsid w:val="005D06CE"/>
    <w:rsid w:val="005D08D2"/>
    <w:rsid w:val="005D099C"/>
    <w:rsid w:val="005D0A3C"/>
    <w:rsid w:val="005D0AB2"/>
    <w:rsid w:val="005D0C46"/>
    <w:rsid w:val="005D0CD4"/>
    <w:rsid w:val="005D0D1F"/>
    <w:rsid w:val="005D0D4C"/>
    <w:rsid w:val="005D0D77"/>
    <w:rsid w:val="005D0E97"/>
    <w:rsid w:val="005D0F6D"/>
    <w:rsid w:val="005D1202"/>
    <w:rsid w:val="005D127B"/>
    <w:rsid w:val="005D13A0"/>
    <w:rsid w:val="005D1455"/>
    <w:rsid w:val="005D1474"/>
    <w:rsid w:val="005D18C8"/>
    <w:rsid w:val="005D1A77"/>
    <w:rsid w:val="005D1BCD"/>
    <w:rsid w:val="005D1EAE"/>
    <w:rsid w:val="005D1EC9"/>
    <w:rsid w:val="005D2073"/>
    <w:rsid w:val="005D20F2"/>
    <w:rsid w:val="005D21C2"/>
    <w:rsid w:val="005D23E7"/>
    <w:rsid w:val="005D250F"/>
    <w:rsid w:val="005D25DE"/>
    <w:rsid w:val="005D261C"/>
    <w:rsid w:val="005D2679"/>
    <w:rsid w:val="005D2795"/>
    <w:rsid w:val="005D2A39"/>
    <w:rsid w:val="005D2B50"/>
    <w:rsid w:val="005D2EDC"/>
    <w:rsid w:val="005D314A"/>
    <w:rsid w:val="005D32AC"/>
    <w:rsid w:val="005D333C"/>
    <w:rsid w:val="005D3441"/>
    <w:rsid w:val="005D34D2"/>
    <w:rsid w:val="005D380E"/>
    <w:rsid w:val="005D38B0"/>
    <w:rsid w:val="005D38E8"/>
    <w:rsid w:val="005D3965"/>
    <w:rsid w:val="005D3A0F"/>
    <w:rsid w:val="005D3C20"/>
    <w:rsid w:val="005D3DCB"/>
    <w:rsid w:val="005D3E59"/>
    <w:rsid w:val="005D42B9"/>
    <w:rsid w:val="005D42F0"/>
    <w:rsid w:val="005D432D"/>
    <w:rsid w:val="005D4348"/>
    <w:rsid w:val="005D43FE"/>
    <w:rsid w:val="005D4493"/>
    <w:rsid w:val="005D44D5"/>
    <w:rsid w:val="005D44E6"/>
    <w:rsid w:val="005D46FB"/>
    <w:rsid w:val="005D47C0"/>
    <w:rsid w:val="005D4847"/>
    <w:rsid w:val="005D49FA"/>
    <w:rsid w:val="005D4B63"/>
    <w:rsid w:val="005D4C0B"/>
    <w:rsid w:val="005D4CC5"/>
    <w:rsid w:val="005D5243"/>
    <w:rsid w:val="005D5344"/>
    <w:rsid w:val="005D5464"/>
    <w:rsid w:val="005D54DD"/>
    <w:rsid w:val="005D57AD"/>
    <w:rsid w:val="005D5802"/>
    <w:rsid w:val="005D586D"/>
    <w:rsid w:val="005D5D5C"/>
    <w:rsid w:val="005D5D8C"/>
    <w:rsid w:val="005D5E05"/>
    <w:rsid w:val="005D5EA1"/>
    <w:rsid w:val="005D6048"/>
    <w:rsid w:val="005D60A9"/>
    <w:rsid w:val="005D61C7"/>
    <w:rsid w:val="005D6225"/>
    <w:rsid w:val="005D63BC"/>
    <w:rsid w:val="005D63ED"/>
    <w:rsid w:val="005D6440"/>
    <w:rsid w:val="005D64BA"/>
    <w:rsid w:val="005D6576"/>
    <w:rsid w:val="005D6584"/>
    <w:rsid w:val="005D6631"/>
    <w:rsid w:val="005D66D0"/>
    <w:rsid w:val="005D6701"/>
    <w:rsid w:val="005D676E"/>
    <w:rsid w:val="005D6885"/>
    <w:rsid w:val="005D68D7"/>
    <w:rsid w:val="005D6A72"/>
    <w:rsid w:val="005D6D1B"/>
    <w:rsid w:val="005D6DB3"/>
    <w:rsid w:val="005D6EEF"/>
    <w:rsid w:val="005D6F7D"/>
    <w:rsid w:val="005D7127"/>
    <w:rsid w:val="005D7182"/>
    <w:rsid w:val="005D721F"/>
    <w:rsid w:val="005D727A"/>
    <w:rsid w:val="005D7320"/>
    <w:rsid w:val="005D73CA"/>
    <w:rsid w:val="005D7452"/>
    <w:rsid w:val="005D74C5"/>
    <w:rsid w:val="005D7638"/>
    <w:rsid w:val="005D7685"/>
    <w:rsid w:val="005D7753"/>
    <w:rsid w:val="005D77E3"/>
    <w:rsid w:val="005D794E"/>
    <w:rsid w:val="005D797E"/>
    <w:rsid w:val="005D7A76"/>
    <w:rsid w:val="005D7A9A"/>
    <w:rsid w:val="005D7B21"/>
    <w:rsid w:val="005D7B88"/>
    <w:rsid w:val="005D7BBD"/>
    <w:rsid w:val="005D7C27"/>
    <w:rsid w:val="005D7D47"/>
    <w:rsid w:val="005D7EC8"/>
    <w:rsid w:val="005E0310"/>
    <w:rsid w:val="005E053E"/>
    <w:rsid w:val="005E0651"/>
    <w:rsid w:val="005E06AE"/>
    <w:rsid w:val="005E0899"/>
    <w:rsid w:val="005E0CC8"/>
    <w:rsid w:val="005E0D3C"/>
    <w:rsid w:val="005E0FE1"/>
    <w:rsid w:val="005E0FFF"/>
    <w:rsid w:val="005E1086"/>
    <w:rsid w:val="005E10E2"/>
    <w:rsid w:val="005E115E"/>
    <w:rsid w:val="005E1295"/>
    <w:rsid w:val="005E1441"/>
    <w:rsid w:val="005E145F"/>
    <w:rsid w:val="005E1580"/>
    <w:rsid w:val="005E159B"/>
    <w:rsid w:val="005E178D"/>
    <w:rsid w:val="005E1845"/>
    <w:rsid w:val="005E1901"/>
    <w:rsid w:val="005E1A0A"/>
    <w:rsid w:val="005E1BDA"/>
    <w:rsid w:val="005E1D06"/>
    <w:rsid w:val="005E1EC1"/>
    <w:rsid w:val="005E1F05"/>
    <w:rsid w:val="005E1FEB"/>
    <w:rsid w:val="005E2159"/>
    <w:rsid w:val="005E220D"/>
    <w:rsid w:val="005E24A6"/>
    <w:rsid w:val="005E24EB"/>
    <w:rsid w:val="005E253D"/>
    <w:rsid w:val="005E2565"/>
    <w:rsid w:val="005E25A6"/>
    <w:rsid w:val="005E279F"/>
    <w:rsid w:val="005E27BB"/>
    <w:rsid w:val="005E2852"/>
    <w:rsid w:val="005E2A35"/>
    <w:rsid w:val="005E2A4B"/>
    <w:rsid w:val="005E2AAE"/>
    <w:rsid w:val="005E2AE6"/>
    <w:rsid w:val="005E2D80"/>
    <w:rsid w:val="005E2DAF"/>
    <w:rsid w:val="005E2E94"/>
    <w:rsid w:val="005E2EFC"/>
    <w:rsid w:val="005E2F85"/>
    <w:rsid w:val="005E307B"/>
    <w:rsid w:val="005E3435"/>
    <w:rsid w:val="005E34B8"/>
    <w:rsid w:val="005E34F5"/>
    <w:rsid w:val="005E356F"/>
    <w:rsid w:val="005E357F"/>
    <w:rsid w:val="005E36F4"/>
    <w:rsid w:val="005E370D"/>
    <w:rsid w:val="005E3834"/>
    <w:rsid w:val="005E388E"/>
    <w:rsid w:val="005E38B9"/>
    <w:rsid w:val="005E39CE"/>
    <w:rsid w:val="005E3A59"/>
    <w:rsid w:val="005E3ACE"/>
    <w:rsid w:val="005E3BC6"/>
    <w:rsid w:val="005E3C63"/>
    <w:rsid w:val="005E3DB4"/>
    <w:rsid w:val="005E3DCE"/>
    <w:rsid w:val="005E3DEB"/>
    <w:rsid w:val="005E3E3E"/>
    <w:rsid w:val="005E3ECB"/>
    <w:rsid w:val="005E4586"/>
    <w:rsid w:val="005E4724"/>
    <w:rsid w:val="005E472F"/>
    <w:rsid w:val="005E4779"/>
    <w:rsid w:val="005E47BC"/>
    <w:rsid w:val="005E47D6"/>
    <w:rsid w:val="005E48F6"/>
    <w:rsid w:val="005E4A21"/>
    <w:rsid w:val="005E4AA9"/>
    <w:rsid w:val="005E4BDC"/>
    <w:rsid w:val="005E4D0D"/>
    <w:rsid w:val="005E4DD4"/>
    <w:rsid w:val="005E4EED"/>
    <w:rsid w:val="005E533D"/>
    <w:rsid w:val="005E5719"/>
    <w:rsid w:val="005E5733"/>
    <w:rsid w:val="005E5825"/>
    <w:rsid w:val="005E5875"/>
    <w:rsid w:val="005E58FC"/>
    <w:rsid w:val="005E594E"/>
    <w:rsid w:val="005E597B"/>
    <w:rsid w:val="005E5A8D"/>
    <w:rsid w:val="005E5AE5"/>
    <w:rsid w:val="005E5B7F"/>
    <w:rsid w:val="005E5CC0"/>
    <w:rsid w:val="005E5D34"/>
    <w:rsid w:val="005E5E96"/>
    <w:rsid w:val="005E5EEB"/>
    <w:rsid w:val="005E5F88"/>
    <w:rsid w:val="005E5FD7"/>
    <w:rsid w:val="005E6117"/>
    <w:rsid w:val="005E61A0"/>
    <w:rsid w:val="005E62F9"/>
    <w:rsid w:val="005E6423"/>
    <w:rsid w:val="005E645E"/>
    <w:rsid w:val="005E6495"/>
    <w:rsid w:val="005E64BD"/>
    <w:rsid w:val="005E64C1"/>
    <w:rsid w:val="005E6631"/>
    <w:rsid w:val="005E66EB"/>
    <w:rsid w:val="005E66F6"/>
    <w:rsid w:val="005E6770"/>
    <w:rsid w:val="005E67FB"/>
    <w:rsid w:val="005E68BC"/>
    <w:rsid w:val="005E6A42"/>
    <w:rsid w:val="005E6B56"/>
    <w:rsid w:val="005E6BD2"/>
    <w:rsid w:val="005E6D3A"/>
    <w:rsid w:val="005E6E3E"/>
    <w:rsid w:val="005E6EC4"/>
    <w:rsid w:val="005E726F"/>
    <w:rsid w:val="005E732E"/>
    <w:rsid w:val="005E7405"/>
    <w:rsid w:val="005E7534"/>
    <w:rsid w:val="005E7589"/>
    <w:rsid w:val="005E76E3"/>
    <w:rsid w:val="005E77CE"/>
    <w:rsid w:val="005E77E3"/>
    <w:rsid w:val="005E77E4"/>
    <w:rsid w:val="005E787A"/>
    <w:rsid w:val="005E7A1D"/>
    <w:rsid w:val="005E7ABB"/>
    <w:rsid w:val="005E7C60"/>
    <w:rsid w:val="005E7C8F"/>
    <w:rsid w:val="005E7D9B"/>
    <w:rsid w:val="005E7EC0"/>
    <w:rsid w:val="005E7F02"/>
    <w:rsid w:val="005E7F58"/>
    <w:rsid w:val="005E7FD8"/>
    <w:rsid w:val="005F00C9"/>
    <w:rsid w:val="005F0196"/>
    <w:rsid w:val="005F031F"/>
    <w:rsid w:val="005F03B6"/>
    <w:rsid w:val="005F04D6"/>
    <w:rsid w:val="005F0542"/>
    <w:rsid w:val="005F05D0"/>
    <w:rsid w:val="005F06D3"/>
    <w:rsid w:val="005F0712"/>
    <w:rsid w:val="005F0824"/>
    <w:rsid w:val="005F0843"/>
    <w:rsid w:val="005F0934"/>
    <w:rsid w:val="005F0969"/>
    <w:rsid w:val="005F0973"/>
    <w:rsid w:val="005F0B34"/>
    <w:rsid w:val="005F0B57"/>
    <w:rsid w:val="005F0BD4"/>
    <w:rsid w:val="005F0D6B"/>
    <w:rsid w:val="005F0E4B"/>
    <w:rsid w:val="005F0FA0"/>
    <w:rsid w:val="005F10F2"/>
    <w:rsid w:val="005F11E9"/>
    <w:rsid w:val="005F1244"/>
    <w:rsid w:val="005F1459"/>
    <w:rsid w:val="005F1513"/>
    <w:rsid w:val="005F180D"/>
    <w:rsid w:val="005F1A0E"/>
    <w:rsid w:val="005F1A26"/>
    <w:rsid w:val="005F1A49"/>
    <w:rsid w:val="005F1A52"/>
    <w:rsid w:val="005F1A8A"/>
    <w:rsid w:val="005F1AC7"/>
    <w:rsid w:val="005F1C37"/>
    <w:rsid w:val="005F1C71"/>
    <w:rsid w:val="005F1D59"/>
    <w:rsid w:val="005F1E6C"/>
    <w:rsid w:val="005F2057"/>
    <w:rsid w:val="005F2196"/>
    <w:rsid w:val="005F22CC"/>
    <w:rsid w:val="005F235C"/>
    <w:rsid w:val="005F2373"/>
    <w:rsid w:val="005F2421"/>
    <w:rsid w:val="005F244F"/>
    <w:rsid w:val="005F2556"/>
    <w:rsid w:val="005F2594"/>
    <w:rsid w:val="005F269E"/>
    <w:rsid w:val="005F2781"/>
    <w:rsid w:val="005F283F"/>
    <w:rsid w:val="005F28C3"/>
    <w:rsid w:val="005F28C9"/>
    <w:rsid w:val="005F2956"/>
    <w:rsid w:val="005F2A8B"/>
    <w:rsid w:val="005F2D64"/>
    <w:rsid w:val="005F2D75"/>
    <w:rsid w:val="005F2E7E"/>
    <w:rsid w:val="005F2F37"/>
    <w:rsid w:val="005F2FB1"/>
    <w:rsid w:val="005F3020"/>
    <w:rsid w:val="005F3028"/>
    <w:rsid w:val="005F31D8"/>
    <w:rsid w:val="005F3441"/>
    <w:rsid w:val="005F34FF"/>
    <w:rsid w:val="005F3719"/>
    <w:rsid w:val="005F3AE9"/>
    <w:rsid w:val="005F3C39"/>
    <w:rsid w:val="005F3DE2"/>
    <w:rsid w:val="005F3E3A"/>
    <w:rsid w:val="005F4242"/>
    <w:rsid w:val="005F42E0"/>
    <w:rsid w:val="005F43CB"/>
    <w:rsid w:val="005F4449"/>
    <w:rsid w:val="005F4545"/>
    <w:rsid w:val="005F47E4"/>
    <w:rsid w:val="005F4839"/>
    <w:rsid w:val="005F499A"/>
    <w:rsid w:val="005F4B9A"/>
    <w:rsid w:val="005F502D"/>
    <w:rsid w:val="005F5064"/>
    <w:rsid w:val="005F51C3"/>
    <w:rsid w:val="005F52CB"/>
    <w:rsid w:val="005F53BC"/>
    <w:rsid w:val="005F5791"/>
    <w:rsid w:val="005F57F2"/>
    <w:rsid w:val="005F589E"/>
    <w:rsid w:val="005F58EF"/>
    <w:rsid w:val="005F5AC4"/>
    <w:rsid w:val="005F5C0A"/>
    <w:rsid w:val="005F5E77"/>
    <w:rsid w:val="005F5E7C"/>
    <w:rsid w:val="005F607D"/>
    <w:rsid w:val="005F60D1"/>
    <w:rsid w:val="005F6333"/>
    <w:rsid w:val="005F633C"/>
    <w:rsid w:val="005F6353"/>
    <w:rsid w:val="005F654C"/>
    <w:rsid w:val="005F6679"/>
    <w:rsid w:val="005F6937"/>
    <w:rsid w:val="005F6A1B"/>
    <w:rsid w:val="005F6AF8"/>
    <w:rsid w:val="005F6B65"/>
    <w:rsid w:val="005F6CF4"/>
    <w:rsid w:val="005F6D02"/>
    <w:rsid w:val="005F6D91"/>
    <w:rsid w:val="005F6E5E"/>
    <w:rsid w:val="005F6F4D"/>
    <w:rsid w:val="005F6FD1"/>
    <w:rsid w:val="005F73DD"/>
    <w:rsid w:val="005F7544"/>
    <w:rsid w:val="005F7774"/>
    <w:rsid w:val="005F77CB"/>
    <w:rsid w:val="005F7999"/>
    <w:rsid w:val="005F7C98"/>
    <w:rsid w:val="005F7D03"/>
    <w:rsid w:val="005F7F70"/>
    <w:rsid w:val="00600371"/>
    <w:rsid w:val="006004C6"/>
    <w:rsid w:val="006004D3"/>
    <w:rsid w:val="006004F2"/>
    <w:rsid w:val="0060086C"/>
    <w:rsid w:val="006008C8"/>
    <w:rsid w:val="006008E0"/>
    <w:rsid w:val="00600A05"/>
    <w:rsid w:val="00600A81"/>
    <w:rsid w:val="00600B1B"/>
    <w:rsid w:val="00600C24"/>
    <w:rsid w:val="00600C9D"/>
    <w:rsid w:val="00600D1A"/>
    <w:rsid w:val="00600D6F"/>
    <w:rsid w:val="00600E4C"/>
    <w:rsid w:val="00601287"/>
    <w:rsid w:val="006013D9"/>
    <w:rsid w:val="0060147E"/>
    <w:rsid w:val="0060149C"/>
    <w:rsid w:val="0060151A"/>
    <w:rsid w:val="0060155D"/>
    <w:rsid w:val="00601683"/>
    <w:rsid w:val="0060185A"/>
    <w:rsid w:val="006018B3"/>
    <w:rsid w:val="00601963"/>
    <w:rsid w:val="00601B5C"/>
    <w:rsid w:val="00601B7B"/>
    <w:rsid w:val="00601BB7"/>
    <w:rsid w:val="00601C0A"/>
    <w:rsid w:val="00601C35"/>
    <w:rsid w:val="00601CFF"/>
    <w:rsid w:val="00601ECC"/>
    <w:rsid w:val="00601EDA"/>
    <w:rsid w:val="00602085"/>
    <w:rsid w:val="006020A2"/>
    <w:rsid w:val="006021BA"/>
    <w:rsid w:val="00602202"/>
    <w:rsid w:val="0060225F"/>
    <w:rsid w:val="00602332"/>
    <w:rsid w:val="00602366"/>
    <w:rsid w:val="00602514"/>
    <w:rsid w:val="00602735"/>
    <w:rsid w:val="00602771"/>
    <w:rsid w:val="006027A0"/>
    <w:rsid w:val="006027E7"/>
    <w:rsid w:val="00602912"/>
    <w:rsid w:val="00602BBD"/>
    <w:rsid w:val="00602CAD"/>
    <w:rsid w:val="00602DD7"/>
    <w:rsid w:val="00602E1F"/>
    <w:rsid w:val="00602FB7"/>
    <w:rsid w:val="00603010"/>
    <w:rsid w:val="0060308D"/>
    <w:rsid w:val="0060309B"/>
    <w:rsid w:val="006030B0"/>
    <w:rsid w:val="00603320"/>
    <w:rsid w:val="0060336E"/>
    <w:rsid w:val="006033E0"/>
    <w:rsid w:val="00603464"/>
    <w:rsid w:val="006034EB"/>
    <w:rsid w:val="006036FA"/>
    <w:rsid w:val="00603A56"/>
    <w:rsid w:val="00603AAA"/>
    <w:rsid w:val="00603B28"/>
    <w:rsid w:val="00603E0C"/>
    <w:rsid w:val="00603E96"/>
    <w:rsid w:val="00603EBC"/>
    <w:rsid w:val="00604156"/>
    <w:rsid w:val="00604160"/>
    <w:rsid w:val="006041C9"/>
    <w:rsid w:val="006041F7"/>
    <w:rsid w:val="006041FA"/>
    <w:rsid w:val="006042BA"/>
    <w:rsid w:val="0060439A"/>
    <w:rsid w:val="00604436"/>
    <w:rsid w:val="00604567"/>
    <w:rsid w:val="006045A8"/>
    <w:rsid w:val="00604616"/>
    <w:rsid w:val="00604625"/>
    <w:rsid w:val="00604B77"/>
    <w:rsid w:val="00604BA3"/>
    <w:rsid w:val="00604C29"/>
    <w:rsid w:val="00604CDF"/>
    <w:rsid w:val="00604D4E"/>
    <w:rsid w:val="00604E16"/>
    <w:rsid w:val="00604E93"/>
    <w:rsid w:val="00604E97"/>
    <w:rsid w:val="00604E9F"/>
    <w:rsid w:val="0060501F"/>
    <w:rsid w:val="00605134"/>
    <w:rsid w:val="0060519A"/>
    <w:rsid w:val="00605286"/>
    <w:rsid w:val="00605338"/>
    <w:rsid w:val="00605492"/>
    <w:rsid w:val="00605542"/>
    <w:rsid w:val="0060556E"/>
    <w:rsid w:val="0060559B"/>
    <w:rsid w:val="00605652"/>
    <w:rsid w:val="00605690"/>
    <w:rsid w:val="0060569F"/>
    <w:rsid w:val="00605746"/>
    <w:rsid w:val="0060599E"/>
    <w:rsid w:val="006059ED"/>
    <w:rsid w:val="00605ABE"/>
    <w:rsid w:val="00605BEA"/>
    <w:rsid w:val="00605C45"/>
    <w:rsid w:val="00605CCD"/>
    <w:rsid w:val="00605E6A"/>
    <w:rsid w:val="00605E6B"/>
    <w:rsid w:val="00605EF8"/>
    <w:rsid w:val="00606154"/>
    <w:rsid w:val="006061DB"/>
    <w:rsid w:val="006064E6"/>
    <w:rsid w:val="006065CC"/>
    <w:rsid w:val="00606731"/>
    <w:rsid w:val="006067BB"/>
    <w:rsid w:val="006068E7"/>
    <w:rsid w:val="006069F9"/>
    <w:rsid w:val="00606A4E"/>
    <w:rsid w:val="00606A52"/>
    <w:rsid w:val="00606B8E"/>
    <w:rsid w:val="00606B96"/>
    <w:rsid w:val="00606C8C"/>
    <w:rsid w:val="00606D54"/>
    <w:rsid w:val="00606EC6"/>
    <w:rsid w:val="0060703C"/>
    <w:rsid w:val="0060722D"/>
    <w:rsid w:val="006072FE"/>
    <w:rsid w:val="00607379"/>
    <w:rsid w:val="006073CF"/>
    <w:rsid w:val="00607422"/>
    <w:rsid w:val="006074C1"/>
    <w:rsid w:val="00607622"/>
    <w:rsid w:val="00607628"/>
    <w:rsid w:val="006076E9"/>
    <w:rsid w:val="00607717"/>
    <w:rsid w:val="0060787A"/>
    <w:rsid w:val="00607B2F"/>
    <w:rsid w:val="00607B30"/>
    <w:rsid w:val="00607BB7"/>
    <w:rsid w:val="00607C3A"/>
    <w:rsid w:val="00607C84"/>
    <w:rsid w:val="00607E0F"/>
    <w:rsid w:val="00607E74"/>
    <w:rsid w:val="00607EDD"/>
    <w:rsid w:val="00607F4A"/>
    <w:rsid w:val="00607FD7"/>
    <w:rsid w:val="006100EC"/>
    <w:rsid w:val="00610179"/>
    <w:rsid w:val="006101DC"/>
    <w:rsid w:val="0061025A"/>
    <w:rsid w:val="0061039E"/>
    <w:rsid w:val="0061059A"/>
    <w:rsid w:val="00610662"/>
    <w:rsid w:val="00610764"/>
    <w:rsid w:val="00610862"/>
    <w:rsid w:val="00610889"/>
    <w:rsid w:val="00610968"/>
    <w:rsid w:val="00610B46"/>
    <w:rsid w:val="00610CE8"/>
    <w:rsid w:val="00610D30"/>
    <w:rsid w:val="00610E78"/>
    <w:rsid w:val="00610F29"/>
    <w:rsid w:val="00610F35"/>
    <w:rsid w:val="00610F67"/>
    <w:rsid w:val="00610FA3"/>
    <w:rsid w:val="00611008"/>
    <w:rsid w:val="00611083"/>
    <w:rsid w:val="006110CB"/>
    <w:rsid w:val="006110F6"/>
    <w:rsid w:val="00611146"/>
    <w:rsid w:val="0061119F"/>
    <w:rsid w:val="006112AF"/>
    <w:rsid w:val="00611426"/>
    <w:rsid w:val="006114A2"/>
    <w:rsid w:val="00611625"/>
    <w:rsid w:val="00611654"/>
    <w:rsid w:val="006116B0"/>
    <w:rsid w:val="0061170A"/>
    <w:rsid w:val="00611827"/>
    <w:rsid w:val="00611836"/>
    <w:rsid w:val="00611860"/>
    <w:rsid w:val="0061187F"/>
    <w:rsid w:val="00611A8B"/>
    <w:rsid w:val="00611AC6"/>
    <w:rsid w:val="00611B6C"/>
    <w:rsid w:val="00611C1C"/>
    <w:rsid w:val="00611C73"/>
    <w:rsid w:val="00611E9B"/>
    <w:rsid w:val="00611ED1"/>
    <w:rsid w:val="00611F74"/>
    <w:rsid w:val="00611FF7"/>
    <w:rsid w:val="00612050"/>
    <w:rsid w:val="0061225A"/>
    <w:rsid w:val="00612641"/>
    <w:rsid w:val="00612673"/>
    <w:rsid w:val="00612719"/>
    <w:rsid w:val="006127CC"/>
    <w:rsid w:val="0061283D"/>
    <w:rsid w:val="00612888"/>
    <w:rsid w:val="006128B1"/>
    <w:rsid w:val="006128FD"/>
    <w:rsid w:val="00612A1F"/>
    <w:rsid w:val="00612A48"/>
    <w:rsid w:val="00612E9B"/>
    <w:rsid w:val="006130FE"/>
    <w:rsid w:val="00613132"/>
    <w:rsid w:val="0061313C"/>
    <w:rsid w:val="00613274"/>
    <w:rsid w:val="0061336B"/>
    <w:rsid w:val="00613383"/>
    <w:rsid w:val="00613433"/>
    <w:rsid w:val="006134F7"/>
    <w:rsid w:val="0061365D"/>
    <w:rsid w:val="006136AF"/>
    <w:rsid w:val="006136E0"/>
    <w:rsid w:val="006136E8"/>
    <w:rsid w:val="006137E7"/>
    <w:rsid w:val="00613A00"/>
    <w:rsid w:val="00613AF6"/>
    <w:rsid w:val="00613B3B"/>
    <w:rsid w:val="00613C20"/>
    <w:rsid w:val="00613C7D"/>
    <w:rsid w:val="00613D91"/>
    <w:rsid w:val="00613ED6"/>
    <w:rsid w:val="00613EFF"/>
    <w:rsid w:val="00613F4B"/>
    <w:rsid w:val="00613F82"/>
    <w:rsid w:val="006140A4"/>
    <w:rsid w:val="006144DB"/>
    <w:rsid w:val="00614521"/>
    <w:rsid w:val="0061464C"/>
    <w:rsid w:val="00614692"/>
    <w:rsid w:val="00614700"/>
    <w:rsid w:val="00614701"/>
    <w:rsid w:val="00614844"/>
    <w:rsid w:val="00614A51"/>
    <w:rsid w:val="00614C56"/>
    <w:rsid w:val="00614C98"/>
    <w:rsid w:val="00614CB4"/>
    <w:rsid w:val="00614E51"/>
    <w:rsid w:val="00614EA4"/>
    <w:rsid w:val="00614F2B"/>
    <w:rsid w:val="006150C7"/>
    <w:rsid w:val="0061521E"/>
    <w:rsid w:val="00615222"/>
    <w:rsid w:val="0061529E"/>
    <w:rsid w:val="00615524"/>
    <w:rsid w:val="006155F2"/>
    <w:rsid w:val="0061586E"/>
    <w:rsid w:val="006159A5"/>
    <w:rsid w:val="00615A20"/>
    <w:rsid w:val="00615A25"/>
    <w:rsid w:val="00615BB8"/>
    <w:rsid w:val="00615BEE"/>
    <w:rsid w:val="00615CAE"/>
    <w:rsid w:val="00615CBC"/>
    <w:rsid w:val="00615D0A"/>
    <w:rsid w:val="00615E3B"/>
    <w:rsid w:val="00615F2C"/>
    <w:rsid w:val="00615FA2"/>
    <w:rsid w:val="00616042"/>
    <w:rsid w:val="00616070"/>
    <w:rsid w:val="00616177"/>
    <w:rsid w:val="006161BC"/>
    <w:rsid w:val="006161D8"/>
    <w:rsid w:val="00616308"/>
    <w:rsid w:val="00616338"/>
    <w:rsid w:val="0061633B"/>
    <w:rsid w:val="006163C6"/>
    <w:rsid w:val="0061647B"/>
    <w:rsid w:val="006164F9"/>
    <w:rsid w:val="00616805"/>
    <w:rsid w:val="00616ABF"/>
    <w:rsid w:val="00616BAF"/>
    <w:rsid w:val="00616DB7"/>
    <w:rsid w:val="00616F26"/>
    <w:rsid w:val="006170A5"/>
    <w:rsid w:val="00617162"/>
    <w:rsid w:val="006171A0"/>
    <w:rsid w:val="00617232"/>
    <w:rsid w:val="00617304"/>
    <w:rsid w:val="00617397"/>
    <w:rsid w:val="006174C8"/>
    <w:rsid w:val="006174FC"/>
    <w:rsid w:val="0061757C"/>
    <w:rsid w:val="0061763A"/>
    <w:rsid w:val="006176E6"/>
    <w:rsid w:val="0061779B"/>
    <w:rsid w:val="0061784D"/>
    <w:rsid w:val="00617861"/>
    <w:rsid w:val="0061798B"/>
    <w:rsid w:val="006179B7"/>
    <w:rsid w:val="006179D2"/>
    <w:rsid w:val="00617A7F"/>
    <w:rsid w:val="00617AC3"/>
    <w:rsid w:val="00617BA9"/>
    <w:rsid w:val="00617C4E"/>
    <w:rsid w:val="00617C68"/>
    <w:rsid w:val="00617D4D"/>
    <w:rsid w:val="00617D59"/>
    <w:rsid w:val="00617DE6"/>
    <w:rsid w:val="00617EAC"/>
    <w:rsid w:val="00617EEB"/>
    <w:rsid w:val="00617F39"/>
    <w:rsid w:val="00617FCC"/>
    <w:rsid w:val="00620041"/>
    <w:rsid w:val="006200B1"/>
    <w:rsid w:val="006201F6"/>
    <w:rsid w:val="00620317"/>
    <w:rsid w:val="006203B3"/>
    <w:rsid w:val="00620507"/>
    <w:rsid w:val="00620522"/>
    <w:rsid w:val="0062067C"/>
    <w:rsid w:val="00620689"/>
    <w:rsid w:val="006209A8"/>
    <w:rsid w:val="006209F1"/>
    <w:rsid w:val="00620A15"/>
    <w:rsid w:val="00620B2B"/>
    <w:rsid w:val="00620E12"/>
    <w:rsid w:val="00620F9D"/>
    <w:rsid w:val="00621108"/>
    <w:rsid w:val="00621145"/>
    <w:rsid w:val="006211DA"/>
    <w:rsid w:val="006212DF"/>
    <w:rsid w:val="0062138C"/>
    <w:rsid w:val="006213E6"/>
    <w:rsid w:val="006214D4"/>
    <w:rsid w:val="0062158D"/>
    <w:rsid w:val="0062165B"/>
    <w:rsid w:val="006216D4"/>
    <w:rsid w:val="00621791"/>
    <w:rsid w:val="00621798"/>
    <w:rsid w:val="006219BA"/>
    <w:rsid w:val="00621B89"/>
    <w:rsid w:val="00621C81"/>
    <w:rsid w:val="00621DD6"/>
    <w:rsid w:val="00622051"/>
    <w:rsid w:val="00622149"/>
    <w:rsid w:val="006222FB"/>
    <w:rsid w:val="0062244B"/>
    <w:rsid w:val="006224A7"/>
    <w:rsid w:val="00622564"/>
    <w:rsid w:val="006227C1"/>
    <w:rsid w:val="00622964"/>
    <w:rsid w:val="00622A70"/>
    <w:rsid w:val="00622B0E"/>
    <w:rsid w:val="00622B31"/>
    <w:rsid w:val="00622B4B"/>
    <w:rsid w:val="00622BCA"/>
    <w:rsid w:val="00622EA9"/>
    <w:rsid w:val="00622F44"/>
    <w:rsid w:val="0062300A"/>
    <w:rsid w:val="00623185"/>
    <w:rsid w:val="00623512"/>
    <w:rsid w:val="006236E7"/>
    <w:rsid w:val="006236EC"/>
    <w:rsid w:val="006237BC"/>
    <w:rsid w:val="00623880"/>
    <w:rsid w:val="00623971"/>
    <w:rsid w:val="00623A2A"/>
    <w:rsid w:val="00623B26"/>
    <w:rsid w:val="00623B75"/>
    <w:rsid w:val="00623C46"/>
    <w:rsid w:val="00623C6E"/>
    <w:rsid w:val="00623E4B"/>
    <w:rsid w:val="00623E51"/>
    <w:rsid w:val="00623E5E"/>
    <w:rsid w:val="00623F08"/>
    <w:rsid w:val="00623F1B"/>
    <w:rsid w:val="006244C7"/>
    <w:rsid w:val="00624547"/>
    <w:rsid w:val="0062467F"/>
    <w:rsid w:val="006246A8"/>
    <w:rsid w:val="006247D0"/>
    <w:rsid w:val="006247F6"/>
    <w:rsid w:val="00624982"/>
    <w:rsid w:val="00624AFF"/>
    <w:rsid w:val="00624B03"/>
    <w:rsid w:val="00624B65"/>
    <w:rsid w:val="00624C32"/>
    <w:rsid w:val="00624CFE"/>
    <w:rsid w:val="00624D57"/>
    <w:rsid w:val="00624DE1"/>
    <w:rsid w:val="00624F1A"/>
    <w:rsid w:val="00624F81"/>
    <w:rsid w:val="00624FE3"/>
    <w:rsid w:val="00625154"/>
    <w:rsid w:val="00625202"/>
    <w:rsid w:val="006252C8"/>
    <w:rsid w:val="00625318"/>
    <w:rsid w:val="006256C8"/>
    <w:rsid w:val="0062573C"/>
    <w:rsid w:val="0062582F"/>
    <w:rsid w:val="006258F4"/>
    <w:rsid w:val="006259E9"/>
    <w:rsid w:val="00625CA8"/>
    <w:rsid w:val="00625F65"/>
    <w:rsid w:val="006260A2"/>
    <w:rsid w:val="006260A3"/>
    <w:rsid w:val="0062634F"/>
    <w:rsid w:val="00626750"/>
    <w:rsid w:val="00626843"/>
    <w:rsid w:val="00626875"/>
    <w:rsid w:val="006268D6"/>
    <w:rsid w:val="006268EE"/>
    <w:rsid w:val="00626A80"/>
    <w:rsid w:val="00626BAC"/>
    <w:rsid w:val="00626BCB"/>
    <w:rsid w:val="00626EBA"/>
    <w:rsid w:val="0062701D"/>
    <w:rsid w:val="006270A8"/>
    <w:rsid w:val="00627145"/>
    <w:rsid w:val="006272D1"/>
    <w:rsid w:val="00627319"/>
    <w:rsid w:val="0062731A"/>
    <w:rsid w:val="006273BF"/>
    <w:rsid w:val="006273CE"/>
    <w:rsid w:val="00627729"/>
    <w:rsid w:val="0062790D"/>
    <w:rsid w:val="00627915"/>
    <w:rsid w:val="00627A85"/>
    <w:rsid w:val="00627AC0"/>
    <w:rsid w:val="00627BFD"/>
    <w:rsid w:val="00627E2F"/>
    <w:rsid w:val="00627ED2"/>
    <w:rsid w:val="00627FF5"/>
    <w:rsid w:val="00630132"/>
    <w:rsid w:val="00630207"/>
    <w:rsid w:val="0063024C"/>
    <w:rsid w:val="006304AC"/>
    <w:rsid w:val="0063059E"/>
    <w:rsid w:val="00630605"/>
    <w:rsid w:val="0063066D"/>
    <w:rsid w:val="006306A5"/>
    <w:rsid w:val="006306F8"/>
    <w:rsid w:val="0063080E"/>
    <w:rsid w:val="00630914"/>
    <w:rsid w:val="00630A7E"/>
    <w:rsid w:val="00630AAC"/>
    <w:rsid w:val="00630AD0"/>
    <w:rsid w:val="00630B44"/>
    <w:rsid w:val="00630CB9"/>
    <w:rsid w:val="00630D0B"/>
    <w:rsid w:val="00630E92"/>
    <w:rsid w:val="00630FF4"/>
    <w:rsid w:val="0063102E"/>
    <w:rsid w:val="0063104D"/>
    <w:rsid w:val="00631096"/>
    <w:rsid w:val="0063126F"/>
    <w:rsid w:val="0063131D"/>
    <w:rsid w:val="006313DC"/>
    <w:rsid w:val="006313E6"/>
    <w:rsid w:val="00631585"/>
    <w:rsid w:val="006315B0"/>
    <w:rsid w:val="006317A3"/>
    <w:rsid w:val="00631967"/>
    <w:rsid w:val="00631AFF"/>
    <w:rsid w:val="00631BD2"/>
    <w:rsid w:val="00632025"/>
    <w:rsid w:val="006320C8"/>
    <w:rsid w:val="0063220E"/>
    <w:rsid w:val="00632389"/>
    <w:rsid w:val="006323AB"/>
    <w:rsid w:val="0063249F"/>
    <w:rsid w:val="00632545"/>
    <w:rsid w:val="0063258D"/>
    <w:rsid w:val="006325A6"/>
    <w:rsid w:val="00632607"/>
    <w:rsid w:val="0063289F"/>
    <w:rsid w:val="00632A1C"/>
    <w:rsid w:val="00632A74"/>
    <w:rsid w:val="00632B30"/>
    <w:rsid w:val="00632B43"/>
    <w:rsid w:val="00632B7A"/>
    <w:rsid w:val="00632BB1"/>
    <w:rsid w:val="00632F79"/>
    <w:rsid w:val="0063351C"/>
    <w:rsid w:val="00633581"/>
    <w:rsid w:val="0063359F"/>
    <w:rsid w:val="0063360C"/>
    <w:rsid w:val="006338ED"/>
    <w:rsid w:val="00633969"/>
    <w:rsid w:val="0063396A"/>
    <w:rsid w:val="006339F4"/>
    <w:rsid w:val="00633A97"/>
    <w:rsid w:val="00633D84"/>
    <w:rsid w:val="00633E64"/>
    <w:rsid w:val="00633F15"/>
    <w:rsid w:val="00633F24"/>
    <w:rsid w:val="00634040"/>
    <w:rsid w:val="006341E0"/>
    <w:rsid w:val="00634217"/>
    <w:rsid w:val="0063425C"/>
    <w:rsid w:val="00634324"/>
    <w:rsid w:val="00634356"/>
    <w:rsid w:val="006343BF"/>
    <w:rsid w:val="00634508"/>
    <w:rsid w:val="006345A3"/>
    <w:rsid w:val="0063462A"/>
    <w:rsid w:val="0063463A"/>
    <w:rsid w:val="00634641"/>
    <w:rsid w:val="00634682"/>
    <w:rsid w:val="00634858"/>
    <w:rsid w:val="00634AA9"/>
    <w:rsid w:val="00634C14"/>
    <w:rsid w:val="00634C25"/>
    <w:rsid w:val="00634C98"/>
    <w:rsid w:val="00634ED8"/>
    <w:rsid w:val="00634FE2"/>
    <w:rsid w:val="0063514F"/>
    <w:rsid w:val="00635256"/>
    <w:rsid w:val="006352D2"/>
    <w:rsid w:val="00635331"/>
    <w:rsid w:val="00635360"/>
    <w:rsid w:val="00635381"/>
    <w:rsid w:val="0063574C"/>
    <w:rsid w:val="0063581A"/>
    <w:rsid w:val="0063586E"/>
    <w:rsid w:val="006358BE"/>
    <w:rsid w:val="006359DF"/>
    <w:rsid w:val="00635ACB"/>
    <w:rsid w:val="00635CED"/>
    <w:rsid w:val="00635E92"/>
    <w:rsid w:val="00635E94"/>
    <w:rsid w:val="00636024"/>
    <w:rsid w:val="00636202"/>
    <w:rsid w:val="00636235"/>
    <w:rsid w:val="00636246"/>
    <w:rsid w:val="00636524"/>
    <w:rsid w:val="00636637"/>
    <w:rsid w:val="006367EC"/>
    <w:rsid w:val="00636BC6"/>
    <w:rsid w:val="00636C96"/>
    <w:rsid w:val="00636F13"/>
    <w:rsid w:val="0063715C"/>
    <w:rsid w:val="006371C9"/>
    <w:rsid w:val="006374F0"/>
    <w:rsid w:val="0063754E"/>
    <w:rsid w:val="006376E0"/>
    <w:rsid w:val="00637701"/>
    <w:rsid w:val="00637794"/>
    <w:rsid w:val="006377AC"/>
    <w:rsid w:val="00637937"/>
    <w:rsid w:val="00637A3D"/>
    <w:rsid w:val="00637A95"/>
    <w:rsid w:val="00637AF5"/>
    <w:rsid w:val="00637E1E"/>
    <w:rsid w:val="00637E2E"/>
    <w:rsid w:val="00637E3E"/>
    <w:rsid w:val="00637E5C"/>
    <w:rsid w:val="00637F85"/>
    <w:rsid w:val="006400C0"/>
    <w:rsid w:val="00640673"/>
    <w:rsid w:val="006406E1"/>
    <w:rsid w:val="00640701"/>
    <w:rsid w:val="006407EB"/>
    <w:rsid w:val="006408EA"/>
    <w:rsid w:val="006409E2"/>
    <w:rsid w:val="00640A14"/>
    <w:rsid w:val="00640AC3"/>
    <w:rsid w:val="00640C89"/>
    <w:rsid w:val="00640C8F"/>
    <w:rsid w:val="00640D99"/>
    <w:rsid w:val="00640E02"/>
    <w:rsid w:val="00640F0E"/>
    <w:rsid w:val="006410AC"/>
    <w:rsid w:val="006411B2"/>
    <w:rsid w:val="006411E0"/>
    <w:rsid w:val="00641249"/>
    <w:rsid w:val="00641289"/>
    <w:rsid w:val="00641335"/>
    <w:rsid w:val="006413BF"/>
    <w:rsid w:val="00641450"/>
    <w:rsid w:val="00641517"/>
    <w:rsid w:val="00641728"/>
    <w:rsid w:val="0064178D"/>
    <w:rsid w:val="006417BF"/>
    <w:rsid w:val="006418F0"/>
    <w:rsid w:val="00641EC0"/>
    <w:rsid w:val="00641FD8"/>
    <w:rsid w:val="00642046"/>
    <w:rsid w:val="006420ED"/>
    <w:rsid w:val="00642291"/>
    <w:rsid w:val="006422FD"/>
    <w:rsid w:val="00642313"/>
    <w:rsid w:val="00642348"/>
    <w:rsid w:val="0064239B"/>
    <w:rsid w:val="00642632"/>
    <w:rsid w:val="0064265E"/>
    <w:rsid w:val="006426C8"/>
    <w:rsid w:val="006426ED"/>
    <w:rsid w:val="0064274F"/>
    <w:rsid w:val="00642A0E"/>
    <w:rsid w:val="00642A91"/>
    <w:rsid w:val="00642A9B"/>
    <w:rsid w:val="00642AA9"/>
    <w:rsid w:val="00642C25"/>
    <w:rsid w:val="00642C28"/>
    <w:rsid w:val="00643055"/>
    <w:rsid w:val="006430A9"/>
    <w:rsid w:val="006430C8"/>
    <w:rsid w:val="006434BF"/>
    <w:rsid w:val="0064355A"/>
    <w:rsid w:val="006435EB"/>
    <w:rsid w:val="00643623"/>
    <w:rsid w:val="0064371F"/>
    <w:rsid w:val="0064373A"/>
    <w:rsid w:val="006439E0"/>
    <w:rsid w:val="00643A69"/>
    <w:rsid w:val="00643E5C"/>
    <w:rsid w:val="00643F9F"/>
    <w:rsid w:val="006441A1"/>
    <w:rsid w:val="006442D8"/>
    <w:rsid w:val="00644462"/>
    <w:rsid w:val="00644563"/>
    <w:rsid w:val="0064467B"/>
    <w:rsid w:val="0064478C"/>
    <w:rsid w:val="006448A3"/>
    <w:rsid w:val="006448B3"/>
    <w:rsid w:val="006448C8"/>
    <w:rsid w:val="00644917"/>
    <w:rsid w:val="00644984"/>
    <w:rsid w:val="006449A7"/>
    <w:rsid w:val="00644ABF"/>
    <w:rsid w:val="00644B0B"/>
    <w:rsid w:val="00644B1D"/>
    <w:rsid w:val="00644C5F"/>
    <w:rsid w:val="00644C71"/>
    <w:rsid w:val="00644CA7"/>
    <w:rsid w:val="00644CBD"/>
    <w:rsid w:val="00645121"/>
    <w:rsid w:val="0064512A"/>
    <w:rsid w:val="00645182"/>
    <w:rsid w:val="006451A7"/>
    <w:rsid w:val="006451DD"/>
    <w:rsid w:val="006453AA"/>
    <w:rsid w:val="006455BD"/>
    <w:rsid w:val="006456CA"/>
    <w:rsid w:val="00645734"/>
    <w:rsid w:val="0064577A"/>
    <w:rsid w:val="00645CFB"/>
    <w:rsid w:val="00645D74"/>
    <w:rsid w:val="00645E3B"/>
    <w:rsid w:val="00645E51"/>
    <w:rsid w:val="006460B8"/>
    <w:rsid w:val="0064628F"/>
    <w:rsid w:val="006462A1"/>
    <w:rsid w:val="00646395"/>
    <w:rsid w:val="006464D8"/>
    <w:rsid w:val="006465AE"/>
    <w:rsid w:val="00646742"/>
    <w:rsid w:val="00646842"/>
    <w:rsid w:val="00646872"/>
    <w:rsid w:val="006469E4"/>
    <w:rsid w:val="00646AC7"/>
    <w:rsid w:val="00646BEB"/>
    <w:rsid w:val="00646C90"/>
    <w:rsid w:val="00646CDC"/>
    <w:rsid w:val="00646D31"/>
    <w:rsid w:val="00646DB7"/>
    <w:rsid w:val="00646E28"/>
    <w:rsid w:val="00646E8B"/>
    <w:rsid w:val="00646F11"/>
    <w:rsid w:val="00646FBF"/>
    <w:rsid w:val="00647413"/>
    <w:rsid w:val="006475F1"/>
    <w:rsid w:val="00647760"/>
    <w:rsid w:val="0064780F"/>
    <w:rsid w:val="006478A9"/>
    <w:rsid w:val="006478C6"/>
    <w:rsid w:val="00647966"/>
    <w:rsid w:val="0064797B"/>
    <w:rsid w:val="006479F5"/>
    <w:rsid w:val="00647BC2"/>
    <w:rsid w:val="00647C51"/>
    <w:rsid w:val="00647C53"/>
    <w:rsid w:val="00647E2E"/>
    <w:rsid w:val="00647F09"/>
    <w:rsid w:val="00647F18"/>
    <w:rsid w:val="00650273"/>
    <w:rsid w:val="00650326"/>
    <w:rsid w:val="00650391"/>
    <w:rsid w:val="00650487"/>
    <w:rsid w:val="00650842"/>
    <w:rsid w:val="00650A15"/>
    <w:rsid w:val="00650A31"/>
    <w:rsid w:val="00650F38"/>
    <w:rsid w:val="00650FD2"/>
    <w:rsid w:val="00651059"/>
    <w:rsid w:val="00651177"/>
    <w:rsid w:val="0065166F"/>
    <w:rsid w:val="006516F5"/>
    <w:rsid w:val="00651764"/>
    <w:rsid w:val="0065179D"/>
    <w:rsid w:val="006518E6"/>
    <w:rsid w:val="0065197C"/>
    <w:rsid w:val="00651A70"/>
    <w:rsid w:val="00651CD1"/>
    <w:rsid w:val="00651D91"/>
    <w:rsid w:val="00651E0B"/>
    <w:rsid w:val="00651E6F"/>
    <w:rsid w:val="00651F31"/>
    <w:rsid w:val="00652028"/>
    <w:rsid w:val="00652059"/>
    <w:rsid w:val="0065216D"/>
    <w:rsid w:val="00652193"/>
    <w:rsid w:val="006522C0"/>
    <w:rsid w:val="0065245E"/>
    <w:rsid w:val="00652523"/>
    <w:rsid w:val="006527BE"/>
    <w:rsid w:val="0065283F"/>
    <w:rsid w:val="0065284C"/>
    <w:rsid w:val="00652887"/>
    <w:rsid w:val="0065292E"/>
    <w:rsid w:val="006529D0"/>
    <w:rsid w:val="00652AEB"/>
    <w:rsid w:val="00652B3B"/>
    <w:rsid w:val="00652C66"/>
    <w:rsid w:val="00652CA7"/>
    <w:rsid w:val="00652DD9"/>
    <w:rsid w:val="00652EC6"/>
    <w:rsid w:val="00652F83"/>
    <w:rsid w:val="00653054"/>
    <w:rsid w:val="00653119"/>
    <w:rsid w:val="006531FC"/>
    <w:rsid w:val="00653430"/>
    <w:rsid w:val="00653459"/>
    <w:rsid w:val="0065364C"/>
    <w:rsid w:val="006539DC"/>
    <w:rsid w:val="00653A73"/>
    <w:rsid w:val="00653B8F"/>
    <w:rsid w:val="00653C4D"/>
    <w:rsid w:val="00653C68"/>
    <w:rsid w:val="00653E2C"/>
    <w:rsid w:val="00653EBA"/>
    <w:rsid w:val="00653EF2"/>
    <w:rsid w:val="006540C3"/>
    <w:rsid w:val="006540FA"/>
    <w:rsid w:val="00654256"/>
    <w:rsid w:val="006542B9"/>
    <w:rsid w:val="006542D3"/>
    <w:rsid w:val="006542DF"/>
    <w:rsid w:val="0065437D"/>
    <w:rsid w:val="00654402"/>
    <w:rsid w:val="006547A1"/>
    <w:rsid w:val="006549A6"/>
    <w:rsid w:val="00654A93"/>
    <w:rsid w:val="00654BA0"/>
    <w:rsid w:val="00654E70"/>
    <w:rsid w:val="00655040"/>
    <w:rsid w:val="00655099"/>
    <w:rsid w:val="006550F2"/>
    <w:rsid w:val="00655130"/>
    <w:rsid w:val="0065533A"/>
    <w:rsid w:val="00655415"/>
    <w:rsid w:val="00655547"/>
    <w:rsid w:val="0065573B"/>
    <w:rsid w:val="0065578E"/>
    <w:rsid w:val="0065583A"/>
    <w:rsid w:val="006558E9"/>
    <w:rsid w:val="006559A7"/>
    <w:rsid w:val="006559B4"/>
    <w:rsid w:val="00655C4A"/>
    <w:rsid w:val="00655CD8"/>
    <w:rsid w:val="00655FA1"/>
    <w:rsid w:val="0065612D"/>
    <w:rsid w:val="0065620A"/>
    <w:rsid w:val="006563D0"/>
    <w:rsid w:val="00656536"/>
    <w:rsid w:val="0065668C"/>
    <w:rsid w:val="006567B5"/>
    <w:rsid w:val="0065681A"/>
    <w:rsid w:val="006569D9"/>
    <w:rsid w:val="00656B63"/>
    <w:rsid w:val="00656D21"/>
    <w:rsid w:val="00656DF1"/>
    <w:rsid w:val="00656F92"/>
    <w:rsid w:val="006570BB"/>
    <w:rsid w:val="006572E0"/>
    <w:rsid w:val="00657317"/>
    <w:rsid w:val="00657623"/>
    <w:rsid w:val="0065772A"/>
    <w:rsid w:val="006577EA"/>
    <w:rsid w:val="00657915"/>
    <w:rsid w:val="0065795A"/>
    <w:rsid w:val="006579AB"/>
    <w:rsid w:val="00657B5F"/>
    <w:rsid w:val="00657F79"/>
    <w:rsid w:val="00660004"/>
    <w:rsid w:val="00660054"/>
    <w:rsid w:val="00660155"/>
    <w:rsid w:val="006601C8"/>
    <w:rsid w:val="006601D3"/>
    <w:rsid w:val="00660214"/>
    <w:rsid w:val="00660300"/>
    <w:rsid w:val="00660450"/>
    <w:rsid w:val="006605CB"/>
    <w:rsid w:val="0066070A"/>
    <w:rsid w:val="00660841"/>
    <w:rsid w:val="006609E1"/>
    <w:rsid w:val="006609EB"/>
    <w:rsid w:val="00660A6B"/>
    <w:rsid w:val="00660BAD"/>
    <w:rsid w:val="00660CC6"/>
    <w:rsid w:val="00660D2D"/>
    <w:rsid w:val="00660D46"/>
    <w:rsid w:val="00660E20"/>
    <w:rsid w:val="00660F00"/>
    <w:rsid w:val="00660F0B"/>
    <w:rsid w:val="00661633"/>
    <w:rsid w:val="006616FD"/>
    <w:rsid w:val="00661873"/>
    <w:rsid w:val="00661890"/>
    <w:rsid w:val="00661918"/>
    <w:rsid w:val="00661936"/>
    <w:rsid w:val="0066193F"/>
    <w:rsid w:val="00661A07"/>
    <w:rsid w:val="00661A93"/>
    <w:rsid w:val="00661B9B"/>
    <w:rsid w:val="00661E2A"/>
    <w:rsid w:val="00661E51"/>
    <w:rsid w:val="00661F13"/>
    <w:rsid w:val="00661F99"/>
    <w:rsid w:val="00662073"/>
    <w:rsid w:val="00662517"/>
    <w:rsid w:val="006625A1"/>
    <w:rsid w:val="006625A9"/>
    <w:rsid w:val="0066260C"/>
    <w:rsid w:val="006626CC"/>
    <w:rsid w:val="00662A2E"/>
    <w:rsid w:val="00662AB1"/>
    <w:rsid w:val="00662AEB"/>
    <w:rsid w:val="00662E7A"/>
    <w:rsid w:val="00663049"/>
    <w:rsid w:val="006632DA"/>
    <w:rsid w:val="006633BC"/>
    <w:rsid w:val="006633E1"/>
    <w:rsid w:val="0066367D"/>
    <w:rsid w:val="00663819"/>
    <w:rsid w:val="006638BF"/>
    <w:rsid w:val="00663C1D"/>
    <w:rsid w:val="00663E17"/>
    <w:rsid w:val="00663E48"/>
    <w:rsid w:val="00663E6B"/>
    <w:rsid w:val="0066409C"/>
    <w:rsid w:val="006642E9"/>
    <w:rsid w:val="0066433D"/>
    <w:rsid w:val="006645F1"/>
    <w:rsid w:val="0066472D"/>
    <w:rsid w:val="006647B1"/>
    <w:rsid w:val="006647DA"/>
    <w:rsid w:val="00664A77"/>
    <w:rsid w:val="00664AC4"/>
    <w:rsid w:val="00664C19"/>
    <w:rsid w:val="00664D6F"/>
    <w:rsid w:val="00664FD8"/>
    <w:rsid w:val="00665040"/>
    <w:rsid w:val="006651CB"/>
    <w:rsid w:val="006654E3"/>
    <w:rsid w:val="0066556E"/>
    <w:rsid w:val="00665895"/>
    <w:rsid w:val="006658DD"/>
    <w:rsid w:val="00665A78"/>
    <w:rsid w:val="00665A97"/>
    <w:rsid w:val="00665AB8"/>
    <w:rsid w:val="00665B30"/>
    <w:rsid w:val="00665CF0"/>
    <w:rsid w:val="00665EA2"/>
    <w:rsid w:val="00665EEC"/>
    <w:rsid w:val="00665F5B"/>
    <w:rsid w:val="00665FEA"/>
    <w:rsid w:val="00666081"/>
    <w:rsid w:val="006660C4"/>
    <w:rsid w:val="00666168"/>
    <w:rsid w:val="00666236"/>
    <w:rsid w:val="00666480"/>
    <w:rsid w:val="0066648D"/>
    <w:rsid w:val="006665A0"/>
    <w:rsid w:val="006665B5"/>
    <w:rsid w:val="00666C3D"/>
    <w:rsid w:val="00666DC7"/>
    <w:rsid w:val="00666DDE"/>
    <w:rsid w:val="00666DE0"/>
    <w:rsid w:val="00666E56"/>
    <w:rsid w:val="00666E65"/>
    <w:rsid w:val="0066710A"/>
    <w:rsid w:val="0066731C"/>
    <w:rsid w:val="00667374"/>
    <w:rsid w:val="00667512"/>
    <w:rsid w:val="00667598"/>
    <w:rsid w:val="0066762A"/>
    <w:rsid w:val="0066764C"/>
    <w:rsid w:val="00667653"/>
    <w:rsid w:val="006676A0"/>
    <w:rsid w:val="00667700"/>
    <w:rsid w:val="00667918"/>
    <w:rsid w:val="00667929"/>
    <w:rsid w:val="00667A9F"/>
    <w:rsid w:val="00667C7B"/>
    <w:rsid w:val="00667C83"/>
    <w:rsid w:val="00667CE2"/>
    <w:rsid w:val="00667D4A"/>
    <w:rsid w:val="00667E11"/>
    <w:rsid w:val="00667E1B"/>
    <w:rsid w:val="00667E87"/>
    <w:rsid w:val="00667EA9"/>
    <w:rsid w:val="00667EFC"/>
    <w:rsid w:val="00667F7B"/>
    <w:rsid w:val="0067012C"/>
    <w:rsid w:val="006701DF"/>
    <w:rsid w:val="00670229"/>
    <w:rsid w:val="0067031E"/>
    <w:rsid w:val="00670376"/>
    <w:rsid w:val="00670715"/>
    <w:rsid w:val="0067073E"/>
    <w:rsid w:val="006707EC"/>
    <w:rsid w:val="006709A6"/>
    <w:rsid w:val="00670AFD"/>
    <w:rsid w:val="00670BE1"/>
    <w:rsid w:val="00670C67"/>
    <w:rsid w:val="00670CA2"/>
    <w:rsid w:val="00670CCC"/>
    <w:rsid w:val="00670DDD"/>
    <w:rsid w:val="00670E51"/>
    <w:rsid w:val="00670E6A"/>
    <w:rsid w:val="00670ECF"/>
    <w:rsid w:val="00670EE3"/>
    <w:rsid w:val="00670FE4"/>
    <w:rsid w:val="00671038"/>
    <w:rsid w:val="006710B0"/>
    <w:rsid w:val="006711B9"/>
    <w:rsid w:val="00671282"/>
    <w:rsid w:val="00671291"/>
    <w:rsid w:val="006712F5"/>
    <w:rsid w:val="006713FD"/>
    <w:rsid w:val="006714E7"/>
    <w:rsid w:val="006715C6"/>
    <w:rsid w:val="0067193E"/>
    <w:rsid w:val="006719BE"/>
    <w:rsid w:val="00671A20"/>
    <w:rsid w:val="00671D1A"/>
    <w:rsid w:val="00671D2B"/>
    <w:rsid w:val="00671D4A"/>
    <w:rsid w:val="00671D54"/>
    <w:rsid w:val="00671D87"/>
    <w:rsid w:val="00671D8C"/>
    <w:rsid w:val="00671F4D"/>
    <w:rsid w:val="00671FD3"/>
    <w:rsid w:val="0067205E"/>
    <w:rsid w:val="006720CC"/>
    <w:rsid w:val="006721FB"/>
    <w:rsid w:val="00672426"/>
    <w:rsid w:val="0067252E"/>
    <w:rsid w:val="00672591"/>
    <w:rsid w:val="00672A56"/>
    <w:rsid w:val="00672B0B"/>
    <w:rsid w:val="00672B9C"/>
    <w:rsid w:val="00672E15"/>
    <w:rsid w:val="00672F25"/>
    <w:rsid w:val="00672F39"/>
    <w:rsid w:val="00673120"/>
    <w:rsid w:val="00673191"/>
    <w:rsid w:val="006731CA"/>
    <w:rsid w:val="0067323F"/>
    <w:rsid w:val="006732E3"/>
    <w:rsid w:val="0067331A"/>
    <w:rsid w:val="006733B9"/>
    <w:rsid w:val="006733D7"/>
    <w:rsid w:val="006733D9"/>
    <w:rsid w:val="00673422"/>
    <w:rsid w:val="0067352E"/>
    <w:rsid w:val="00673620"/>
    <w:rsid w:val="006736B5"/>
    <w:rsid w:val="00673856"/>
    <w:rsid w:val="006738D8"/>
    <w:rsid w:val="00673A4B"/>
    <w:rsid w:val="00673AB4"/>
    <w:rsid w:val="00673AF7"/>
    <w:rsid w:val="00674008"/>
    <w:rsid w:val="00674063"/>
    <w:rsid w:val="00674064"/>
    <w:rsid w:val="0067409D"/>
    <w:rsid w:val="0067421F"/>
    <w:rsid w:val="00674235"/>
    <w:rsid w:val="00674240"/>
    <w:rsid w:val="006742F6"/>
    <w:rsid w:val="00674357"/>
    <w:rsid w:val="006744A3"/>
    <w:rsid w:val="006744C7"/>
    <w:rsid w:val="006745D3"/>
    <w:rsid w:val="0067460B"/>
    <w:rsid w:val="00674718"/>
    <w:rsid w:val="0067490F"/>
    <w:rsid w:val="00674969"/>
    <w:rsid w:val="0067496A"/>
    <w:rsid w:val="006749C0"/>
    <w:rsid w:val="00674BBD"/>
    <w:rsid w:val="00674CEB"/>
    <w:rsid w:val="00674D70"/>
    <w:rsid w:val="00674DF8"/>
    <w:rsid w:val="00674E88"/>
    <w:rsid w:val="0067504F"/>
    <w:rsid w:val="006751C4"/>
    <w:rsid w:val="0067534C"/>
    <w:rsid w:val="0067559E"/>
    <w:rsid w:val="00675C85"/>
    <w:rsid w:val="00675C97"/>
    <w:rsid w:val="00675D11"/>
    <w:rsid w:val="00675D37"/>
    <w:rsid w:val="00675D73"/>
    <w:rsid w:val="00675DB5"/>
    <w:rsid w:val="00675E50"/>
    <w:rsid w:val="00675E9C"/>
    <w:rsid w:val="006761E5"/>
    <w:rsid w:val="00676245"/>
    <w:rsid w:val="0067629E"/>
    <w:rsid w:val="006762F1"/>
    <w:rsid w:val="006766B8"/>
    <w:rsid w:val="00676888"/>
    <w:rsid w:val="006768BB"/>
    <w:rsid w:val="00676912"/>
    <w:rsid w:val="006769C0"/>
    <w:rsid w:val="00676AE8"/>
    <w:rsid w:val="00676C7A"/>
    <w:rsid w:val="00676C9B"/>
    <w:rsid w:val="00676CB2"/>
    <w:rsid w:val="00676D23"/>
    <w:rsid w:val="00676D46"/>
    <w:rsid w:val="00676E52"/>
    <w:rsid w:val="00676F6D"/>
    <w:rsid w:val="00677011"/>
    <w:rsid w:val="00677140"/>
    <w:rsid w:val="0067737A"/>
    <w:rsid w:val="006773D4"/>
    <w:rsid w:val="00677514"/>
    <w:rsid w:val="0067760A"/>
    <w:rsid w:val="00677646"/>
    <w:rsid w:val="006778F3"/>
    <w:rsid w:val="006779A8"/>
    <w:rsid w:val="00677A37"/>
    <w:rsid w:val="00677B30"/>
    <w:rsid w:val="00677B34"/>
    <w:rsid w:val="00677D67"/>
    <w:rsid w:val="00677D8B"/>
    <w:rsid w:val="00680225"/>
    <w:rsid w:val="00680279"/>
    <w:rsid w:val="006802FB"/>
    <w:rsid w:val="00680618"/>
    <w:rsid w:val="00680632"/>
    <w:rsid w:val="00680636"/>
    <w:rsid w:val="00680671"/>
    <w:rsid w:val="006806B4"/>
    <w:rsid w:val="00680959"/>
    <w:rsid w:val="00680983"/>
    <w:rsid w:val="006809D7"/>
    <w:rsid w:val="006809DC"/>
    <w:rsid w:val="006809EA"/>
    <w:rsid w:val="00680BF5"/>
    <w:rsid w:val="00680C2E"/>
    <w:rsid w:val="00680C9A"/>
    <w:rsid w:val="00680F7C"/>
    <w:rsid w:val="00680FE8"/>
    <w:rsid w:val="00681258"/>
    <w:rsid w:val="00681404"/>
    <w:rsid w:val="00681437"/>
    <w:rsid w:val="0068146D"/>
    <w:rsid w:val="006816DA"/>
    <w:rsid w:val="006817D1"/>
    <w:rsid w:val="0068180C"/>
    <w:rsid w:val="006819BD"/>
    <w:rsid w:val="00681A83"/>
    <w:rsid w:val="00681BEB"/>
    <w:rsid w:val="00681C08"/>
    <w:rsid w:val="00681DE6"/>
    <w:rsid w:val="00681E37"/>
    <w:rsid w:val="006820FD"/>
    <w:rsid w:val="00682168"/>
    <w:rsid w:val="006823A7"/>
    <w:rsid w:val="00682673"/>
    <w:rsid w:val="0068278D"/>
    <w:rsid w:val="00682A0E"/>
    <w:rsid w:val="00682BEC"/>
    <w:rsid w:val="00682C9D"/>
    <w:rsid w:val="00682D0C"/>
    <w:rsid w:val="00682DA0"/>
    <w:rsid w:val="00682F43"/>
    <w:rsid w:val="006831FB"/>
    <w:rsid w:val="0068325E"/>
    <w:rsid w:val="0068343E"/>
    <w:rsid w:val="006839DE"/>
    <w:rsid w:val="00683C7E"/>
    <w:rsid w:val="00683CC9"/>
    <w:rsid w:val="00683E47"/>
    <w:rsid w:val="00683EFC"/>
    <w:rsid w:val="00683F3B"/>
    <w:rsid w:val="00683F61"/>
    <w:rsid w:val="00684170"/>
    <w:rsid w:val="00684175"/>
    <w:rsid w:val="0068417E"/>
    <w:rsid w:val="00684388"/>
    <w:rsid w:val="0068457F"/>
    <w:rsid w:val="006847B3"/>
    <w:rsid w:val="0068486C"/>
    <w:rsid w:val="00684921"/>
    <w:rsid w:val="00684945"/>
    <w:rsid w:val="00684A51"/>
    <w:rsid w:val="00684A7D"/>
    <w:rsid w:val="00684C4F"/>
    <w:rsid w:val="00684E1A"/>
    <w:rsid w:val="00684FCF"/>
    <w:rsid w:val="006852A5"/>
    <w:rsid w:val="00685394"/>
    <w:rsid w:val="0068553F"/>
    <w:rsid w:val="0068579A"/>
    <w:rsid w:val="006858E1"/>
    <w:rsid w:val="0068592F"/>
    <w:rsid w:val="00685970"/>
    <w:rsid w:val="00685ADB"/>
    <w:rsid w:val="00685CA0"/>
    <w:rsid w:val="00685D37"/>
    <w:rsid w:val="00685D8B"/>
    <w:rsid w:val="00685DF1"/>
    <w:rsid w:val="00685E85"/>
    <w:rsid w:val="00685F3D"/>
    <w:rsid w:val="00685FCF"/>
    <w:rsid w:val="006861ED"/>
    <w:rsid w:val="00686307"/>
    <w:rsid w:val="00686378"/>
    <w:rsid w:val="0068646A"/>
    <w:rsid w:val="0068647A"/>
    <w:rsid w:val="0068650B"/>
    <w:rsid w:val="00686555"/>
    <w:rsid w:val="00686697"/>
    <w:rsid w:val="0068681E"/>
    <w:rsid w:val="006869D2"/>
    <w:rsid w:val="006869DC"/>
    <w:rsid w:val="006869FC"/>
    <w:rsid w:val="00686C7F"/>
    <w:rsid w:val="00686EF6"/>
    <w:rsid w:val="00686F4C"/>
    <w:rsid w:val="0068732B"/>
    <w:rsid w:val="00687386"/>
    <w:rsid w:val="0068738A"/>
    <w:rsid w:val="006873B1"/>
    <w:rsid w:val="0068743D"/>
    <w:rsid w:val="00687503"/>
    <w:rsid w:val="0068756A"/>
    <w:rsid w:val="0068757D"/>
    <w:rsid w:val="0068761E"/>
    <w:rsid w:val="00687687"/>
    <w:rsid w:val="0068769D"/>
    <w:rsid w:val="00687866"/>
    <w:rsid w:val="006879DD"/>
    <w:rsid w:val="00687A84"/>
    <w:rsid w:val="00687D55"/>
    <w:rsid w:val="00687D9D"/>
    <w:rsid w:val="00687DCF"/>
    <w:rsid w:val="00687DDE"/>
    <w:rsid w:val="00687DE7"/>
    <w:rsid w:val="00687E32"/>
    <w:rsid w:val="00687E5C"/>
    <w:rsid w:val="00687F17"/>
    <w:rsid w:val="006901C8"/>
    <w:rsid w:val="006902F3"/>
    <w:rsid w:val="006904A6"/>
    <w:rsid w:val="006904F9"/>
    <w:rsid w:val="00690580"/>
    <w:rsid w:val="00690604"/>
    <w:rsid w:val="006907B4"/>
    <w:rsid w:val="006908C3"/>
    <w:rsid w:val="00690BBD"/>
    <w:rsid w:val="00690C01"/>
    <w:rsid w:val="00690C10"/>
    <w:rsid w:val="00690CDC"/>
    <w:rsid w:val="00690D84"/>
    <w:rsid w:val="00690DEF"/>
    <w:rsid w:val="00690E2A"/>
    <w:rsid w:val="00690EA4"/>
    <w:rsid w:val="00690EA9"/>
    <w:rsid w:val="00690EE8"/>
    <w:rsid w:val="00690F8A"/>
    <w:rsid w:val="00690FA0"/>
    <w:rsid w:val="006912E2"/>
    <w:rsid w:val="00691407"/>
    <w:rsid w:val="0069155A"/>
    <w:rsid w:val="00691799"/>
    <w:rsid w:val="006917B0"/>
    <w:rsid w:val="00691938"/>
    <w:rsid w:val="0069196E"/>
    <w:rsid w:val="00691981"/>
    <w:rsid w:val="00691A85"/>
    <w:rsid w:val="00691BFB"/>
    <w:rsid w:val="00691D3C"/>
    <w:rsid w:val="00691D78"/>
    <w:rsid w:val="00691F5D"/>
    <w:rsid w:val="0069203A"/>
    <w:rsid w:val="0069223B"/>
    <w:rsid w:val="006922BC"/>
    <w:rsid w:val="00692483"/>
    <w:rsid w:val="006924BC"/>
    <w:rsid w:val="006924DA"/>
    <w:rsid w:val="0069258E"/>
    <w:rsid w:val="00692591"/>
    <w:rsid w:val="006926D0"/>
    <w:rsid w:val="00692845"/>
    <w:rsid w:val="0069293E"/>
    <w:rsid w:val="00692AAE"/>
    <w:rsid w:val="00692ABB"/>
    <w:rsid w:val="00692C09"/>
    <w:rsid w:val="00692C49"/>
    <w:rsid w:val="00692D18"/>
    <w:rsid w:val="00692E71"/>
    <w:rsid w:val="00692E89"/>
    <w:rsid w:val="00692F76"/>
    <w:rsid w:val="0069317D"/>
    <w:rsid w:val="0069318E"/>
    <w:rsid w:val="006932B9"/>
    <w:rsid w:val="00693484"/>
    <w:rsid w:val="006934AE"/>
    <w:rsid w:val="006938C3"/>
    <w:rsid w:val="006938F2"/>
    <w:rsid w:val="0069397E"/>
    <w:rsid w:val="006939BB"/>
    <w:rsid w:val="00693D8E"/>
    <w:rsid w:val="00693F1C"/>
    <w:rsid w:val="00693FEF"/>
    <w:rsid w:val="00693FFA"/>
    <w:rsid w:val="0069402A"/>
    <w:rsid w:val="00694184"/>
    <w:rsid w:val="00694289"/>
    <w:rsid w:val="006942C0"/>
    <w:rsid w:val="00694375"/>
    <w:rsid w:val="00694377"/>
    <w:rsid w:val="00694405"/>
    <w:rsid w:val="006944AD"/>
    <w:rsid w:val="0069450F"/>
    <w:rsid w:val="0069456B"/>
    <w:rsid w:val="006945E5"/>
    <w:rsid w:val="006945ED"/>
    <w:rsid w:val="0069479B"/>
    <w:rsid w:val="006947D9"/>
    <w:rsid w:val="00694A1F"/>
    <w:rsid w:val="00694A48"/>
    <w:rsid w:val="00694A5B"/>
    <w:rsid w:val="00694A88"/>
    <w:rsid w:val="00694AE5"/>
    <w:rsid w:val="00694CCC"/>
    <w:rsid w:val="00694EFC"/>
    <w:rsid w:val="00694F07"/>
    <w:rsid w:val="00695004"/>
    <w:rsid w:val="00695023"/>
    <w:rsid w:val="006951EA"/>
    <w:rsid w:val="00695397"/>
    <w:rsid w:val="0069545B"/>
    <w:rsid w:val="00695520"/>
    <w:rsid w:val="00695733"/>
    <w:rsid w:val="00695795"/>
    <w:rsid w:val="00695A86"/>
    <w:rsid w:val="00695ACF"/>
    <w:rsid w:val="00695B98"/>
    <w:rsid w:val="00695C61"/>
    <w:rsid w:val="00695DA6"/>
    <w:rsid w:val="00695E26"/>
    <w:rsid w:val="00695F4C"/>
    <w:rsid w:val="006960F5"/>
    <w:rsid w:val="00696178"/>
    <w:rsid w:val="00696193"/>
    <w:rsid w:val="00696368"/>
    <w:rsid w:val="0069642B"/>
    <w:rsid w:val="00696563"/>
    <w:rsid w:val="006965CA"/>
    <w:rsid w:val="0069661B"/>
    <w:rsid w:val="006966C0"/>
    <w:rsid w:val="006968CC"/>
    <w:rsid w:val="00696A5F"/>
    <w:rsid w:val="00696A7A"/>
    <w:rsid w:val="00696C6D"/>
    <w:rsid w:val="00696DB0"/>
    <w:rsid w:val="00696E29"/>
    <w:rsid w:val="00696EFB"/>
    <w:rsid w:val="00696FC8"/>
    <w:rsid w:val="0069710A"/>
    <w:rsid w:val="006972D7"/>
    <w:rsid w:val="0069733B"/>
    <w:rsid w:val="00697365"/>
    <w:rsid w:val="006974D3"/>
    <w:rsid w:val="00697700"/>
    <w:rsid w:val="00697809"/>
    <w:rsid w:val="0069782D"/>
    <w:rsid w:val="006978B2"/>
    <w:rsid w:val="006978D7"/>
    <w:rsid w:val="00697A28"/>
    <w:rsid w:val="00697B09"/>
    <w:rsid w:val="00697C47"/>
    <w:rsid w:val="00697D39"/>
    <w:rsid w:val="00697DCA"/>
    <w:rsid w:val="00697E2E"/>
    <w:rsid w:val="006A011B"/>
    <w:rsid w:val="006A01DC"/>
    <w:rsid w:val="006A03DC"/>
    <w:rsid w:val="006A05A0"/>
    <w:rsid w:val="006A06A1"/>
    <w:rsid w:val="006A06CC"/>
    <w:rsid w:val="006A074C"/>
    <w:rsid w:val="006A081E"/>
    <w:rsid w:val="006A0837"/>
    <w:rsid w:val="006A08A9"/>
    <w:rsid w:val="006A0A05"/>
    <w:rsid w:val="006A0B6D"/>
    <w:rsid w:val="006A0C13"/>
    <w:rsid w:val="006A0C52"/>
    <w:rsid w:val="006A0C67"/>
    <w:rsid w:val="006A0DCD"/>
    <w:rsid w:val="006A0E06"/>
    <w:rsid w:val="006A0E39"/>
    <w:rsid w:val="006A0EC8"/>
    <w:rsid w:val="006A0F6C"/>
    <w:rsid w:val="006A12E4"/>
    <w:rsid w:val="006A131D"/>
    <w:rsid w:val="006A1394"/>
    <w:rsid w:val="006A1632"/>
    <w:rsid w:val="006A1650"/>
    <w:rsid w:val="006A166E"/>
    <w:rsid w:val="006A1811"/>
    <w:rsid w:val="006A1889"/>
    <w:rsid w:val="006A18DA"/>
    <w:rsid w:val="006A191D"/>
    <w:rsid w:val="006A19EA"/>
    <w:rsid w:val="006A1A10"/>
    <w:rsid w:val="006A1A4A"/>
    <w:rsid w:val="006A1BF2"/>
    <w:rsid w:val="006A1ECB"/>
    <w:rsid w:val="006A213B"/>
    <w:rsid w:val="006A227E"/>
    <w:rsid w:val="006A246F"/>
    <w:rsid w:val="006A2474"/>
    <w:rsid w:val="006A25A5"/>
    <w:rsid w:val="006A266F"/>
    <w:rsid w:val="006A26CB"/>
    <w:rsid w:val="006A26D4"/>
    <w:rsid w:val="006A2737"/>
    <w:rsid w:val="006A2795"/>
    <w:rsid w:val="006A27A5"/>
    <w:rsid w:val="006A29A0"/>
    <w:rsid w:val="006A2AD8"/>
    <w:rsid w:val="006A2BB3"/>
    <w:rsid w:val="006A2CEA"/>
    <w:rsid w:val="006A2D44"/>
    <w:rsid w:val="006A2DE8"/>
    <w:rsid w:val="006A2E58"/>
    <w:rsid w:val="006A2FC6"/>
    <w:rsid w:val="006A3154"/>
    <w:rsid w:val="006A3248"/>
    <w:rsid w:val="006A32F7"/>
    <w:rsid w:val="006A335C"/>
    <w:rsid w:val="006A34D8"/>
    <w:rsid w:val="006A3570"/>
    <w:rsid w:val="006A35BA"/>
    <w:rsid w:val="006A35BE"/>
    <w:rsid w:val="006A360A"/>
    <w:rsid w:val="006A36ED"/>
    <w:rsid w:val="006A3738"/>
    <w:rsid w:val="006A3756"/>
    <w:rsid w:val="006A3861"/>
    <w:rsid w:val="006A399E"/>
    <w:rsid w:val="006A39B6"/>
    <w:rsid w:val="006A3C81"/>
    <w:rsid w:val="006A3EFA"/>
    <w:rsid w:val="006A4079"/>
    <w:rsid w:val="006A4181"/>
    <w:rsid w:val="006A41D6"/>
    <w:rsid w:val="006A4291"/>
    <w:rsid w:val="006A4531"/>
    <w:rsid w:val="006A4640"/>
    <w:rsid w:val="006A46F4"/>
    <w:rsid w:val="006A48F1"/>
    <w:rsid w:val="006A492A"/>
    <w:rsid w:val="006A4990"/>
    <w:rsid w:val="006A4A65"/>
    <w:rsid w:val="006A4C54"/>
    <w:rsid w:val="006A4CDA"/>
    <w:rsid w:val="006A4E0D"/>
    <w:rsid w:val="006A4EC5"/>
    <w:rsid w:val="006A4EF1"/>
    <w:rsid w:val="006A5176"/>
    <w:rsid w:val="006A523A"/>
    <w:rsid w:val="006A535C"/>
    <w:rsid w:val="006A543C"/>
    <w:rsid w:val="006A5529"/>
    <w:rsid w:val="006A566D"/>
    <w:rsid w:val="006A5723"/>
    <w:rsid w:val="006A574F"/>
    <w:rsid w:val="006A5897"/>
    <w:rsid w:val="006A5906"/>
    <w:rsid w:val="006A5917"/>
    <w:rsid w:val="006A5A1B"/>
    <w:rsid w:val="006A5AF5"/>
    <w:rsid w:val="006A5BB2"/>
    <w:rsid w:val="006A5D56"/>
    <w:rsid w:val="006A5D93"/>
    <w:rsid w:val="006A60A7"/>
    <w:rsid w:val="006A6309"/>
    <w:rsid w:val="006A63A4"/>
    <w:rsid w:val="006A63E6"/>
    <w:rsid w:val="006A653A"/>
    <w:rsid w:val="006A67A9"/>
    <w:rsid w:val="006A67D0"/>
    <w:rsid w:val="006A687C"/>
    <w:rsid w:val="006A68BA"/>
    <w:rsid w:val="006A6A85"/>
    <w:rsid w:val="006A6B00"/>
    <w:rsid w:val="006A6C1C"/>
    <w:rsid w:val="006A6D9E"/>
    <w:rsid w:val="006A6DAF"/>
    <w:rsid w:val="006A70A7"/>
    <w:rsid w:val="006A7131"/>
    <w:rsid w:val="006A721B"/>
    <w:rsid w:val="006A741E"/>
    <w:rsid w:val="006A750C"/>
    <w:rsid w:val="006A75AB"/>
    <w:rsid w:val="006A75CD"/>
    <w:rsid w:val="006A7744"/>
    <w:rsid w:val="006A78B4"/>
    <w:rsid w:val="006A78FF"/>
    <w:rsid w:val="006A7936"/>
    <w:rsid w:val="006A7B64"/>
    <w:rsid w:val="006A7C9D"/>
    <w:rsid w:val="006B0068"/>
    <w:rsid w:val="006B0099"/>
    <w:rsid w:val="006B0213"/>
    <w:rsid w:val="006B031D"/>
    <w:rsid w:val="006B039B"/>
    <w:rsid w:val="006B048E"/>
    <w:rsid w:val="006B056B"/>
    <w:rsid w:val="006B0605"/>
    <w:rsid w:val="006B06C9"/>
    <w:rsid w:val="006B06E0"/>
    <w:rsid w:val="006B0925"/>
    <w:rsid w:val="006B09EC"/>
    <w:rsid w:val="006B0A19"/>
    <w:rsid w:val="006B0A90"/>
    <w:rsid w:val="006B0B23"/>
    <w:rsid w:val="006B0C10"/>
    <w:rsid w:val="006B0CF5"/>
    <w:rsid w:val="006B0E26"/>
    <w:rsid w:val="006B0E37"/>
    <w:rsid w:val="006B0E6B"/>
    <w:rsid w:val="006B0EB5"/>
    <w:rsid w:val="006B1035"/>
    <w:rsid w:val="006B1040"/>
    <w:rsid w:val="006B10B4"/>
    <w:rsid w:val="006B10FF"/>
    <w:rsid w:val="006B1149"/>
    <w:rsid w:val="006B1214"/>
    <w:rsid w:val="006B1357"/>
    <w:rsid w:val="006B145B"/>
    <w:rsid w:val="006B14BB"/>
    <w:rsid w:val="006B191A"/>
    <w:rsid w:val="006B19CB"/>
    <w:rsid w:val="006B1A27"/>
    <w:rsid w:val="006B1A2C"/>
    <w:rsid w:val="006B1B3E"/>
    <w:rsid w:val="006B1B94"/>
    <w:rsid w:val="006B1BF6"/>
    <w:rsid w:val="006B1C69"/>
    <w:rsid w:val="006B1C8D"/>
    <w:rsid w:val="006B1CA1"/>
    <w:rsid w:val="006B1CE0"/>
    <w:rsid w:val="006B1E44"/>
    <w:rsid w:val="006B1F98"/>
    <w:rsid w:val="006B2037"/>
    <w:rsid w:val="006B2057"/>
    <w:rsid w:val="006B20C3"/>
    <w:rsid w:val="006B21D8"/>
    <w:rsid w:val="006B2258"/>
    <w:rsid w:val="006B226F"/>
    <w:rsid w:val="006B2274"/>
    <w:rsid w:val="006B2440"/>
    <w:rsid w:val="006B2507"/>
    <w:rsid w:val="006B264B"/>
    <w:rsid w:val="006B2709"/>
    <w:rsid w:val="006B276E"/>
    <w:rsid w:val="006B283E"/>
    <w:rsid w:val="006B2984"/>
    <w:rsid w:val="006B298C"/>
    <w:rsid w:val="006B2D58"/>
    <w:rsid w:val="006B2E37"/>
    <w:rsid w:val="006B2E57"/>
    <w:rsid w:val="006B2E60"/>
    <w:rsid w:val="006B2E95"/>
    <w:rsid w:val="006B2F17"/>
    <w:rsid w:val="006B2F1F"/>
    <w:rsid w:val="006B3030"/>
    <w:rsid w:val="006B304E"/>
    <w:rsid w:val="006B3390"/>
    <w:rsid w:val="006B347D"/>
    <w:rsid w:val="006B385B"/>
    <w:rsid w:val="006B39FA"/>
    <w:rsid w:val="006B3B16"/>
    <w:rsid w:val="006B3CB9"/>
    <w:rsid w:val="006B3D78"/>
    <w:rsid w:val="006B3E48"/>
    <w:rsid w:val="006B3FD0"/>
    <w:rsid w:val="006B4055"/>
    <w:rsid w:val="006B407D"/>
    <w:rsid w:val="006B41E6"/>
    <w:rsid w:val="006B4258"/>
    <w:rsid w:val="006B4294"/>
    <w:rsid w:val="006B42BC"/>
    <w:rsid w:val="006B4454"/>
    <w:rsid w:val="006B4696"/>
    <w:rsid w:val="006B46BE"/>
    <w:rsid w:val="006B470D"/>
    <w:rsid w:val="006B4762"/>
    <w:rsid w:val="006B47A9"/>
    <w:rsid w:val="006B4999"/>
    <w:rsid w:val="006B49BD"/>
    <w:rsid w:val="006B4A31"/>
    <w:rsid w:val="006B4B26"/>
    <w:rsid w:val="006B4B30"/>
    <w:rsid w:val="006B4B99"/>
    <w:rsid w:val="006B4C20"/>
    <w:rsid w:val="006B4D26"/>
    <w:rsid w:val="006B4EF7"/>
    <w:rsid w:val="006B4F5F"/>
    <w:rsid w:val="006B538A"/>
    <w:rsid w:val="006B53D1"/>
    <w:rsid w:val="006B5475"/>
    <w:rsid w:val="006B5705"/>
    <w:rsid w:val="006B581B"/>
    <w:rsid w:val="006B5922"/>
    <w:rsid w:val="006B5A65"/>
    <w:rsid w:val="006B5A8F"/>
    <w:rsid w:val="006B5A94"/>
    <w:rsid w:val="006B5ACB"/>
    <w:rsid w:val="006B5C42"/>
    <w:rsid w:val="006B5C6E"/>
    <w:rsid w:val="006B5D52"/>
    <w:rsid w:val="006B5F3C"/>
    <w:rsid w:val="006B604A"/>
    <w:rsid w:val="006B60CD"/>
    <w:rsid w:val="006B62C6"/>
    <w:rsid w:val="006B6748"/>
    <w:rsid w:val="006B68B5"/>
    <w:rsid w:val="006B6975"/>
    <w:rsid w:val="006B69BB"/>
    <w:rsid w:val="006B6A13"/>
    <w:rsid w:val="006B6BC0"/>
    <w:rsid w:val="006B6E44"/>
    <w:rsid w:val="006B6E6B"/>
    <w:rsid w:val="006B7019"/>
    <w:rsid w:val="006B70DC"/>
    <w:rsid w:val="006B70F8"/>
    <w:rsid w:val="006B71BE"/>
    <w:rsid w:val="006B728A"/>
    <w:rsid w:val="006B73AE"/>
    <w:rsid w:val="006B744A"/>
    <w:rsid w:val="006B750D"/>
    <w:rsid w:val="006B7559"/>
    <w:rsid w:val="006B7582"/>
    <w:rsid w:val="006B76D3"/>
    <w:rsid w:val="006B7764"/>
    <w:rsid w:val="006B78FC"/>
    <w:rsid w:val="006B795D"/>
    <w:rsid w:val="006B7985"/>
    <w:rsid w:val="006B79DD"/>
    <w:rsid w:val="006B7A55"/>
    <w:rsid w:val="006B7A70"/>
    <w:rsid w:val="006B7ADF"/>
    <w:rsid w:val="006B7BD4"/>
    <w:rsid w:val="006B7CF0"/>
    <w:rsid w:val="006B7E68"/>
    <w:rsid w:val="006B7FDC"/>
    <w:rsid w:val="006C0101"/>
    <w:rsid w:val="006C0159"/>
    <w:rsid w:val="006C043C"/>
    <w:rsid w:val="006C048F"/>
    <w:rsid w:val="006C04E2"/>
    <w:rsid w:val="006C05A0"/>
    <w:rsid w:val="006C05ED"/>
    <w:rsid w:val="006C066E"/>
    <w:rsid w:val="006C0759"/>
    <w:rsid w:val="006C0839"/>
    <w:rsid w:val="006C0C69"/>
    <w:rsid w:val="006C0E5B"/>
    <w:rsid w:val="006C0EA9"/>
    <w:rsid w:val="006C0EB5"/>
    <w:rsid w:val="006C0F3E"/>
    <w:rsid w:val="006C0FFE"/>
    <w:rsid w:val="006C1037"/>
    <w:rsid w:val="006C105F"/>
    <w:rsid w:val="006C12DC"/>
    <w:rsid w:val="006C15D4"/>
    <w:rsid w:val="006C15F0"/>
    <w:rsid w:val="006C1631"/>
    <w:rsid w:val="006C164E"/>
    <w:rsid w:val="006C1785"/>
    <w:rsid w:val="006C184E"/>
    <w:rsid w:val="006C18D9"/>
    <w:rsid w:val="006C19A0"/>
    <w:rsid w:val="006C1C92"/>
    <w:rsid w:val="006C1CE1"/>
    <w:rsid w:val="006C1EF0"/>
    <w:rsid w:val="006C1FF2"/>
    <w:rsid w:val="006C20AF"/>
    <w:rsid w:val="006C2123"/>
    <w:rsid w:val="006C21EC"/>
    <w:rsid w:val="006C2227"/>
    <w:rsid w:val="006C226B"/>
    <w:rsid w:val="006C2311"/>
    <w:rsid w:val="006C2353"/>
    <w:rsid w:val="006C237A"/>
    <w:rsid w:val="006C2632"/>
    <w:rsid w:val="006C2704"/>
    <w:rsid w:val="006C27D0"/>
    <w:rsid w:val="006C2A6E"/>
    <w:rsid w:val="006C2B89"/>
    <w:rsid w:val="006C2C42"/>
    <w:rsid w:val="006C2EB0"/>
    <w:rsid w:val="006C2F1E"/>
    <w:rsid w:val="006C3117"/>
    <w:rsid w:val="006C32FA"/>
    <w:rsid w:val="006C3319"/>
    <w:rsid w:val="006C33DD"/>
    <w:rsid w:val="006C34B0"/>
    <w:rsid w:val="006C361E"/>
    <w:rsid w:val="006C3647"/>
    <w:rsid w:val="006C37F4"/>
    <w:rsid w:val="006C3846"/>
    <w:rsid w:val="006C39B6"/>
    <w:rsid w:val="006C3A62"/>
    <w:rsid w:val="006C3AA0"/>
    <w:rsid w:val="006C3B60"/>
    <w:rsid w:val="006C3CD7"/>
    <w:rsid w:val="006C3D13"/>
    <w:rsid w:val="006C3D56"/>
    <w:rsid w:val="006C3E17"/>
    <w:rsid w:val="006C3FA5"/>
    <w:rsid w:val="006C4019"/>
    <w:rsid w:val="006C4036"/>
    <w:rsid w:val="006C42B2"/>
    <w:rsid w:val="006C43B7"/>
    <w:rsid w:val="006C43F9"/>
    <w:rsid w:val="006C463B"/>
    <w:rsid w:val="006C4693"/>
    <w:rsid w:val="006C46D2"/>
    <w:rsid w:val="006C4B1D"/>
    <w:rsid w:val="006C4CAC"/>
    <w:rsid w:val="006C4D7E"/>
    <w:rsid w:val="006C4E8B"/>
    <w:rsid w:val="006C51A6"/>
    <w:rsid w:val="006C532C"/>
    <w:rsid w:val="006C553C"/>
    <w:rsid w:val="006C556E"/>
    <w:rsid w:val="006C5824"/>
    <w:rsid w:val="006C585D"/>
    <w:rsid w:val="006C5894"/>
    <w:rsid w:val="006C5AB1"/>
    <w:rsid w:val="006C5C1D"/>
    <w:rsid w:val="006C5C34"/>
    <w:rsid w:val="006C5D8D"/>
    <w:rsid w:val="006C5E55"/>
    <w:rsid w:val="006C5EA6"/>
    <w:rsid w:val="006C5EF3"/>
    <w:rsid w:val="006C5F80"/>
    <w:rsid w:val="006C6087"/>
    <w:rsid w:val="006C624F"/>
    <w:rsid w:val="006C6252"/>
    <w:rsid w:val="006C62CD"/>
    <w:rsid w:val="006C6569"/>
    <w:rsid w:val="006C667A"/>
    <w:rsid w:val="006C6776"/>
    <w:rsid w:val="006C681F"/>
    <w:rsid w:val="006C6A8C"/>
    <w:rsid w:val="006C6AA8"/>
    <w:rsid w:val="006C6C28"/>
    <w:rsid w:val="006C6F10"/>
    <w:rsid w:val="006C6F9A"/>
    <w:rsid w:val="006C71D4"/>
    <w:rsid w:val="006C726A"/>
    <w:rsid w:val="006C7679"/>
    <w:rsid w:val="006C76DD"/>
    <w:rsid w:val="006C7731"/>
    <w:rsid w:val="006C7752"/>
    <w:rsid w:val="006C77B0"/>
    <w:rsid w:val="006C7846"/>
    <w:rsid w:val="006C790B"/>
    <w:rsid w:val="006C7A51"/>
    <w:rsid w:val="006C7AA4"/>
    <w:rsid w:val="006C7AE7"/>
    <w:rsid w:val="006C7B4A"/>
    <w:rsid w:val="006C7C38"/>
    <w:rsid w:val="006C7C90"/>
    <w:rsid w:val="006C7CB6"/>
    <w:rsid w:val="006C7CD2"/>
    <w:rsid w:val="006C7D65"/>
    <w:rsid w:val="006C7EB9"/>
    <w:rsid w:val="006D0038"/>
    <w:rsid w:val="006D0112"/>
    <w:rsid w:val="006D014B"/>
    <w:rsid w:val="006D0267"/>
    <w:rsid w:val="006D028F"/>
    <w:rsid w:val="006D02FB"/>
    <w:rsid w:val="006D03D0"/>
    <w:rsid w:val="006D053B"/>
    <w:rsid w:val="006D05BC"/>
    <w:rsid w:val="006D05EF"/>
    <w:rsid w:val="006D068A"/>
    <w:rsid w:val="006D068E"/>
    <w:rsid w:val="006D074C"/>
    <w:rsid w:val="006D0781"/>
    <w:rsid w:val="006D08C3"/>
    <w:rsid w:val="006D0A17"/>
    <w:rsid w:val="006D0C31"/>
    <w:rsid w:val="006D0F07"/>
    <w:rsid w:val="006D114F"/>
    <w:rsid w:val="006D1247"/>
    <w:rsid w:val="006D132A"/>
    <w:rsid w:val="006D136E"/>
    <w:rsid w:val="006D14A4"/>
    <w:rsid w:val="006D1561"/>
    <w:rsid w:val="006D1878"/>
    <w:rsid w:val="006D1985"/>
    <w:rsid w:val="006D1BC0"/>
    <w:rsid w:val="006D1C48"/>
    <w:rsid w:val="006D1DD4"/>
    <w:rsid w:val="006D1DDF"/>
    <w:rsid w:val="006D1F03"/>
    <w:rsid w:val="006D1F52"/>
    <w:rsid w:val="006D1FFB"/>
    <w:rsid w:val="006D206A"/>
    <w:rsid w:val="006D20AD"/>
    <w:rsid w:val="006D2126"/>
    <w:rsid w:val="006D2138"/>
    <w:rsid w:val="006D247D"/>
    <w:rsid w:val="006D251E"/>
    <w:rsid w:val="006D261B"/>
    <w:rsid w:val="006D2854"/>
    <w:rsid w:val="006D28D5"/>
    <w:rsid w:val="006D28E8"/>
    <w:rsid w:val="006D2A23"/>
    <w:rsid w:val="006D2B18"/>
    <w:rsid w:val="006D2C11"/>
    <w:rsid w:val="006D2CBF"/>
    <w:rsid w:val="006D2D0A"/>
    <w:rsid w:val="006D2EB7"/>
    <w:rsid w:val="006D32F1"/>
    <w:rsid w:val="006D33B9"/>
    <w:rsid w:val="006D346F"/>
    <w:rsid w:val="006D35D4"/>
    <w:rsid w:val="006D365B"/>
    <w:rsid w:val="006D3666"/>
    <w:rsid w:val="006D3738"/>
    <w:rsid w:val="006D3793"/>
    <w:rsid w:val="006D3959"/>
    <w:rsid w:val="006D3DAC"/>
    <w:rsid w:val="006D3FFA"/>
    <w:rsid w:val="006D4676"/>
    <w:rsid w:val="006D468F"/>
    <w:rsid w:val="006D4799"/>
    <w:rsid w:val="006D47A2"/>
    <w:rsid w:val="006D47EB"/>
    <w:rsid w:val="006D4A81"/>
    <w:rsid w:val="006D4B12"/>
    <w:rsid w:val="006D4B29"/>
    <w:rsid w:val="006D4B60"/>
    <w:rsid w:val="006D4C86"/>
    <w:rsid w:val="006D4CF2"/>
    <w:rsid w:val="006D4D88"/>
    <w:rsid w:val="006D4E3C"/>
    <w:rsid w:val="006D4EE2"/>
    <w:rsid w:val="006D4F0D"/>
    <w:rsid w:val="006D4F8B"/>
    <w:rsid w:val="006D504B"/>
    <w:rsid w:val="006D505B"/>
    <w:rsid w:val="006D50AF"/>
    <w:rsid w:val="006D5115"/>
    <w:rsid w:val="006D51CA"/>
    <w:rsid w:val="006D52B8"/>
    <w:rsid w:val="006D52F7"/>
    <w:rsid w:val="006D531D"/>
    <w:rsid w:val="006D5336"/>
    <w:rsid w:val="006D54BF"/>
    <w:rsid w:val="006D5569"/>
    <w:rsid w:val="006D55A5"/>
    <w:rsid w:val="006D5750"/>
    <w:rsid w:val="006D57F0"/>
    <w:rsid w:val="006D5902"/>
    <w:rsid w:val="006D5A0C"/>
    <w:rsid w:val="006D5AC0"/>
    <w:rsid w:val="006D5B4B"/>
    <w:rsid w:val="006D5CBC"/>
    <w:rsid w:val="006D5D2C"/>
    <w:rsid w:val="006D5E0F"/>
    <w:rsid w:val="006D5FBB"/>
    <w:rsid w:val="006D5FD8"/>
    <w:rsid w:val="006D604E"/>
    <w:rsid w:val="006D60B8"/>
    <w:rsid w:val="006D6208"/>
    <w:rsid w:val="006D6315"/>
    <w:rsid w:val="006D6376"/>
    <w:rsid w:val="006D6468"/>
    <w:rsid w:val="006D672B"/>
    <w:rsid w:val="006D67DA"/>
    <w:rsid w:val="006D67F4"/>
    <w:rsid w:val="006D69A5"/>
    <w:rsid w:val="006D6B7B"/>
    <w:rsid w:val="006D6C0C"/>
    <w:rsid w:val="006D6C76"/>
    <w:rsid w:val="006D6D21"/>
    <w:rsid w:val="006D6E19"/>
    <w:rsid w:val="006D6F3F"/>
    <w:rsid w:val="006D6FCA"/>
    <w:rsid w:val="006D7017"/>
    <w:rsid w:val="006D7189"/>
    <w:rsid w:val="006D7317"/>
    <w:rsid w:val="006D73DB"/>
    <w:rsid w:val="006D73F8"/>
    <w:rsid w:val="006D7410"/>
    <w:rsid w:val="006D7631"/>
    <w:rsid w:val="006D76FF"/>
    <w:rsid w:val="006D77EB"/>
    <w:rsid w:val="006D780A"/>
    <w:rsid w:val="006D7834"/>
    <w:rsid w:val="006D7896"/>
    <w:rsid w:val="006D79FF"/>
    <w:rsid w:val="006D7BE4"/>
    <w:rsid w:val="006D7C27"/>
    <w:rsid w:val="006D7D0C"/>
    <w:rsid w:val="006D7D47"/>
    <w:rsid w:val="006D7D5C"/>
    <w:rsid w:val="006D7D62"/>
    <w:rsid w:val="006D7DB0"/>
    <w:rsid w:val="006D7F7E"/>
    <w:rsid w:val="006D7FAD"/>
    <w:rsid w:val="006E0039"/>
    <w:rsid w:val="006E00F3"/>
    <w:rsid w:val="006E01E0"/>
    <w:rsid w:val="006E02A8"/>
    <w:rsid w:val="006E02E0"/>
    <w:rsid w:val="006E041A"/>
    <w:rsid w:val="006E063C"/>
    <w:rsid w:val="006E0898"/>
    <w:rsid w:val="006E08E3"/>
    <w:rsid w:val="006E0A35"/>
    <w:rsid w:val="006E0B13"/>
    <w:rsid w:val="006E0B1A"/>
    <w:rsid w:val="006E0B8F"/>
    <w:rsid w:val="006E0B9B"/>
    <w:rsid w:val="006E0BE7"/>
    <w:rsid w:val="006E0C77"/>
    <w:rsid w:val="006E0D18"/>
    <w:rsid w:val="006E0D53"/>
    <w:rsid w:val="006E0ECF"/>
    <w:rsid w:val="006E0FF9"/>
    <w:rsid w:val="006E1103"/>
    <w:rsid w:val="006E1141"/>
    <w:rsid w:val="006E1241"/>
    <w:rsid w:val="006E137E"/>
    <w:rsid w:val="006E1470"/>
    <w:rsid w:val="006E166F"/>
    <w:rsid w:val="006E18BC"/>
    <w:rsid w:val="006E1C5C"/>
    <w:rsid w:val="006E1C75"/>
    <w:rsid w:val="006E1CF4"/>
    <w:rsid w:val="006E1E13"/>
    <w:rsid w:val="006E1F3B"/>
    <w:rsid w:val="006E1F4F"/>
    <w:rsid w:val="006E1F5E"/>
    <w:rsid w:val="006E1FB9"/>
    <w:rsid w:val="006E214A"/>
    <w:rsid w:val="006E2233"/>
    <w:rsid w:val="006E22DC"/>
    <w:rsid w:val="006E24B4"/>
    <w:rsid w:val="006E255C"/>
    <w:rsid w:val="006E2739"/>
    <w:rsid w:val="006E286D"/>
    <w:rsid w:val="006E298C"/>
    <w:rsid w:val="006E2A68"/>
    <w:rsid w:val="006E2AD0"/>
    <w:rsid w:val="006E2B53"/>
    <w:rsid w:val="006E2D74"/>
    <w:rsid w:val="006E2F7A"/>
    <w:rsid w:val="006E2FAF"/>
    <w:rsid w:val="006E3458"/>
    <w:rsid w:val="006E34C3"/>
    <w:rsid w:val="006E3533"/>
    <w:rsid w:val="006E35B5"/>
    <w:rsid w:val="006E35CE"/>
    <w:rsid w:val="006E35D0"/>
    <w:rsid w:val="006E35F7"/>
    <w:rsid w:val="006E3799"/>
    <w:rsid w:val="006E3971"/>
    <w:rsid w:val="006E3BEA"/>
    <w:rsid w:val="006E3CF4"/>
    <w:rsid w:val="006E3D63"/>
    <w:rsid w:val="006E3EEE"/>
    <w:rsid w:val="006E3F00"/>
    <w:rsid w:val="006E3F94"/>
    <w:rsid w:val="006E41C4"/>
    <w:rsid w:val="006E41CD"/>
    <w:rsid w:val="006E4220"/>
    <w:rsid w:val="006E42BD"/>
    <w:rsid w:val="006E430B"/>
    <w:rsid w:val="006E430C"/>
    <w:rsid w:val="006E4488"/>
    <w:rsid w:val="006E462E"/>
    <w:rsid w:val="006E46B1"/>
    <w:rsid w:val="006E46D0"/>
    <w:rsid w:val="006E48C7"/>
    <w:rsid w:val="006E4918"/>
    <w:rsid w:val="006E4B02"/>
    <w:rsid w:val="006E4BE9"/>
    <w:rsid w:val="006E4CA5"/>
    <w:rsid w:val="006E4D8C"/>
    <w:rsid w:val="006E4E26"/>
    <w:rsid w:val="006E4F89"/>
    <w:rsid w:val="006E50E5"/>
    <w:rsid w:val="006E516A"/>
    <w:rsid w:val="006E51D2"/>
    <w:rsid w:val="006E53A6"/>
    <w:rsid w:val="006E542D"/>
    <w:rsid w:val="006E54F2"/>
    <w:rsid w:val="006E555E"/>
    <w:rsid w:val="006E57BE"/>
    <w:rsid w:val="006E5894"/>
    <w:rsid w:val="006E58F8"/>
    <w:rsid w:val="006E59F6"/>
    <w:rsid w:val="006E5CAB"/>
    <w:rsid w:val="006E5DC2"/>
    <w:rsid w:val="006E5FF5"/>
    <w:rsid w:val="006E606D"/>
    <w:rsid w:val="006E6160"/>
    <w:rsid w:val="006E6455"/>
    <w:rsid w:val="006E668A"/>
    <w:rsid w:val="006E6709"/>
    <w:rsid w:val="006E6733"/>
    <w:rsid w:val="006E67E1"/>
    <w:rsid w:val="006E692B"/>
    <w:rsid w:val="006E6A15"/>
    <w:rsid w:val="006E6A21"/>
    <w:rsid w:val="006E6B0D"/>
    <w:rsid w:val="006E6B87"/>
    <w:rsid w:val="006E6C0C"/>
    <w:rsid w:val="006E6C94"/>
    <w:rsid w:val="006E6FFB"/>
    <w:rsid w:val="006E715B"/>
    <w:rsid w:val="006E7274"/>
    <w:rsid w:val="006E736B"/>
    <w:rsid w:val="006E7496"/>
    <w:rsid w:val="006E74A2"/>
    <w:rsid w:val="006E74CC"/>
    <w:rsid w:val="006E79DB"/>
    <w:rsid w:val="006E7B61"/>
    <w:rsid w:val="006E7CDD"/>
    <w:rsid w:val="006F0079"/>
    <w:rsid w:val="006F037C"/>
    <w:rsid w:val="006F05D1"/>
    <w:rsid w:val="006F0676"/>
    <w:rsid w:val="006F06DF"/>
    <w:rsid w:val="006F0769"/>
    <w:rsid w:val="006F09E7"/>
    <w:rsid w:val="006F0A1C"/>
    <w:rsid w:val="006F0A86"/>
    <w:rsid w:val="006F0A9F"/>
    <w:rsid w:val="006F0BB1"/>
    <w:rsid w:val="006F0C2F"/>
    <w:rsid w:val="006F0ECE"/>
    <w:rsid w:val="006F1016"/>
    <w:rsid w:val="006F10FA"/>
    <w:rsid w:val="006F126C"/>
    <w:rsid w:val="006F1344"/>
    <w:rsid w:val="006F138C"/>
    <w:rsid w:val="006F1399"/>
    <w:rsid w:val="006F144A"/>
    <w:rsid w:val="006F144D"/>
    <w:rsid w:val="006F144E"/>
    <w:rsid w:val="006F14EB"/>
    <w:rsid w:val="006F1753"/>
    <w:rsid w:val="006F1835"/>
    <w:rsid w:val="006F183B"/>
    <w:rsid w:val="006F1957"/>
    <w:rsid w:val="006F19C2"/>
    <w:rsid w:val="006F1B9B"/>
    <w:rsid w:val="006F1CB9"/>
    <w:rsid w:val="006F202E"/>
    <w:rsid w:val="006F220F"/>
    <w:rsid w:val="006F2269"/>
    <w:rsid w:val="006F22CC"/>
    <w:rsid w:val="006F2356"/>
    <w:rsid w:val="006F23D7"/>
    <w:rsid w:val="006F24EA"/>
    <w:rsid w:val="006F25C3"/>
    <w:rsid w:val="006F27E0"/>
    <w:rsid w:val="006F2858"/>
    <w:rsid w:val="006F289B"/>
    <w:rsid w:val="006F296B"/>
    <w:rsid w:val="006F296C"/>
    <w:rsid w:val="006F2A87"/>
    <w:rsid w:val="006F2B34"/>
    <w:rsid w:val="006F2EF9"/>
    <w:rsid w:val="006F3042"/>
    <w:rsid w:val="006F304D"/>
    <w:rsid w:val="006F3083"/>
    <w:rsid w:val="006F3136"/>
    <w:rsid w:val="006F3270"/>
    <w:rsid w:val="006F3294"/>
    <w:rsid w:val="006F33FC"/>
    <w:rsid w:val="006F3402"/>
    <w:rsid w:val="006F34F1"/>
    <w:rsid w:val="006F34FE"/>
    <w:rsid w:val="006F368D"/>
    <w:rsid w:val="006F37C3"/>
    <w:rsid w:val="006F37C6"/>
    <w:rsid w:val="006F3943"/>
    <w:rsid w:val="006F39FC"/>
    <w:rsid w:val="006F3B13"/>
    <w:rsid w:val="006F3C66"/>
    <w:rsid w:val="006F3C7F"/>
    <w:rsid w:val="006F3C8A"/>
    <w:rsid w:val="006F3EF0"/>
    <w:rsid w:val="006F3F0E"/>
    <w:rsid w:val="006F3F91"/>
    <w:rsid w:val="006F3FC3"/>
    <w:rsid w:val="006F42D3"/>
    <w:rsid w:val="006F4405"/>
    <w:rsid w:val="006F4501"/>
    <w:rsid w:val="006F4533"/>
    <w:rsid w:val="006F490D"/>
    <w:rsid w:val="006F4BC9"/>
    <w:rsid w:val="006F4DFC"/>
    <w:rsid w:val="006F4EE0"/>
    <w:rsid w:val="006F4FAB"/>
    <w:rsid w:val="006F5238"/>
    <w:rsid w:val="006F531A"/>
    <w:rsid w:val="006F5320"/>
    <w:rsid w:val="006F5389"/>
    <w:rsid w:val="006F5448"/>
    <w:rsid w:val="006F55A7"/>
    <w:rsid w:val="006F5725"/>
    <w:rsid w:val="006F5979"/>
    <w:rsid w:val="006F5AA0"/>
    <w:rsid w:val="006F5CCD"/>
    <w:rsid w:val="006F5DED"/>
    <w:rsid w:val="006F5E5C"/>
    <w:rsid w:val="006F5ECD"/>
    <w:rsid w:val="006F6083"/>
    <w:rsid w:val="006F6159"/>
    <w:rsid w:val="006F6483"/>
    <w:rsid w:val="006F64DC"/>
    <w:rsid w:val="006F6508"/>
    <w:rsid w:val="006F6572"/>
    <w:rsid w:val="006F662A"/>
    <w:rsid w:val="006F6744"/>
    <w:rsid w:val="006F68DA"/>
    <w:rsid w:val="006F6900"/>
    <w:rsid w:val="006F6951"/>
    <w:rsid w:val="006F69C4"/>
    <w:rsid w:val="006F6A39"/>
    <w:rsid w:val="006F6A46"/>
    <w:rsid w:val="006F6C41"/>
    <w:rsid w:val="006F6D77"/>
    <w:rsid w:val="006F6FCF"/>
    <w:rsid w:val="006F7081"/>
    <w:rsid w:val="006F7178"/>
    <w:rsid w:val="006F7360"/>
    <w:rsid w:val="006F7490"/>
    <w:rsid w:val="006F765C"/>
    <w:rsid w:val="006F76A0"/>
    <w:rsid w:val="006F7783"/>
    <w:rsid w:val="006F779D"/>
    <w:rsid w:val="006F79B8"/>
    <w:rsid w:val="006F7B95"/>
    <w:rsid w:val="006F7B9A"/>
    <w:rsid w:val="006F7C57"/>
    <w:rsid w:val="006F7D99"/>
    <w:rsid w:val="00700077"/>
    <w:rsid w:val="0070019F"/>
    <w:rsid w:val="0070020D"/>
    <w:rsid w:val="007005A8"/>
    <w:rsid w:val="007005D0"/>
    <w:rsid w:val="00700618"/>
    <w:rsid w:val="0070068C"/>
    <w:rsid w:val="0070071F"/>
    <w:rsid w:val="00700842"/>
    <w:rsid w:val="00700AE8"/>
    <w:rsid w:val="00700BA9"/>
    <w:rsid w:val="00700BE0"/>
    <w:rsid w:val="00700BE5"/>
    <w:rsid w:val="00700C29"/>
    <w:rsid w:val="00700C3B"/>
    <w:rsid w:val="00700C54"/>
    <w:rsid w:val="00700D2C"/>
    <w:rsid w:val="00700D9A"/>
    <w:rsid w:val="00700E0E"/>
    <w:rsid w:val="00700E67"/>
    <w:rsid w:val="00700F25"/>
    <w:rsid w:val="00700FC1"/>
    <w:rsid w:val="00701046"/>
    <w:rsid w:val="0070112F"/>
    <w:rsid w:val="00701172"/>
    <w:rsid w:val="0070146C"/>
    <w:rsid w:val="007015FD"/>
    <w:rsid w:val="007016A1"/>
    <w:rsid w:val="007017A8"/>
    <w:rsid w:val="007017E6"/>
    <w:rsid w:val="00701AC4"/>
    <w:rsid w:val="00701B68"/>
    <w:rsid w:val="00701B8B"/>
    <w:rsid w:val="00701C0E"/>
    <w:rsid w:val="00701E88"/>
    <w:rsid w:val="00701F0C"/>
    <w:rsid w:val="00701FA5"/>
    <w:rsid w:val="00701FC9"/>
    <w:rsid w:val="00702046"/>
    <w:rsid w:val="007020BE"/>
    <w:rsid w:val="00702120"/>
    <w:rsid w:val="007024EF"/>
    <w:rsid w:val="0070257F"/>
    <w:rsid w:val="007025F2"/>
    <w:rsid w:val="0070282D"/>
    <w:rsid w:val="00702907"/>
    <w:rsid w:val="007029C8"/>
    <w:rsid w:val="00702B28"/>
    <w:rsid w:val="00702B2E"/>
    <w:rsid w:val="00702B31"/>
    <w:rsid w:val="00702B6D"/>
    <w:rsid w:val="00702C36"/>
    <w:rsid w:val="00702D74"/>
    <w:rsid w:val="00702D9D"/>
    <w:rsid w:val="00702E99"/>
    <w:rsid w:val="00702EAA"/>
    <w:rsid w:val="00702EB8"/>
    <w:rsid w:val="00702ECC"/>
    <w:rsid w:val="00702F1C"/>
    <w:rsid w:val="00702F39"/>
    <w:rsid w:val="00702FA9"/>
    <w:rsid w:val="007030A6"/>
    <w:rsid w:val="00703284"/>
    <w:rsid w:val="007032BF"/>
    <w:rsid w:val="007033B2"/>
    <w:rsid w:val="00703760"/>
    <w:rsid w:val="0070398B"/>
    <w:rsid w:val="00703BC3"/>
    <w:rsid w:val="00703CA0"/>
    <w:rsid w:val="00703DC3"/>
    <w:rsid w:val="00703E65"/>
    <w:rsid w:val="00704018"/>
    <w:rsid w:val="007040FB"/>
    <w:rsid w:val="0070421A"/>
    <w:rsid w:val="0070425D"/>
    <w:rsid w:val="00704436"/>
    <w:rsid w:val="007044AB"/>
    <w:rsid w:val="007044F7"/>
    <w:rsid w:val="0070450A"/>
    <w:rsid w:val="00704555"/>
    <w:rsid w:val="0070471B"/>
    <w:rsid w:val="0070489D"/>
    <w:rsid w:val="007048DB"/>
    <w:rsid w:val="0070490D"/>
    <w:rsid w:val="00704BA2"/>
    <w:rsid w:val="00704BAF"/>
    <w:rsid w:val="00704BC5"/>
    <w:rsid w:val="00704CDD"/>
    <w:rsid w:val="00704D58"/>
    <w:rsid w:val="00704DBF"/>
    <w:rsid w:val="00704F35"/>
    <w:rsid w:val="00704FAF"/>
    <w:rsid w:val="007050CB"/>
    <w:rsid w:val="007054CE"/>
    <w:rsid w:val="007054E2"/>
    <w:rsid w:val="00705509"/>
    <w:rsid w:val="00705525"/>
    <w:rsid w:val="007056EB"/>
    <w:rsid w:val="007057FB"/>
    <w:rsid w:val="00705843"/>
    <w:rsid w:val="007058CE"/>
    <w:rsid w:val="00705917"/>
    <w:rsid w:val="00705924"/>
    <w:rsid w:val="00705941"/>
    <w:rsid w:val="007059BA"/>
    <w:rsid w:val="00705A45"/>
    <w:rsid w:val="00705A9F"/>
    <w:rsid w:val="00705DA5"/>
    <w:rsid w:val="00705F2F"/>
    <w:rsid w:val="00705F7F"/>
    <w:rsid w:val="0070622E"/>
    <w:rsid w:val="00706245"/>
    <w:rsid w:val="007063D0"/>
    <w:rsid w:val="00706584"/>
    <w:rsid w:val="007065D3"/>
    <w:rsid w:val="00706613"/>
    <w:rsid w:val="007067A6"/>
    <w:rsid w:val="007068DB"/>
    <w:rsid w:val="00706D4A"/>
    <w:rsid w:val="00706DD2"/>
    <w:rsid w:val="00706EB6"/>
    <w:rsid w:val="00706FAC"/>
    <w:rsid w:val="00707189"/>
    <w:rsid w:val="00707243"/>
    <w:rsid w:val="007072B0"/>
    <w:rsid w:val="00707452"/>
    <w:rsid w:val="007075BE"/>
    <w:rsid w:val="00707860"/>
    <w:rsid w:val="007078C7"/>
    <w:rsid w:val="00707F12"/>
    <w:rsid w:val="00707F21"/>
    <w:rsid w:val="00710007"/>
    <w:rsid w:val="00710022"/>
    <w:rsid w:val="00710105"/>
    <w:rsid w:val="0071019A"/>
    <w:rsid w:val="00710404"/>
    <w:rsid w:val="00710416"/>
    <w:rsid w:val="00710476"/>
    <w:rsid w:val="00710614"/>
    <w:rsid w:val="00710634"/>
    <w:rsid w:val="007107B4"/>
    <w:rsid w:val="00710836"/>
    <w:rsid w:val="00710917"/>
    <w:rsid w:val="00710985"/>
    <w:rsid w:val="007109AF"/>
    <w:rsid w:val="00710B31"/>
    <w:rsid w:val="00710BBB"/>
    <w:rsid w:val="00710C89"/>
    <w:rsid w:val="00710D11"/>
    <w:rsid w:val="00710E22"/>
    <w:rsid w:val="00711350"/>
    <w:rsid w:val="0071135A"/>
    <w:rsid w:val="00711490"/>
    <w:rsid w:val="00711602"/>
    <w:rsid w:val="00711926"/>
    <w:rsid w:val="00711C95"/>
    <w:rsid w:val="00711D56"/>
    <w:rsid w:val="00711DE3"/>
    <w:rsid w:val="00711EF3"/>
    <w:rsid w:val="00711F01"/>
    <w:rsid w:val="00712114"/>
    <w:rsid w:val="00712214"/>
    <w:rsid w:val="00712306"/>
    <w:rsid w:val="007123BC"/>
    <w:rsid w:val="0071246F"/>
    <w:rsid w:val="007128BF"/>
    <w:rsid w:val="007128D2"/>
    <w:rsid w:val="007129B1"/>
    <w:rsid w:val="00712A0E"/>
    <w:rsid w:val="00712B84"/>
    <w:rsid w:val="00712BA7"/>
    <w:rsid w:val="00712C61"/>
    <w:rsid w:val="00712C68"/>
    <w:rsid w:val="00712FA8"/>
    <w:rsid w:val="00713097"/>
    <w:rsid w:val="0071322A"/>
    <w:rsid w:val="00713265"/>
    <w:rsid w:val="00713307"/>
    <w:rsid w:val="00713435"/>
    <w:rsid w:val="00713472"/>
    <w:rsid w:val="00713512"/>
    <w:rsid w:val="00713526"/>
    <w:rsid w:val="007135A6"/>
    <w:rsid w:val="00713908"/>
    <w:rsid w:val="0071398C"/>
    <w:rsid w:val="00713A63"/>
    <w:rsid w:val="00713ABC"/>
    <w:rsid w:val="00713B1F"/>
    <w:rsid w:val="00713C6F"/>
    <w:rsid w:val="00713C79"/>
    <w:rsid w:val="00713D78"/>
    <w:rsid w:val="00713D80"/>
    <w:rsid w:val="00713E34"/>
    <w:rsid w:val="00714198"/>
    <w:rsid w:val="0071421C"/>
    <w:rsid w:val="00714299"/>
    <w:rsid w:val="007144FA"/>
    <w:rsid w:val="007145D2"/>
    <w:rsid w:val="007145E7"/>
    <w:rsid w:val="007145ED"/>
    <w:rsid w:val="007145F4"/>
    <w:rsid w:val="007147F4"/>
    <w:rsid w:val="007148D0"/>
    <w:rsid w:val="00714962"/>
    <w:rsid w:val="00714966"/>
    <w:rsid w:val="007149D7"/>
    <w:rsid w:val="00714BDB"/>
    <w:rsid w:val="00714E6E"/>
    <w:rsid w:val="00714F26"/>
    <w:rsid w:val="00715006"/>
    <w:rsid w:val="00715029"/>
    <w:rsid w:val="007150EB"/>
    <w:rsid w:val="0071519B"/>
    <w:rsid w:val="00715210"/>
    <w:rsid w:val="0071526F"/>
    <w:rsid w:val="007153F5"/>
    <w:rsid w:val="007154AA"/>
    <w:rsid w:val="0071560B"/>
    <w:rsid w:val="007156F0"/>
    <w:rsid w:val="00715C30"/>
    <w:rsid w:val="00715D21"/>
    <w:rsid w:val="00715D99"/>
    <w:rsid w:val="00715DDF"/>
    <w:rsid w:val="00715E89"/>
    <w:rsid w:val="00715E95"/>
    <w:rsid w:val="00715F48"/>
    <w:rsid w:val="00715F67"/>
    <w:rsid w:val="00716025"/>
    <w:rsid w:val="00716110"/>
    <w:rsid w:val="007161AC"/>
    <w:rsid w:val="00716243"/>
    <w:rsid w:val="007162CC"/>
    <w:rsid w:val="0071637F"/>
    <w:rsid w:val="007163E7"/>
    <w:rsid w:val="0071640E"/>
    <w:rsid w:val="00716BBF"/>
    <w:rsid w:val="00716C96"/>
    <w:rsid w:val="00716D10"/>
    <w:rsid w:val="00716E78"/>
    <w:rsid w:val="00716F58"/>
    <w:rsid w:val="00716F99"/>
    <w:rsid w:val="00716FA1"/>
    <w:rsid w:val="00717010"/>
    <w:rsid w:val="00717174"/>
    <w:rsid w:val="0071724B"/>
    <w:rsid w:val="00717359"/>
    <w:rsid w:val="007175D4"/>
    <w:rsid w:val="00717922"/>
    <w:rsid w:val="00717C14"/>
    <w:rsid w:val="00717CDD"/>
    <w:rsid w:val="00717D5D"/>
    <w:rsid w:val="00717F3D"/>
    <w:rsid w:val="007200F9"/>
    <w:rsid w:val="00720226"/>
    <w:rsid w:val="00720256"/>
    <w:rsid w:val="00720298"/>
    <w:rsid w:val="0072032A"/>
    <w:rsid w:val="007203FD"/>
    <w:rsid w:val="00720401"/>
    <w:rsid w:val="00720541"/>
    <w:rsid w:val="00720662"/>
    <w:rsid w:val="007207C7"/>
    <w:rsid w:val="00720813"/>
    <w:rsid w:val="00720A2B"/>
    <w:rsid w:val="00720A4D"/>
    <w:rsid w:val="00720B10"/>
    <w:rsid w:val="00720B7A"/>
    <w:rsid w:val="00720BC8"/>
    <w:rsid w:val="00720DD4"/>
    <w:rsid w:val="00720F24"/>
    <w:rsid w:val="00720F33"/>
    <w:rsid w:val="00721000"/>
    <w:rsid w:val="007211E5"/>
    <w:rsid w:val="007213C6"/>
    <w:rsid w:val="0072162E"/>
    <w:rsid w:val="007217DE"/>
    <w:rsid w:val="007217F1"/>
    <w:rsid w:val="00721854"/>
    <w:rsid w:val="007218F0"/>
    <w:rsid w:val="00721911"/>
    <w:rsid w:val="007219D1"/>
    <w:rsid w:val="00721A26"/>
    <w:rsid w:val="00721B7F"/>
    <w:rsid w:val="00721C10"/>
    <w:rsid w:val="00721C3F"/>
    <w:rsid w:val="00721D1D"/>
    <w:rsid w:val="00721D6E"/>
    <w:rsid w:val="00721F8E"/>
    <w:rsid w:val="00721FB1"/>
    <w:rsid w:val="00722009"/>
    <w:rsid w:val="00722058"/>
    <w:rsid w:val="007220C4"/>
    <w:rsid w:val="007220C7"/>
    <w:rsid w:val="007220E6"/>
    <w:rsid w:val="0072217D"/>
    <w:rsid w:val="007221CC"/>
    <w:rsid w:val="00722244"/>
    <w:rsid w:val="007223A1"/>
    <w:rsid w:val="007223D9"/>
    <w:rsid w:val="007223EB"/>
    <w:rsid w:val="007223F6"/>
    <w:rsid w:val="0072250E"/>
    <w:rsid w:val="0072290A"/>
    <w:rsid w:val="0072294B"/>
    <w:rsid w:val="007229DA"/>
    <w:rsid w:val="00722AE9"/>
    <w:rsid w:val="00722CAA"/>
    <w:rsid w:val="00722CB5"/>
    <w:rsid w:val="00722E19"/>
    <w:rsid w:val="00722EE9"/>
    <w:rsid w:val="00722F26"/>
    <w:rsid w:val="00722F9C"/>
    <w:rsid w:val="007230CE"/>
    <w:rsid w:val="00723206"/>
    <w:rsid w:val="00723221"/>
    <w:rsid w:val="00723324"/>
    <w:rsid w:val="0072343B"/>
    <w:rsid w:val="00723555"/>
    <w:rsid w:val="007238F0"/>
    <w:rsid w:val="00723A55"/>
    <w:rsid w:val="00723B68"/>
    <w:rsid w:val="00723C7A"/>
    <w:rsid w:val="00723E39"/>
    <w:rsid w:val="00723EAD"/>
    <w:rsid w:val="00723FE6"/>
    <w:rsid w:val="00724038"/>
    <w:rsid w:val="0072431B"/>
    <w:rsid w:val="00724342"/>
    <w:rsid w:val="007243AF"/>
    <w:rsid w:val="007243C0"/>
    <w:rsid w:val="0072446D"/>
    <w:rsid w:val="00724529"/>
    <w:rsid w:val="007245A7"/>
    <w:rsid w:val="00724659"/>
    <w:rsid w:val="00724A62"/>
    <w:rsid w:val="00724B16"/>
    <w:rsid w:val="00724B63"/>
    <w:rsid w:val="00724E4C"/>
    <w:rsid w:val="00724F03"/>
    <w:rsid w:val="00724F28"/>
    <w:rsid w:val="00724FB2"/>
    <w:rsid w:val="0072512A"/>
    <w:rsid w:val="00725188"/>
    <w:rsid w:val="007252A6"/>
    <w:rsid w:val="00725329"/>
    <w:rsid w:val="00725406"/>
    <w:rsid w:val="0072551B"/>
    <w:rsid w:val="0072552A"/>
    <w:rsid w:val="00725570"/>
    <w:rsid w:val="0072566F"/>
    <w:rsid w:val="007256AF"/>
    <w:rsid w:val="00725740"/>
    <w:rsid w:val="007257A6"/>
    <w:rsid w:val="00725B18"/>
    <w:rsid w:val="00725C41"/>
    <w:rsid w:val="00725C89"/>
    <w:rsid w:val="00725D2B"/>
    <w:rsid w:val="00725E9A"/>
    <w:rsid w:val="00725FB7"/>
    <w:rsid w:val="00726002"/>
    <w:rsid w:val="007261EC"/>
    <w:rsid w:val="0072646C"/>
    <w:rsid w:val="007265A7"/>
    <w:rsid w:val="00726689"/>
    <w:rsid w:val="007266A7"/>
    <w:rsid w:val="0072699F"/>
    <w:rsid w:val="007269B5"/>
    <w:rsid w:val="00726C93"/>
    <w:rsid w:val="00726E5A"/>
    <w:rsid w:val="007271C2"/>
    <w:rsid w:val="007273DE"/>
    <w:rsid w:val="007275A3"/>
    <w:rsid w:val="007276E8"/>
    <w:rsid w:val="007277BB"/>
    <w:rsid w:val="007278AC"/>
    <w:rsid w:val="007279EB"/>
    <w:rsid w:val="00727CDA"/>
    <w:rsid w:val="00730003"/>
    <w:rsid w:val="00730014"/>
    <w:rsid w:val="007302E0"/>
    <w:rsid w:val="00730822"/>
    <w:rsid w:val="0073085F"/>
    <w:rsid w:val="007309D1"/>
    <w:rsid w:val="00730A80"/>
    <w:rsid w:val="00730B06"/>
    <w:rsid w:val="00730B82"/>
    <w:rsid w:val="00730CA3"/>
    <w:rsid w:val="00730DF1"/>
    <w:rsid w:val="00730FEB"/>
    <w:rsid w:val="00730FEF"/>
    <w:rsid w:val="00730FFF"/>
    <w:rsid w:val="007310B3"/>
    <w:rsid w:val="007310F5"/>
    <w:rsid w:val="0073142B"/>
    <w:rsid w:val="0073178A"/>
    <w:rsid w:val="00731858"/>
    <w:rsid w:val="00731B6D"/>
    <w:rsid w:val="00731BE4"/>
    <w:rsid w:val="00731DEB"/>
    <w:rsid w:val="00731F0B"/>
    <w:rsid w:val="00732360"/>
    <w:rsid w:val="00732374"/>
    <w:rsid w:val="00732422"/>
    <w:rsid w:val="00732664"/>
    <w:rsid w:val="00732742"/>
    <w:rsid w:val="007327D2"/>
    <w:rsid w:val="007327FD"/>
    <w:rsid w:val="007329CB"/>
    <w:rsid w:val="00732A19"/>
    <w:rsid w:val="00732BC5"/>
    <w:rsid w:val="00732C15"/>
    <w:rsid w:val="00732D41"/>
    <w:rsid w:val="00732E31"/>
    <w:rsid w:val="00732E36"/>
    <w:rsid w:val="00732F06"/>
    <w:rsid w:val="00732F7A"/>
    <w:rsid w:val="00732FB2"/>
    <w:rsid w:val="00732FF2"/>
    <w:rsid w:val="007330F8"/>
    <w:rsid w:val="00733106"/>
    <w:rsid w:val="0073312A"/>
    <w:rsid w:val="007331A5"/>
    <w:rsid w:val="007334DD"/>
    <w:rsid w:val="00733524"/>
    <w:rsid w:val="0073361E"/>
    <w:rsid w:val="00733798"/>
    <w:rsid w:val="00733913"/>
    <w:rsid w:val="00733B44"/>
    <w:rsid w:val="00733CB7"/>
    <w:rsid w:val="00733D26"/>
    <w:rsid w:val="00733E20"/>
    <w:rsid w:val="00733F94"/>
    <w:rsid w:val="00734051"/>
    <w:rsid w:val="00734183"/>
    <w:rsid w:val="0073427E"/>
    <w:rsid w:val="007342FF"/>
    <w:rsid w:val="00734318"/>
    <w:rsid w:val="0073436D"/>
    <w:rsid w:val="0073456C"/>
    <w:rsid w:val="007346DB"/>
    <w:rsid w:val="0073472A"/>
    <w:rsid w:val="00734A5C"/>
    <w:rsid w:val="00734B4A"/>
    <w:rsid w:val="00734BA8"/>
    <w:rsid w:val="00734BB6"/>
    <w:rsid w:val="00734C8C"/>
    <w:rsid w:val="007351BA"/>
    <w:rsid w:val="007351C0"/>
    <w:rsid w:val="007353BE"/>
    <w:rsid w:val="0073544D"/>
    <w:rsid w:val="007354EF"/>
    <w:rsid w:val="00735523"/>
    <w:rsid w:val="0073558F"/>
    <w:rsid w:val="00735768"/>
    <w:rsid w:val="00735791"/>
    <w:rsid w:val="007357D2"/>
    <w:rsid w:val="0073586D"/>
    <w:rsid w:val="00735873"/>
    <w:rsid w:val="007358EC"/>
    <w:rsid w:val="00735ABD"/>
    <w:rsid w:val="00735AE5"/>
    <w:rsid w:val="00735B2C"/>
    <w:rsid w:val="00735BC2"/>
    <w:rsid w:val="00735C0D"/>
    <w:rsid w:val="00735D3D"/>
    <w:rsid w:val="00735D50"/>
    <w:rsid w:val="00735DE1"/>
    <w:rsid w:val="00735DE2"/>
    <w:rsid w:val="00735E12"/>
    <w:rsid w:val="00735E75"/>
    <w:rsid w:val="00735EBE"/>
    <w:rsid w:val="00735EC0"/>
    <w:rsid w:val="00735F11"/>
    <w:rsid w:val="0073600F"/>
    <w:rsid w:val="00736161"/>
    <w:rsid w:val="0073632B"/>
    <w:rsid w:val="00736414"/>
    <w:rsid w:val="00736718"/>
    <w:rsid w:val="00736828"/>
    <w:rsid w:val="007368CB"/>
    <w:rsid w:val="00736918"/>
    <w:rsid w:val="00736A29"/>
    <w:rsid w:val="00736A58"/>
    <w:rsid w:val="00736AE1"/>
    <w:rsid w:val="00736B45"/>
    <w:rsid w:val="00736C19"/>
    <w:rsid w:val="00737008"/>
    <w:rsid w:val="00737154"/>
    <w:rsid w:val="0073736D"/>
    <w:rsid w:val="007373AC"/>
    <w:rsid w:val="0073751B"/>
    <w:rsid w:val="007375A7"/>
    <w:rsid w:val="00737640"/>
    <w:rsid w:val="007377ED"/>
    <w:rsid w:val="00737A81"/>
    <w:rsid w:val="00737A97"/>
    <w:rsid w:val="00737A9F"/>
    <w:rsid w:val="00737B97"/>
    <w:rsid w:val="00737D15"/>
    <w:rsid w:val="00737D2E"/>
    <w:rsid w:val="00737F97"/>
    <w:rsid w:val="00740021"/>
    <w:rsid w:val="00740380"/>
    <w:rsid w:val="007406AA"/>
    <w:rsid w:val="00740899"/>
    <w:rsid w:val="007408B8"/>
    <w:rsid w:val="007408F4"/>
    <w:rsid w:val="007409BB"/>
    <w:rsid w:val="00740A29"/>
    <w:rsid w:val="00740A9A"/>
    <w:rsid w:val="00740B92"/>
    <w:rsid w:val="00740BF5"/>
    <w:rsid w:val="00740C1B"/>
    <w:rsid w:val="00740EE7"/>
    <w:rsid w:val="00740F70"/>
    <w:rsid w:val="0074119E"/>
    <w:rsid w:val="007412FD"/>
    <w:rsid w:val="00741482"/>
    <w:rsid w:val="00741492"/>
    <w:rsid w:val="00741564"/>
    <w:rsid w:val="00741677"/>
    <w:rsid w:val="0074169E"/>
    <w:rsid w:val="00741758"/>
    <w:rsid w:val="00741867"/>
    <w:rsid w:val="0074188A"/>
    <w:rsid w:val="007419ED"/>
    <w:rsid w:val="00741A20"/>
    <w:rsid w:val="00741A53"/>
    <w:rsid w:val="00741C57"/>
    <w:rsid w:val="00741CBF"/>
    <w:rsid w:val="00741F55"/>
    <w:rsid w:val="00741FE2"/>
    <w:rsid w:val="00742007"/>
    <w:rsid w:val="007420C3"/>
    <w:rsid w:val="0074218A"/>
    <w:rsid w:val="00742250"/>
    <w:rsid w:val="00742289"/>
    <w:rsid w:val="007422F2"/>
    <w:rsid w:val="00742320"/>
    <w:rsid w:val="007423D6"/>
    <w:rsid w:val="0074249C"/>
    <w:rsid w:val="00742573"/>
    <w:rsid w:val="007425E0"/>
    <w:rsid w:val="007425E4"/>
    <w:rsid w:val="007428FD"/>
    <w:rsid w:val="00742A92"/>
    <w:rsid w:val="00742AF0"/>
    <w:rsid w:val="00742CA1"/>
    <w:rsid w:val="00742F76"/>
    <w:rsid w:val="007430DC"/>
    <w:rsid w:val="007430F1"/>
    <w:rsid w:val="007430FA"/>
    <w:rsid w:val="00743251"/>
    <w:rsid w:val="00743305"/>
    <w:rsid w:val="0074331D"/>
    <w:rsid w:val="007433C8"/>
    <w:rsid w:val="00743471"/>
    <w:rsid w:val="007434F1"/>
    <w:rsid w:val="007434FC"/>
    <w:rsid w:val="007435ED"/>
    <w:rsid w:val="00743626"/>
    <w:rsid w:val="0074362D"/>
    <w:rsid w:val="0074367F"/>
    <w:rsid w:val="00743680"/>
    <w:rsid w:val="0074389A"/>
    <w:rsid w:val="00743A27"/>
    <w:rsid w:val="00743AD1"/>
    <w:rsid w:val="00743C5B"/>
    <w:rsid w:val="00743F35"/>
    <w:rsid w:val="00743FC1"/>
    <w:rsid w:val="0074417B"/>
    <w:rsid w:val="007441B3"/>
    <w:rsid w:val="007441CF"/>
    <w:rsid w:val="007442D5"/>
    <w:rsid w:val="0074442F"/>
    <w:rsid w:val="0074444A"/>
    <w:rsid w:val="007444AB"/>
    <w:rsid w:val="007444EE"/>
    <w:rsid w:val="00744558"/>
    <w:rsid w:val="007445D6"/>
    <w:rsid w:val="00744657"/>
    <w:rsid w:val="00744701"/>
    <w:rsid w:val="0074471C"/>
    <w:rsid w:val="0074471F"/>
    <w:rsid w:val="00744799"/>
    <w:rsid w:val="0074496C"/>
    <w:rsid w:val="007449AE"/>
    <w:rsid w:val="00744A3D"/>
    <w:rsid w:val="00744A81"/>
    <w:rsid w:val="00744BA1"/>
    <w:rsid w:val="00744C08"/>
    <w:rsid w:val="00744C69"/>
    <w:rsid w:val="00744C92"/>
    <w:rsid w:val="00744CC2"/>
    <w:rsid w:val="00744D2A"/>
    <w:rsid w:val="00744E34"/>
    <w:rsid w:val="00744E9C"/>
    <w:rsid w:val="00745041"/>
    <w:rsid w:val="0074508A"/>
    <w:rsid w:val="00745095"/>
    <w:rsid w:val="007450D4"/>
    <w:rsid w:val="007451CD"/>
    <w:rsid w:val="007452AF"/>
    <w:rsid w:val="0074539B"/>
    <w:rsid w:val="007453A0"/>
    <w:rsid w:val="007453E4"/>
    <w:rsid w:val="007454A9"/>
    <w:rsid w:val="0074554E"/>
    <w:rsid w:val="0074555D"/>
    <w:rsid w:val="00745633"/>
    <w:rsid w:val="0074574E"/>
    <w:rsid w:val="007457D0"/>
    <w:rsid w:val="00745897"/>
    <w:rsid w:val="00745922"/>
    <w:rsid w:val="00745982"/>
    <w:rsid w:val="007459C7"/>
    <w:rsid w:val="00745C36"/>
    <w:rsid w:val="00745CFB"/>
    <w:rsid w:val="00745E88"/>
    <w:rsid w:val="00745E94"/>
    <w:rsid w:val="00745EF8"/>
    <w:rsid w:val="00746175"/>
    <w:rsid w:val="007461B1"/>
    <w:rsid w:val="007461C0"/>
    <w:rsid w:val="007466B5"/>
    <w:rsid w:val="0074676C"/>
    <w:rsid w:val="0074687E"/>
    <w:rsid w:val="00746C6B"/>
    <w:rsid w:val="00746DDE"/>
    <w:rsid w:val="00746F92"/>
    <w:rsid w:val="00747028"/>
    <w:rsid w:val="00747108"/>
    <w:rsid w:val="007471CD"/>
    <w:rsid w:val="007473A1"/>
    <w:rsid w:val="007473AD"/>
    <w:rsid w:val="007473F6"/>
    <w:rsid w:val="0074744C"/>
    <w:rsid w:val="00747579"/>
    <w:rsid w:val="00747695"/>
    <w:rsid w:val="007476D8"/>
    <w:rsid w:val="0074772B"/>
    <w:rsid w:val="00747C8E"/>
    <w:rsid w:val="00747D34"/>
    <w:rsid w:val="00747DC4"/>
    <w:rsid w:val="00747EBB"/>
    <w:rsid w:val="00747EF2"/>
    <w:rsid w:val="0075024F"/>
    <w:rsid w:val="0075027E"/>
    <w:rsid w:val="0075038E"/>
    <w:rsid w:val="00750719"/>
    <w:rsid w:val="00750841"/>
    <w:rsid w:val="007509FA"/>
    <w:rsid w:val="00750B50"/>
    <w:rsid w:val="00750CDE"/>
    <w:rsid w:val="00750D6A"/>
    <w:rsid w:val="00750E13"/>
    <w:rsid w:val="00750E57"/>
    <w:rsid w:val="00750F51"/>
    <w:rsid w:val="00750FA5"/>
    <w:rsid w:val="00751102"/>
    <w:rsid w:val="0075122F"/>
    <w:rsid w:val="0075135D"/>
    <w:rsid w:val="0075152D"/>
    <w:rsid w:val="00751556"/>
    <w:rsid w:val="0075160F"/>
    <w:rsid w:val="0075170E"/>
    <w:rsid w:val="0075176B"/>
    <w:rsid w:val="0075177B"/>
    <w:rsid w:val="00751817"/>
    <w:rsid w:val="00751852"/>
    <w:rsid w:val="007518A0"/>
    <w:rsid w:val="007519D5"/>
    <w:rsid w:val="00751B75"/>
    <w:rsid w:val="00751B77"/>
    <w:rsid w:val="00751C7D"/>
    <w:rsid w:val="00751DB7"/>
    <w:rsid w:val="00751E5C"/>
    <w:rsid w:val="00751EE0"/>
    <w:rsid w:val="00751F38"/>
    <w:rsid w:val="00751F42"/>
    <w:rsid w:val="00751FCC"/>
    <w:rsid w:val="0075207B"/>
    <w:rsid w:val="00752106"/>
    <w:rsid w:val="0075210C"/>
    <w:rsid w:val="007522F3"/>
    <w:rsid w:val="007524FE"/>
    <w:rsid w:val="00752524"/>
    <w:rsid w:val="00752555"/>
    <w:rsid w:val="00752572"/>
    <w:rsid w:val="007525DD"/>
    <w:rsid w:val="00752774"/>
    <w:rsid w:val="007527BD"/>
    <w:rsid w:val="007528FA"/>
    <w:rsid w:val="00752A7A"/>
    <w:rsid w:val="00752B00"/>
    <w:rsid w:val="00752BED"/>
    <w:rsid w:val="00753130"/>
    <w:rsid w:val="00753241"/>
    <w:rsid w:val="007535A1"/>
    <w:rsid w:val="0075361D"/>
    <w:rsid w:val="0075366A"/>
    <w:rsid w:val="007538A1"/>
    <w:rsid w:val="007538A2"/>
    <w:rsid w:val="007538BC"/>
    <w:rsid w:val="00753904"/>
    <w:rsid w:val="00753B18"/>
    <w:rsid w:val="00753B3B"/>
    <w:rsid w:val="00753C16"/>
    <w:rsid w:val="00753C4A"/>
    <w:rsid w:val="00753DE1"/>
    <w:rsid w:val="00753EB8"/>
    <w:rsid w:val="0075411B"/>
    <w:rsid w:val="007541F2"/>
    <w:rsid w:val="007542E3"/>
    <w:rsid w:val="00754381"/>
    <w:rsid w:val="007544D1"/>
    <w:rsid w:val="00754675"/>
    <w:rsid w:val="007546CC"/>
    <w:rsid w:val="0075482F"/>
    <w:rsid w:val="00754A85"/>
    <w:rsid w:val="00754B72"/>
    <w:rsid w:val="00754C4F"/>
    <w:rsid w:val="00754D35"/>
    <w:rsid w:val="00754D43"/>
    <w:rsid w:val="00754D54"/>
    <w:rsid w:val="00754E59"/>
    <w:rsid w:val="00754E8C"/>
    <w:rsid w:val="00754F27"/>
    <w:rsid w:val="00754FD9"/>
    <w:rsid w:val="0075505A"/>
    <w:rsid w:val="0075512D"/>
    <w:rsid w:val="0075512E"/>
    <w:rsid w:val="0075539A"/>
    <w:rsid w:val="007553C3"/>
    <w:rsid w:val="0075543C"/>
    <w:rsid w:val="00755553"/>
    <w:rsid w:val="00755558"/>
    <w:rsid w:val="00755566"/>
    <w:rsid w:val="00755877"/>
    <w:rsid w:val="00755948"/>
    <w:rsid w:val="0075599B"/>
    <w:rsid w:val="00755A45"/>
    <w:rsid w:val="00755ACC"/>
    <w:rsid w:val="00755BC7"/>
    <w:rsid w:val="00755C8A"/>
    <w:rsid w:val="00755CFF"/>
    <w:rsid w:val="00755D1B"/>
    <w:rsid w:val="00755DA5"/>
    <w:rsid w:val="007564C5"/>
    <w:rsid w:val="0075652F"/>
    <w:rsid w:val="0075655E"/>
    <w:rsid w:val="0075663C"/>
    <w:rsid w:val="00756908"/>
    <w:rsid w:val="00756998"/>
    <w:rsid w:val="007569F4"/>
    <w:rsid w:val="00756A29"/>
    <w:rsid w:val="00756A85"/>
    <w:rsid w:val="00756BB7"/>
    <w:rsid w:val="00756BF0"/>
    <w:rsid w:val="00756C8C"/>
    <w:rsid w:val="00756C9C"/>
    <w:rsid w:val="00756D5E"/>
    <w:rsid w:val="00756D95"/>
    <w:rsid w:val="00757001"/>
    <w:rsid w:val="00757003"/>
    <w:rsid w:val="00757155"/>
    <w:rsid w:val="007571D2"/>
    <w:rsid w:val="00757356"/>
    <w:rsid w:val="007573BF"/>
    <w:rsid w:val="00757420"/>
    <w:rsid w:val="007575B9"/>
    <w:rsid w:val="007575CB"/>
    <w:rsid w:val="00757718"/>
    <w:rsid w:val="00757785"/>
    <w:rsid w:val="007577A1"/>
    <w:rsid w:val="007577D1"/>
    <w:rsid w:val="00757823"/>
    <w:rsid w:val="007578BC"/>
    <w:rsid w:val="00757B35"/>
    <w:rsid w:val="00757C87"/>
    <w:rsid w:val="00757DBE"/>
    <w:rsid w:val="00757DC4"/>
    <w:rsid w:val="00757F3E"/>
    <w:rsid w:val="00757FD6"/>
    <w:rsid w:val="00757FE3"/>
    <w:rsid w:val="0076013F"/>
    <w:rsid w:val="007601CB"/>
    <w:rsid w:val="007604F0"/>
    <w:rsid w:val="0076069B"/>
    <w:rsid w:val="00760724"/>
    <w:rsid w:val="0076086F"/>
    <w:rsid w:val="00760875"/>
    <w:rsid w:val="00760AE5"/>
    <w:rsid w:val="00760B1D"/>
    <w:rsid w:val="00760BD1"/>
    <w:rsid w:val="00760EFB"/>
    <w:rsid w:val="00760F75"/>
    <w:rsid w:val="007610EE"/>
    <w:rsid w:val="0076120C"/>
    <w:rsid w:val="00761545"/>
    <w:rsid w:val="00761999"/>
    <w:rsid w:val="00761B68"/>
    <w:rsid w:val="00761BF6"/>
    <w:rsid w:val="00761C2D"/>
    <w:rsid w:val="00761D15"/>
    <w:rsid w:val="00761D7E"/>
    <w:rsid w:val="00761EA2"/>
    <w:rsid w:val="00761FC4"/>
    <w:rsid w:val="00762001"/>
    <w:rsid w:val="0076229F"/>
    <w:rsid w:val="00762326"/>
    <w:rsid w:val="0076233C"/>
    <w:rsid w:val="0076238D"/>
    <w:rsid w:val="00762605"/>
    <w:rsid w:val="007627AB"/>
    <w:rsid w:val="00762903"/>
    <w:rsid w:val="0076298F"/>
    <w:rsid w:val="007629C7"/>
    <w:rsid w:val="00762A5D"/>
    <w:rsid w:val="00762C34"/>
    <w:rsid w:val="00762C8E"/>
    <w:rsid w:val="00762F43"/>
    <w:rsid w:val="0076301F"/>
    <w:rsid w:val="007630BE"/>
    <w:rsid w:val="007633F1"/>
    <w:rsid w:val="00763427"/>
    <w:rsid w:val="00763604"/>
    <w:rsid w:val="007636E9"/>
    <w:rsid w:val="007637A1"/>
    <w:rsid w:val="007637B1"/>
    <w:rsid w:val="007637CE"/>
    <w:rsid w:val="007638FC"/>
    <w:rsid w:val="00763970"/>
    <w:rsid w:val="007639B4"/>
    <w:rsid w:val="00763A2A"/>
    <w:rsid w:val="00763BA3"/>
    <w:rsid w:val="00763E68"/>
    <w:rsid w:val="00763EBC"/>
    <w:rsid w:val="007640F2"/>
    <w:rsid w:val="007642E0"/>
    <w:rsid w:val="0076436A"/>
    <w:rsid w:val="00764401"/>
    <w:rsid w:val="0076463E"/>
    <w:rsid w:val="0076464E"/>
    <w:rsid w:val="007646A1"/>
    <w:rsid w:val="00764770"/>
    <w:rsid w:val="007647EE"/>
    <w:rsid w:val="007647F6"/>
    <w:rsid w:val="007649F1"/>
    <w:rsid w:val="00764BF6"/>
    <w:rsid w:val="00764C45"/>
    <w:rsid w:val="00764EF9"/>
    <w:rsid w:val="00765412"/>
    <w:rsid w:val="0076560E"/>
    <w:rsid w:val="0076564C"/>
    <w:rsid w:val="007656B3"/>
    <w:rsid w:val="00765868"/>
    <w:rsid w:val="00765924"/>
    <w:rsid w:val="00765AB1"/>
    <w:rsid w:val="00765D02"/>
    <w:rsid w:val="00765E27"/>
    <w:rsid w:val="00765F5E"/>
    <w:rsid w:val="00766048"/>
    <w:rsid w:val="00766188"/>
    <w:rsid w:val="0076628C"/>
    <w:rsid w:val="00766427"/>
    <w:rsid w:val="0076646C"/>
    <w:rsid w:val="007665E1"/>
    <w:rsid w:val="007666C2"/>
    <w:rsid w:val="007666C6"/>
    <w:rsid w:val="007667E7"/>
    <w:rsid w:val="00766953"/>
    <w:rsid w:val="00766A4B"/>
    <w:rsid w:val="00766A5A"/>
    <w:rsid w:val="00766C8E"/>
    <w:rsid w:val="00766E00"/>
    <w:rsid w:val="00767089"/>
    <w:rsid w:val="00767108"/>
    <w:rsid w:val="0076736F"/>
    <w:rsid w:val="007673D9"/>
    <w:rsid w:val="007674C0"/>
    <w:rsid w:val="0076762E"/>
    <w:rsid w:val="00767690"/>
    <w:rsid w:val="0076781B"/>
    <w:rsid w:val="00767831"/>
    <w:rsid w:val="00767988"/>
    <w:rsid w:val="00767AA4"/>
    <w:rsid w:val="00767B27"/>
    <w:rsid w:val="00767B5C"/>
    <w:rsid w:val="00767C7E"/>
    <w:rsid w:val="00767CEC"/>
    <w:rsid w:val="00767DE9"/>
    <w:rsid w:val="00767F1F"/>
    <w:rsid w:val="00767FA0"/>
    <w:rsid w:val="0077009A"/>
    <w:rsid w:val="00770147"/>
    <w:rsid w:val="007703C1"/>
    <w:rsid w:val="007705AA"/>
    <w:rsid w:val="0077060C"/>
    <w:rsid w:val="00770667"/>
    <w:rsid w:val="0077087C"/>
    <w:rsid w:val="007709B3"/>
    <w:rsid w:val="007709CA"/>
    <w:rsid w:val="00770A5C"/>
    <w:rsid w:val="00770A6D"/>
    <w:rsid w:val="00770B56"/>
    <w:rsid w:val="00770C7E"/>
    <w:rsid w:val="00770D22"/>
    <w:rsid w:val="00770D8C"/>
    <w:rsid w:val="00770F71"/>
    <w:rsid w:val="00770FA0"/>
    <w:rsid w:val="00771061"/>
    <w:rsid w:val="007710B8"/>
    <w:rsid w:val="00771616"/>
    <w:rsid w:val="00771A1B"/>
    <w:rsid w:val="00771AFC"/>
    <w:rsid w:val="00771B8C"/>
    <w:rsid w:val="00771BAB"/>
    <w:rsid w:val="00771BCB"/>
    <w:rsid w:val="00771C85"/>
    <w:rsid w:val="00771D61"/>
    <w:rsid w:val="00771DFD"/>
    <w:rsid w:val="00771FCB"/>
    <w:rsid w:val="00771FE2"/>
    <w:rsid w:val="00772063"/>
    <w:rsid w:val="007720E7"/>
    <w:rsid w:val="007721FF"/>
    <w:rsid w:val="0077235E"/>
    <w:rsid w:val="00772550"/>
    <w:rsid w:val="007726BA"/>
    <w:rsid w:val="00772771"/>
    <w:rsid w:val="007728B5"/>
    <w:rsid w:val="007728CE"/>
    <w:rsid w:val="0077292B"/>
    <w:rsid w:val="00772957"/>
    <w:rsid w:val="0077299D"/>
    <w:rsid w:val="00772A53"/>
    <w:rsid w:val="00772A92"/>
    <w:rsid w:val="00772B0F"/>
    <w:rsid w:val="00772DFE"/>
    <w:rsid w:val="00772F79"/>
    <w:rsid w:val="00772F85"/>
    <w:rsid w:val="00773087"/>
    <w:rsid w:val="00773131"/>
    <w:rsid w:val="00773198"/>
    <w:rsid w:val="0077345A"/>
    <w:rsid w:val="00773664"/>
    <w:rsid w:val="007736AB"/>
    <w:rsid w:val="007736E5"/>
    <w:rsid w:val="007737A6"/>
    <w:rsid w:val="007738A7"/>
    <w:rsid w:val="00773934"/>
    <w:rsid w:val="00773B22"/>
    <w:rsid w:val="00773BAC"/>
    <w:rsid w:val="00773BB7"/>
    <w:rsid w:val="00773C33"/>
    <w:rsid w:val="00773C93"/>
    <w:rsid w:val="00773D0E"/>
    <w:rsid w:val="00773D4A"/>
    <w:rsid w:val="00773DDD"/>
    <w:rsid w:val="00773E08"/>
    <w:rsid w:val="00773EC5"/>
    <w:rsid w:val="00773FF0"/>
    <w:rsid w:val="007740B3"/>
    <w:rsid w:val="007741D4"/>
    <w:rsid w:val="007741D9"/>
    <w:rsid w:val="007741DB"/>
    <w:rsid w:val="0077427D"/>
    <w:rsid w:val="0077432A"/>
    <w:rsid w:val="0077443F"/>
    <w:rsid w:val="007745EA"/>
    <w:rsid w:val="0077467A"/>
    <w:rsid w:val="007746DB"/>
    <w:rsid w:val="00774711"/>
    <w:rsid w:val="0077475C"/>
    <w:rsid w:val="0077477D"/>
    <w:rsid w:val="00774AE5"/>
    <w:rsid w:val="00774B79"/>
    <w:rsid w:val="00774BB1"/>
    <w:rsid w:val="00774BC0"/>
    <w:rsid w:val="00774C3F"/>
    <w:rsid w:val="00774C6D"/>
    <w:rsid w:val="00774EA0"/>
    <w:rsid w:val="00774FD7"/>
    <w:rsid w:val="00775133"/>
    <w:rsid w:val="00775154"/>
    <w:rsid w:val="007752BF"/>
    <w:rsid w:val="0077541B"/>
    <w:rsid w:val="00775420"/>
    <w:rsid w:val="0077557C"/>
    <w:rsid w:val="007755E1"/>
    <w:rsid w:val="00775651"/>
    <w:rsid w:val="00775872"/>
    <w:rsid w:val="0077589B"/>
    <w:rsid w:val="007758AA"/>
    <w:rsid w:val="007759E4"/>
    <w:rsid w:val="007759E9"/>
    <w:rsid w:val="00775A39"/>
    <w:rsid w:val="00775B74"/>
    <w:rsid w:val="00775BCF"/>
    <w:rsid w:val="00775C5E"/>
    <w:rsid w:val="00775C72"/>
    <w:rsid w:val="00775C73"/>
    <w:rsid w:val="00775FB8"/>
    <w:rsid w:val="00776224"/>
    <w:rsid w:val="0077627E"/>
    <w:rsid w:val="00776316"/>
    <w:rsid w:val="00776615"/>
    <w:rsid w:val="0077665C"/>
    <w:rsid w:val="007767A9"/>
    <w:rsid w:val="0077687B"/>
    <w:rsid w:val="00776AB9"/>
    <w:rsid w:val="00776E57"/>
    <w:rsid w:val="00776F33"/>
    <w:rsid w:val="00776FA5"/>
    <w:rsid w:val="00777041"/>
    <w:rsid w:val="007772AE"/>
    <w:rsid w:val="0077731B"/>
    <w:rsid w:val="0077735A"/>
    <w:rsid w:val="00777395"/>
    <w:rsid w:val="007773C0"/>
    <w:rsid w:val="007773C9"/>
    <w:rsid w:val="007773D5"/>
    <w:rsid w:val="0077744A"/>
    <w:rsid w:val="0077782A"/>
    <w:rsid w:val="0077782C"/>
    <w:rsid w:val="00777973"/>
    <w:rsid w:val="00777A6C"/>
    <w:rsid w:val="00777ADB"/>
    <w:rsid w:val="00777C6A"/>
    <w:rsid w:val="00777CC8"/>
    <w:rsid w:val="00777CC9"/>
    <w:rsid w:val="00777CD9"/>
    <w:rsid w:val="00777DF6"/>
    <w:rsid w:val="00777EFA"/>
    <w:rsid w:val="00777F85"/>
    <w:rsid w:val="00780314"/>
    <w:rsid w:val="00780799"/>
    <w:rsid w:val="00780912"/>
    <w:rsid w:val="00780BBB"/>
    <w:rsid w:val="00780BBC"/>
    <w:rsid w:val="00780C2D"/>
    <w:rsid w:val="00780DD4"/>
    <w:rsid w:val="00780E04"/>
    <w:rsid w:val="00780E72"/>
    <w:rsid w:val="00780EB4"/>
    <w:rsid w:val="00780EDC"/>
    <w:rsid w:val="007810DC"/>
    <w:rsid w:val="00781206"/>
    <w:rsid w:val="0078129C"/>
    <w:rsid w:val="00781364"/>
    <w:rsid w:val="00781376"/>
    <w:rsid w:val="007813B8"/>
    <w:rsid w:val="007813C2"/>
    <w:rsid w:val="007814C6"/>
    <w:rsid w:val="0078150B"/>
    <w:rsid w:val="0078165E"/>
    <w:rsid w:val="0078166A"/>
    <w:rsid w:val="007816AA"/>
    <w:rsid w:val="007817CD"/>
    <w:rsid w:val="0078189E"/>
    <w:rsid w:val="007818E6"/>
    <w:rsid w:val="0078195B"/>
    <w:rsid w:val="00781A50"/>
    <w:rsid w:val="00781AB9"/>
    <w:rsid w:val="00781BE0"/>
    <w:rsid w:val="00781BFC"/>
    <w:rsid w:val="00781C90"/>
    <w:rsid w:val="00781CCC"/>
    <w:rsid w:val="00781CD7"/>
    <w:rsid w:val="00781FBC"/>
    <w:rsid w:val="00781FC1"/>
    <w:rsid w:val="00782064"/>
    <w:rsid w:val="007820A4"/>
    <w:rsid w:val="00782363"/>
    <w:rsid w:val="00782416"/>
    <w:rsid w:val="007824BD"/>
    <w:rsid w:val="007828E5"/>
    <w:rsid w:val="00782948"/>
    <w:rsid w:val="007829EE"/>
    <w:rsid w:val="00782A43"/>
    <w:rsid w:val="00782A50"/>
    <w:rsid w:val="00782ACF"/>
    <w:rsid w:val="00782B20"/>
    <w:rsid w:val="00782B92"/>
    <w:rsid w:val="00782B99"/>
    <w:rsid w:val="00782DCD"/>
    <w:rsid w:val="00782E2B"/>
    <w:rsid w:val="00782E52"/>
    <w:rsid w:val="00782FD3"/>
    <w:rsid w:val="00783075"/>
    <w:rsid w:val="00783147"/>
    <w:rsid w:val="0078315D"/>
    <w:rsid w:val="00783286"/>
    <w:rsid w:val="00783328"/>
    <w:rsid w:val="00783585"/>
    <w:rsid w:val="0078378C"/>
    <w:rsid w:val="00783B7E"/>
    <w:rsid w:val="00783D43"/>
    <w:rsid w:val="00783DBA"/>
    <w:rsid w:val="00784165"/>
    <w:rsid w:val="0078426C"/>
    <w:rsid w:val="0078441A"/>
    <w:rsid w:val="007844A2"/>
    <w:rsid w:val="007844E0"/>
    <w:rsid w:val="007848F0"/>
    <w:rsid w:val="00784ACF"/>
    <w:rsid w:val="00784BB6"/>
    <w:rsid w:val="00784CA9"/>
    <w:rsid w:val="00784D9F"/>
    <w:rsid w:val="00784E25"/>
    <w:rsid w:val="00784EC7"/>
    <w:rsid w:val="00784EE7"/>
    <w:rsid w:val="0078517F"/>
    <w:rsid w:val="007851EC"/>
    <w:rsid w:val="00785342"/>
    <w:rsid w:val="00785440"/>
    <w:rsid w:val="007854AA"/>
    <w:rsid w:val="00785535"/>
    <w:rsid w:val="00785545"/>
    <w:rsid w:val="007858BA"/>
    <w:rsid w:val="007858E7"/>
    <w:rsid w:val="00785926"/>
    <w:rsid w:val="00785AE1"/>
    <w:rsid w:val="00785B07"/>
    <w:rsid w:val="00785B66"/>
    <w:rsid w:val="00785B72"/>
    <w:rsid w:val="00785C1D"/>
    <w:rsid w:val="00785C9A"/>
    <w:rsid w:val="00785CC9"/>
    <w:rsid w:val="00785D97"/>
    <w:rsid w:val="00785DEF"/>
    <w:rsid w:val="00785EC2"/>
    <w:rsid w:val="00785EEC"/>
    <w:rsid w:val="00785F17"/>
    <w:rsid w:val="007860B6"/>
    <w:rsid w:val="0078618B"/>
    <w:rsid w:val="007862A6"/>
    <w:rsid w:val="00786514"/>
    <w:rsid w:val="00786524"/>
    <w:rsid w:val="007865B6"/>
    <w:rsid w:val="00786611"/>
    <w:rsid w:val="00786748"/>
    <w:rsid w:val="00786767"/>
    <w:rsid w:val="0078679A"/>
    <w:rsid w:val="007868B8"/>
    <w:rsid w:val="007868EE"/>
    <w:rsid w:val="0078698F"/>
    <w:rsid w:val="00786A5A"/>
    <w:rsid w:val="00786A71"/>
    <w:rsid w:val="00786BAA"/>
    <w:rsid w:val="00786C3E"/>
    <w:rsid w:val="00786D3A"/>
    <w:rsid w:val="00786E54"/>
    <w:rsid w:val="00786E64"/>
    <w:rsid w:val="00786FFE"/>
    <w:rsid w:val="00787171"/>
    <w:rsid w:val="0078724F"/>
    <w:rsid w:val="00787297"/>
    <w:rsid w:val="00787378"/>
    <w:rsid w:val="0078739C"/>
    <w:rsid w:val="007873E0"/>
    <w:rsid w:val="00787898"/>
    <w:rsid w:val="00787916"/>
    <w:rsid w:val="00787C7A"/>
    <w:rsid w:val="00787CC0"/>
    <w:rsid w:val="00787D19"/>
    <w:rsid w:val="00787D52"/>
    <w:rsid w:val="00787E94"/>
    <w:rsid w:val="007901C0"/>
    <w:rsid w:val="007901E5"/>
    <w:rsid w:val="0079023C"/>
    <w:rsid w:val="0079029C"/>
    <w:rsid w:val="00790316"/>
    <w:rsid w:val="00790526"/>
    <w:rsid w:val="0079053E"/>
    <w:rsid w:val="007905B4"/>
    <w:rsid w:val="00790750"/>
    <w:rsid w:val="00790913"/>
    <w:rsid w:val="00790B5D"/>
    <w:rsid w:val="00790BD2"/>
    <w:rsid w:val="00790C43"/>
    <w:rsid w:val="00790C55"/>
    <w:rsid w:val="00790D58"/>
    <w:rsid w:val="00790DBA"/>
    <w:rsid w:val="00791010"/>
    <w:rsid w:val="0079106D"/>
    <w:rsid w:val="00791329"/>
    <w:rsid w:val="00791449"/>
    <w:rsid w:val="0079148A"/>
    <w:rsid w:val="007916FC"/>
    <w:rsid w:val="0079178A"/>
    <w:rsid w:val="00791835"/>
    <w:rsid w:val="00791C20"/>
    <w:rsid w:val="00791E1F"/>
    <w:rsid w:val="00791F8A"/>
    <w:rsid w:val="00791FC6"/>
    <w:rsid w:val="0079202F"/>
    <w:rsid w:val="00792369"/>
    <w:rsid w:val="007924D9"/>
    <w:rsid w:val="007925BA"/>
    <w:rsid w:val="007926C5"/>
    <w:rsid w:val="007926FE"/>
    <w:rsid w:val="0079285B"/>
    <w:rsid w:val="00792881"/>
    <w:rsid w:val="0079288B"/>
    <w:rsid w:val="00792983"/>
    <w:rsid w:val="007929CE"/>
    <w:rsid w:val="00792DDE"/>
    <w:rsid w:val="00792F87"/>
    <w:rsid w:val="00792F8A"/>
    <w:rsid w:val="007930BD"/>
    <w:rsid w:val="00793140"/>
    <w:rsid w:val="007931B9"/>
    <w:rsid w:val="00793254"/>
    <w:rsid w:val="0079330D"/>
    <w:rsid w:val="00793335"/>
    <w:rsid w:val="00793410"/>
    <w:rsid w:val="00793439"/>
    <w:rsid w:val="007937C1"/>
    <w:rsid w:val="00793AD1"/>
    <w:rsid w:val="00793BF9"/>
    <w:rsid w:val="00793C24"/>
    <w:rsid w:val="00793C6B"/>
    <w:rsid w:val="00793E0A"/>
    <w:rsid w:val="00793E4C"/>
    <w:rsid w:val="00793EC4"/>
    <w:rsid w:val="00793EF3"/>
    <w:rsid w:val="0079402F"/>
    <w:rsid w:val="0079406B"/>
    <w:rsid w:val="00794163"/>
    <w:rsid w:val="00794332"/>
    <w:rsid w:val="007943E7"/>
    <w:rsid w:val="007946B7"/>
    <w:rsid w:val="007946DD"/>
    <w:rsid w:val="00794705"/>
    <w:rsid w:val="00794773"/>
    <w:rsid w:val="00794850"/>
    <w:rsid w:val="0079488B"/>
    <w:rsid w:val="00794B1F"/>
    <w:rsid w:val="00794CF3"/>
    <w:rsid w:val="00794CF4"/>
    <w:rsid w:val="00794E37"/>
    <w:rsid w:val="00794F0C"/>
    <w:rsid w:val="00794FA4"/>
    <w:rsid w:val="00795072"/>
    <w:rsid w:val="007950B9"/>
    <w:rsid w:val="0079519E"/>
    <w:rsid w:val="007953F0"/>
    <w:rsid w:val="0079551C"/>
    <w:rsid w:val="0079554F"/>
    <w:rsid w:val="0079575C"/>
    <w:rsid w:val="00795817"/>
    <w:rsid w:val="007958AD"/>
    <w:rsid w:val="00795BEB"/>
    <w:rsid w:val="00795CCE"/>
    <w:rsid w:val="00795D7F"/>
    <w:rsid w:val="00795DFF"/>
    <w:rsid w:val="00795F08"/>
    <w:rsid w:val="00795F62"/>
    <w:rsid w:val="00796005"/>
    <w:rsid w:val="00796037"/>
    <w:rsid w:val="0079603E"/>
    <w:rsid w:val="0079606E"/>
    <w:rsid w:val="007960E0"/>
    <w:rsid w:val="00796239"/>
    <w:rsid w:val="007962A0"/>
    <w:rsid w:val="007962F6"/>
    <w:rsid w:val="0079640D"/>
    <w:rsid w:val="00796492"/>
    <w:rsid w:val="007964FB"/>
    <w:rsid w:val="00796696"/>
    <w:rsid w:val="00796846"/>
    <w:rsid w:val="00796B7E"/>
    <w:rsid w:val="00796C25"/>
    <w:rsid w:val="00796C29"/>
    <w:rsid w:val="00796C55"/>
    <w:rsid w:val="00796E39"/>
    <w:rsid w:val="0079716D"/>
    <w:rsid w:val="0079731B"/>
    <w:rsid w:val="007973E9"/>
    <w:rsid w:val="00797436"/>
    <w:rsid w:val="007974F5"/>
    <w:rsid w:val="0079762D"/>
    <w:rsid w:val="0079783B"/>
    <w:rsid w:val="0079791B"/>
    <w:rsid w:val="007979D4"/>
    <w:rsid w:val="00797ABD"/>
    <w:rsid w:val="00797B2E"/>
    <w:rsid w:val="00797B6D"/>
    <w:rsid w:val="00797C81"/>
    <w:rsid w:val="00797CD1"/>
    <w:rsid w:val="00797D49"/>
    <w:rsid w:val="00797DEE"/>
    <w:rsid w:val="00797F36"/>
    <w:rsid w:val="00797FAE"/>
    <w:rsid w:val="007A0065"/>
    <w:rsid w:val="007A00BA"/>
    <w:rsid w:val="007A0120"/>
    <w:rsid w:val="007A0166"/>
    <w:rsid w:val="007A01DB"/>
    <w:rsid w:val="007A01F0"/>
    <w:rsid w:val="007A0224"/>
    <w:rsid w:val="007A0250"/>
    <w:rsid w:val="007A042C"/>
    <w:rsid w:val="007A056A"/>
    <w:rsid w:val="007A05FE"/>
    <w:rsid w:val="007A061A"/>
    <w:rsid w:val="007A0649"/>
    <w:rsid w:val="007A06BA"/>
    <w:rsid w:val="007A06F5"/>
    <w:rsid w:val="007A071F"/>
    <w:rsid w:val="007A0809"/>
    <w:rsid w:val="007A0864"/>
    <w:rsid w:val="007A0A56"/>
    <w:rsid w:val="007A0AAE"/>
    <w:rsid w:val="007A1110"/>
    <w:rsid w:val="007A1122"/>
    <w:rsid w:val="007A1204"/>
    <w:rsid w:val="007A148D"/>
    <w:rsid w:val="007A1693"/>
    <w:rsid w:val="007A16B5"/>
    <w:rsid w:val="007A171C"/>
    <w:rsid w:val="007A1734"/>
    <w:rsid w:val="007A1785"/>
    <w:rsid w:val="007A18BF"/>
    <w:rsid w:val="007A191E"/>
    <w:rsid w:val="007A1B9A"/>
    <w:rsid w:val="007A1D65"/>
    <w:rsid w:val="007A1DD7"/>
    <w:rsid w:val="007A1EF5"/>
    <w:rsid w:val="007A1FDA"/>
    <w:rsid w:val="007A225C"/>
    <w:rsid w:val="007A2286"/>
    <w:rsid w:val="007A22A3"/>
    <w:rsid w:val="007A22CB"/>
    <w:rsid w:val="007A23FF"/>
    <w:rsid w:val="007A2444"/>
    <w:rsid w:val="007A247F"/>
    <w:rsid w:val="007A24B4"/>
    <w:rsid w:val="007A2584"/>
    <w:rsid w:val="007A284E"/>
    <w:rsid w:val="007A2855"/>
    <w:rsid w:val="007A28F2"/>
    <w:rsid w:val="007A28F7"/>
    <w:rsid w:val="007A2959"/>
    <w:rsid w:val="007A2960"/>
    <w:rsid w:val="007A2A87"/>
    <w:rsid w:val="007A2A98"/>
    <w:rsid w:val="007A2AF3"/>
    <w:rsid w:val="007A2B7E"/>
    <w:rsid w:val="007A2B98"/>
    <w:rsid w:val="007A2EB1"/>
    <w:rsid w:val="007A2F53"/>
    <w:rsid w:val="007A318F"/>
    <w:rsid w:val="007A31C5"/>
    <w:rsid w:val="007A333F"/>
    <w:rsid w:val="007A36E4"/>
    <w:rsid w:val="007A3733"/>
    <w:rsid w:val="007A3789"/>
    <w:rsid w:val="007A38C2"/>
    <w:rsid w:val="007A3950"/>
    <w:rsid w:val="007A3B0F"/>
    <w:rsid w:val="007A3C69"/>
    <w:rsid w:val="007A3DA3"/>
    <w:rsid w:val="007A3E82"/>
    <w:rsid w:val="007A414D"/>
    <w:rsid w:val="007A417F"/>
    <w:rsid w:val="007A41A8"/>
    <w:rsid w:val="007A41E0"/>
    <w:rsid w:val="007A4342"/>
    <w:rsid w:val="007A43B1"/>
    <w:rsid w:val="007A4625"/>
    <w:rsid w:val="007A4695"/>
    <w:rsid w:val="007A493A"/>
    <w:rsid w:val="007A498E"/>
    <w:rsid w:val="007A4A9A"/>
    <w:rsid w:val="007A4AB4"/>
    <w:rsid w:val="007A4C41"/>
    <w:rsid w:val="007A4CD4"/>
    <w:rsid w:val="007A4DE2"/>
    <w:rsid w:val="007A4E9B"/>
    <w:rsid w:val="007A4EF7"/>
    <w:rsid w:val="007A4F41"/>
    <w:rsid w:val="007A4F73"/>
    <w:rsid w:val="007A5081"/>
    <w:rsid w:val="007A50A2"/>
    <w:rsid w:val="007A5188"/>
    <w:rsid w:val="007A5455"/>
    <w:rsid w:val="007A5497"/>
    <w:rsid w:val="007A5505"/>
    <w:rsid w:val="007A5722"/>
    <w:rsid w:val="007A572F"/>
    <w:rsid w:val="007A5733"/>
    <w:rsid w:val="007A5918"/>
    <w:rsid w:val="007A5BE3"/>
    <w:rsid w:val="007A5C79"/>
    <w:rsid w:val="007A613E"/>
    <w:rsid w:val="007A61D9"/>
    <w:rsid w:val="007A6364"/>
    <w:rsid w:val="007A6435"/>
    <w:rsid w:val="007A6437"/>
    <w:rsid w:val="007A643B"/>
    <w:rsid w:val="007A6A37"/>
    <w:rsid w:val="007A6B05"/>
    <w:rsid w:val="007A6B3E"/>
    <w:rsid w:val="007A6FC8"/>
    <w:rsid w:val="007A7054"/>
    <w:rsid w:val="007A7133"/>
    <w:rsid w:val="007A71DE"/>
    <w:rsid w:val="007A72BA"/>
    <w:rsid w:val="007A7520"/>
    <w:rsid w:val="007A76FA"/>
    <w:rsid w:val="007A78B7"/>
    <w:rsid w:val="007A7ADD"/>
    <w:rsid w:val="007A7BF3"/>
    <w:rsid w:val="007A7C18"/>
    <w:rsid w:val="007A7D7B"/>
    <w:rsid w:val="007A7E09"/>
    <w:rsid w:val="007A7FFC"/>
    <w:rsid w:val="007B015D"/>
    <w:rsid w:val="007B01DF"/>
    <w:rsid w:val="007B04C7"/>
    <w:rsid w:val="007B07C6"/>
    <w:rsid w:val="007B08C1"/>
    <w:rsid w:val="007B0935"/>
    <w:rsid w:val="007B09C6"/>
    <w:rsid w:val="007B0AAA"/>
    <w:rsid w:val="007B0CE8"/>
    <w:rsid w:val="007B0CF3"/>
    <w:rsid w:val="007B0E43"/>
    <w:rsid w:val="007B0F9C"/>
    <w:rsid w:val="007B0FA3"/>
    <w:rsid w:val="007B0FCC"/>
    <w:rsid w:val="007B1050"/>
    <w:rsid w:val="007B116B"/>
    <w:rsid w:val="007B117C"/>
    <w:rsid w:val="007B12E6"/>
    <w:rsid w:val="007B138A"/>
    <w:rsid w:val="007B146A"/>
    <w:rsid w:val="007B1560"/>
    <w:rsid w:val="007B1670"/>
    <w:rsid w:val="007B16BC"/>
    <w:rsid w:val="007B1758"/>
    <w:rsid w:val="007B18B3"/>
    <w:rsid w:val="007B18BA"/>
    <w:rsid w:val="007B19B4"/>
    <w:rsid w:val="007B1A7E"/>
    <w:rsid w:val="007B1BC1"/>
    <w:rsid w:val="007B1EAC"/>
    <w:rsid w:val="007B1F79"/>
    <w:rsid w:val="007B21B3"/>
    <w:rsid w:val="007B2211"/>
    <w:rsid w:val="007B22FF"/>
    <w:rsid w:val="007B23F7"/>
    <w:rsid w:val="007B242B"/>
    <w:rsid w:val="007B2468"/>
    <w:rsid w:val="007B257E"/>
    <w:rsid w:val="007B2728"/>
    <w:rsid w:val="007B289F"/>
    <w:rsid w:val="007B2922"/>
    <w:rsid w:val="007B29B0"/>
    <w:rsid w:val="007B2AAC"/>
    <w:rsid w:val="007B2B50"/>
    <w:rsid w:val="007B2D4A"/>
    <w:rsid w:val="007B2DA3"/>
    <w:rsid w:val="007B2FC7"/>
    <w:rsid w:val="007B3220"/>
    <w:rsid w:val="007B3403"/>
    <w:rsid w:val="007B37CC"/>
    <w:rsid w:val="007B37FF"/>
    <w:rsid w:val="007B3856"/>
    <w:rsid w:val="007B3E18"/>
    <w:rsid w:val="007B3E23"/>
    <w:rsid w:val="007B3E89"/>
    <w:rsid w:val="007B4005"/>
    <w:rsid w:val="007B4117"/>
    <w:rsid w:val="007B4122"/>
    <w:rsid w:val="007B4140"/>
    <w:rsid w:val="007B419E"/>
    <w:rsid w:val="007B4243"/>
    <w:rsid w:val="007B4308"/>
    <w:rsid w:val="007B4438"/>
    <w:rsid w:val="007B443B"/>
    <w:rsid w:val="007B467A"/>
    <w:rsid w:val="007B46E4"/>
    <w:rsid w:val="007B46F7"/>
    <w:rsid w:val="007B48EC"/>
    <w:rsid w:val="007B4911"/>
    <w:rsid w:val="007B4AF5"/>
    <w:rsid w:val="007B4C4B"/>
    <w:rsid w:val="007B4D40"/>
    <w:rsid w:val="007B4EBD"/>
    <w:rsid w:val="007B4EF1"/>
    <w:rsid w:val="007B4FEF"/>
    <w:rsid w:val="007B50A2"/>
    <w:rsid w:val="007B52C3"/>
    <w:rsid w:val="007B53EC"/>
    <w:rsid w:val="007B553F"/>
    <w:rsid w:val="007B56DC"/>
    <w:rsid w:val="007B59F3"/>
    <w:rsid w:val="007B5B37"/>
    <w:rsid w:val="007B5C1E"/>
    <w:rsid w:val="007B5C72"/>
    <w:rsid w:val="007B5DC0"/>
    <w:rsid w:val="007B5F3F"/>
    <w:rsid w:val="007B5FB3"/>
    <w:rsid w:val="007B6008"/>
    <w:rsid w:val="007B6024"/>
    <w:rsid w:val="007B627D"/>
    <w:rsid w:val="007B62E7"/>
    <w:rsid w:val="007B6362"/>
    <w:rsid w:val="007B6424"/>
    <w:rsid w:val="007B642B"/>
    <w:rsid w:val="007B64FF"/>
    <w:rsid w:val="007B6519"/>
    <w:rsid w:val="007B6644"/>
    <w:rsid w:val="007B6662"/>
    <w:rsid w:val="007B67C6"/>
    <w:rsid w:val="007B68A8"/>
    <w:rsid w:val="007B6920"/>
    <w:rsid w:val="007B6A02"/>
    <w:rsid w:val="007B6A8C"/>
    <w:rsid w:val="007B6B78"/>
    <w:rsid w:val="007B6E3C"/>
    <w:rsid w:val="007B6F5A"/>
    <w:rsid w:val="007B714F"/>
    <w:rsid w:val="007B73B1"/>
    <w:rsid w:val="007B73EF"/>
    <w:rsid w:val="007B7429"/>
    <w:rsid w:val="007B7464"/>
    <w:rsid w:val="007B749C"/>
    <w:rsid w:val="007B755C"/>
    <w:rsid w:val="007B7581"/>
    <w:rsid w:val="007B763F"/>
    <w:rsid w:val="007B76C2"/>
    <w:rsid w:val="007B77F4"/>
    <w:rsid w:val="007B7A14"/>
    <w:rsid w:val="007B7A8F"/>
    <w:rsid w:val="007B7B93"/>
    <w:rsid w:val="007B7C7A"/>
    <w:rsid w:val="007B7D3B"/>
    <w:rsid w:val="007B7E34"/>
    <w:rsid w:val="007C0091"/>
    <w:rsid w:val="007C0200"/>
    <w:rsid w:val="007C021F"/>
    <w:rsid w:val="007C026C"/>
    <w:rsid w:val="007C02B0"/>
    <w:rsid w:val="007C02C9"/>
    <w:rsid w:val="007C0451"/>
    <w:rsid w:val="007C04BF"/>
    <w:rsid w:val="007C04C4"/>
    <w:rsid w:val="007C0611"/>
    <w:rsid w:val="007C0621"/>
    <w:rsid w:val="007C06D2"/>
    <w:rsid w:val="007C07C2"/>
    <w:rsid w:val="007C09DF"/>
    <w:rsid w:val="007C0A5A"/>
    <w:rsid w:val="007C0ABE"/>
    <w:rsid w:val="007C0B7D"/>
    <w:rsid w:val="007C0BAD"/>
    <w:rsid w:val="007C0BD1"/>
    <w:rsid w:val="007C0C39"/>
    <w:rsid w:val="007C0CD0"/>
    <w:rsid w:val="007C0E31"/>
    <w:rsid w:val="007C10D9"/>
    <w:rsid w:val="007C1139"/>
    <w:rsid w:val="007C1746"/>
    <w:rsid w:val="007C175D"/>
    <w:rsid w:val="007C17F8"/>
    <w:rsid w:val="007C1906"/>
    <w:rsid w:val="007C1997"/>
    <w:rsid w:val="007C1B09"/>
    <w:rsid w:val="007C1B4E"/>
    <w:rsid w:val="007C1C6F"/>
    <w:rsid w:val="007C1C9B"/>
    <w:rsid w:val="007C1D1D"/>
    <w:rsid w:val="007C1DE4"/>
    <w:rsid w:val="007C206D"/>
    <w:rsid w:val="007C21A9"/>
    <w:rsid w:val="007C2338"/>
    <w:rsid w:val="007C23E6"/>
    <w:rsid w:val="007C241F"/>
    <w:rsid w:val="007C2810"/>
    <w:rsid w:val="007C28A4"/>
    <w:rsid w:val="007C29CE"/>
    <w:rsid w:val="007C2A79"/>
    <w:rsid w:val="007C2B0D"/>
    <w:rsid w:val="007C2DB6"/>
    <w:rsid w:val="007C2F8D"/>
    <w:rsid w:val="007C30B7"/>
    <w:rsid w:val="007C319C"/>
    <w:rsid w:val="007C31D1"/>
    <w:rsid w:val="007C31F1"/>
    <w:rsid w:val="007C3236"/>
    <w:rsid w:val="007C32D4"/>
    <w:rsid w:val="007C337A"/>
    <w:rsid w:val="007C339B"/>
    <w:rsid w:val="007C340B"/>
    <w:rsid w:val="007C3437"/>
    <w:rsid w:val="007C343E"/>
    <w:rsid w:val="007C3455"/>
    <w:rsid w:val="007C3780"/>
    <w:rsid w:val="007C37F6"/>
    <w:rsid w:val="007C3A0D"/>
    <w:rsid w:val="007C3A91"/>
    <w:rsid w:val="007C3B4E"/>
    <w:rsid w:val="007C3CBA"/>
    <w:rsid w:val="007C3E6B"/>
    <w:rsid w:val="007C4094"/>
    <w:rsid w:val="007C4465"/>
    <w:rsid w:val="007C4489"/>
    <w:rsid w:val="007C44DE"/>
    <w:rsid w:val="007C45CD"/>
    <w:rsid w:val="007C46E0"/>
    <w:rsid w:val="007C4747"/>
    <w:rsid w:val="007C47F7"/>
    <w:rsid w:val="007C497C"/>
    <w:rsid w:val="007C4AA4"/>
    <w:rsid w:val="007C4D4F"/>
    <w:rsid w:val="007C4D6F"/>
    <w:rsid w:val="007C4D7F"/>
    <w:rsid w:val="007C4EE4"/>
    <w:rsid w:val="007C4F01"/>
    <w:rsid w:val="007C5070"/>
    <w:rsid w:val="007C50C0"/>
    <w:rsid w:val="007C5122"/>
    <w:rsid w:val="007C526D"/>
    <w:rsid w:val="007C538D"/>
    <w:rsid w:val="007C539A"/>
    <w:rsid w:val="007C541E"/>
    <w:rsid w:val="007C568A"/>
    <w:rsid w:val="007C57A0"/>
    <w:rsid w:val="007C57AD"/>
    <w:rsid w:val="007C5ACD"/>
    <w:rsid w:val="007C5B18"/>
    <w:rsid w:val="007C5BF2"/>
    <w:rsid w:val="007C5C64"/>
    <w:rsid w:val="007C5D04"/>
    <w:rsid w:val="007C5DC8"/>
    <w:rsid w:val="007C5EB5"/>
    <w:rsid w:val="007C5F5E"/>
    <w:rsid w:val="007C5F76"/>
    <w:rsid w:val="007C5F85"/>
    <w:rsid w:val="007C6238"/>
    <w:rsid w:val="007C6274"/>
    <w:rsid w:val="007C638B"/>
    <w:rsid w:val="007C63EA"/>
    <w:rsid w:val="007C6434"/>
    <w:rsid w:val="007C648C"/>
    <w:rsid w:val="007C653D"/>
    <w:rsid w:val="007C655C"/>
    <w:rsid w:val="007C685B"/>
    <w:rsid w:val="007C68F2"/>
    <w:rsid w:val="007C6976"/>
    <w:rsid w:val="007C6A93"/>
    <w:rsid w:val="007C6C8D"/>
    <w:rsid w:val="007C6DB9"/>
    <w:rsid w:val="007C6E97"/>
    <w:rsid w:val="007C6EBE"/>
    <w:rsid w:val="007C6F84"/>
    <w:rsid w:val="007C7053"/>
    <w:rsid w:val="007C7154"/>
    <w:rsid w:val="007C7230"/>
    <w:rsid w:val="007C73CC"/>
    <w:rsid w:val="007C7601"/>
    <w:rsid w:val="007C7698"/>
    <w:rsid w:val="007C787D"/>
    <w:rsid w:val="007C7927"/>
    <w:rsid w:val="007C7A08"/>
    <w:rsid w:val="007C7A7C"/>
    <w:rsid w:val="007C7DE9"/>
    <w:rsid w:val="007C7E31"/>
    <w:rsid w:val="007C7F48"/>
    <w:rsid w:val="007C7F65"/>
    <w:rsid w:val="007D00FE"/>
    <w:rsid w:val="007D01A5"/>
    <w:rsid w:val="007D0235"/>
    <w:rsid w:val="007D029E"/>
    <w:rsid w:val="007D02DF"/>
    <w:rsid w:val="007D055C"/>
    <w:rsid w:val="007D0732"/>
    <w:rsid w:val="007D0884"/>
    <w:rsid w:val="007D0C13"/>
    <w:rsid w:val="007D0CF8"/>
    <w:rsid w:val="007D0E23"/>
    <w:rsid w:val="007D0E41"/>
    <w:rsid w:val="007D0E65"/>
    <w:rsid w:val="007D0F22"/>
    <w:rsid w:val="007D0FC6"/>
    <w:rsid w:val="007D1076"/>
    <w:rsid w:val="007D1123"/>
    <w:rsid w:val="007D11FB"/>
    <w:rsid w:val="007D11FC"/>
    <w:rsid w:val="007D12BC"/>
    <w:rsid w:val="007D130C"/>
    <w:rsid w:val="007D1925"/>
    <w:rsid w:val="007D19B0"/>
    <w:rsid w:val="007D1AB5"/>
    <w:rsid w:val="007D1B30"/>
    <w:rsid w:val="007D1C84"/>
    <w:rsid w:val="007D1CA0"/>
    <w:rsid w:val="007D1D2B"/>
    <w:rsid w:val="007D1D3E"/>
    <w:rsid w:val="007D1D3F"/>
    <w:rsid w:val="007D1DD5"/>
    <w:rsid w:val="007D1EBD"/>
    <w:rsid w:val="007D20F1"/>
    <w:rsid w:val="007D2124"/>
    <w:rsid w:val="007D228C"/>
    <w:rsid w:val="007D22DA"/>
    <w:rsid w:val="007D2397"/>
    <w:rsid w:val="007D2470"/>
    <w:rsid w:val="007D2725"/>
    <w:rsid w:val="007D27E7"/>
    <w:rsid w:val="007D2886"/>
    <w:rsid w:val="007D29D7"/>
    <w:rsid w:val="007D29EC"/>
    <w:rsid w:val="007D2ADE"/>
    <w:rsid w:val="007D2CD1"/>
    <w:rsid w:val="007D2D02"/>
    <w:rsid w:val="007D2DA5"/>
    <w:rsid w:val="007D2DAD"/>
    <w:rsid w:val="007D2E67"/>
    <w:rsid w:val="007D2E77"/>
    <w:rsid w:val="007D2E7D"/>
    <w:rsid w:val="007D2EED"/>
    <w:rsid w:val="007D3244"/>
    <w:rsid w:val="007D3353"/>
    <w:rsid w:val="007D344D"/>
    <w:rsid w:val="007D348F"/>
    <w:rsid w:val="007D34CD"/>
    <w:rsid w:val="007D367B"/>
    <w:rsid w:val="007D369E"/>
    <w:rsid w:val="007D36B8"/>
    <w:rsid w:val="007D37D9"/>
    <w:rsid w:val="007D393F"/>
    <w:rsid w:val="007D3AD8"/>
    <w:rsid w:val="007D3BE3"/>
    <w:rsid w:val="007D3CEA"/>
    <w:rsid w:val="007D3DCA"/>
    <w:rsid w:val="007D3DE5"/>
    <w:rsid w:val="007D3F9F"/>
    <w:rsid w:val="007D4092"/>
    <w:rsid w:val="007D40C9"/>
    <w:rsid w:val="007D42DC"/>
    <w:rsid w:val="007D44EB"/>
    <w:rsid w:val="007D44FB"/>
    <w:rsid w:val="007D46B0"/>
    <w:rsid w:val="007D48A2"/>
    <w:rsid w:val="007D4902"/>
    <w:rsid w:val="007D491D"/>
    <w:rsid w:val="007D495F"/>
    <w:rsid w:val="007D4A00"/>
    <w:rsid w:val="007D4B5C"/>
    <w:rsid w:val="007D4BF5"/>
    <w:rsid w:val="007D4D1E"/>
    <w:rsid w:val="007D4DB7"/>
    <w:rsid w:val="007D4E71"/>
    <w:rsid w:val="007D5087"/>
    <w:rsid w:val="007D5116"/>
    <w:rsid w:val="007D51EA"/>
    <w:rsid w:val="007D52F9"/>
    <w:rsid w:val="007D544A"/>
    <w:rsid w:val="007D54D7"/>
    <w:rsid w:val="007D5508"/>
    <w:rsid w:val="007D5532"/>
    <w:rsid w:val="007D562A"/>
    <w:rsid w:val="007D5873"/>
    <w:rsid w:val="007D59AB"/>
    <w:rsid w:val="007D5C0B"/>
    <w:rsid w:val="007D5CC0"/>
    <w:rsid w:val="007D5CDA"/>
    <w:rsid w:val="007D5CED"/>
    <w:rsid w:val="007D6080"/>
    <w:rsid w:val="007D6146"/>
    <w:rsid w:val="007D62E9"/>
    <w:rsid w:val="007D6373"/>
    <w:rsid w:val="007D66EE"/>
    <w:rsid w:val="007D670E"/>
    <w:rsid w:val="007D68F9"/>
    <w:rsid w:val="007D69B1"/>
    <w:rsid w:val="007D6A5C"/>
    <w:rsid w:val="007D6AAE"/>
    <w:rsid w:val="007D6BCF"/>
    <w:rsid w:val="007D6BD1"/>
    <w:rsid w:val="007D6C3C"/>
    <w:rsid w:val="007D6C78"/>
    <w:rsid w:val="007D6DBD"/>
    <w:rsid w:val="007D6F72"/>
    <w:rsid w:val="007D6F9E"/>
    <w:rsid w:val="007D6FE0"/>
    <w:rsid w:val="007D6FE6"/>
    <w:rsid w:val="007D70E5"/>
    <w:rsid w:val="007D739C"/>
    <w:rsid w:val="007D73A8"/>
    <w:rsid w:val="007D7408"/>
    <w:rsid w:val="007D740A"/>
    <w:rsid w:val="007D74CD"/>
    <w:rsid w:val="007D77D7"/>
    <w:rsid w:val="007D7B51"/>
    <w:rsid w:val="007D7B54"/>
    <w:rsid w:val="007D7B8B"/>
    <w:rsid w:val="007D7CE5"/>
    <w:rsid w:val="007D7D43"/>
    <w:rsid w:val="007D7D62"/>
    <w:rsid w:val="007D7D6B"/>
    <w:rsid w:val="007D7DFA"/>
    <w:rsid w:val="007D7E59"/>
    <w:rsid w:val="007D7F4E"/>
    <w:rsid w:val="007D7FD9"/>
    <w:rsid w:val="007E0097"/>
    <w:rsid w:val="007E01B0"/>
    <w:rsid w:val="007E0220"/>
    <w:rsid w:val="007E02B5"/>
    <w:rsid w:val="007E02DA"/>
    <w:rsid w:val="007E0442"/>
    <w:rsid w:val="007E05CB"/>
    <w:rsid w:val="007E0668"/>
    <w:rsid w:val="007E06EC"/>
    <w:rsid w:val="007E06FD"/>
    <w:rsid w:val="007E0908"/>
    <w:rsid w:val="007E0A49"/>
    <w:rsid w:val="007E0C12"/>
    <w:rsid w:val="007E0D45"/>
    <w:rsid w:val="007E0D58"/>
    <w:rsid w:val="007E117E"/>
    <w:rsid w:val="007E11C2"/>
    <w:rsid w:val="007E128E"/>
    <w:rsid w:val="007E1378"/>
    <w:rsid w:val="007E13C5"/>
    <w:rsid w:val="007E15AF"/>
    <w:rsid w:val="007E15E6"/>
    <w:rsid w:val="007E16F3"/>
    <w:rsid w:val="007E1707"/>
    <w:rsid w:val="007E17A6"/>
    <w:rsid w:val="007E189B"/>
    <w:rsid w:val="007E18D9"/>
    <w:rsid w:val="007E193D"/>
    <w:rsid w:val="007E1A29"/>
    <w:rsid w:val="007E1A69"/>
    <w:rsid w:val="007E1ADE"/>
    <w:rsid w:val="007E1BFC"/>
    <w:rsid w:val="007E1C38"/>
    <w:rsid w:val="007E1D04"/>
    <w:rsid w:val="007E1E07"/>
    <w:rsid w:val="007E1FA8"/>
    <w:rsid w:val="007E2311"/>
    <w:rsid w:val="007E2411"/>
    <w:rsid w:val="007E251E"/>
    <w:rsid w:val="007E2568"/>
    <w:rsid w:val="007E26E7"/>
    <w:rsid w:val="007E2784"/>
    <w:rsid w:val="007E2888"/>
    <w:rsid w:val="007E2889"/>
    <w:rsid w:val="007E2AA5"/>
    <w:rsid w:val="007E2AF6"/>
    <w:rsid w:val="007E2B55"/>
    <w:rsid w:val="007E2C59"/>
    <w:rsid w:val="007E2D0D"/>
    <w:rsid w:val="007E2D0F"/>
    <w:rsid w:val="007E2DE2"/>
    <w:rsid w:val="007E2E8F"/>
    <w:rsid w:val="007E340D"/>
    <w:rsid w:val="007E3683"/>
    <w:rsid w:val="007E3709"/>
    <w:rsid w:val="007E3997"/>
    <w:rsid w:val="007E3A0A"/>
    <w:rsid w:val="007E3AC1"/>
    <w:rsid w:val="007E3B18"/>
    <w:rsid w:val="007E3BA3"/>
    <w:rsid w:val="007E3BAA"/>
    <w:rsid w:val="007E3CD4"/>
    <w:rsid w:val="007E3D41"/>
    <w:rsid w:val="007E3D48"/>
    <w:rsid w:val="007E3E71"/>
    <w:rsid w:val="007E3EC0"/>
    <w:rsid w:val="007E4012"/>
    <w:rsid w:val="007E401B"/>
    <w:rsid w:val="007E4206"/>
    <w:rsid w:val="007E44E3"/>
    <w:rsid w:val="007E4594"/>
    <w:rsid w:val="007E493A"/>
    <w:rsid w:val="007E49ED"/>
    <w:rsid w:val="007E4A39"/>
    <w:rsid w:val="007E4A4E"/>
    <w:rsid w:val="007E4AD0"/>
    <w:rsid w:val="007E4AF9"/>
    <w:rsid w:val="007E4B82"/>
    <w:rsid w:val="007E4BA9"/>
    <w:rsid w:val="007E4BDE"/>
    <w:rsid w:val="007E4BEA"/>
    <w:rsid w:val="007E4BFE"/>
    <w:rsid w:val="007E4C24"/>
    <w:rsid w:val="007E4D0C"/>
    <w:rsid w:val="007E4DA1"/>
    <w:rsid w:val="007E4E1E"/>
    <w:rsid w:val="007E4EA3"/>
    <w:rsid w:val="007E4EAF"/>
    <w:rsid w:val="007E4FCC"/>
    <w:rsid w:val="007E50FB"/>
    <w:rsid w:val="007E51B8"/>
    <w:rsid w:val="007E52AF"/>
    <w:rsid w:val="007E5603"/>
    <w:rsid w:val="007E5623"/>
    <w:rsid w:val="007E5678"/>
    <w:rsid w:val="007E56AA"/>
    <w:rsid w:val="007E5958"/>
    <w:rsid w:val="007E5B74"/>
    <w:rsid w:val="007E5BDF"/>
    <w:rsid w:val="007E5D48"/>
    <w:rsid w:val="007E5EF2"/>
    <w:rsid w:val="007E5F8C"/>
    <w:rsid w:val="007E5FC0"/>
    <w:rsid w:val="007E60B0"/>
    <w:rsid w:val="007E60CE"/>
    <w:rsid w:val="007E6105"/>
    <w:rsid w:val="007E61B3"/>
    <w:rsid w:val="007E6217"/>
    <w:rsid w:val="007E6330"/>
    <w:rsid w:val="007E6364"/>
    <w:rsid w:val="007E6396"/>
    <w:rsid w:val="007E63BB"/>
    <w:rsid w:val="007E63F2"/>
    <w:rsid w:val="007E64C0"/>
    <w:rsid w:val="007E64E0"/>
    <w:rsid w:val="007E6782"/>
    <w:rsid w:val="007E6861"/>
    <w:rsid w:val="007E69B9"/>
    <w:rsid w:val="007E6A9E"/>
    <w:rsid w:val="007E6BAB"/>
    <w:rsid w:val="007E6CDB"/>
    <w:rsid w:val="007E6DA1"/>
    <w:rsid w:val="007E7117"/>
    <w:rsid w:val="007E7197"/>
    <w:rsid w:val="007E7278"/>
    <w:rsid w:val="007E72EE"/>
    <w:rsid w:val="007E73B3"/>
    <w:rsid w:val="007E73ED"/>
    <w:rsid w:val="007E7410"/>
    <w:rsid w:val="007E75BD"/>
    <w:rsid w:val="007E7644"/>
    <w:rsid w:val="007E76E9"/>
    <w:rsid w:val="007E7D3C"/>
    <w:rsid w:val="007E7D9A"/>
    <w:rsid w:val="007E7EEA"/>
    <w:rsid w:val="007E7FC4"/>
    <w:rsid w:val="007F0083"/>
    <w:rsid w:val="007F0114"/>
    <w:rsid w:val="007F027B"/>
    <w:rsid w:val="007F03E6"/>
    <w:rsid w:val="007F050F"/>
    <w:rsid w:val="007F0707"/>
    <w:rsid w:val="007F07A5"/>
    <w:rsid w:val="007F07C5"/>
    <w:rsid w:val="007F0873"/>
    <w:rsid w:val="007F09D7"/>
    <w:rsid w:val="007F09F9"/>
    <w:rsid w:val="007F0AF6"/>
    <w:rsid w:val="007F0B77"/>
    <w:rsid w:val="007F0C09"/>
    <w:rsid w:val="007F0C4E"/>
    <w:rsid w:val="007F0CD6"/>
    <w:rsid w:val="007F0D23"/>
    <w:rsid w:val="007F0E4F"/>
    <w:rsid w:val="007F0E55"/>
    <w:rsid w:val="007F0F5D"/>
    <w:rsid w:val="007F0FC5"/>
    <w:rsid w:val="007F0FF5"/>
    <w:rsid w:val="007F106D"/>
    <w:rsid w:val="007F113B"/>
    <w:rsid w:val="007F1286"/>
    <w:rsid w:val="007F128F"/>
    <w:rsid w:val="007F1343"/>
    <w:rsid w:val="007F1346"/>
    <w:rsid w:val="007F1412"/>
    <w:rsid w:val="007F161A"/>
    <w:rsid w:val="007F16E2"/>
    <w:rsid w:val="007F1708"/>
    <w:rsid w:val="007F1857"/>
    <w:rsid w:val="007F1ADF"/>
    <w:rsid w:val="007F1B30"/>
    <w:rsid w:val="007F1B51"/>
    <w:rsid w:val="007F1BE1"/>
    <w:rsid w:val="007F1CD6"/>
    <w:rsid w:val="007F1D07"/>
    <w:rsid w:val="007F1E16"/>
    <w:rsid w:val="007F1E5C"/>
    <w:rsid w:val="007F1EA3"/>
    <w:rsid w:val="007F1F53"/>
    <w:rsid w:val="007F20BE"/>
    <w:rsid w:val="007F213D"/>
    <w:rsid w:val="007F215B"/>
    <w:rsid w:val="007F2258"/>
    <w:rsid w:val="007F233C"/>
    <w:rsid w:val="007F2359"/>
    <w:rsid w:val="007F25D4"/>
    <w:rsid w:val="007F2767"/>
    <w:rsid w:val="007F276E"/>
    <w:rsid w:val="007F2897"/>
    <w:rsid w:val="007F2958"/>
    <w:rsid w:val="007F2A17"/>
    <w:rsid w:val="007F2AAD"/>
    <w:rsid w:val="007F2C8A"/>
    <w:rsid w:val="007F3021"/>
    <w:rsid w:val="007F3305"/>
    <w:rsid w:val="007F3322"/>
    <w:rsid w:val="007F33AA"/>
    <w:rsid w:val="007F33C2"/>
    <w:rsid w:val="007F367F"/>
    <w:rsid w:val="007F38F2"/>
    <w:rsid w:val="007F394F"/>
    <w:rsid w:val="007F3A02"/>
    <w:rsid w:val="007F3C74"/>
    <w:rsid w:val="007F3D1B"/>
    <w:rsid w:val="007F3D41"/>
    <w:rsid w:val="007F3D8F"/>
    <w:rsid w:val="007F3DB8"/>
    <w:rsid w:val="007F3DB9"/>
    <w:rsid w:val="007F3E4A"/>
    <w:rsid w:val="007F3F5B"/>
    <w:rsid w:val="007F400D"/>
    <w:rsid w:val="007F411F"/>
    <w:rsid w:val="007F41A3"/>
    <w:rsid w:val="007F41FB"/>
    <w:rsid w:val="007F4210"/>
    <w:rsid w:val="007F4345"/>
    <w:rsid w:val="007F43B9"/>
    <w:rsid w:val="007F44E2"/>
    <w:rsid w:val="007F45A4"/>
    <w:rsid w:val="007F4621"/>
    <w:rsid w:val="007F4658"/>
    <w:rsid w:val="007F4663"/>
    <w:rsid w:val="007F46AC"/>
    <w:rsid w:val="007F46B5"/>
    <w:rsid w:val="007F48C9"/>
    <w:rsid w:val="007F4A23"/>
    <w:rsid w:val="007F4AAC"/>
    <w:rsid w:val="007F4AE8"/>
    <w:rsid w:val="007F4B10"/>
    <w:rsid w:val="007F4B86"/>
    <w:rsid w:val="007F4BFB"/>
    <w:rsid w:val="007F4C50"/>
    <w:rsid w:val="007F4CEA"/>
    <w:rsid w:val="007F4D51"/>
    <w:rsid w:val="007F4DB7"/>
    <w:rsid w:val="007F4DD7"/>
    <w:rsid w:val="007F4FC7"/>
    <w:rsid w:val="007F524E"/>
    <w:rsid w:val="007F560F"/>
    <w:rsid w:val="007F575C"/>
    <w:rsid w:val="007F578C"/>
    <w:rsid w:val="007F57CD"/>
    <w:rsid w:val="007F5892"/>
    <w:rsid w:val="007F58FA"/>
    <w:rsid w:val="007F597F"/>
    <w:rsid w:val="007F59A6"/>
    <w:rsid w:val="007F59AB"/>
    <w:rsid w:val="007F5A0B"/>
    <w:rsid w:val="007F5BCC"/>
    <w:rsid w:val="007F5C0D"/>
    <w:rsid w:val="007F5C16"/>
    <w:rsid w:val="007F5E2F"/>
    <w:rsid w:val="007F5E63"/>
    <w:rsid w:val="007F5F97"/>
    <w:rsid w:val="007F605B"/>
    <w:rsid w:val="007F632C"/>
    <w:rsid w:val="007F63BC"/>
    <w:rsid w:val="007F6428"/>
    <w:rsid w:val="007F647B"/>
    <w:rsid w:val="007F64FC"/>
    <w:rsid w:val="007F6557"/>
    <w:rsid w:val="007F6616"/>
    <w:rsid w:val="007F6701"/>
    <w:rsid w:val="007F679F"/>
    <w:rsid w:val="007F67ED"/>
    <w:rsid w:val="007F6839"/>
    <w:rsid w:val="007F69FB"/>
    <w:rsid w:val="007F6B26"/>
    <w:rsid w:val="007F6D14"/>
    <w:rsid w:val="007F6E42"/>
    <w:rsid w:val="007F6F1C"/>
    <w:rsid w:val="007F6F2A"/>
    <w:rsid w:val="007F6F66"/>
    <w:rsid w:val="007F71D8"/>
    <w:rsid w:val="007F729E"/>
    <w:rsid w:val="007F72A9"/>
    <w:rsid w:val="007F7313"/>
    <w:rsid w:val="007F733F"/>
    <w:rsid w:val="007F76AE"/>
    <w:rsid w:val="007F77B5"/>
    <w:rsid w:val="007F77B6"/>
    <w:rsid w:val="007F78D9"/>
    <w:rsid w:val="007F78F9"/>
    <w:rsid w:val="007F7975"/>
    <w:rsid w:val="007F79AD"/>
    <w:rsid w:val="007F7A4B"/>
    <w:rsid w:val="007F7B08"/>
    <w:rsid w:val="007F7C7A"/>
    <w:rsid w:val="007F7CCF"/>
    <w:rsid w:val="007F7CF0"/>
    <w:rsid w:val="007F7D44"/>
    <w:rsid w:val="007F7D72"/>
    <w:rsid w:val="00800202"/>
    <w:rsid w:val="0080023C"/>
    <w:rsid w:val="008003DB"/>
    <w:rsid w:val="008003EF"/>
    <w:rsid w:val="008004F0"/>
    <w:rsid w:val="0080056B"/>
    <w:rsid w:val="008005BF"/>
    <w:rsid w:val="008005DD"/>
    <w:rsid w:val="00800627"/>
    <w:rsid w:val="008006A7"/>
    <w:rsid w:val="00800792"/>
    <w:rsid w:val="0080079F"/>
    <w:rsid w:val="0080082A"/>
    <w:rsid w:val="00800901"/>
    <w:rsid w:val="008009B6"/>
    <w:rsid w:val="00800B46"/>
    <w:rsid w:val="00800DA8"/>
    <w:rsid w:val="00800DB9"/>
    <w:rsid w:val="00800F39"/>
    <w:rsid w:val="00800F41"/>
    <w:rsid w:val="00800F71"/>
    <w:rsid w:val="00800FA7"/>
    <w:rsid w:val="0080103A"/>
    <w:rsid w:val="00801100"/>
    <w:rsid w:val="008011C5"/>
    <w:rsid w:val="00801293"/>
    <w:rsid w:val="008012A9"/>
    <w:rsid w:val="00801404"/>
    <w:rsid w:val="0080154A"/>
    <w:rsid w:val="00801572"/>
    <w:rsid w:val="0080159A"/>
    <w:rsid w:val="008015F7"/>
    <w:rsid w:val="008016BD"/>
    <w:rsid w:val="0080174F"/>
    <w:rsid w:val="008017A2"/>
    <w:rsid w:val="00801996"/>
    <w:rsid w:val="0080199C"/>
    <w:rsid w:val="008019CA"/>
    <w:rsid w:val="00801A3A"/>
    <w:rsid w:val="00801DB6"/>
    <w:rsid w:val="00801EB7"/>
    <w:rsid w:val="008021AA"/>
    <w:rsid w:val="008024DC"/>
    <w:rsid w:val="008025A2"/>
    <w:rsid w:val="008026E8"/>
    <w:rsid w:val="0080272A"/>
    <w:rsid w:val="0080294E"/>
    <w:rsid w:val="008029A7"/>
    <w:rsid w:val="008029C1"/>
    <w:rsid w:val="00802ABA"/>
    <w:rsid w:val="00802C57"/>
    <w:rsid w:val="00802DF4"/>
    <w:rsid w:val="00802EB5"/>
    <w:rsid w:val="00802F89"/>
    <w:rsid w:val="00803115"/>
    <w:rsid w:val="008031AD"/>
    <w:rsid w:val="00803236"/>
    <w:rsid w:val="008032B0"/>
    <w:rsid w:val="00803545"/>
    <w:rsid w:val="0080355B"/>
    <w:rsid w:val="0080369C"/>
    <w:rsid w:val="008036CB"/>
    <w:rsid w:val="00803919"/>
    <w:rsid w:val="0080393C"/>
    <w:rsid w:val="008039AC"/>
    <w:rsid w:val="00803A93"/>
    <w:rsid w:val="00803B65"/>
    <w:rsid w:val="00803B8E"/>
    <w:rsid w:val="00803BC1"/>
    <w:rsid w:val="00803BE0"/>
    <w:rsid w:val="00803C62"/>
    <w:rsid w:val="00803CF0"/>
    <w:rsid w:val="00804042"/>
    <w:rsid w:val="00804221"/>
    <w:rsid w:val="008042F8"/>
    <w:rsid w:val="008043A7"/>
    <w:rsid w:val="008043A9"/>
    <w:rsid w:val="0080444E"/>
    <w:rsid w:val="0080458C"/>
    <w:rsid w:val="00804611"/>
    <w:rsid w:val="008046CF"/>
    <w:rsid w:val="0080472C"/>
    <w:rsid w:val="00804A00"/>
    <w:rsid w:val="00804A95"/>
    <w:rsid w:val="00804B84"/>
    <w:rsid w:val="00804B86"/>
    <w:rsid w:val="00804C02"/>
    <w:rsid w:val="00804C8B"/>
    <w:rsid w:val="00804CB2"/>
    <w:rsid w:val="00804FC5"/>
    <w:rsid w:val="008050AC"/>
    <w:rsid w:val="008050D7"/>
    <w:rsid w:val="008050DC"/>
    <w:rsid w:val="0080528D"/>
    <w:rsid w:val="0080529A"/>
    <w:rsid w:val="0080541B"/>
    <w:rsid w:val="00805462"/>
    <w:rsid w:val="0080549C"/>
    <w:rsid w:val="00805501"/>
    <w:rsid w:val="0080550A"/>
    <w:rsid w:val="00805752"/>
    <w:rsid w:val="008057E2"/>
    <w:rsid w:val="008057E8"/>
    <w:rsid w:val="0080587E"/>
    <w:rsid w:val="00805C48"/>
    <w:rsid w:val="00805D8E"/>
    <w:rsid w:val="00805DB9"/>
    <w:rsid w:val="00805F92"/>
    <w:rsid w:val="0080621B"/>
    <w:rsid w:val="008062A3"/>
    <w:rsid w:val="008062D6"/>
    <w:rsid w:val="0080633D"/>
    <w:rsid w:val="008063DC"/>
    <w:rsid w:val="0080644D"/>
    <w:rsid w:val="00806673"/>
    <w:rsid w:val="008066C5"/>
    <w:rsid w:val="0080692B"/>
    <w:rsid w:val="00806A50"/>
    <w:rsid w:val="00806B5C"/>
    <w:rsid w:val="00806C90"/>
    <w:rsid w:val="00806D27"/>
    <w:rsid w:val="00806E8A"/>
    <w:rsid w:val="00806F04"/>
    <w:rsid w:val="00806F17"/>
    <w:rsid w:val="00807053"/>
    <w:rsid w:val="00807204"/>
    <w:rsid w:val="0080747A"/>
    <w:rsid w:val="00807494"/>
    <w:rsid w:val="008075FD"/>
    <w:rsid w:val="00807656"/>
    <w:rsid w:val="008077B7"/>
    <w:rsid w:val="0080790B"/>
    <w:rsid w:val="00807F1B"/>
    <w:rsid w:val="008100D1"/>
    <w:rsid w:val="00810204"/>
    <w:rsid w:val="00810470"/>
    <w:rsid w:val="00810538"/>
    <w:rsid w:val="0081059E"/>
    <w:rsid w:val="008106BD"/>
    <w:rsid w:val="008106DA"/>
    <w:rsid w:val="008107A9"/>
    <w:rsid w:val="008107E4"/>
    <w:rsid w:val="008107F7"/>
    <w:rsid w:val="008109FA"/>
    <w:rsid w:val="00810AAB"/>
    <w:rsid w:val="00810B23"/>
    <w:rsid w:val="00810C23"/>
    <w:rsid w:val="00810CF8"/>
    <w:rsid w:val="00810E01"/>
    <w:rsid w:val="0081119A"/>
    <w:rsid w:val="00811213"/>
    <w:rsid w:val="0081144F"/>
    <w:rsid w:val="0081161D"/>
    <w:rsid w:val="00811650"/>
    <w:rsid w:val="0081166E"/>
    <w:rsid w:val="0081181D"/>
    <w:rsid w:val="008119AE"/>
    <w:rsid w:val="00811B64"/>
    <w:rsid w:val="00811B7E"/>
    <w:rsid w:val="00811BCC"/>
    <w:rsid w:val="00811D9F"/>
    <w:rsid w:val="00811DB5"/>
    <w:rsid w:val="00811EEB"/>
    <w:rsid w:val="00811F74"/>
    <w:rsid w:val="008120E9"/>
    <w:rsid w:val="00812144"/>
    <w:rsid w:val="008122D5"/>
    <w:rsid w:val="00812386"/>
    <w:rsid w:val="008124CB"/>
    <w:rsid w:val="0081253C"/>
    <w:rsid w:val="00812568"/>
    <w:rsid w:val="00812621"/>
    <w:rsid w:val="0081270C"/>
    <w:rsid w:val="00812781"/>
    <w:rsid w:val="008127EB"/>
    <w:rsid w:val="00812947"/>
    <w:rsid w:val="00812998"/>
    <w:rsid w:val="00812C5A"/>
    <w:rsid w:val="00812E16"/>
    <w:rsid w:val="00812E25"/>
    <w:rsid w:val="00812FFC"/>
    <w:rsid w:val="00813019"/>
    <w:rsid w:val="00813071"/>
    <w:rsid w:val="0081312B"/>
    <w:rsid w:val="008132E4"/>
    <w:rsid w:val="00813427"/>
    <w:rsid w:val="008134BF"/>
    <w:rsid w:val="008134C7"/>
    <w:rsid w:val="00813534"/>
    <w:rsid w:val="008136EB"/>
    <w:rsid w:val="00813796"/>
    <w:rsid w:val="008138BA"/>
    <w:rsid w:val="00813B72"/>
    <w:rsid w:val="00813DE3"/>
    <w:rsid w:val="00813F6E"/>
    <w:rsid w:val="0081407F"/>
    <w:rsid w:val="008141B8"/>
    <w:rsid w:val="0081426F"/>
    <w:rsid w:val="0081429C"/>
    <w:rsid w:val="008143FC"/>
    <w:rsid w:val="00814449"/>
    <w:rsid w:val="00814526"/>
    <w:rsid w:val="008148B2"/>
    <w:rsid w:val="00814A84"/>
    <w:rsid w:val="00814B4E"/>
    <w:rsid w:val="00814B5D"/>
    <w:rsid w:val="00814BED"/>
    <w:rsid w:val="00814E0B"/>
    <w:rsid w:val="00814E65"/>
    <w:rsid w:val="00814EBE"/>
    <w:rsid w:val="00815039"/>
    <w:rsid w:val="00815047"/>
    <w:rsid w:val="0081508D"/>
    <w:rsid w:val="00815179"/>
    <w:rsid w:val="00815185"/>
    <w:rsid w:val="0081525E"/>
    <w:rsid w:val="0081526A"/>
    <w:rsid w:val="008154FA"/>
    <w:rsid w:val="008156D1"/>
    <w:rsid w:val="008156FA"/>
    <w:rsid w:val="008156FC"/>
    <w:rsid w:val="00815727"/>
    <w:rsid w:val="00815856"/>
    <w:rsid w:val="00815955"/>
    <w:rsid w:val="00815A0E"/>
    <w:rsid w:val="00815B15"/>
    <w:rsid w:val="00815BA8"/>
    <w:rsid w:val="00815C04"/>
    <w:rsid w:val="00815E34"/>
    <w:rsid w:val="00815E5F"/>
    <w:rsid w:val="008160E7"/>
    <w:rsid w:val="0081630C"/>
    <w:rsid w:val="00816353"/>
    <w:rsid w:val="008163E2"/>
    <w:rsid w:val="00816562"/>
    <w:rsid w:val="00816930"/>
    <w:rsid w:val="0081695E"/>
    <w:rsid w:val="008169A3"/>
    <w:rsid w:val="00816A5E"/>
    <w:rsid w:val="00816ADA"/>
    <w:rsid w:val="00816D30"/>
    <w:rsid w:val="00816D5D"/>
    <w:rsid w:val="00816DEB"/>
    <w:rsid w:val="00816ED6"/>
    <w:rsid w:val="00816F1D"/>
    <w:rsid w:val="008170AB"/>
    <w:rsid w:val="00817194"/>
    <w:rsid w:val="00817201"/>
    <w:rsid w:val="008172C2"/>
    <w:rsid w:val="008173F6"/>
    <w:rsid w:val="0081742F"/>
    <w:rsid w:val="008175E4"/>
    <w:rsid w:val="00817601"/>
    <w:rsid w:val="00817622"/>
    <w:rsid w:val="00817809"/>
    <w:rsid w:val="00817850"/>
    <w:rsid w:val="008178E2"/>
    <w:rsid w:val="008179E3"/>
    <w:rsid w:val="00817B34"/>
    <w:rsid w:val="00817CF4"/>
    <w:rsid w:val="00817DAE"/>
    <w:rsid w:val="00817EC2"/>
    <w:rsid w:val="00820000"/>
    <w:rsid w:val="00820004"/>
    <w:rsid w:val="008201CC"/>
    <w:rsid w:val="008202FC"/>
    <w:rsid w:val="00820366"/>
    <w:rsid w:val="00820448"/>
    <w:rsid w:val="008204CA"/>
    <w:rsid w:val="0082064D"/>
    <w:rsid w:val="00820668"/>
    <w:rsid w:val="00820789"/>
    <w:rsid w:val="00820795"/>
    <w:rsid w:val="00820846"/>
    <w:rsid w:val="0082089E"/>
    <w:rsid w:val="00820948"/>
    <w:rsid w:val="00820953"/>
    <w:rsid w:val="00820BE6"/>
    <w:rsid w:val="00820CF5"/>
    <w:rsid w:val="00820D0D"/>
    <w:rsid w:val="00820D6B"/>
    <w:rsid w:val="00820E16"/>
    <w:rsid w:val="00820E77"/>
    <w:rsid w:val="00820EAD"/>
    <w:rsid w:val="00820F9F"/>
    <w:rsid w:val="00820FD1"/>
    <w:rsid w:val="0082117E"/>
    <w:rsid w:val="00821295"/>
    <w:rsid w:val="008214B9"/>
    <w:rsid w:val="008214E4"/>
    <w:rsid w:val="008214E5"/>
    <w:rsid w:val="00821695"/>
    <w:rsid w:val="00821707"/>
    <w:rsid w:val="008217D9"/>
    <w:rsid w:val="00821820"/>
    <w:rsid w:val="00821993"/>
    <w:rsid w:val="008219F3"/>
    <w:rsid w:val="00821A69"/>
    <w:rsid w:val="00821FCE"/>
    <w:rsid w:val="0082214C"/>
    <w:rsid w:val="008221D9"/>
    <w:rsid w:val="0082224D"/>
    <w:rsid w:val="008224B1"/>
    <w:rsid w:val="00822517"/>
    <w:rsid w:val="00822565"/>
    <w:rsid w:val="008226FA"/>
    <w:rsid w:val="008227BF"/>
    <w:rsid w:val="008228ED"/>
    <w:rsid w:val="00822979"/>
    <w:rsid w:val="00822980"/>
    <w:rsid w:val="00822AD7"/>
    <w:rsid w:val="00822B09"/>
    <w:rsid w:val="00822B1F"/>
    <w:rsid w:val="00822C9E"/>
    <w:rsid w:val="00822DAC"/>
    <w:rsid w:val="00822E02"/>
    <w:rsid w:val="00822E31"/>
    <w:rsid w:val="0082309B"/>
    <w:rsid w:val="00823152"/>
    <w:rsid w:val="008231D4"/>
    <w:rsid w:val="00823263"/>
    <w:rsid w:val="0082352C"/>
    <w:rsid w:val="008235BE"/>
    <w:rsid w:val="008235D6"/>
    <w:rsid w:val="00823661"/>
    <w:rsid w:val="00823778"/>
    <w:rsid w:val="008237DC"/>
    <w:rsid w:val="008237F6"/>
    <w:rsid w:val="008238DF"/>
    <w:rsid w:val="008238E4"/>
    <w:rsid w:val="00823A4A"/>
    <w:rsid w:val="00823A8E"/>
    <w:rsid w:val="00823DCC"/>
    <w:rsid w:val="00823E17"/>
    <w:rsid w:val="00823E1F"/>
    <w:rsid w:val="00823F16"/>
    <w:rsid w:val="00823F74"/>
    <w:rsid w:val="00823F95"/>
    <w:rsid w:val="00823FA6"/>
    <w:rsid w:val="00823FF9"/>
    <w:rsid w:val="00824081"/>
    <w:rsid w:val="0082438B"/>
    <w:rsid w:val="00824512"/>
    <w:rsid w:val="008246BC"/>
    <w:rsid w:val="008246F2"/>
    <w:rsid w:val="00824A8A"/>
    <w:rsid w:val="00824AA6"/>
    <w:rsid w:val="00824AD9"/>
    <w:rsid w:val="00824B4E"/>
    <w:rsid w:val="00824D20"/>
    <w:rsid w:val="00824DF4"/>
    <w:rsid w:val="00824E16"/>
    <w:rsid w:val="00824F76"/>
    <w:rsid w:val="00824FC8"/>
    <w:rsid w:val="00824FD0"/>
    <w:rsid w:val="00825105"/>
    <w:rsid w:val="0082511A"/>
    <w:rsid w:val="00825210"/>
    <w:rsid w:val="00825289"/>
    <w:rsid w:val="008253B2"/>
    <w:rsid w:val="008253E5"/>
    <w:rsid w:val="0082540C"/>
    <w:rsid w:val="008254E3"/>
    <w:rsid w:val="00825512"/>
    <w:rsid w:val="00825579"/>
    <w:rsid w:val="008258FD"/>
    <w:rsid w:val="00825C3B"/>
    <w:rsid w:val="00825D84"/>
    <w:rsid w:val="00825E64"/>
    <w:rsid w:val="00825FD9"/>
    <w:rsid w:val="00825FDF"/>
    <w:rsid w:val="00826027"/>
    <w:rsid w:val="00826138"/>
    <w:rsid w:val="008261C5"/>
    <w:rsid w:val="00826277"/>
    <w:rsid w:val="00826416"/>
    <w:rsid w:val="00826486"/>
    <w:rsid w:val="00826579"/>
    <w:rsid w:val="0082664D"/>
    <w:rsid w:val="00826763"/>
    <w:rsid w:val="00826820"/>
    <w:rsid w:val="00826868"/>
    <w:rsid w:val="008268D2"/>
    <w:rsid w:val="0082693F"/>
    <w:rsid w:val="00826AB2"/>
    <w:rsid w:val="00826B36"/>
    <w:rsid w:val="00826DF7"/>
    <w:rsid w:val="00827306"/>
    <w:rsid w:val="00827453"/>
    <w:rsid w:val="0082745B"/>
    <w:rsid w:val="0082767A"/>
    <w:rsid w:val="008276DA"/>
    <w:rsid w:val="008277CB"/>
    <w:rsid w:val="008278B5"/>
    <w:rsid w:val="00827A67"/>
    <w:rsid w:val="00827A9B"/>
    <w:rsid w:val="00827A9F"/>
    <w:rsid w:val="00827B09"/>
    <w:rsid w:val="00827C9A"/>
    <w:rsid w:val="00827CE8"/>
    <w:rsid w:val="00827E81"/>
    <w:rsid w:val="008300A8"/>
    <w:rsid w:val="0083034A"/>
    <w:rsid w:val="008303BB"/>
    <w:rsid w:val="008304AF"/>
    <w:rsid w:val="008304D0"/>
    <w:rsid w:val="00830587"/>
    <w:rsid w:val="0083058C"/>
    <w:rsid w:val="008305E3"/>
    <w:rsid w:val="008306D1"/>
    <w:rsid w:val="00830761"/>
    <w:rsid w:val="008308E6"/>
    <w:rsid w:val="00830A31"/>
    <w:rsid w:val="00831016"/>
    <w:rsid w:val="0083104E"/>
    <w:rsid w:val="0083108C"/>
    <w:rsid w:val="0083114A"/>
    <w:rsid w:val="008311C7"/>
    <w:rsid w:val="008311F5"/>
    <w:rsid w:val="0083138E"/>
    <w:rsid w:val="00831429"/>
    <w:rsid w:val="00831436"/>
    <w:rsid w:val="00831610"/>
    <w:rsid w:val="008316EE"/>
    <w:rsid w:val="008317D9"/>
    <w:rsid w:val="00831824"/>
    <w:rsid w:val="00831869"/>
    <w:rsid w:val="008318B4"/>
    <w:rsid w:val="00831AA7"/>
    <w:rsid w:val="00832089"/>
    <w:rsid w:val="0083209E"/>
    <w:rsid w:val="0083219E"/>
    <w:rsid w:val="00832339"/>
    <w:rsid w:val="00832377"/>
    <w:rsid w:val="00832462"/>
    <w:rsid w:val="008324DD"/>
    <w:rsid w:val="00832533"/>
    <w:rsid w:val="0083254E"/>
    <w:rsid w:val="00832590"/>
    <w:rsid w:val="008325C0"/>
    <w:rsid w:val="00832638"/>
    <w:rsid w:val="008327E1"/>
    <w:rsid w:val="00832ABF"/>
    <w:rsid w:val="00832C1C"/>
    <w:rsid w:val="00832C6A"/>
    <w:rsid w:val="00832EA1"/>
    <w:rsid w:val="00832FC1"/>
    <w:rsid w:val="008331B5"/>
    <w:rsid w:val="0083330A"/>
    <w:rsid w:val="00833358"/>
    <w:rsid w:val="0083336D"/>
    <w:rsid w:val="00833712"/>
    <w:rsid w:val="00833831"/>
    <w:rsid w:val="00833869"/>
    <w:rsid w:val="00833964"/>
    <w:rsid w:val="00833985"/>
    <w:rsid w:val="008339FB"/>
    <w:rsid w:val="00833B32"/>
    <w:rsid w:val="00833C7B"/>
    <w:rsid w:val="00833C7E"/>
    <w:rsid w:val="00833C9B"/>
    <w:rsid w:val="00833D97"/>
    <w:rsid w:val="00833E45"/>
    <w:rsid w:val="00833E49"/>
    <w:rsid w:val="00833F0B"/>
    <w:rsid w:val="00833FEE"/>
    <w:rsid w:val="008340EE"/>
    <w:rsid w:val="00834242"/>
    <w:rsid w:val="0083429F"/>
    <w:rsid w:val="0083431E"/>
    <w:rsid w:val="00834570"/>
    <w:rsid w:val="00834640"/>
    <w:rsid w:val="00834739"/>
    <w:rsid w:val="008347A4"/>
    <w:rsid w:val="00834802"/>
    <w:rsid w:val="00834A6F"/>
    <w:rsid w:val="00834BFE"/>
    <w:rsid w:val="00834E79"/>
    <w:rsid w:val="00834EF2"/>
    <w:rsid w:val="00834FA9"/>
    <w:rsid w:val="00835087"/>
    <w:rsid w:val="008353DF"/>
    <w:rsid w:val="008354FA"/>
    <w:rsid w:val="0083555A"/>
    <w:rsid w:val="0083566D"/>
    <w:rsid w:val="0083571F"/>
    <w:rsid w:val="008357C6"/>
    <w:rsid w:val="0083580D"/>
    <w:rsid w:val="00835828"/>
    <w:rsid w:val="00835A68"/>
    <w:rsid w:val="00835B91"/>
    <w:rsid w:val="00835DCF"/>
    <w:rsid w:val="00835EE4"/>
    <w:rsid w:val="00835F0E"/>
    <w:rsid w:val="00835FDD"/>
    <w:rsid w:val="008361B1"/>
    <w:rsid w:val="008361F9"/>
    <w:rsid w:val="00836294"/>
    <w:rsid w:val="008362F8"/>
    <w:rsid w:val="0083659D"/>
    <w:rsid w:val="00836699"/>
    <w:rsid w:val="00836901"/>
    <w:rsid w:val="0083698C"/>
    <w:rsid w:val="00836B00"/>
    <w:rsid w:val="00836B53"/>
    <w:rsid w:val="00836CC2"/>
    <w:rsid w:val="00836DF4"/>
    <w:rsid w:val="00836E56"/>
    <w:rsid w:val="00836EFA"/>
    <w:rsid w:val="00837069"/>
    <w:rsid w:val="008370A7"/>
    <w:rsid w:val="0083740D"/>
    <w:rsid w:val="0083745C"/>
    <w:rsid w:val="00837495"/>
    <w:rsid w:val="0083767B"/>
    <w:rsid w:val="008377AA"/>
    <w:rsid w:val="008378E1"/>
    <w:rsid w:val="00837A02"/>
    <w:rsid w:val="00837A1C"/>
    <w:rsid w:val="00837A9B"/>
    <w:rsid w:val="00837C00"/>
    <w:rsid w:val="00837D38"/>
    <w:rsid w:val="00837D85"/>
    <w:rsid w:val="00837DB5"/>
    <w:rsid w:val="00837E3E"/>
    <w:rsid w:val="00837FBC"/>
    <w:rsid w:val="008402B5"/>
    <w:rsid w:val="008402D2"/>
    <w:rsid w:val="00840329"/>
    <w:rsid w:val="008404DC"/>
    <w:rsid w:val="00840536"/>
    <w:rsid w:val="0084058B"/>
    <w:rsid w:val="008405D4"/>
    <w:rsid w:val="0084077B"/>
    <w:rsid w:val="0084084E"/>
    <w:rsid w:val="00840938"/>
    <w:rsid w:val="00840ABA"/>
    <w:rsid w:val="00840BD3"/>
    <w:rsid w:val="00840C1E"/>
    <w:rsid w:val="00840C5D"/>
    <w:rsid w:val="00840DD3"/>
    <w:rsid w:val="00840E53"/>
    <w:rsid w:val="00840E66"/>
    <w:rsid w:val="00840E87"/>
    <w:rsid w:val="00840EA0"/>
    <w:rsid w:val="00840ED0"/>
    <w:rsid w:val="00840F57"/>
    <w:rsid w:val="00841090"/>
    <w:rsid w:val="008411B5"/>
    <w:rsid w:val="008411B6"/>
    <w:rsid w:val="008411BE"/>
    <w:rsid w:val="008412C6"/>
    <w:rsid w:val="008413F6"/>
    <w:rsid w:val="0084141A"/>
    <w:rsid w:val="008416A6"/>
    <w:rsid w:val="008416E0"/>
    <w:rsid w:val="0084174C"/>
    <w:rsid w:val="00841846"/>
    <w:rsid w:val="008419AD"/>
    <w:rsid w:val="00841A69"/>
    <w:rsid w:val="00841D21"/>
    <w:rsid w:val="00841D60"/>
    <w:rsid w:val="00841EB7"/>
    <w:rsid w:val="00841ED8"/>
    <w:rsid w:val="00841FEB"/>
    <w:rsid w:val="0084201A"/>
    <w:rsid w:val="00842417"/>
    <w:rsid w:val="00842570"/>
    <w:rsid w:val="008425A7"/>
    <w:rsid w:val="00842694"/>
    <w:rsid w:val="008428CD"/>
    <w:rsid w:val="0084293B"/>
    <w:rsid w:val="008429BF"/>
    <w:rsid w:val="00842B12"/>
    <w:rsid w:val="00842D64"/>
    <w:rsid w:val="00842D99"/>
    <w:rsid w:val="00842F6C"/>
    <w:rsid w:val="00842FA5"/>
    <w:rsid w:val="00842FA9"/>
    <w:rsid w:val="00843097"/>
    <w:rsid w:val="008430FF"/>
    <w:rsid w:val="00843379"/>
    <w:rsid w:val="008435B2"/>
    <w:rsid w:val="00843672"/>
    <w:rsid w:val="008436F5"/>
    <w:rsid w:val="008437EA"/>
    <w:rsid w:val="008438B4"/>
    <w:rsid w:val="0084395D"/>
    <w:rsid w:val="008439BF"/>
    <w:rsid w:val="00843EFF"/>
    <w:rsid w:val="00843FA6"/>
    <w:rsid w:val="00844042"/>
    <w:rsid w:val="00844058"/>
    <w:rsid w:val="008440E3"/>
    <w:rsid w:val="00844123"/>
    <w:rsid w:val="008441AC"/>
    <w:rsid w:val="008441B5"/>
    <w:rsid w:val="008441E2"/>
    <w:rsid w:val="0084426D"/>
    <w:rsid w:val="008442D2"/>
    <w:rsid w:val="00844310"/>
    <w:rsid w:val="0084431F"/>
    <w:rsid w:val="008444AA"/>
    <w:rsid w:val="0084451E"/>
    <w:rsid w:val="0084476A"/>
    <w:rsid w:val="0084481C"/>
    <w:rsid w:val="0084499D"/>
    <w:rsid w:val="00844B16"/>
    <w:rsid w:val="00844B26"/>
    <w:rsid w:val="00844BA6"/>
    <w:rsid w:val="00844C7B"/>
    <w:rsid w:val="00844D49"/>
    <w:rsid w:val="00844E40"/>
    <w:rsid w:val="008450A2"/>
    <w:rsid w:val="008455CA"/>
    <w:rsid w:val="008459D1"/>
    <w:rsid w:val="00845B90"/>
    <w:rsid w:val="00845C65"/>
    <w:rsid w:val="00845DBE"/>
    <w:rsid w:val="00845EAA"/>
    <w:rsid w:val="00845ECE"/>
    <w:rsid w:val="00845FBC"/>
    <w:rsid w:val="0084613D"/>
    <w:rsid w:val="00846175"/>
    <w:rsid w:val="008462B1"/>
    <w:rsid w:val="008463F5"/>
    <w:rsid w:val="008464B6"/>
    <w:rsid w:val="0084650B"/>
    <w:rsid w:val="00846513"/>
    <w:rsid w:val="00846539"/>
    <w:rsid w:val="00846597"/>
    <w:rsid w:val="008465EC"/>
    <w:rsid w:val="00846629"/>
    <w:rsid w:val="00846678"/>
    <w:rsid w:val="00846730"/>
    <w:rsid w:val="0084674B"/>
    <w:rsid w:val="00846897"/>
    <w:rsid w:val="008468D0"/>
    <w:rsid w:val="00846925"/>
    <w:rsid w:val="00846B2D"/>
    <w:rsid w:val="00846BCB"/>
    <w:rsid w:val="00846BCD"/>
    <w:rsid w:val="00846D10"/>
    <w:rsid w:val="00846D80"/>
    <w:rsid w:val="00846DAE"/>
    <w:rsid w:val="00846E35"/>
    <w:rsid w:val="00846EEA"/>
    <w:rsid w:val="0084703A"/>
    <w:rsid w:val="00847068"/>
    <w:rsid w:val="008471CA"/>
    <w:rsid w:val="008471E7"/>
    <w:rsid w:val="0084731A"/>
    <w:rsid w:val="00847401"/>
    <w:rsid w:val="008474EA"/>
    <w:rsid w:val="0084751E"/>
    <w:rsid w:val="00847667"/>
    <w:rsid w:val="00847765"/>
    <w:rsid w:val="00847892"/>
    <w:rsid w:val="00847908"/>
    <w:rsid w:val="00847918"/>
    <w:rsid w:val="00847A8F"/>
    <w:rsid w:val="00847AC9"/>
    <w:rsid w:val="00847B1B"/>
    <w:rsid w:val="00847BB8"/>
    <w:rsid w:val="00847EEA"/>
    <w:rsid w:val="008500F2"/>
    <w:rsid w:val="008502DC"/>
    <w:rsid w:val="0085035D"/>
    <w:rsid w:val="00850389"/>
    <w:rsid w:val="008506A5"/>
    <w:rsid w:val="00850776"/>
    <w:rsid w:val="00850799"/>
    <w:rsid w:val="00850864"/>
    <w:rsid w:val="008508EA"/>
    <w:rsid w:val="00850B8A"/>
    <w:rsid w:val="00850BCA"/>
    <w:rsid w:val="00850CC6"/>
    <w:rsid w:val="00851293"/>
    <w:rsid w:val="008512E7"/>
    <w:rsid w:val="00851337"/>
    <w:rsid w:val="0085173D"/>
    <w:rsid w:val="0085185E"/>
    <w:rsid w:val="0085190C"/>
    <w:rsid w:val="00851988"/>
    <w:rsid w:val="008519E3"/>
    <w:rsid w:val="00851AA2"/>
    <w:rsid w:val="00851ADF"/>
    <w:rsid w:val="00851D7F"/>
    <w:rsid w:val="00851E76"/>
    <w:rsid w:val="00852076"/>
    <w:rsid w:val="00852097"/>
    <w:rsid w:val="008520B3"/>
    <w:rsid w:val="0085210E"/>
    <w:rsid w:val="00852142"/>
    <w:rsid w:val="0085222A"/>
    <w:rsid w:val="0085229A"/>
    <w:rsid w:val="00852411"/>
    <w:rsid w:val="00852484"/>
    <w:rsid w:val="008524D3"/>
    <w:rsid w:val="008525B3"/>
    <w:rsid w:val="008525D8"/>
    <w:rsid w:val="00852663"/>
    <w:rsid w:val="00852687"/>
    <w:rsid w:val="008526BB"/>
    <w:rsid w:val="0085276F"/>
    <w:rsid w:val="008527B8"/>
    <w:rsid w:val="0085284B"/>
    <w:rsid w:val="008528A3"/>
    <w:rsid w:val="008528F3"/>
    <w:rsid w:val="00852B2A"/>
    <w:rsid w:val="00852BAA"/>
    <w:rsid w:val="00852C8E"/>
    <w:rsid w:val="00852DB7"/>
    <w:rsid w:val="00852EA6"/>
    <w:rsid w:val="00852F9D"/>
    <w:rsid w:val="0085330A"/>
    <w:rsid w:val="0085356E"/>
    <w:rsid w:val="008536D4"/>
    <w:rsid w:val="00853779"/>
    <w:rsid w:val="00853855"/>
    <w:rsid w:val="00853A03"/>
    <w:rsid w:val="00853A69"/>
    <w:rsid w:val="00853ADA"/>
    <w:rsid w:val="00853BB9"/>
    <w:rsid w:val="00853C24"/>
    <w:rsid w:val="00853F8B"/>
    <w:rsid w:val="00853FDF"/>
    <w:rsid w:val="00854155"/>
    <w:rsid w:val="00854252"/>
    <w:rsid w:val="00854280"/>
    <w:rsid w:val="008542AC"/>
    <w:rsid w:val="008542CC"/>
    <w:rsid w:val="00854339"/>
    <w:rsid w:val="00854477"/>
    <w:rsid w:val="008545A1"/>
    <w:rsid w:val="008545D4"/>
    <w:rsid w:val="0085462A"/>
    <w:rsid w:val="00854693"/>
    <w:rsid w:val="008546C5"/>
    <w:rsid w:val="00854862"/>
    <w:rsid w:val="008548F2"/>
    <w:rsid w:val="00854976"/>
    <w:rsid w:val="00854CAA"/>
    <w:rsid w:val="00854D10"/>
    <w:rsid w:val="00854E8F"/>
    <w:rsid w:val="00854F51"/>
    <w:rsid w:val="00854FE8"/>
    <w:rsid w:val="00855006"/>
    <w:rsid w:val="00855135"/>
    <w:rsid w:val="008556BC"/>
    <w:rsid w:val="008556FE"/>
    <w:rsid w:val="00855713"/>
    <w:rsid w:val="00855720"/>
    <w:rsid w:val="0085572C"/>
    <w:rsid w:val="00855763"/>
    <w:rsid w:val="0085587A"/>
    <w:rsid w:val="00855899"/>
    <w:rsid w:val="008558A6"/>
    <w:rsid w:val="00855C0F"/>
    <w:rsid w:val="00855DBC"/>
    <w:rsid w:val="00855E2C"/>
    <w:rsid w:val="00855F01"/>
    <w:rsid w:val="008560B4"/>
    <w:rsid w:val="00856131"/>
    <w:rsid w:val="00856193"/>
    <w:rsid w:val="0085621E"/>
    <w:rsid w:val="008562D6"/>
    <w:rsid w:val="0085640E"/>
    <w:rsid w:val="0085660B"/>
    <w:rsid w:val="0085661E"/>
    <w:rsid w:val="00856884"/>
    <w:rsid w:val="008569EA"/>
    <w:rsid w:val="00856CC9"/>
    <w:rsid w:val="00856CE7"/>
    <w:rsid w:val="00856DF0"/>
    <w:rsid w:val="00856E53"/>
    <w:rsid w:val="00857313"/>
    <w:rsid w:val="0085741D"/>
    <w:rsid w:val="00857474"/>
    <w:rsid w:val="0085752C"/>
    <w:rsid w:val="00857657"/>
    <w:rsid w:val="008577EF"/>
    <w:rsid w:val="00857888"/>
    <w:rsid w:val="00857A25"/>
    <w:rsid w:val="00857AD2"/>
    <w:rsid w:val="00857CA8"/>
    <w:rsid w:val="00857E34"/>
    <w:rsid w:val="00857E4B"/>
    <w:rsid w:val="00857E4E"/>
    <w:rsid w:val="00857E7B"/>
    <w:rsid w:val="00857E87"/>
    <w:rsid w:val="00857EAF"/>
    <w:rsid w:val="00857F3F"/>
    <w:rsid w:val="00857FBD"/>
    <w:rsid w:val="00860126"/>
    <w:rsid w:val="008601AD"/>
    <w:rsid w:val="0086027F"/>
    <w:rsid w:val="008602B1"/>
    <w:rsid w:val="008603C3"/>
    <w:rsid w:val="0086041C"/>
    <w:rsid w:val="00860625"/>
    <w:rsid w:val="0086062A"/>
    <w:rsid w:val="0086077A"/>
    <w:rsid w:val="008607AF"/>
    <w:rsid w:val="00860991"/>
    <w:rsid w:val="00860A3F"/>
    <w:rsid w:val="00860BA6"/>
    <w:rsid w:val="00860D46"/>
    <w:rsid w:val="00860E1A"/>
    <w:rsid w:val="00860E49"/>
    <w:rsid w:val="00860E58"/>
    <w:rsid w:val="00860FDD"/>
    <w:rsid w:val="00861078"/>
    <w:rsid w:val="0086110A"/>
    <w:rsid w:val="00861287"/>
    <w:rsid w:val="00861292"/>
    <w:rsid w:val="008613DC"/>
    <w:rsid w:val="008613F8"/>
    <w:rsid w:val="0086143F"/>
    <w:rsid w:val="0086150D"/>
    <w:rsid w:val="00861538"/>
    <w:rsid w:val="00861626"/>
    <w:rsid w:val="008616E3"/>
    <w:rsid w:val="00861767"/>
    <w:rsid w:val="008617D0"/>
    <w:rsid w:val="008617D8"/>
    <w:rsid w:val="0086199D"/>
    <w:rsid w:val="008619D2"/>
    <w:rsid w:val="00861A10"/>
    <w:rsid w:val="00861A1F"/>
    <w:rsid w:val="00861DA7"/>
    <w:rsid w:val="00861F9C"/>
    <w:rsid w:val="008620BA"/>
    <w:rsid w:val="0086216A"/>
    <w:rsid w:val="008622A3"/>
    <w:rsid w:val="008622A6"/>
    <w:rsid w:val="008622AB"/>
    <w:rsid w:val="00862390"/>
    <w:rsid w:val="0086240F"/>
    <w:rsid w:val="00862422"/>
    <w:rsid w:val="008624BD"/>
    <w:rsid w:val="00862585"/>
    <w:rsid w:val="00862593"/>
    <w:rsid w:val="008625E2"/>
    <w:rsid w:val="00862635"/>
    <w:rsid w:val="008627B8"/>
    <w:rsid w:val="00862A49"/>
    <w:rsid w:val="00862B6E"/>
    <w:rsid w:val="00862C24"/>
    <w:rsid w:val="00862ED5"/>
    <w:rsid w:val="00862F97"/>
    <w:rsid w:val="00863111"/>
    <w:rsid w:val="00863197"/>
    <w:rsid w:val="008631C3"/>
    <w:rsid w:val="00863227"/>
    <w:rsid w:val="00863293"/>
    <w:rsid w:val="00863420"/>
    <w:rsid w:val="00863480"/>
    <w:rsid w:val="0086352A"/>
    <w:rsid w:val="00863592"/>
    <w:rsid w:val="008637AD"/>
    <w:rsid w:val="00863913"/>
    <w:rsid w:val="008639C0"/>
    <w:rsid w:val="00863A0F"/>
    <w:rsid w:val="00863A32"/>
    <w:rsid w:val="00863B59"/>
    <w:rsid w:val="00863D0A"/>
    <w:rsid w:val="00864002"/>
    <w:rsid w:val="00864233"/>
    <w:rsid w:val="00864277"/>
    <w:rsid w:val="008643EF"/>
    <w:rsid w:val="008644A2"/>
    <w:rsid w:val="008644E0"/>
    <w:rsid w:val="00864522"/>
    <w:rsid w:val="0086457C"/>
    <w:rsid w:val="008647E9"/>
    <w:rsid w:val="00864888"/>
    <w:rsid w:val="008648E9"/>
    <w:rsid w:val="00864943"/>
    <w:rsid w:val="00864CC3"/>
    <w:rsid w:val="00864E63"/>
    <w:rsid w:val="00864F2C"/>
    <w:rsid w:val="00864F47"/>
    <w:rsid w:val="00865174"/>
    <w:rsid w:val="0086520E"/>
    <w:rsid w:val="00865231"/>
    <w:rsid w:val="0086527C"/>
    <w:rsid w:val="00865296"/>
    <w:rsid w:val="008653BD"/>
    <w:rsid w:val="00865452"/>
    <w:rsid w:val="00865569"/>
    <w:rsid w:val="00865898"/>
    <w:rsid w:val="008659AA"/>
    <w:rsid w:val="008659D7"/>
    <w:rsid w:val="00865AD9"/>
    <w:rsid w:val="00865ADF"/>
    <w:rsid w:val="00865B41"/>
    <w:rsid w:val="00865D69"/>
    <w:rsid w:val="00865F64"/>
    <w:rsid w:val="00866146"/>
    <w:rsid w:val="008661B8"/>
    <w:rsid w:val="008661E4"/>
    <w:rsid w:val="008661F2"/>
    <w:rsid w:val="008666C2"/>
    <w:rsid w:val="00866A4E"/>
    <w:rsid w:val="00866BB6"/>
    <w:rsid w:val="00866D2D"/>
    <w:rsid w:val="00866D50"/>
    <w:rsid w:val="00866F76"/>
    <w:rsid w:val="008670A1"/>
    <w:rsid w:val="008670B7"/>
    <w:rsid w:val="00867247"/>
    <w:rsid w:val="00867366"/>
    <w:rsid w:val="008674AD"/>
    <w:rsid w:val="00867776"/>
    <w:rsid w:val="00867798"/>
    <w:rsid w:val="00867938"/>
    <w:rsid w:val="008679EA"/>
    <w:rsid w:val="00867AC4"/>
    <w:rsid w:val="00867AEF"/>
    <w:rsid w:val="00867B00"/>
    <w:rsid w:val="00867B3E"/>
    <w:rsid w:val="00867B62"/>
    <w:rsid w:val="00867C51"/>
    <w:rsid w:val="00867CF0"/>
    <w:rsid w:val="00867D7B"/>
    <w:rsid w:val="00867E47"/>
    <w:rsid w:val="00870029"/>
    <w:rsid w:val="008701F5"/>
    <w:rsid w:val="00870424"/>
    <w:rsid w:val="008704E0"/>
    <w:rsid w:val="008705F1"/>
    <w:rsid w:val="0087069F"/>
    <w:rsid w:val="00870758"/>
    <w:rsid w:val="008707BA"/>
    <w:rsid w:val="00870802"/>
    <w:rsid w:val="008708FF"/>
    <w:rsid w:val="00870902"/>
    <w:rsid w:val="00870BD7"/>
    <w:rsid w:val="00871016"/>
    <w:rsid w:val="008710C7"/>
    <w:rsid w:val="00871117"/>
    <w:rsid w:val="008711AA"/>
    <w:rsid w:val="008712AA"/>
    <w:rsid w:val="0087149F"/>
    <w:rsid w:val="008715A7"/>
    <w:rsid w:val="008715B2"/>
    <w:rsid w:val="00871657"/>
    <w:rsid w:val="00871819"/>
    <w:rsid w:val="00871825"/>
    <w:rsid w:val="008718E7"/>
    <w:rsid w:val="00871A0C"/>
    <w:rsid w:val="00871AF5"/>
    <w:rsid w:val="00871B4D"/>
    <w:rsid w:val="00871DED"/>
    <w:rsid w:val="00871E44"/>
    <w:rsid w:val="00871E7B"/>
    <w:rsid w:val="0087212E"/>
    <w:rsid w:val="008721B6"/>
    <w:rsid w:val="008721FA"/>
    <w:rsid w:val="0087225D"/>
    <w:rsid w:val="00872267"/>
    <w:rsid w:val="0087248B"/>
    <w:rsid w:val="008724ED"/>
    <w:rsid w:val="008725E2"/>
    <w:rsid w:val="008725FA"/>
    <w:rsid w:val="008726BD"/>
    <w:rsid w:val="0087270B"/>
    <w:rsid w:val="0087272F"/>
    <w:rsid w:val="0087281F"/>
    <w:rsid w:val="00872B8D"/>
    <w:rsid w:val="00872C17"/>
    <w:rsid w:val="00872C9E"/>
    <w:rsid w:val="00872EEB"/>
    <w:rsid w:val="00872F32"/>
    <w:rsid w:val="00872FA0"/>
    <w:rsid w:val="00873197"/>
    <w:rsid w:val="008731E7"/>
    <w:rsid w:val="0087333B"/>
    <w:rsid w:val="00873358"/>
    <w:rsid w:val="00873414"/>
    <w:rsid w:val="00873439"/>
    <w:rsid w:val="00873688"/>
    <w:rsid w:val="00873704"/>
    <w:rsid w:val="00873A91"/>
    <w:rsid w:val="00873C5D"/>
    <w:rsid w:val="00874061"/>
    <w:rsid w:val="008740C6"/>
    <w:rsid w:val="0087442E"/>
    <w:rsid w:val="0087447D"/>
    <w:rsid w:val="00874720"/>
    <w:rsid w:val="00874768"/>
    <w:rsid w:val="0087476E"/>
    <w:rsid w:val="00874860"/>
    <w:rsid w:val="00874964"/>
    <w:rsid w:val="00874A2C"/>
    <w:rsid w:val="00874BC6"/>
    <w:rsid w:val="00874C40"/>
    <w:rsid w:val="00874D0F"/>
    <w:rsid w:val="00874D22"/>
    <w:rsid w:val="00874E7B"/>
    <w:rsid w:val="00874ED8"/>
    <w:rsid w:val="00874F0F"/>
    <w:rsid w:val="00875047"/>
    <w:rsid w:val="00875198"/>
    <w:rsid w:val="00875391"/>
    <w:rsid w:val="0087539B"/>
    <w:rsid w:val="008753FA"/>
    <w:rsid w:val="00875636"/>
    <w:rsid w:val="00875979"/>
    <w:rsid w:val="0087599F"/>
    <w:rsid w:val="008759C7"/>
    <w:rsid w:val="00875ACD"/>
    <w:rsid w:val="00875BDA"/>
    <w:rsid w:val="008760AB"/>
    <w:rsid w:val="00876139"/>
    <w:rsid w:val="0087614A"/>
    <w:rsid w:val="008763C0"/>
    <w:rsid w:val="008763E0"/>
    <w:rsid w:val="008764E6"/>
    <w:rsid w:val="00876507"/>
    <w:rsid w:val="00876525"/>
    <w:rsid w:val="0087656D"/>
    <w:rsid w:val="0087661C"/>
    <w:rsid w:val="008766CA"/>
    <w:rsid w:val="0087681A"/>
    <w:rsid w:val="00876845"/>
    <w:rsid w:val="0087697E"/>
    <w:rsid w:val="00876C9E"/>
    <w:rsid w:val="00876D72"/>
    <w:rsid w:val="008772DE"/>
    <w:rsid w:val="008772EC"/>
    <w:rsid w:val="00877465"/>
    <w:rsid w:val="00877470"/>
    <w:rsid w:val="008775D5"/>
    <w:rsid w:val="0087762F"/>
    <w:rsid w:val="008776F4"/>
    <w:rsid w:val="00877741"/>
    <w:rsid w:val="00877777"/>
    <w:rsid w:val="00877D08"/>
    <w:rsid w:val="00877D44"/>
    <w:rsid w:val="00877ED5"/>
    <w:rsid w:val="00880209"/>
    <w:rsid w:val="0088030E"/>
    <w:rsid w:val="00880351"/>
    <w:rsid w:val="008804AD"/>
    <w:rsid w:val="00880567"/>
    <w:rsid w:val="008805F9"/>
    <w:rsid w:val="00880802"/>
    <w:rsid w:val="0088089D"/>
    <w:rsid w:val="008808CB"/>
    <w:rsid w:val="00880B95"/>
    <w:rsid w:val="00880CB3"/>
    <w:rsid w:val="00880D78"/>
    <w:rsid w:val="00880DBE"/>
    <w:rsid w:val="00880EB5"/>
    <w:rsid w:val="00880FCD"/>
    <w:rsid w:val="00880FD3"/>
    <w:rsid w:val="0088100E"/>
    <w:rsid w:val="00881199"/>
    <w:rsid w:val="008811AA"/>
    <w:rsid w:val="00881240"/>
    <w:rsid w:val="00881261"/>
    <w:rsid w:val="008813EA"/>
    <w:rsid w:val="00881556"/>
    <w:rsid w:val="00881784"/>
    <w:rsid w:val="00881944"/>
    <w:rsid w:val="008819FA"/>
    <w:rsid w:val="008819FE"/>
    <w:rsid w:val="00881B4D"/>
    <w:rsid w:val="00881B98"/>
    <w:rsid w:val="00881BC5"/>
    <w:rsid w:val="00881D6F"/>
    <w:rsid w:val="00881ECD"/>
    <w:rsid w:val="00881F86"/>
    <w:rsid w:val="008823F1"/>
    <w:rsid w:val="008825B3"/>
    <w:rsid w:val="00882836"/>
    <w:rsid w:val="008828E1"/>
    <w:rsid w:val="008828E5"/>
    <w:rsid w:val="00882CFC"/>
    <w:rsid w:val="00882DFC"/>
    <w:rsid w:val="00882E95"/>
    <w:rsid w:val="0088305E"/>
    <w:rsid w:val="008830FD"/>
    <w:rsid w:val="0088315E"/>
    <w:rsid w:val="008831D4"/>
    <w:rsid w:val="00883212"/>
    <w:rsid w:val="008833A4"/>
    <w:rsid w:val="008833A7"/>
    <w:rsid w:val="0088350F"/>
    <w:rsid w:val="008836C1"/>
    <w:rsid w:val="008839CC"/>
    <w:rsid w:val="00883A73"/>
    <w:rsid w:val="00883C89"/>
    <w:rsid w:val="00883E91"/>
    <w:rsid w:val="00884083"/>
    <w:rsid w:val="00884141"/>
    <w:rsid w:val="00884164"/>
    <w:rsid w:val="008841D2"/>
    <w:rsid w:val="008842BA"/>
    <w:rsid w:val="0088438C"/>
    <w:rsid w:val="008843C0"/>
    <w:rsid w:val="0088457E"/>
    <w:rsid w:val="008845CE"/>
    <w:rsid w:val="008846D3"/>
    <w:rsid w:val="0088475D"/>
    <w:rsid w:val="00884805"/>
    <w:rsid w:val="00884EF4"/>
    <w:rsid w:val="00884FED"/>
    <w:rsid w:val="00885019"/>
    <w:rsid w:val="008850C2"/>
    <w:rsid w:val="0088517E"/>
    <w:rsid w:val="0088518E"/>
    <w:rsid w:val="0088519A"/>
    <w:rsid w:val="0088526B"/>
    <w:rsid w:val="00885302"/>
    <w:rsid w:val="008853C7"/>
    <w:rsid w:val="00885438"/>
    <w:rsid w:val="008855E0"/>
    <w:rsid w:val="00885702"/>
    <w:rsid w:val="00885A53"/>
    <w:rsid w:val="00885B0C"/>
    <w:rsid w:val="00885C6F"/>
    <w:rsid w:val="00885DB1"/>
    <w:rsid w:val="00885DFC"/>
    <w:rsid w:val="00885E59"/>
    <w:rsid w:val="00885F3D"/>
    <w:rsid w:val="00885FE8"/>
    <w:rsid w:val="00886101"/>
    <w:rsid w:val="008862CF"/>
    <w:rsid w:val="00886331"/>
    <w:rsid w:val="00886508"/>
    <w:rsid w:val="00886694"/>
    <w:rsid w:val="008866C3"/>
    <w:rsid w:val="00886836"/>
    <w:rsid w:val="00886AF6"/>
    <w:rsid w:val="00886B32"/>
    <w:rsid w:val="00886B39"/>
    <w:rsid w:val="00886C84"/>
    <w:rsid w:val="00886DD3"/>
    <w:rsid w:val="00886EBB"/>
    <w:rsid w:val="00886EC7"/>
    <w:rsid w:val="008871F9"/>
    <w:rsid w:val="00887402"/>
    <w:rsid w:val="0088741D"/>
    <w:rsid w:val="0088745B"/>
    <w:rsid w:val="0088749F"/>
    <w:rsid w:val="008874C7"/>
    <w:rsid w:val="008875DC"/>
    <w:rsid w:val="00887771"/>
    <w:rsid w:val="0088794C"/>
    <w:rsid w:val="00887B1D"/>
    <w:rsid w:val="00887B64"/>
    <w:rsid w:val="00887C97"/>
    <w:rsid w:val="00887CA7"/>
    <w:rsid w:val="00887CCC"/>
    <w:rsid w:val="00887D39"/>
    <w:rsid w:val="00887D91"/>
    <w:rsid w:val="00887F50"/>
    <w:rsid w:val="00887F7E"/>
    <w:rsid w:val="00887FB1"/>
    <w:rsid w:val="008900DC"/>
    <w:rsid w:val="0089014C"/>
    <w:rsid w:val="008903ED"/>
    <w:rsid w:val="00890470"/>
    <w:rsid w:val="0089059E"/>
    <w:rsid w:val="00890627"/>
    <w:rsid w:val="008907B8"/>
    <w:rsid w:val="008907BB"/>
    <w:rsid w:val="008907BE"/>
    <w:rsid w:val="00890810"/>
    <w:rsid w:val="00890980"/>
    <w:rsid w:val="008909CF"/>
    <w:rsid w:val="00890AB0"/>
    <w:rsid w:val="00890AED"/>
    <w:rsid w:val="00890AFE"/>
    <w:rsid w:val="00890C7E"/>
    <w:rsid w:val="00890D76"/>
    <w:rsid w:val="00890FCA"/>
    <w:rsid w:val="0089116F"/>
    <w:rsid w:val="00891243"/>
    <w:rsid w:val="00891346"/>
    <w:rsid w:val="008913C7"/>
    <w:rsid w:val="0089144E"/>
    <w:rsid w:val="00891481"/>
    <w:rsid w:val="00891640"/>
    <w:rsid w:val="0089181F"/>
    <w:rsid w:val="00891B8D"/>
    <w:rsid w:val="00891D47"/>
    <w:rsid w:val="00891F94"/>
    <w:rsid w:val="00891FA5"/>
    <w:rsid w:val="00892164"/>
    <w:rsid w:val="00892195"/>
    <w:rsid w:val="008921B3"/>
    <w:rsid w:val="008921C4"/>
    <w:rsid w:val="00892262"/>
    <w:rsid w:val="0089243E"/>
    <w:rsid w:val="008924EC"/>
    <w:rsid w:val="008924FD"/>
    <w:rsid w:val="008925DD"/>
    <w:rsid w:val="00892765"/>
    <w:rsid w:val="00892782"/>
    <w:rsid w:val="008927B4"/>
    <w:rsid w:val="008927C3"/>
    <w:rsid w:val="00892B4B"/>
    <w:rsid w:val="00892B65"/>
    <w:rsid w:val="00892C17"/>
    <w:rsid w:val="00892CB8"/>
    <w:rsid w:val="00892CF8"/>
    <w:rsid w:val="00892EA1"/>
    <w:rsid w:val="00893062"/>
    <w:rsid w:val="008931F8"/>
    <w:rsid w:val="00893314"/>
    <w:rsid w:val="0089349B"/>
    <w:rsid w:val="00893509"/>
    <w:rsid w:val="008935A2"/>
    <w:rsid w:val="00893608"/>
    <w:rsid w:val="008937C0"/>
    <w:rsid w:val="008938C6"/>
    <w:rsid w:val="00893AE2"/>
    <w:rsid w:val="00893B5A"/>
    <w:rsid w:val="00893BEA"/>
    <w:rsid w:val="00893CE1"/>
    <w:rsid w:val="00893D0C"/>
    <w:rsid w:val="00893D20"/>
    <w:rsid w:val="00893E49"/>
    <w:rsid w:val="00894061"/>
    <w:rsid w:val="00894197"/>
    <w:rsid w:val="00894249"/>
    <w:rsid w:val="00894251"/>
    <w:rsid w:val="0089426D"/>
    <w:rsid w:val="008943A6"/>
    <w:rsid w:val="0089442D"/>
    <w:rsid w:val="008945FC"/>
    <w:rsid w:val="0089466E"/>
    <w:rsid w:val="008947C4"/>
    <w:rsid w:val="008947CD"/>
    <w:rsid w:val="00894819"/>
    <w:rsid w:val="008948DD"/>
    <w:rsid w:val="008948F0"/>
    <w:rsid w:val="008948F7"/>
    <w:rsid w:val="00894B86"/>
    <w:rsid w:val="00894BD5"/>
    <w:rsid w:val="00894E25"/>
    <w:rsid w:val="00894EFD"/>
    <w:rsid w:val="008950AB"/>
    <w:rsid w:val="00895434"/>
    <w:rsid w:val="00895482"/>
    <w:rsid w:val="008954DD"/>
    <w:rsid w:val="008954EA"/>
    <w:rsid w:val="00895556"/>
    <w:rsid w:val="0089557A"/>
    <w:rsid w:val="008956F1"/>
    <w:rsid w:val="008956F5"/>
    <w:rsid w:val="008957DF"/>
    <w:rsid w:val="008958DA"/>
    <w:rsid w:val="00895B72"/>
    <w:rsid w:val="00895BEE"/>
    <w:rsid w:val="00895F27"/>
    <w:rsid w:val="00895F34"/>
    <w:rsid w:val="00895F41"/>
    <w:rsid w:val="00895FB7"/>
    <w:rsid w:val="00896033"/>
    <w:rsid w:val="008960E9"/>
    <w:rsid w:val="00896227"/>
    <w:rsid w:val="0089624C"/>
    <w:rsid w:val="008962DB"/>
    <w:rsid w:val="00896312"/>
    <w:rsid w:val="008965E9"/>
    <w:rsid w:val="0089668A"/>
    <w:rsid w:val="0089688E"/>
    <w:rsid w:val="00896A94"/>
    <w:rsid w:val="00896B00"/>
    <w:rsid w:val="00896C05"/>
    <w:rsid w:val="00896C76"/>
    <w:rsid w:val="00896DE8"/>
    <w:rsid w:val="00896F41"/>
    <w:rsid w:val="00897080"/>
    <w:rsid w:val="008971B1"/>
    <w:rsid w:val="008971F9"/>
    <w:rsid w:val="008973EA"/>
    <w:rsid w:val="008976EA"/>
    <w:rsid w:val="00897803"/>
    <w:rsid w:val="00897825"/>
    <w:rsid w:val="00897862"/>
    <w:rsid w:val="0089786F"/>
    <w:rsid w:val="0089787C"/>
    <w:rsid w:val="00897980"/>
    <w:rsid w:val="00897A40"/>
    <w:rsid w:val="00897C33"/>
    <w:rsid w:val="00897C7B"/>
    <w:rsid w:val="00897DCE"/>
    <w:rsid w:val="00897E31"/>
    <w:rsid w:val="008A0287"/>
    <w:rsid w:val="008A04FE"/>
    <w:rsid w:val="008A058F"/>
    <w:rsid w:val="008A05F0"/>
    <w:rsid w:val="008A063F"/>
    <w:rsid w:val="008A072B"/>
    <w:rsid w:val="008A090D"/>
    <w:rsid w:val="008A09CE"/>
    <w:rsid w:val="008A0A7A"/>
    <w:rsid w:val="008A0B3D"/>
    <w:rsid w:val="008A0C51"/>
    <w:rsid w:val="008A0E03"/>
    <w:rsid w:val="008A0E4D"/>
    <w:rsid w:val="008A0E66"/>
    <w:rsid w:val="008A0EAA"/>
    <w:rsid w:val="008A0F45"/>
    <w:rsid w:val="008A0F92"/>
    <w:rsid w:val="008A11ED"/>
    <w:rsid w:val="008A1248"/>
    <w:rsid w:val="008A128E"/>
    <w:rsid w:val="008A143C"/>
    <w:rsid w:val="008A1539"/>
    <w:rsid w:val="008A15E0"/>
    <w:rsid w:val="008A1782"/>
    <w:rsid w:val="008A1842"/>
    <w:rsid w:val="008A1875"/>
    <w:rsid w:val="008A1910"/>
    <w:rsid w:val="008A1A46"/>
    <w:rsid w:val="008A1B51"/>
    <w:rsid w:val="008A1B59"/>
    <w:rsid w:val="008A1BAC"/>
    <w:rsid w:val="008A1C50"/>
    <w:rsid w:val="008A1D78"/>
    <w:rsid w:val="008A1ECB"/>
    <w:rsid w:val="008A1F7B"/>
    <w:rsid w:val="008A2011"/>
    <w:rsid w:val="008A2067"/>
    <w:rsid w:val="008A20A4"/>
    <w:rsid w:val="008A214B"/>
    <w:rsid w:val="008A22E5"/>
    <w:rsid w:val="008A2352"/>
    <w:rsid w:val="008A23D8"/>
    <w:rsid w:val="008A244A"/>
    <w:rsid w:val="008A2554"/>
    <w:rsid w:val="008A2593"/>
    <w:rsid w:val="008A2778"/>
    <w:rsid w:val="008A2827"/>
    <w:rsid w:val="008A283B"/>
    <w:rsid w:val="008A2A0C"/>
    <w:rsid w:val="008A2AFD"/>
    <w:rsid w:val="008A2B41"/>
    <w:rsid w:val="008A2C1F"/>
    <w:rsid w:val="008A2D09"/>
    <w:rsid w:val="008A2DAC"/>
    <w:rsid w:val="008A2DF3"/>
    <w:rsid w:val="008A2FFC"/>
    <w:rsid w:val="008A3078"/>
    <w:rsid w:val="008A30ED"/>
    <w:rsid w:val="008A311E"/>
    <w:rsid w:val="008A31F7"/>
    <w:rsid w:val="008A32EC"/>
    <w:rsid w:val="008A3462"/>
    <w:rsid w:val="008A3686"/>
    <w:rsid w:val="008A36C0"/>
    <w:rsid w:val="008A379B"/>
    <w:rsid w:val="008A37DF"/>
    <w:rsid w:val="008A38DE"/>
    <w:rsid w:val="008A394E"/>
    <w:rsid w:val="008A399C"/>
    <w:rsid w:val="008A3A9F"/>
    <w:rsid w:val="008A3BD8"/>
    <w:rsid w:val="008A3D30"/>
    <w:rsid w:val="008A3EE6"/>
    <w:rsid w:val="008A41D0"/>
    <w:rsid w:val="008A4231"/>
    <w:rsid w:val="008A431E"/>
    <w:rsid w:val="008A43D8"/>
    <w:rsid w:val="008A4874"/>
    <w:rsid w:val="008A4AF9"/>
    <w:rsid w:val="008A4E65"/>
    <w:rsid w:val="008A4F84"/>
    <w:rsid w:val="008A4FAE"/>
    <w:rsid w:val="008A519E"/>
    <w:rsid w:val="008A5280"/>
    <w:rsid w:val="008A5329"/>
    <w:rsid w:val="008A5389"/>
    <w:rsid w:val="008A55DC"/>
    <w:rsid w:val="008A561E"/>
    <w:rsid w:val="008A56A3"/>
    <w:rsid w:val="008A56C9"/>
    <w:rsid w:val="008A5816"/>
    <w:rsid w:val="008A5AD7"/>
    <w:rsid w:val="008A5C26"/>
    <w:rsid w:val="008A5D1C"/>
    <w:rsid w:val="008A5FB0"/>
    <w:rsid w:val="008A6091"/>
    <w:rsid w:val="008A60F9"/>
    <w:rsid w:val="008A6102"/>
    <w:rsid w:val="008A61E7"/>
    <w:rsid w:val="008A628E"/>
    <w:rsid w:val="008A6427"/>
    <w:rsid w:val="008A64F1"/>
    <w:rsid w:val="008A666B"/>
    <w:rsid w:val="008A66F4"/>
    <w:rsid w:val="008A685F"/>
    <w:rsid w:val="008A6912"/>
    <w:rsid w:val="008A69DF"/>
    <w:rsid w:val="008A6A67"/>
    <w:rsid w:val="008A6B07"/>
    <w:rsid w:val="008A6BEE"/>
    <w:rsid w:val="008A6C4F"/>
    <w:rsid w:val="008A6D0C"/>
    <w:rsid w:val="008A6F1C"/>
    <w:rsid w:val="008A7033"/>
    <w:rsid w:val="008A70C9"/>
    <w:rsid w:val="008A71B0"/>
    <w:rsid w:val="008A7245"/>
    <w:rsid w:val="008A7268"/>
    <w:rsid w:val="008A72A6"/>
    <w:rsid w:val="008A744B"/>
    <w:rsid w:val="008A7523"/>
    <w:rsid w:val="008A764A"/>
    <w:rsid w:val="008A779D"/>
    <w:rsid w:val="008A7822"/>
    <w:rsid w:val="008A7890"/>
    <w:rsid w:val="008A78EB"/>
    <w:rsid w:val="008A7AC2"/>
    <w:rsid w:val="008A7B01"/>
    <w:rsid w:val="008A7C85"/>
    <w:rsid w:val="008A7D06"/>
    <w:rsid w:val="008A7E0F"/>
    <w:rsid w:val="008B00D4"/>
    <w:rsid w:val="008B028E"/>
    <w:rsid w:val="008B033B"/>
    <w:rsid w:val="008B0448"/>
    <w:rsid w:val="008B049C"/>
    <w:rsid w:val="008B0592"/>
    <w:rsid w:val="008B0697"/>
    <w:rsid w:val="008B06C8"/>
    <w:rsid w:val="008B09C6"/>
    <w:rsid w:val="008B0BBE"/>
    <w:rsid w:val="008B0C56"/>
    <w:rsid w:val="008B0D67"/>
    <w:rsid w:val="008B0D6A"/>
    <w:rsid w:val="008B0D74"/>
    <w:rsid w:val="008B0DC8"/>
    <w:rsid w:val="008B0EDD"/>
    <w:rsid w:val="008B0FBC"/>
    <w:rsid w:val="008B0FC6"/>
    <w:rsid w:val="008B125C"/>
    <w:rsid w:val="008B1315"/>
    <w:rsid w:val="008B1347"/>
    <w:rsid w:val="008B1378"/>
    <w:rsid w:val="008B141D"/>
    <w:rsid w:val="008B1537"/>
    <w:rsid w:val="008B172C"/>
    <w:rsid w:val="008B1843"/>
    <w:rsid w:val="008B19F2"/>
    <w:rsid w:val="008B1C48"/>
    <w:rsid w:val="008B1EA5"/>
    <w:rsid w:val="008B1EEA"/>
    <w:rsid w:val="008B2157"/>
    <w:rsid w:val="008B2237"/>
    <w:rsid w:val="008B22EB"/>
    <w:rsid w:val="008B2374"/>
    <w:rsid w:val="008B2487"/>
    <w:rsid w:val="008B2537"/>
    <w:rsid w:val="008B26E4"/>
    <w:rsid w:val="008B2754"/>
    <w:rsid w:val="008B2956"/>
    <w:rsid w:val="008B2A4D"/>
    <w:rsid w:val="008B2D79"/>
    <w:rsid w:val="008B2D8D"/>
    <w:rsid w:val="008B2FCC"/>
    <w:rsid w:val="008B31A6"/>
    <w:rsid w:val="008B31F3"/>
    <w:rsid w:val="008B325F"/>
    <w:rsid w:val="008B32E3"/>
    <w:rsid w:val="008B32F9"/>
    <w:rsid w:val="008B342D"/>
    <w:rsid w:val="008B3484"/>
    <w:rsid w:val="008B34BE"/>
    <w:rsid w:val="008B3A20"/>
    <w:rsid w:val="008B3B21"/>
    <w:rsid w:val="008B3BFC"/>
    <w:rsid w:val="008B3C57"/>
    <w:rsid w:val="008B3C82"/>
    <w:rsid w:val="008B3D1E"/>
    <w:rsid w:val="008B3F23"/>
    <w:rsid w:val="008B4061"/>
    <w:rsid w:val="008B40DE"/>
    <w:rsid w:val="008B43C2"/>
    <w:rsid w:val="008B4428"/>
    <w:rsid w:val="008B4458"/>
    <w:rsid w:val="008B492D"/>
    <w:rsid w:val="008B4A8D"/>
    <w:rsid w:val="008B4AA4"/>
    <w:rsid w:val="008B4B0D"/>
    <w:rsid w:val="008B4C7B"/>
    <w:rsid w:val="008B4CF7"/>
    <w:rsid w:val="008B4DD8"/>
    <w:rsid w:val="008B4E09"/>
    <w:rsid w:val="008B4EE1"/>
    <w:rsid w:val="008B4F54"/>
    <w:rsid w:val="008B4F78"/>
    <w:rsid w:val="008B5001"/>
    <w:rsid w:val="008B5041"/>
    <w:rsid w:val="008B5070"/>
    <w:rsid w:val="008B50CB"/>
    <w:rsid w:val="008B519A"/>
    <w:rsid w:val="008B51A1"/>
    <w:rsid w:val="008B531D"/>
    <w:rsid w:val="008B5573"/>
    <w:rsid w:val="008B55D6"/>
    <w:rsid w:val="008B5667"/>
    <w:rsid w:val="008B56D6"/>
    <w:rsid w:val="008B5949"/>
    <w:rsid w:val="008B5972"/>
    <w:rsid w:val="008B5A58"/>
    <w:rsid w:val="008B5AA0"/>
    <w:rsid w:val="008B5B5A"/>
    <w:rsid w:val="008B5BE3"/>
    <w:rsid w:val="008B5D3A"/>
    <w:rsid w:val="008B5D75"/>
    <w:rsid w:val="008B5FE0"/>
    <w:rsid w:val="008B6000"/>
    <w:rsid w:val="008B605C"/>
    <w:rsid w:val="008B616A"/>
    <w:rsid w:val="008B647C"/>
    <w:rsid w:val="008B6482"/>
    <w:rsid w:val="008B652E"/>
    <w:rsid w:val="008B6553"/>
    <w:rsid w:val="008B68E4"/>
    <w:rsid w:val="008B69B2"/>
    <w:rsid w:val="008B6BA2"/>
    <w:rsid w:val="008B6CE4"/>
    <w:rsid w:val="008B725C"/>
    <w:rsid w:val="008B72F3"/>
    <w:rsid w:val="008B73C0"/>
    <w:rsid w:val="008B73D2"/>
    <w:rsid w:val="008B7452"/>
    <w:rsid w:val="008B750E"/>
    <w:rsid w:val="008B751E"/>
    <w:rsid w:val="008B7753"/>
    <w:rsid w:val="008B7840"/>
    <w:rsid w:val="008B7897"/>
    <w:rsid w:val="008B78A6"/>
    <w:rsid w:val="008B7AE3"/>
    <w:rsid w:val="008B7B03"/>
    <w:rsid w:val="008B7BA7"/>
    <w:rsid w:val="008B7BF9"/>
    <w:rsid w:val="008B7CDB"/>
    <w:rsid w:val="008B7CEF"/>
    <w:rsid w:val="008B7E7F"/>
    <w:rsid w:val="008B7F17"/>
    <w:rsid w:val="008B7F9A"/>
    <w:rsid w:val="008B7FE3"/>
    <w:rsid w:val="008C0125"/>
    <w:rsid w:val="008C0200"/>
    <w:rsid w:val="008C0270"/>
    <w:rsid w:val="008C03DE"/>
    <w:rsid w:val="008C0618"/>
    <w:rsid w:val="008C06CE"/>
    <w:rsid w:val="008C07F7"/>
    <w:rsid w:val="008C08A3"/>
    <w:rsid w:val="008C098D"/>
    <w:rsid w:val="008C09A0"/>
    <w:rsid w:val="008C0A22"/>
    <w:rsid w:val="008C0B41"/>
    <w:rsid w:val="008C0F96"/>
    <w:rsid w:val="008C0FFB"/>
    <w:rsid w:val="008C1019"/>
    <w:rsid w:val="008C127C"/>
    <w:rsid w:val="008C1311"/>
    <w:rsid w:val="008C138F"/>
    <w:rsid w:val="008C13F3"/>
    <w:rsid w:val="008C1504"/>
    <w:rsid w:val="008C1535"/>
    <w:rsid w:val="008C1570"/>
    <w:rsid w:val="008C16D6"/>
    <w:rsid w:val="008C16E8"/>
    <w:rsid w:val="008C1717"/>
    <w:rsid w:val="008C17CC"/>
    <w:rsid w:val="008C1981"/>
    <w:rsid w:val="008C1BB3"/>
    <w:rsid w:val="008C1C11"/>
    <w:rsid w:val="008C1F34"/>
    <w:rsid w:val="008C1F88"/>
    <w:rsid w:val="008C1FB1"/>
    <w:rsid w:val="008C2077"/>
    <w:rsid w:val="008C2194"/>
    <w:rsid w:val="008C2325"/>
    <w:rsid w:val="008C2386"/>
    <w:rsid w:val="008C2463"/>
    <w:rsid w:val="008C24B3"/>
    <w:rsid w:val="008C2550"/>
    <w:rsid w:val="008C2604"/>
    <w:rsid w:val="008C26BD"/>
    <w:rsid w:val="008C29BC"/>
    <w:rsid w:val="008C2A1D"/>
    <w:rsid w:val="008C2A52"/>
    <w:rsid w:val="008C2BCF"/>
    <w:rsid w:val="008C2C30"/>
    <w:rsid w:val="008C2DEC"/>
    <w:rsid w:val="008C2ED3"/>
    <w:rsid w:val="008C2EEF"/>
    <w:rsid w:val="008C2F5D"/>
    <w:rsid w:val="008C2FCD"/>
    <w:rsid w:val="008C30B0"/>
    <w:rsid w:val="008C3290"/>
    <w:rsid w:val="008C3344"/>
    <w:rsid w:val="008C3584"/>
    <w:rsid w:val="008C3623"/>
    <w:rsid w:val="008C3650"/>
    <w:rsid w:val="008C3843"/>
    <w:rsid w:val="008C3936"/>
    <w:rsid w:val="008C39E9"/>
    <w:rsid w:val="008C3A9E"/>
    <w:rsid w:val="008C3BBD"/>
    <w:rsid w:val="008C3C28"/>
    <w:rsid w:val="008C3CF2"/>
    <w:rsid w:val="008C3D4D"/>
    <w:rsid w:val="008C3DFD"/>
    <w:rsid w:val="008C3E5C"/>
    <w:rsid w:val="008C403F"/>
    <w:rsid w:val="008C434D"/>
    <w:rsid w:val="008C44ED"/>
    <w:rsid w:val="008C456D"/>
    <w:rsid w:val="008C46C1"/>
    <w:rsid w:val="008C4776"/>
    <w:rsid w:val="008C47B1"/>
    <w:rsid w:val="008C48A5"/>
    <w:rsid w:val="008C4C01"/>
    <w:rsid w:val="008C4D48"/>
    <w:rsid w:val="008C4D7C"/>
    <w:rsid w:val="008C4EB7"/>
    <w:rsid w:val="008C5048"/>
    <w:rsid w:val="008C5076"/>
    <w:rsid w:val="008C50E7"/>
    <w:rsid w:val="008C50FA"/>
    <w:rsid w:val="008C5117"/>
    <w:rsid w:val="008C527D"/>
    <w:rsid w:val="008C5384"/>
    <w:rsid w:val="008C5463"/>
    <w:rsid w:val="008C5664"/>
    <w:rsid w:val="008C583B"/>
    <w:rsid w:val="008C59FA"/>
    <w:rsid w:val="008C5DBE"/>
    <w:rsid w:val="008C5E68"/>
    <w:rsid w:val="008C5F37"/>
    <w:rsid w:val="008C6044"/>
    <w:rsid w:val="008C6121"/>
    <w:rsid w:val="008C6176"/>
    <w:rsid w:val="008C6241"/>
    <w:rsid w:val="008C6275"/>
    <w:rsid w:val="008C62B0"/>
    <w:rsid w:val="008C639C"/>
    <w:rsid w:val="008C63F3"/>
    <w:rsid w:val="008C69D2"/>
    <w:rsid w:val="008C6B37"/>
    <w:rsid w:val="008C6CB6"/>
    <w:rsid w:val="008C6CDF"/>
    <w:rsid w:val="008C6CEA"/>
    <w:rsid w:val="008C70AB"/>
    <w:rsid w:val="008C7139"/>
    <w:rsid w:val="008C7335"/>
    <w:rsid w:val="008C7452"/>
    <w:rsid w:val="008C7462"/>
    <w:rsid w:val="008C74EE"/>
    <w:rsid w:val="008C7530"/>
    <w:rsid w:val="008C7562"/>
    <w:rsid w:val="008C758E"/>
    <w:rsid w:val="008C75F0"/>
    <w:rsid w:val="008C7651"/>
    <w:rsid w:val="008C76D6"/>
    <w:rsid w:val="008C7711"/>
    <w:rsid w:val="008C77A8"/>
    <w:rsid w:val="008C78F0"/>
    <w:rsid w:val="008C791E"/>
    <w:rsid w:val="008C7B0E"/>
    <w:rsid w:val="008C7BBD"/>
    <w:rsid w:val="008C7C01"/>
    <w:rsid w:val="008C7C2A"/>
    <w:rsid w:val="008C7C68"/>
    <w:rsid w:val="008C7CE2"/>
    <w:rsid w:val="008C7E4E"/>
    <w:rsid w:val="008C7EFC"/>
    <w:rsid w:val="008D009D"/>
    <w:rsid w:val="008D00AD"/>
    <w:rsid w:val="008D0153"/>
    <w:rsid w:val="008D0210"/>
    <w:rsid w:val="008D0269"/>
    <w:rsid w:val="008D0284"/>
    <w:rsid w:val="008D043D"/>
    <w:rsid w:val="008D048D"/>
    <w:rsid w:val="008D0766"/>
    <w:rsid w:val="008D09F5"/>
    <w:rsid w:val="008D0A6B"/>
    <w:rsid w:val="008D0E9F"/>
    <w:rsid w:val="008D0FAF"/>
    <w:rsid w:val="008D0FD6"/>
    <w:rsid w:val="008D0FDD"/>
    <w:rsid w:val="008D1076"/>
    <w:rsid w:val="008D11C3"/>
    <w:rsid w:val="008D12A7"/>
    <w:rsid w:val="008D1336"/>
    <w:rsid w:val="008D141D"/>
    <w:rsid w:val="008D145E"/>
    <w:rsid w:val="008D1580"/>
    <w:rsid w:val="008D17F1"/>
    <w:rsid w:val="008D19F2"/>
    <w:rsid w:val="008D1ACE"/>
    <w:rsid w:val="008D1BEA"/>
    <w:rsid w:val="008D1E9F"/>
    <w:rsid w:val="008D1F96"/>
    <w:rsid w:val="008D21A7"/>
    <w:rsid w:val="008D2431"/>
    <w:rsid w:val="008D2591"/>
    <w:rsid w:val="008D25A0"/>
    <w:rsid w:val="008D25E6"/>
    <w:rsid w:val="008D2681"/>
    <w:rsid w:val="008D26BF"/>
    <w:rsid w:val="008D284F"/>
    <w:rsid w:val="008D29FB"/>
    <w:rsid w:val="008D2A5A"/>
    <w:rsid w:val="008D2BAC"/>
    <w:rsid w:val="008D2E00"/>
    <w:rsid w:val="008D2F72"/>
    <w:rsid w:val="008D305D"/>
    <w:rsid w:val="008D30BB"/>
    <w:rsid w:val="008D31AF"/>
    <w:rsid w:val="008D3297"/>
    <w:rsid w:val="008D3299"/>
    <w:rsid w:val="008D32C8"/>
    <w:rsid w:val="008D32CE"/>
    <w:rsid w:val="008D3547"/>
    <w:rsid w:val="008D391C"/>
    <w:rsid w:val="008D39DB"/>
    <w:rsid w:val="008D3BBC"/>
    <w:rsid w:val="008D3CBB"/>
    <w:rsid w:val="008D3CCA"/>
    <w:rsid w:val="008D3D8D"/>
    <w:rsid w:val="008D3E65"/>
    <w:rsid w:val="008D3FDD"/>
    <w:rsid w:val="008D41BD"/>
    <w:rsid w:val="008D41FB"/>
    <w:rsid w:val="008D428E"/>
    <w:rsid w:val="008D42B5"/>
    <w:rsid w:val="008D42E5"/>
    <w:rsid w:val="008D433B"/>
    <w:rsid w:val="008D4441"/>
    <w:rsid w:val="008D4546"/>
    <w:rsid w:val="008D45AF"/>
    <w:rsid w:val="008D47F7"/>
    <w:rsid w:val="008D4886"/>
    <w:rsid w:val="008D488B"/>
    <w:rsid w:val="008D48CF"/>
    <w:rsid w:val="008D4982"/>
    <w:rsid w:val="008D4A0C"/>
    <w:rsid w:val="008D4A21"/>
    <w:rsid w:val="008D4CB1"/>
    <w:rsid w:val="008D4DEA"/>
    <w:rsid w:val="008D4DFF"/>
    <w:rsid w:val="008D4E7C"/>
    <w:rsid w:val="008D4F44"/>
    <w:rsid w:val="008D5051"/>
    <w:rsid w:val="008D5141"/>
    <w:rsid w:val="008D5184"/>
    <w:rsid w:val="008D52E0"/>
    <w:rsid w:val="008D5390"/>
    <w:rsid w:val="008D5436"/>
    <w:rsid w:val="008D5543"/>
    <w:rsid w:val="008D5593"/>
    <w:rsid w:val="008D55DD"/>
    <w:rsid w:val="008D5663"/>
    <w:rsid w:val="008D56AD"/>
    <w:rsid w:val="008D570B"/>
    <w:rsid w:val="008D5814"/>
    <w:rsid w:val="008D5910"/>
    <w:rsid w:val="008D5937"/>
    <w:rsid w:val="008D5962"/>
    <w:rsid w:val="008D5A27"/>
    <w:rsid w:val="008D5A46"/>
    <w:rsid w:val="008D5AB7"/>
    <w:rsid w:val="008D5AD0"/>
    <w:rsid w:val="008D5BE5"/>
    <w:rsid w:val="008D5C35"/>
    <w:rsid w:val="008D5C7B"/>
    <w:rsid w:val="008D5C8B"/>
    <w:rsid w:val="008D5D25"/>
    <w:rsid w:val="008D5D93"/>
    <w:rsid w:val="008D5E31"/>
    <w:rsid w:val="008D5F59"/>
    <w:rsid w:val="008D5F72"/>
    <w:rsid w:val="008D613C"/>
    <w:rsid w:val="008D6168"/>
    <w:rsid w:val="008D61A4"/>
    <w:rsid w:val="008D6211"/>
    <w:rsid w:val="008D6274"/>
    <w:rsid w:val="008D62DE"/>
    <w:rsid w:val="008D62DF"/>
    <w:rsid w:val="008D6364"/>
    <w:rsid w:val="008D6454"/>
    <w:rsid w:val="008D654E"/>
    <w:rsid w:val="008D65BB"/>
    <w:rsid w:val="008D666A"/>
    <w:rsid w:val="008D66FB"/>
    <w:rsid w:val="008D68EF"/>
    <w:rsid w:val="008D68F1"/>
    <w:rsid w:val="008D69D2"/>
    <w:rsid w:val="008D69E6"/>
    <w:rsid w:val="008D6A55"/>
    <w:rsid w:val="008D6CC0"/>
    <w:rsid w:val="008D6D17"/>
    <w:rsid w:val="008D6F8A"/>
    <w:rsid w:val="008D71B7"/>
    <w:rsid w:val="008D7252"/>
    <w:rsid w:val="008D72A4"/>
    <w:rsid w:val="008D733A"/>
    <w:rsid w:val="008D7367"/>
    <w:rsid w:val="008D7536"/>
    <w:rsid w:val="008D76D8"/>
    <w:rsid w:val="008D779A"/>
    <w:rsid w:val="008D7942"/>
    <w:rsid w:val="008D7991"/>
    <w:rsid w:val="008D7A17"/>
    <w:rsid w:val="008D7C00"/>
    <w:rsid w:val="008D7C2D"/>
    <w:rsid w:val="008D7E03"/>
    <w:rsid w:val="008D7F79"/>
    <w:rsid w:val="008E00E0"/>
    <w:rsid w:val="008E0188"/>
    <w:rsid w:val="008E0287"/>
    <w:rsid w:val="008E0506"/>
    <w:rsid w:val="008E06AC"/>
    <w:rsid w:val="008E06F9"/>
    <w:rsid w:val="008E07F4"/>
    <w:rsid w:val="008E0817"/>
    <w:rsid w:val="008E0870"/>
    <w:rsid w:val="008E0C5A"/>
    <w:rsid w:val="008E0C84"/>
    <w:rsid w:val="008E0C86"/>
    <w:rsid w:val="008E0E60"/>
    <w:rsid w:val="008E0EF4"/>
    <w:rsid w:val="008E0FC5"/>
    <w:rsid w:val="008E1080"/>
    <w:rsid w:val="008E1212"/>
    <w:rsid w:val="008E1229"/>
    <w:rsid w:val="008E1267"/>
    <w:rsid w:val="008E1282"/>
    <w:rsid w:val="008E12EF"/>
    <w:rsid w:val="008E17D7"/>
    <w:rsid w:val="008E17F3"/>
    <w:rsid w:val="008E1A05"/>
    <w:rsid w:val="008E1CCB"/>
    <w:rsid w:val="008E1DA6"/>
    <w:rsid w:val="008E1EAF"/>
    <w:rsid w:val="008E1ED0"/>
    <w:rsid w:val="008E1F74"/>
    <w:rsid w:val="008E2103"/>
    <w:rsid w:val="008E2144"/>
    <w:rsid w:val="008E2182"/>
    <w:rsid w:val="008E2186"/>
    <w:rsid w:val="008E23DC"/>
    <w:rsid w:val="008E23E7"/>
    <w:rsid w:val="008E2423"/>
    <w:rsid w:val="008E2439"/>
    <w:rsid w:val="008E2678"/>
    <w:rsid w:val="008E2B0B"/>
    <w:rsid w:val="008E2B30"/>
    <w:rsid w:val="008E2DFE"/>
    <w:rsid w:val="008E2E22"/>
    <w:rsid w:val="008E2E30"/>
    <w:rsid w:val="008E2EBC"/>
    <w:rsid w:val="008E303C"/>
    <w:rsid w:val="008E3049"/>
    <w:rsid w:val="008E3247"/>
    <w:rsid w:val="008E32E6"/>
    <w:rsid w:val="008E333E"/>
    <w:rsid w:val="008E3358"/>
    <w:rsid w:val="008E3551"/>
    <w:rsid w:val="008E359C"/>
    <w:rsid w:val="008E35D5"/>
    <w:rsid w:val="008E3718"/>
    <w:rsid w:val="008E3861"/>
    <w:rsid w:val="008E3868"/>
    <w:rsid w:val="008E38C0"/>
    <w:rsid w:val="008E39B6"/>
    <w:rsid w:val="008E3BAD"/>
    <w:rsid w:val="008E3CC5"/>
    <w:rsid w:val="008E3DB3"/>
    <w:rsid w:val="008E403F"/>
    <w:rsid w:val="008E40E5"/>
    <w:rsid w:val="008E411C"/>
    <w:rsid w:val="008E42DC"/>
    <w:rsid w:val="008E43A0"/>
    <w:rsid w:val="008E450F"/>
    <w:rsid w:val="008E4525"/>
    <w:rsid w:val="008E4669"/>
    <w:rsid w:val="008E47C2"/>
    <w:rsid w:val="008E4A28"/>
    <w:rsid w:val="008E4BA5"/>
    <w:rsid w:val="008E4CFD"/>
    <w:rsid w:val="008E4D56"/>
    <w:rsid w:val="008E4D5B"/>
    <w:rsid w:val="008E4D72"/>
    <w:rsid w:val="008E4DE9"/>
    <w:rsid w:val="008E4E26"/>
    <w:rsid w:val="008E4E76"/>
    <w:rsid w:val="008E4EBB"/>
    <w:rsid w:val="008E4F34"/>
    <w:rsid w:val="008E4F5D"/>
    <w:rsid w:val="008E4FFB"/>
    <w:rsid w:val="008E5052"/>
    <w:rsid w:val="008E507D"/>
    <w:rsid w:val="008E5200"/>
    <w:rsid w:val="008E5266"/>
    <w:rsid w:val="008E54C3"/>
    <w:rsid w:val="008E54EC"/>
    <w:rsid w:val="008E550C"/>
    <w:rsid w:val="008E55DB"/>
    <w:rsid w:val="008E56EE"/>
    <w:rsid w:val="008E5703"/>
    <w:rsid w:val="008E5791"/>
    <w:rsid w:val="008E57D1"/>
    <w:rsid w:val="008E5909"/>
    <w:rsid w:val="008E5AD8"/>
    <w:rsid w:val="008E5B26"/>
    <w:rsid w:val="008E5DC0"/>
    <w:rsid w:val="008E5DFD"/>
    <w:rsid w:val="008E5EF1"/>
    <w:rsid w:val="008E615C"/>
    <w:rsid w:val="008E6249"/>
    <w:rsid w:val="008E6297"/>
    <w:rsid w:val="008E6312"/>
    <w:rsid w:val="008E6432"/>
    <w:rsid w:val="008E64FD"/>
    <w:rsid w:val="008E658A"/>
    <w:rsid w:val="008E65FC"/>
    <w:rsid w:val="008E6AC5"/>
    <w:rsid w:val="008E6C52"/>
    <w:rsid w:val="008E6D3B"/>
    <w:rsid w:val="008E6D88"/>
    <w:rsid w:val="008E6E0A"/>
    <w:rsid w:val="008E6E7F"/>
    <w:rsid w:val="008E6EE4"/>
    <w:rsid w:val="008E70A2"/>
    <w:rsid w:val="008E7339"/>
    <w:rsid w:val="008E757F"/>
    <w:rsid w:val="008E7633"/>
    <w:rsid w:val="008E7754"/>
    <w:rsid w:val="008E7864"/>
    <w:rsid w:val="008E78A8"/>
    <w:rsid w:val="008E78EB"/>
    <w:rsid w:val="008E7B05"/>
    <w:rsid w:val="008E7B73"/>
    <w:rsid w:val="008E7BFB"/>
    <w:rsid w:val="008E7C26"/>
    <w:rsid w:val="008E7CCF"/>
    <w:rsid w:val="008E7EA2"/>
    <w:rsid w:val="008E7EB4"/>
    <w:rsid w:val="008E7F34"/>
    <w:rsid w:val="008E7F87"/>
    <w:rsid w:val="008F0093"/>
    <w:rsid w:val="008F00F2"/>
    <w:rsid w:val="008F0258"/>
    <w:rsid w:val="008F02DC"/>
    <w:rsid w:val="008F03D7"/>
    <w:rsid w:val="008F04D1"/>
    <w:rsid w:val="008F062E"/>
    <w:rsid w:val="008F0630"/>
    <w:rsid w:val="008F06BA"/>
    <w:rsid w:val="008F073A"/>
    <w:rsid w:val="008F0769"/>
    <w:rsid w:val="008F089B"/>
    <w:rsid w:val="008F0917"/>
    <w:rsid w:val="008F0951"/>
    <w:rsid w:val="008F0AC3"/>
    <w:rsid w:val="008F0B2D"/>
    <w:rsid w:val="008F0D29"/>
    <w:rsid w:val="008F0D36"/>
    <w:rsid w:val="008F0D63"/>
    <w:rsid w:val="008F0D70"/>
    <w:rsid w:val="008F0D8D"/>
    <w:rsid w:val="008F0D8F"/>
    <w:rsid w:val="008F0E78"/>
    <w:rsid w:val="008F104B"/>
    <w:rsid w:val="008F1057"/>
    <w:rsid w:val="008F10DB"/>
    <w:rsid w:val="008F1170"/>
    <w:rsid w:val="008F1180"/>
    <w:rsid w:val="008F11B6"/>
    <w:rsid w:val="008F127A"/>
    <w:rsid w:val="008F12BC"/>
    <w:rsid w:val="008F14B9"/>
    <w:rsid w:val="008F152E"/>
    <w:rsid w:val="008F1670"/>
    <w:rsid w:val="008F1769"/>
    <w:rsid w:val="008F185B"/>
    <w:rsid w:val="008F1880"/>
    <w:rsid w:val="008F18EA"/>
    <w:rsid w:val="008F19C7"/>
    <w:rsid w:val="008F1ECA"/>
    <w:rsid w:val="008F20B6"/>
    <w:rsid w:val="008F2172"/>
    <w:rsid w:val="008F23A6"/>
    <w:rsid w:val="008F23AE"/>
    <w:rsid w:val="008F2465"/>
    <w:rsid w:val="008F24AE"/>
    <w:rsid w:val="008F2924"/>
    <w:rsid w:val="008F2AF8"/>
    <w:rsid w:val="008F2C63"/>
    <w:rsid w:val="008F2CA7"/>
    <w:rsid w:val="008F2CAA"/>
    <w:rsid w:val="008F2CD0"/>
    <w:rsid w:val="008F2F1D"/>
    <w:rsid w:val="008F323F"/>
    <w:rsid w:val="008F32B1"/>
    <w:rsid w:val="008F3346"/>
    <w:rsid w:val="008F33EB"/>
    <w:rsid w:val="008F3476"/>
    <w:rsid w:val="008F35A7"/>
    <w:rsid w:val="008F3793"/>
    <w:rsid w:val="008F3947"/>
    <w:rsid w:val="008F3952"/>
    <w:rsid w:val="008F3A2C"/>
    <w:rsid w:val="008F3A6F"/>
    <w:rsid w:val="008F3BBC"/>
    <w:rsid w:val="008F3E05"/>
    <w:rsid w:val="008F3FBF"/>
    <w:rsid w:val="008F3FE2"/>
    <w:rsid w:val="008F4061"/>
    <w:rsid w:val="008F4079"/>
    <w:rsid w:val="008F40EE"/>
    <w:rsid w:val="008F4207"/>
    <w:rsid w:val="008F437E"/>
    <w:rsid w:val="008F444D"/>
    <w:rsid w:val="008F45A1"/>
    <w:rsid w:val="008F45A3"/>
    <w:rsid w:val="008F4698"/>
    <w:rsid w:val="008F474E"/>
    <w:rsid w:val="008F480B"/>
    <w:rsid w:val="008F480E"/>
    <w:rsid w:val="008F480F"/>
    <w:rsid w:val="008F4819"/>
    <w:rsid w:val="008F4B48"/>
    <w:rsid w:val="008F4BCF"/>
    <w:rsid w:val="008F4C22"/>
    <w:rsid w:val="008F4CCE"/>
    <w:rsid w:val="008F4D14"/>
    <w:rsid w:val="008F516A"/>
    <w:rsid w:val="008F517D"/>
    <w:rsid w:val="008F530F"/>
    <w:rsid w:val="008F538B"/>
    <w:rsid w:val="008F5499"/>
    <w:rsid w:val="008F5529"/>
    <w:rsid w:val="008F56E8"/>
    <w:rsid w:val="008F576F"/>
    <w:rsid w:val="008F58EA"/>
    <w:rsid w:val="008F5902"/>
    <w:rsid w:val="008F59E9"/>
    <w:rsid w:val="008F5AD1"/>
    <w:rsid w:val="008F5C7F"/>
    <w:rsid w:val="008F5D68"/>
    <w:rsid w:val="008F5D75"/>
    <w:rsid w:val="008F5D87"/>
    <w:rsid w:val="008F5EF5"/>
    <w:rsid w:val="008F5FA8"/>
    <w:rsid w:val="008F6090"/>
    <w:rsid w:val="008F61EF"/>
    <w:rsid w:val="008F646D"/>
    <w:rsid w:val="008F667C"/>
    <w:rsid w:val="008F6724"/>
    <w:rsid w:val="008F674A"/>
    <w:rsid w:val="008F6844"/>
    <w:rsid w:val="008F6ACC"/>
    <w:rsid w:val="008F703C"/>
    <w:rsid w:val="008F7254"/>
    <w:rsid w:val="008F73F1"/>
    <w:rsid w:val="008F7421"/>
    <w:rsid w:val="008F749C"/>
    <w:rsid w:val="008F7587"/>
    <w:rsid w:val="008F758D"/>
    <w:rsid w:val="008F763D"/>
    <w:rsid w:val="008F766F"/>
    <w:rsid w:val="008F7733"/>
    <w:rsid w:val="008F7862"/>
    <w:rsid w:val="008F7943"/>
    <w:rsid w:val="008F7B0E"/>
    <w:rsid w:val="008F7B11"/>
    <w:rsid w:val="008F7BE7"/>
    <w:rsid w:val="008F7C7E"/>
    <w:rsid w:val="008F7DB3"/>
    <w:rsid w:val="008F7DE6"/>
    <w:rsid w:val="008F7E68"/>
    <w:rsid w:val="008F7E79"/>
    <w:rsid w:val="008F7EC4"/>
    <w:rsid w:val="00900265"/>
    <w:rsid w:val="0090031E"/>
    <w:rsid w:val="009003E9"/>
    <w:rsid w:val="00900418"/>
    <w:rsid w:val="009005E8"/>
    <w:rsid w:val="00900610"/>
    <w:rsid w:val="00900710"/>
    <w:rsid w:val="00900991"/>
    <w:rsid w:val="009009FF"/>
    <w:rsid w:val="00900A7E"/>
    <w:rsid w:val="00900B9A"/>
    <w:rsid w:val="00900BF4"/>
    <w:rsid w:val="00900C22"/>
    <w:rsid w:val="00900C23"/>
    <w:rsid w:val="00900EBF"/>
    <w:rsid w:val="009010F2"/>
    <w:rsid w:val="009011AF"/>
    <w:rsid w:val="009011B0"/>
    <w:rsid w:val="009011E0"/>
    <w:rsid w:val="009012A7"/>
    <w:rsid w:val="009012B8"/>
    <w:rsid w:val="009012C3"/>
    <w:rsid w:val="0090146B"/>
    <w:rsid w:val="00901642"/>
    <w:rsid w:val="009016AD"/>
    <w:rsid w:val="00901765"/>
    <w:rsid w:val="00901794"/>
    <w:rsid w:val="009017B2"/>
    <w:rsid w:val="00901AF2"/>
    <w:rsid w:val="00901D69"/>
    <w:rsid w:val="00901E66"/>
    <w:rsid w:val="00901E6E"/>
    <w:rsid w:val="00901FC4"/>
    <w:rsid w:val="009021DC"/>
    <w:rsid w:val="00902247"/>
    <w:rsid w:val="009022B4"/>
    <w:rsid w:val="009022DA"/>
    <w:rsid w:val="00902584"/>
    <w:rsid w:val="009025C1"/>
    <w:rsid w:val="0090267D"/>
    <w:rsid w:val="0090287A"/>
    <w:rsid w:val="00902A81"/>
    <w:rsid w:val="00902C6A"/>
    <w:rsid w:val="00902D88"/>
    <w:rsid w:val="00902E5D"/>
    <w:rsid w:val="00902F49"/>
    <w:rsid w:val="00902FD2"/>
    <w:rsid w:val="00903296"/>
    <w:rsid w:val="00903480"/>
    <w:rsid w:val="0090364B"/>
    <w:rsid w:val="00903660"/>
    <w:rsid w:val="009038C1"/>
    <w:rsid w:val="009038E7"/>
    <w:rsid w:val="0090390F"/>
    <w:rsid w:val="00903A65"/>
    <w:rsid w:val="00903B51"/>
    <w:rsid w:val="00903C1C"/>
    <w:rsid w:val="00903E84"/>
    <w:rsid w:val="00903EA8"/>
    <w:rsid w:val="00903FBA"/>
    <w:rsid w:val="00903FD7"/>
    <w:rsid w:val="009041A0"/>
    <w:rsid w:val="009043BC"/>
    <w:rsid w:val="009044E1"/>
    <w:rsid w:val="0090460F"/>
    <w:rsid w:val="00904647"/>
    <w:rsid w:val="009046C4"/>
    <w:rsid w:val="009047BC"/>
    <w:rsid w:val="00904890"/>
    <w:rsid w:val="009049E2"/>
    <w:rsid w:val="00904B98"/>
    <w:rsid w:val="00904DAE"/>
    <w:rsid w:val="00904E9B"/>
    <w:rsid w:val="0090500A"/>
    <w:rsid w:val="00905065"/>
    <w:rsid w:val="0090515D"/>
    <w:rsid w:val="009051E4"/>
    <w:rsid w:val="00905204"/>
    <w:rsid w:val="0090526C"/>
    <w:rsid w:val="00905291"/>
    <w:rsid w:val="00905315"/>
    <w:rsid w:val="0090531A"/>
    <w:rsid w:val="00905464"/>
    <w:rsid w:val="009055E4"/>
    <w:rsid w:val="00905666"/>
    <w:rsid w:val="009057E9"/>
    <w:rsid w:val="00905A86"/>
    <w:rsid w:val="00905CAA"/>
    <w:rsid w:val="00905E27"/>
    <w:rsid w:val="0090601A"/>
    <w:rsid w:val="00906091"/>
    <w:rsid w:val="0090651A"/>
    <w:rsid w:val="00906593"/>
    <w:rsid w:val="009065A4"/>
    <w:rsid w:val="00906719"/>
    <w:rsid w:val="0090686F"/>
    <w:rsid w:val="00906891"/>
    <w:rsid w:val="00906A45"/>
    <w:rsid w:val="00906CB4"/>
    <w:rsid w:val="00906D22"/>
    <w:rsid w:val="00906DB5"/>
    <w:rsid w:val="00906ED9"/>
    <w:rsid w:val="00906F92"/>
    <w:rsid w:val="009070E6"/>
    <w:rsid w:val="0090711D"/>
    <w:rsid w:val="00907128"/>
    <w:rsid w:val="00907369"/>
    <w:rsid w:val="0090739B"/>
    <w:rsid w:val="00907575"/>
    <w:rsid w:val="009075E8"/>
    <w:rsid w:val="00907639"/>
    <w:rsid w:val="00907675"/>
    <w:rsid w:val="009077E2"/>
    <w:rsid w:val="009077E5"/>
    <w:rsid w:val="00907924"/>
    <w:rsid w:val="00907947"/>
    <w:rsid w:val="00907C10"/>
    <w:rsid w:val="00907C81"/>
    <w:rsid w:val="00907C99"/>
    <w:rsid w:val="00907D50"/>
    <w:rsid w:val="00907D6E"/>
    <w:rsid w:val="00907E50"/>
    <w:rsid w:val="00907EA2"/>
    <w:rsid w:val="00907F00"/>
    <w:rsid w:val="00907FA4"/>
    <w:rsid w:val="00907FE9"/>
    <w:rsid w:val="00910028"/>
    <w:rsid w:val="009100B7"/>
    <w:rsid w:val="0091017A"/>
    <w:rsid w:val="00910374"/>
    <w:rsid w:val="00910486"/>
    <w:rsid w:val="0091050F"/>
    <w:rsid w:val="00910597"/>
    <w:rsid w:val="0091060E"/>
    <w:rsid w:val="00910694"/>
    <w:rsid w:val="009107AF"/>
    <w:rsid w:val="00910850"/>
    <w:rsid w:val="009109C5"/>
    <w:rsid w:val="009109F8"/>
    <w:rsid w:val="00910ADF"/>
    <w:rsid w:val="00910B3B"/>
    <w:rsid w:val="00910C98"/>
    <w:rsid w:val="00910D45"/>
    <w:rsid w:val="00910DE4"/>
    <w:rsid w:val="00910F45"/>
    <w:rsid w:val="00910FDE"/>
    <w:rsid w:val="00911074"/>
    <w:rsid w:val="009110DA"/>
    <w:rsid w:val="009115F3"/>
    <w:rsid w:val="009116B3"/>
    <w:rsid w:val="009116C5"/>
    <w:rsid w:val="00911756"/>
    <w:rsid w:val="009117C8"/>
    <w:rsid w:val="009117D0"/>
    <w:rsid w:val="0091190A"/>
    <w:rsid w:val="00911C28"/>
    <w:rsid w:val="00911D31"/>
    <w:rsid w:val="00911E3C"/>
    <w:rsid w:val="00911E68"/>
    <w:rsid w:val="00911EC1"/>
    <w:rsid w:val="0091208B"/>
    <w:rsid w:val="00912215"/>
    <w:rsid w:val="00912232"/>
    <w:rsid w:val="00912263"/>
    <w:rsid w:val="00912585"/>
    <w:rsid w:val="009126C5"/>
    <w:rsid w:val="00912748"/>
    <w:rsid w:val="009127B0"/>
    <w:rsid w:val="009129A7"/>
    <w:rsid w:val="009129B5"/>
    <w:rsid w:val="00912A84"/>
    <w:rsid w:val="00912B0C"/>
    <w:rsid w:val="00912BB4"/>
    <w:rsid w:val="00912D0D"/>
    <w:rsid w:val="00912E75"/>
    <w:rsid w:val="00912F7F"/>
    <w:rsid w:val="009137A9"/>
    <w:rsid w:val="0091385D"/>
    <w:rsid w:val="0091389C"/>
    <w:rsid w:val="00913936"/>
    <w:rsid w:val="00913B37"/>
    <w:rsid w:val="00913BC7"/>
    <w:rsid w:val="00913BD8"/>
    <w:rsid w:val="00913CED"/>
    <w:rsid w:val="00913D02"/>
    <w:rsid w:val="00913D4F"/>
    <w:rsid w:val="00913D70"/>
    <w:rsid w:val="00913DB3"/>
    <w:rsid w:val="00913DC2"/>
    <w:rsid w:val="00913DE4"/>
    <w:rsid w:val="00914160"/>
    <w:rsid w:val="0091457B"/>
    <w:rsid w:val="00914689"/>
    <w:rsid w:val="009146FC"/>
    <w:rsid w:val="00914763"/>
    <w:rsid w:val="009147AB"/>
    <w:rsid w:val="0091480F"/>
    <w:rsid w:val="009149CD"/>
    <w:rsid w:val="00914BF8"/>
    <w:rsid w:val="00914F34"/>
    <w:rsid w:val="009152D5"/>
    <w:rsid w:val="00915386"/>
    <w:rsid w:val="0091545C"/>
    <w:rsid w:val="00915634"/>
    <w:rsid w:val="00915667"/>
    <w:rsid w:val="009156CA"/>
    <w:rsid w:val="009156DE"/>
    <w:rsid w:val="0091575B"/>
    <w:rsid w:val="009157B4"/>
    <w:rsid w:val="00915850"/>
    <w:rsid w:val="009158BA"/>
    <w:rsid w:val="009158D3"/>
    <w:rsid w:val="00915980"/>
    <w:rsid w:val="0091598C"/>
    <w:rsid w:val="00915AAD"/>
    <w:rsid w:val="00915BE7"/>
    <w:rsid w:val="00915C50"/>
    <w:rsid w:val="00915CB6"/>
    <w:rsid w:val="00915E1C"/>
    <w:rsid w:val="00915F4A"/>
    <w:rsid w:val="009160F3"/>
    <w:rsid w:val="00916132"/>
    <w:rsid w:val="009161F2"/>
    <w:rsid w:val="0091624B"/>
    <w:rsid w:val="0091630A"/>
    <w:rsid w:val="0091644E"/>
    <w:rsid w:val="0091647E"/>
    <w:rsid w:val="009164AD"/>
    <w:rsid w:val="00916516"/>
    <w:rsid w:val="009165C9"/>
    <w:rsid w:val="00916928"/>
    <w:rsid w:val="00916C07"/>
    <w:rsid w:val="00916C30"/>
    <w:rsid w:val="00916CE4"/>
    <w:rsid w:val="00916DEF"/>
    <w:rsid w:val="00916E95"/>
    <w:rsid w:val="00916F34"/>
    <w:rsid w:val="00916FCD"/>
    <w:rsid w:val="00916FE3"/>
    <w:rsid w:val="00916FF7"/>
    <w:rsid w:val="009170AE"/>
    <w:rsid w:val="00917109"/>
    <w:rsid w:val="009172A5"/>
    <w:rsid w:val="009173DD"/>
    <w:rsid w:val="009173F1"/>
    <w:rsid w:val="009174BF"/>
    <w:rsid w:val="009174C0"/>
    <w:rsid w:val="009174CC"/>
    <w:rsid w:val="009174F7"/>
    <w:rsid w:val="0091760F"/>
    <w:rsid w:val="00917714"/>
    <w:rsid w:val="00917803"/>
    <w:rsid w:val="00917856"/>
    <w:rsid w:val="00917874"/>
    <w:rsid w:val="009178B0"/>
    <w:rsid w:val="009178B4"/>
    <w:rsid w:val="00917907"/>
    <w:rsid w:val="00917959"/>
    <w:rsid w:val="009179F4"/>
    <w:rsid w:val="00917A7B"/>
    <w:rsid w:val="00917A95"/>
    <w:rsid w:val="00917BF2"/>
    <w:rsid w:val="00917CFD"/>
    <w:rsid w:val="00917DDD"/>
    <w:rsid w:val="00917FFA"/>
    <w:rsid w:val="00920089"/>
    <w:rsid w:val="009200A1"/>
    <w:rsid w:val="009200E9"/>
    <w:rsid w:val="00920658"/>
    <w:rsid w:val="009206A7"/>
    <w:rsid w:val="009206BA"/>
    <w:rsid w:val="009207EA"/>
    <w:rsid w:val="00920A02"/>
    <w:rsid w:val="00920D2A"/>
    <w:rsid w:val="00920D7C"/>
    <w:rsid w:val="00920D9A"/>
    <w:rsid w:val="00920EB9"/>
    <w:rsid w:val="00920F89"/>
    <w:rsid w:val="009210B5"/>
    <w:rsid w:val="00921193"/>
    <w:rsid w:val="0092139C"/>
    <w:rsid w:val="009213DA"/>
    <w:rsid w:val="0092153C"/>
    <w:rsid w:val="00921709"/>
    <w:rsid w:val="00921909"/>
    <w:rsid w:val="0092197C"/>
    <w:rsid w:val="00921A25"/>
    <w:rsid w:val="00921BA1"/>
    <w:rsid w:val="00921D9F"/>
    <w:rsid w:val="00921FF7"/>
    <w:rsid w:val="009220AE"/>
    <w:rsid w:val="009222E1"/>
    <w:rsid w:val="00922479"/>
    <w:rsid w:val="00922552"/>
    <w:rsid w:val="0092262A"/>
    <w:rsid w:val="00922694"/>
    <w:rsid w:val="00922845"/>
    <w:rsid w:val="009228D9"/>
    <w:rsid w:val="00922A9F"/>
    <w:rsid w:val="00922C3B"/>
    <w:rsid w:val="00922D05"/>
    <w:rsid w:val="00922DB8"/>
    <w:rsid w:val="00922ED4"/>
    <w:rsid w:val="00922FA5"/>
    <w:rsid w:val="00922FB4"/>
    <w:rsid w:val="00922FD7"/>
    <w:rsid w:val="00923038"/>
    <w:rsid w:val="0092325B"/>
    <w:rsid w:val="00923464"/>
    <w:rsid w:val="009234E0"/>
    <w:rsid w:val="009236A7"/>
    <w:rsid w:val="0092393D"/>
    <w:rsid w:val="009239B1"/>
    <w:rsid w:val="009239DE"/>
    <w:rsid w:val="00923C29"/>
    <w:rsid w:val="00923C6D"/>
    <w:rsid w:val="00923CD3"/>
    <w:rsid w:val="00923D6D"/>
    <w:rsid w:val="00923E4D"/>
    <w:rsid w:val="00924022"/>
    <w:rsid w:val="0092405E"/>
    <w:rsid w:val="009240EC"/>
    <w:rsid w:val="0092417A"/>
    <w:rsid w:val="009241C7"/>
    <w:rsid w:val="009244F5"/>
    <w:rsid w:val="00924627"/>
    <w:rsid w:val="009247F3"/>
    <w:rsid w:val="00924958"/>
    <w:rsid w:val="0092496C"/>
    <w:rsid w:val="009249A0"/>
    <w:rsid w:val="00924A86"/>
    <w:rsid w:val="00924B16"/>
    <w:rsid w:val="00924B90"/>
    <w:rsid w:val="00924BD2"/>
    <w:rsid w:val="00924D56"/>
    <w:rsid w:val="00924DC2"/>
    <w:rsid w:val="00924E63"/>
    <w:rsid w:val="00924EBD"/>
    <w:rsid w:val="00924F33"/>
    <w:rsid w:val="0092505A"/>
    <w:rsid w:val="0092506B"/>
    <w:rsid w:val="00925397"/>
    <w:rsid w:val="009253A2"/>
    <w:rsid w:val="009253E2"/>
    <w:rsid w:val="009254AE"/>
    <w:rsid w:val="00925563"/>
    <w:rsid w:val="009256EE"/>
    <w:rsid w:val="009258DF"/>
    <w:rsid w:val="00925941"/>
    <w:rsid w:val="009259FD"/>
    <w:rsid w:val="00925A10"/>
    <w:rsid w:val="00925B9E"/>
    <w:rsid w:val="00925C0C"/>
    <w:rsid w:val="00925C2D"/>
    <w:rsid w:val="00925CD9"/>
    <w:rsid w:val="00925D41"/>
    <w:rsid w:val="00925E02"/>
    <w:rsid w:val="00925E88"/>
    <w:rsid w:val="00925EF2"/>
    <w:rsid w:val="0092604D"/>
    <w:rsid w:val="009261C9"/>
    <w:rsid w:val="009262DC"/>
    <w:rsid w:val="0092633E"/>
    <w:rsid w:val="00926354"/>
    <w:rsid w:val="009263B2"/>
    <w:rsid w:val="00926484"/>
    <w:rsid w:val="009265A9"/>
    <w:rsid w:val="009266A3"/>
    <w:rsid w:val="009266AE"/>
    <w:rsid w:val="00926733"/>
    <w:rsid w:val="009267FF"/>
    <w:rsid w:val="00926830"/>
    <w:rsid w:val="00926846"/>
    <w:rsid w:val="00926B70"/>
    <w:rsid w:val="00926C18"/>
    <w:rsid w:val="00926CAD"/>
    <w:rsid w:val="00926E3A"/>
    <w:rsid w:val="00926ED5"/>
    <w:rsid w:val="00927043"/>
    <w:rsid w:val="0092728C"/>
    <w:rsid w:val="009273D7"/>
    <w:rsid w:val="0092744F"/>
    <w:rsid w:val="009274DE"/>
    <w:rsid w:val="009276DD"/>
    <w:rsid w:val="0092772E"/>
    <w:rsid w:val="0092789D"/>
    <w:rsid w:val="0092794D"/>
    <w:rsid w:val="009279F2"/>
    <w:rsid w:val="00927D57"/>
    <w:rsid w:val="00927DC1"/>
    <w:rsid w:val="00927DF9"/>
    <w:rsid w:val="00927E24"/>
    <w:rsid w:val="00927FB6"/>
    <w:rsid w:val="00927FC4"/>
    <w:rsid w:val="00930062"/>
    <w:rsid w:val="009301A5"/>
    <w:rsid w:val="0093027E"/>
    <w:rsid w:val="009303E9"/>
    <w:rsid w:val="0093046D"/>
    <w:rsid w:val="009304B8"/>
    <w:rsid w:val="0093058B"/>
    <w:rsid w:val="009306C3"/>
    <w:rsid w:val="009307AF"/>
    <w:rsid w:val="009307BF"/>
    <w:rsid w:val="00930901"/>
    <w:rsid w:val="00930CD3"/>
    <w:rsid w:val="00930D3D"/>
    <w:rsid w:val="00930D57"/>
    <w:rsid w:val="00930D8C"/>
    <w:rsid w:val="00930EB2"/>
    <w:rsid w:val="00930FB4"/>
    <w:rsid w:val="00931180"/>
    <w:rsid w:val="0093127C"/>
    <w:rsid w:val="009314B0"/>
    <w:rsid w:val="009314B1"/>
    <w:rsid w:val="009314BF"/>
    <w:rsid w:val="009314D1"/>
    <w:rsid w:val="00931690"/>
    <w:rsid w:val="009316B4"/>
    <w:rsid w:val="0093175D"/>
    <w:rsid w:val="009317C5"/>
    <w:rsid w:val="00931A01"/>
    <w:rsid w:val="00931A0A"/>
    <w:rsid w:val="00931A81"/>
    <w:rsid w:val="00931AC6"/>
    <w:rsid w:val="00931B4C"/>
    <w:rsid w:val="00931C94"/>
    <w:rsid w:val="00931D77"/>
    <w:rsid w:val="00931E13"/>
    <w:rsid w:val="00931EA8"/>
    <w:rsid w:val="00932050"/>
    <w:rsid w:val="00932355"/>
    <w:rsid w:val="0093259A"/>
    <w:rsid w:val="0093264B"/>
    <w:rsid w:val="0093288A"/>
    <w:rsid w:val="0093299D"/>
    <w:rsid w:val="009329BB"/>
    <w:rsid w:val="00932BDC"/>
    <w:rsid w:val="00932F33"/>
    <w:rsid w:val="00932F6E"/>
    <w:rsid w:val="00932F75"/>
    <w:rsid w:val="00932F9D"/>
    <w:rsid w:val="00933050"/>
    <w:rsid w:val="00933189"/>
    <w:rsid w:val="009331D2"/>
    <w:rsid w:val="009331F5"/>
    <w:rsid w:val="00933334"/>
    <w:rsid w:val="009333FF"/>
    <w:rsid w:val="0093354F"/>
    <w:rsid w:val="009335EA"/>
    <w:rsid w:val="00933638"/>
    <w:rsid w:val="009336A8"/>
    <w:rsid w:val="009336F0"/>
    <w:rsid w:val="0093373D"/>
    <w:rsid w:val="00933827"/>
    <w:rsid w:val="00933832"/>
    <w:rsid w:val="00933837"/>
    <w:rsid w:val="0093390D"/>
    <w:rsid w:val="00933A6D"/>
    <w:rsid w:val="00933BF9"/>
    <w:rsid w:val="00933C3E"/>
    <w:rsid w:val="00933C71"/>
    <w:rsid w:val="00933CE9"/>
    <w:rsid w:val="00933D2F"/>
    <w:rsid w:val="00933F27"/>
    <w:rsid w:val="009340A5"/>
    <w:rsid w:val="00934160"/>
    <w:rsid w:val="009341AF"/>
    <w:rsid w:val="00934204"/>
    <w:rsid w:val="0093426B"/>
    <w:rsid w:val="00934370"/>
    <w:rsid w:val="0093439B"/>
    <w:rsid w:val="009343B6"/>
    <w:rsid w:val="009343E8"/>
    <w:rsid w:val="009343EB"/>
    <w:rsid w:val="009344C6"/>
    <w:rsid w:val="009345BE"/>
    <w:rsid w:val="009345F7"/>
    <w:rsid w:val="009346A2"/>
    <w:rsid w:val="0093473C"/>
    <w:rsid w:val="009347DB"/>
    <w:rsid w:val="00934DE8"/>
    <w:rsid w:val="00934E64"/>
    <w:rsid w:val="00935136"/>
    <w:rsid w:val="009352A8"/>
    <w:rsid w:val="009356DC"/>
    <w:rsid w:val="00935811"/>
    <w:rsid w:val="00935836"/>
    <w:rsid w:val="00935C41"/>
    <w:rsid w:val="00935D69"/>
    <w:rsid w:val="00935DEA"/>
    <w:rsid w:val="00935F5B"/>
    <w:rsid w:val="00936083"/>
    <w:rsid w:val="009360A4"/>
    <w:rsid w:val="00936216"/>
    <w:rsid w:val="00936300"/>
    <w:rsid w:val="00936520"/>
    <w:rsid w:val="0093671E"/>
    <w:rsid w:val="00936997"/>
    <w:rsid w:val="00936A08"/>
    <w:rsid w:val="00936A12"/>
    <w:rsid w:val="00936A8C"/>
    <w:rsid w:val="00936AC7"/>
    <w:rsid w:val="00936AFC"/>
    <w:rsid w:val="00936C17"/>
    <w:rsid w:val="00936CAC"/>
    <w:rsid w:val="00936CF5"/>
    <w:rsid w:val="00936D96"/>
    <w:rsid w:val="00936DF2"/>
    <w:rsid w:val="00936FA0"/>
    <w:rsid w:val="009370BD"/>
    <w:rsid w:val="0093715A"/>
    <w:rsid w:val="00937253"/>
    <w:rsid w:val="009372A5"/>
    <w:rsid w:val="009372FA"/>
    <w:rsid w:val="00937394"/>
    <w:rsid w:val="0093778D"/>
    <w:rsid w:val="009377E4"/>
    <w:rsid w:val="009378A1"/>
    <w:rsid w:val="00937991"/>
    <w:rsid w:val="009379A1"/>
    <w:rsid w:val="009379BA"/>
    <w:rsid w:val="00937C7F"/>
    <w:rsid w:val="00937DB3"/>
    <w:rsid w:val="00937E52"/>
    <w:rsid w:val="00937FBC"/>
    <w:rsid w:val="00940061"/>
    <w:rsid w:val="00940070"/>
    <w:rsid w:val="00940155"/>
    <w:rsid w:val="009401CC"/>
    <w:rsid w:val="009401EF"/>
    <w:rsid w:val="00940252"/>
    <w:rsid w:val="009403C9"/>
    <w:rsid w:val="009403E4"/>
    <w:rsid w:val="00940456"/>
    <w:rsid w:val="009404EE"/>
    <w:rsid w:val="0094056E"/>
    <w:rsid w:val="009407B5"/>
    <w:rsid w:val="0094082F"/>
    <w:rsid w:val="00940878"/>
    <w:rsid w:val="0094088B"/>
    <w:rsid w:val="00940A67"/>
    <w:rsid w:val="00940B6A"/>
    <w:rsid w:val="00940D2A"/>
    <w:rsid w:val="00940D8C"/>
    <w:rsid w:val="00940DBF"/>
    <w:rsid w:val="00940E73"/>
    <w:rsid w:val="00941184"/>
    <w:rsid w:val="009411C5"/>
    <w:rsid w:val="009411E6"/>
    <w:rsid w:val="00941261"/>
    <w:rsid w:val="009417A2"/>
    <w:rsid w:val="009417C4"/>
    <w:rsid w:val="009418EC"/>
    <w:rsid w:val="009419BF"/>
    <w:rsid w:val="009419D7"/>
    <w:rsid w:val="00941A13"/>
    <w:rsid w:val="00941DD2"/>
    <w:rsid w:val="00941E78"/>
    <w:rsid w:val="00941ECD"/>
    <w:rsid w:val="00941EE1"/>
    <w:rsid w:val="00941F11"/>
    <w:rsid w:val="00941FEB"/>
    <w:rsid w:val="009421AE"/>
    <w:rsid w:val="009422B9"/>
    <w:rsid w:val="009423DC"/>
    <w:rsid w:val="009423E7"/>
    <w:rsid w:val="00942530"/>
    <w:rsid w:val="0094256D"/>
    <w:rsid w:val="009425EF"/>
    <w:rsid w:val="009426D7"/>
    <w:rsid w:val="009427D3"/>
    <w:rsid w:val="00942811"/>
    <w:rsid w:val="00942B21"/>
    <w:rsid w:val="00942C5A"/>
    <w:rsid w:val="00942C60"/>
    <w:rsid w:val="00942D57"/>
    <w:rsid w:val="00942E3D"/>
    <w:rsid w:val="00942F9A"/>
    <w:rsid w:val="00942FEA"/>
    <w:rsid w:val="0094302B"/>
    <w:rsid w:val="0094329C"/>
    <w:rsid w:val="0094343F"/>
    <w:rsid w:val="00943600"/>
    <w:rsid w:val="00943630"/>
    <w:rsid w:val="00943634"/>
    <w:rsid w:val="00943638"/>
    <w:rsid w:val="009436AF"/>
    <w:rsid w:val="00943E1D"/>
    <w:rsid w:val="00943FFB"/>
    <w:rsid w:val="009440A3"/>
    <w:rsid w:val="00944153"/>
    <w:rsid w:val="009441EC"/>
    <w:rsid w:val="009442EC"/>
    <w:rsid w:val="009443CC"/>
    <w:rsid w:val="00944441"/>
    <w:rsid w:val="00944466"/>
    <w:rsid w:val="009448F3"/>
    <w:rsid w:val="00944AED"/>
    <w:rsid w:val="00944DE3"/>
    <w:rsid w:val="00944FD1"/>
    <w:rsid w:val="00944FE1"/>
    <w:rsid w:val="00945192"/>
    <w:rsid w:val="00945374"/>
    <w:rsid w:val="00945444"/>
    <w:rsid w:val="009454BA"/>
    <w:rsid w:val="009455B2"/>
    <w:rsid w:val="009455EA"/>
    <w:rsid w:val="0094567F"/>
    <w:rsid w:val="009457B1"/>
    <w:rsid w:val="009457DB"/>
    <w:rsid w:val="0094589C"/>
    <w:rsid w:val="009458AF"/>
    <w:rsid w:val="00945B6B"/>
    <w:rsid w:val="00945D67"/>
    <w:rsid w:val="00945F43"/>
    <w:rsid w:val="00946026"/>
    <w:rsid w:val="009460ED"/>
    <w:rsid w:val="00946167"/>
    <w:rsid w:val="00946248"/>
    <w:rsid w:val="0094638C"/>
    <w:rsid w:val="009464BE"/>
    <w:rsid w:val="0094660C"/>
    <w:rsid w:val="00946668"/>
    <w:rsid w:val="0094684F"/>
    <w:rsid w:val="00946A5C"/>
    <w:rsid w:val="00946B33"/>
    <w:rsid w:val="00946B36"/>
    <w:rsid w:val="00946D50"/>
    <w:rsid w:val="00946D6B"/>
    <w:rsid w:val="00946E58"/>
    <w:rsid w:val="00947128"/>
    <w:rsid w:val="00947178"/>
    <w:rsid w:val="0094737D"/>
    <w:rsid w:val="009473BE"/>
    <w:rsid w:val="00947660"/>
    <w:rsid w:val="0094779C"/>
    <w:rsid w:val="00947951"/>
    <w:rsid w:val="009479CF"/>
    <w:rsid w:val="00947AFA"/>
    <w:rsid w:val="00947DDB"/>
    <w:rsid w:val="00947E08"/>
    <w:rsid w:val="00947F87"/>
    <w:rsid w:val="00947FEF"/>
    <w:rsid w:val="00950088"/>
    <w:rsid w:val="009501B7"/>
    <w:rsid w:val="009501CD"/>
    <w:rsid w:val="009502A8"/>
    <w:rsid w:val="009502A9"/>
    <w:rsid w:val="009502DB"/>
    <w:rsid w:val="009503B9"/>
    <w:rsid w:val="009503D6"/>
    <w:rsid w:val="00950406"/>
    <w:rsid w:val="0095044A"/>
    <w:rsid w:val="0095057A"/>
    <w:rsid w:val="009505A4"/>
    <w:rsid w:val="009505DB"/>
    <w:rsid w:val="00950635"/>
    <w:rsid w:val="0095066D"/>
    <w:rsid w:val="009506F6"/>
    <w:rsid w:val="0095070B"/>
    <w:rsid w:val="00950710"/>
    <w:rsid w:val="00950822"/>
    <w:rsid w:val="00950ABA"/>
    <w:rsid w:val="00950BA4"/>
    <w:rsid w:val="00950C63"/>
    <w:rsid w:val="00950DD3"/>
    <w:rsid w:val="00951001"/>
    <w:rsid w:val="0095106D"/>
    <w:rsid w:val="009510E7"/>
    <w:rsid w:val="00951148"/>
    <w:rsid w:val="00951164"/>
    <w:rsid w:val="00951335"/>
    <w:rsid w:val="0095145F"/>
    <w:rsid w:val="00951507"/>
    <w:rsid w:val="009516E2"/>
    <w:rsid w:val="00951719"/>
    <w:rsid w:val="009517CC"/>
    <w:rsid w:val="00951827"/>
    <w:rsid w:val="009519DA"/>
    <w:rsid w:val="00951B26"/>
    <w:rsid w:val="00951BF7"/>
    <w:rsid w:val="00951C4D"/>
    <w:rsid w:val="00951D55"/>
    <w:rsid w:val="00951E07"/>
    <w:rsid w:val="00951E44"/>
    <w:rsid w:val="00951F0B"/>
    <w:rsid w:val="00951F1E"/>
    <w:rsid w:val="00951F41"/>
    <w:rsid w:val="00951F56"/>
    <w:rsid w:val="00951F9F"/>
    <w:rsid w:val="009521CD"/>
    <w:rsid w:val="00952373"/>
    <w:rsid w:val="009524AF"/>
    <w:rsid w:val="00952512"/>
    <w:rsid w:val="009528E7"/>
    <w:rsid w:val="0095293B"/>
    <w:rsid w:val="009529F5"/>
    <w:rsid w:val="00952BC8"/>
    <w:rsid w:val="00952CB7"/>
    <w:rsid w:val="00952DE4"/>
    <w:rsid w:val="00952E3C"/>
    <w:rsid w:val="00952E76"/>
    <w:rsid w:val="00952FBC"/>
    <w:rsid w:val="00953058"/>
    <w:rsid w:val="00953265"/>
    <w:rsid w:val="009532AF"/>
    <w:rsid w:val="009532BE"/>
    <w:rsid w:val="00953413"/>
    <w:rsid w:val="0095342E"/>
    <w:rsid w:val="00953556"/>
    <w:rsid w:val="009535EE"/>
    <w:rsid w:val="00953B5F"/>
    <w:rsid w:val="00953CB0"/>
    <w:rsid w:val="00954075"/>
    <w:rsid w:val="00954107"/>
    <w:rsid w:val="00954119"/>
    <w:rsid w:val="009542F1"/>
    <w:rsid w:val="009544B2"/>
    <w:rsid w:val="00954573"/>
    <w:rsid w:val="009546A7"/>
    <w:rsid w:val="0095473E"/>
    <w:rsid w:val="0095482C"/>
    <w:rsid w:val="0095498D"/>
    <w:rsid w:val="009549DD"/>
    <w:rsid w:val="00954AEB"/>
    <w:rsid w:val="00954BCD"/>
    <w:rsid w:val="00954EB7"/>
    <w:rsid w:val="009550BE"/>
    <w:rsid w:val="00955109"/>
    <w:rsid w:val="0095517C"/>
    <w:rsid w:val="00955280"/>
    <w:rsid w:val="009553B0"/>
    <w:rsid w:val="0095540E"/>
    <w:rsid w:val="00955435"/>
    <w:rsid w:val="009555BA"/>
    <w:rsid w:val="009555CD"/>
    <w:rsid w:val="009555D2"/>
    <w:rsid w:val="00955634"/>
    <w:rsid w:val="00955681"/>
    <w:rsid w:val="0095573E"/>
    <w:rsid w:val="009557F2"/>
    <w:rsid w:val="00955B04"/>
    <w:rsid w:val="00955C4A"/>
    <w:rsid w:val="00955E4D"/>
    <w:rsid w:val="00955E70"/>
    <w:rsid w:val="009560EF"/>
    <w:rsid w:val="00956186"/>
    <w:rsid w:val="009561D8"/>
    <w:rsid w:val="00956222"/>
    <w:rsid w:val="00956346"/>
    <w:rsid w:val="009563B4"/>
    <w:rsid w:val="009564CE"/>
    <w:rsid w:val="009564D0"/>
    <w:rsid w:val="0095653F"/>
    <w:rsid w:val="0095658E"/>
    <w:rsid w:val="00956604"/>
    <w:rsid w:val="009566E0"/>
    <w:rsid w:val="0095671B"/>
    <w:rsid w:val="00956746"/>
    <w:rsid w:val="00956803"/>
    <w:rsid w:val="00956812"/>
    <w:rsid w:val="00956920"/>
    <w:rsid w:val="009569A6"/>
    <w:rsid w:val="009569E2"/>
    <w:rsid w:val="00956B15"/>
    <w:rsid w:val="00956BD0"/>
    <w:rsid w:val="00956C0E"/>
    <w:rsid w:val="00956C5F"/>
    <w:rsid w:val="00956CDF"/>
    <w:rsid w:val="00956D04"/>
    <w:rsid w:val="00956F79"/>
    <w:rsid w:val="00957184"/>
    <w:rsid w:val="009572D3"/>
    <w:rsid w:val="0095730C"/>
    <w:rsid w:val="009573C4"/>
    <w:rsid w:val="009573D6"/>
    <w:rsid w:val="0095742F"/>
    <w:rsid w:val="009575AA"/>
    <w:rsid w:val="009576B1"/>
    <w:rsid w:val="009576CE"/>
    <w:rsid w:val="00957726"/>
    <w:rsid w:val="00957795"/>
    <w:rsid w:val="009577E9"/>
    <w:rsid w:val="0095785B"/>
    <w:rsid w:val="00957873"/>
    <w:rsid w:val="00957892"/>
    <w:rsid w:val="0095796A"/>
    <w:rsid w:val="00957BA8"/>
    <w:rsid w:val="00957CAA"/>
    <w:rsid w:val="00957CD1"/>
    <w:rsid w:val="00957D05"/>
    <w:rsid w:val="00957D88"/>
    <w:rsid w:val="00957D9A"/>
    <w:rsid w:val="00957DC2"/>
    <w:rsid w:val="00957E0D"/>
    <w:rsid w:val="00957EAE"/>
    <w:rsid w:val="0096017A"/>
    <w:rsid w:val="009601AD"/>
    <w:rsid w:val="009602D0"/>
    <w:rsid w:val="0096031E"/>
    <w:rsid w:val="00960429"/>
    <w:rsid w:val="00960564"/>
    <w:rsid w:val="009607FD"/>
    <w:rsid w:val="009608CB"/>
    <w:rsid w:val="00960A3D"/>
    <w:rsid w:val="00960B84"/>
    <w:rsid w:val="00960D30"/>
    <w:rsid w:val="009610EE"/>
    <w:rsid w:val="00961172"/>
    <w:rsid w:val="00961212"/>
    <w:rsid w:val="0096127E"/>
    <w:rsid w:val="009612FE"/>
    <w:rsid w:val="00961336"/>
    <w:rsid w:val="0096147A"/>
    <w:rsid w:val="0096175E"/>
    <w:rsid w:val="009617A7"/>
    <w:rsid w:val="00961883"/>
    <w:rsid w:val="0096190A"/>
    <w:rsid w:val="00961986"/>
    <w:rsid w:val="009619A7"/>
    <w:rsid w:val="00961A10"/>
    <w:rsid w:val="00961B68"/>
    <w:rsid w:val="00961B97"/>
    <w:rsid w:val="00961BBC"/>
    <w:rsid w:val="00961D2A"/>
    <w:rsid w:val="00961D46"/>
    <w:rsid w:val="00961DE9"/>
    <w:rsid w:val="00961E0A"/>
    <w:rsid w:val="00961F47"/>
    <w:rsid w:val="00961FB7"/>
    <w:rsid w:val="009620BE"/>
    <w:rsid w:val="0096211B"/>
    <w:rsid w:val="00962122"/>
    <w:rsid w:val="009621C4"/>
    <w:rsid w:val="00962258"/>
    <w:rsid w:val="0096238F"/>
    <w:rsid w:val="00962808"/>
    <w:rsid w:val="009629A7"/>
    <w:rsid w:val="00962B81"/>
    <w:rsid w:val="00962D42"/>
    <w:rsid w:val="00962D78"/>
    <w:rsid w:val="00962DB9"/>
    <w:rsid w:val="00962DF7"/>
    <w:rsid w:val="009631F1"/>
    <w:rsid w:val="00963256"/>
    <w:rsid w:val="00963418"/>
    <w:rsid w:val="00963466"/>
    <w:rsid w:val="009634C1"/>
    <w:rsid w:val="0096351C"/>
    <w:rsid w:val="0096353B"/>
    <w:rsid w:val="0096358F"/>
    <w:rsid w:val="009636AC"/>
    <w:rsid w:val="009637D8"/>
    <w:rsid w:val="009637E4"/>
    <w:rsid w:val="00963ABB"/>
    <w:rsid w:val="00963B82"/>
    <w:rsid w:val="00963B9E"/>
    <w:rsid w:val="00963D32"/>
    <w:rsid w:val="00963EFB"/>
    <w:rsid w:val="00963F25"/>
    <w:rsid w:val="0096401F"/>
    <w:rsid w:val="00964065"/>
    <w:rsid w:val="009641F0"/>
    <w:rsid w:val="0096435F"/>
    <w:rsid w:val="0096446A"/>
    <w:rsid w:val="0096476E"/>
    <w:rsid w:val="00964905"/>
    <w:rsid w:val="00964947"/>
    <w:rsid w:val="00964C8D"/>
    <w:rsid w:val="00964D9B"/>
    <w:rsid w:val="00964DCF"/>
    <w:rsid w:val="00964E48"/>
    <w:rsid w:val="00964FE3"/>
    <w:rsid w:val="00965094"/>
    <w:rsid w:val="009650B4"/>
    <w:rsid w:val="009650DA"/>
    <w:rsid w:val="00965145"/>
    <w:rsid w:val="00965253"/>
    <w:rsid w:val="00965412"/>
    <w:rsid w:val="0096546C"/>
    <w:rsid w:val="00965543"/>
    <w:rsid w:val="009656A5"/>
    <w:rsid w:val="00965774"/>
    <w:rsid w:val="00965826"/>
    <w:rsid w:val="009658B5"/>
    <w:rsid w:val="00965BD2"/>
    <w:rsid w:val="00965C1C"/>
    <w:rsid w:val="00965D74"/>
    <w:rsid w:val="00965E23"/>
    <w:rsid w:val="009662CE"/>
    <w:rsid w:val="00966304"/>
    <w:rsid w:val="0096649D"/>
    <w:rsid w:val="009664FF"/>
    <w:rsid w:val="00966540"/>
    <w:rsid w:val="009665B9"/>
    <w:rsid w:val="009665C6"/>
    <w:rsid w:val="0096662F"/>
    <w:rsid w:val="00966636"/>
    <w:rsid w:val="00966649"/>
    <w:rsid w:val="0096664A"/>
    <w:rsid w:val="00966689"/>
    <w:rsid w:val="0096670B"/>
    <w:rsid w:val="0096676F"/>
    <w:rsid w:val="0096680C"/>
    <w:rsid w:val="00966825"/>
    <w:rsid w:val="00966833"/>
    <w:rsid w:val="0096697E"/>
    <w:rsid w:val="009669A2"/>
    <w:rsid w:val="00966A3F"/>
    <w:rsid w:val="00966A70"/>
    <w:rsid w:val="00966B91"/>
    <w:rsid w:val="00966C41"/>
    <w:rsid w:val="00966DCC"/>
    <w:rsid w:val="00966E5C"/>
    <w:rsid w:val="00966FED"/>
    <w:rsid w:val="00967034"/>
    <w:rsid w:val="00967066"/>
    <w:rsid w:val="00967079"/>
    <w:rsid w:val="009670FC"/>
    <w:rsid w:val="00967105"/>
    <w:rsid w:val="009672A9"/>
    <w:rsid w:val="00967304"/>
    <w:rsid w:val="009675CC"/>
    <w:rsid w:val="009675D9"/>
    <w:rsid w:val="0096760A"/>
    <w:rsid w:val="00967631"/>
    <w:rsid w:val="0096771D"/>
    <w:rsid w:val="0096775A"/>
    <w:rsid w:val="00967786"/>
    <w:rsid w:val="00967897"/>
    <w:rsid w:val="00967959"/>
    <w:rsid w:val="009679F0"/>
    <w:rsid w:val="00967A08"/>
    <w:rsid w:val="00967A1A"/>
    <w:rsid w:val="00967A86"/>
    <w:rsid w:val="00967C29"/>
    <w:rsid w:val="00967D2C"/>
    <w:rsid w:val="00967DCC"/>
    <w:rsid w:val="00967E7A"/>
    <w:rsid w:val="00967F64"/>
    <w:rsid w:val="009702A3"/>
    <w:rsid w:val="009702A5"/>
    <w:rsid w:val="009702C9"/>
    <w:rsid w:val="00970310"/>
    <w:rsid w:val="00970322"/>
    <w:rsid w:val="00970569"/>
    <w:rsid w:val="0097082E"/>
    <w:rsid w:val="00970ADC"/>
    <w:rsid w:val="00970C06"/>
    <w:rsid w:val="00970DFA"/>
    <w:rsid w:val="00970EB9"/>
    <w:rsid w:val="00970EF4"/>
    <w:rsid w:val="00970FAA"/>
    <w:rsid w:val="009710C6"/>
    <w:rsid w:val="00971117"/>
    <w:rsid w:val="009711B1"/>
    <w:rsid w:val="009711C3"/>
    <w:rsid w:val="0097139E"/>
    <w:rsid w:val="0097146F"/>
    <w:rsid w:val="00971585"/>
    <w:rsid w:val="009715C5"/>
    <w:rsid w:val="00971652"/>
    <w:rsid w:val="0097170F"/>
    <w:rsid w:val="0097182A"/>
    <w:rsid w:val="00971875"/>
    <w:rsid w:val="0097191F"/>
    <w:rsid w:val="00971958"/>
    <w:rsid w:val="009719A3"/>
    <w:rsid w:val="00971ACE"/>
    <w:rsid w:val="00971B5C"/>
    <w:rsid w:val="00971BC6"/>
    <w:rsid w:val="00971BD5"/>
    <w:rsid w:val="00971BE8"/>
    <w:rsid w:val="00971CE1"/>
    <w:rsid w:val="00971D08"/>
    <w:rsid w:val="00971E39"/>
    <w:rsid w:val="00971EE8"/>
    <w:rsid w:val="00971FAD"/>
    <w:rsid w:val="0097226D"/>
    <w:rsid w:val="00972428"/>
    <w:rsid w:val="009724A8"/>
    <w:rsid w:val="009724C7"/>
    <w:rsid w:val="0097265F"/>
    <w:rsid w:val="009726D6"/>
    <w:rsid w:val="00972892"/>
    <w:rsid w:val="00972BC2"/>
    <w:rsid w:val="00972C1A"/>
    <w:rsid w:val="00972D26"/>
    <w:rsid w:val="00972D77"/>
    <w:rsid w:val="00972EAC"/>
    <w:rsid w:val="00972EC9"/>
    <w:rsid w:val="00972EF1"/>
    <w:rsid w:val="00972F01"/>
    <w:rsid w:val="00972FBA"/>
    <w:rsid w:val="00973097"/>
    <w:rsid w:val="00973131"/>
    <w:rsid w:val="00973351"/>
    <w:rsid w:val="009735F2"/>
    <w:rsid w:val="009736BC"/>
    <w:rsid w:val="009736D1"/>
    <w:rsid w:val="00973709"/>
    <w:rsid w:val="009738AD"/>
    <w:rsid w:val="009738EB"/>
    <w:rsid w:val="00973A4A"/>
    <w:rsid w:val="00973B04"/>
    <w:rsid w:val="00973B42"/>
    <w:rsid w:val="00973B7D"/>
    <w:rsid w:val="00973BB3"/>
    <w:rsid w:val="00973BB5"/>
    <w:rsid w:val="00973BF2"/>
    <w:rsid w:val="00973CA6"/>
    <w:rsid w:val="00973CBF"/>
    <w:rsid w:val="00973D81"/>
    <w:rsid w:val="00973E0B"/>
    <w:rsid w:val="0097409C"/>
    <w:rsid w:val="009740AA"/>
    <w:rsid w:val="009740BB"/>
    <w:rsid w:val="00974141"/>
    <w:rsid w:val="0097419D"/>
    <w:rsid w:val="009741C4"/>
    <w:rsid w:val="009741CF"/>
    <w:rsid w:val="00974392"/>
    <w:rsid w:val="009743BF"/>
    <w:rsid w:val="0097460F"/>
    <w:rsid w:val="00974675"/>
    <w:rsid w:val="009746C6"/>
    <w:rsid w:val="00974713"/>
    <w:rsid w:val="009747F8"/>
    <w:rsid w:val="0097484A"/>
    <w:rsid w:val="00974970"/>
    <w:rsid w:val="00974AF3"/>
    <w:rsid w:val="00974EAD"/>
    <w:rsid w:val="00974ECA"/>
    <w:rsid w:val="00975086"/>
    <w:rsid w:val="0097508C"/>
    <w:rsid w:val="009750A7"/>
    <w:rsid w:val="009753CF"/>
    <w:rsid w:val="009754FF"/>
    <w:rsid w:val="00975CAD"/>
    <w:rsid w:val="00975D94"/>
    <w:rsid w:val="00976278"/>
    <w:rsid w:val="0097627D"/>
    <w:rsid w:val="009762B3"/>
    <w:rsid w:val="009762EC"/>
    <w:rsid w:val="009763F7"/>
    <w:rsid w:val="0097644F"/>
    <w:rsid w:val="0097649F"/>
    <w:rsid w:val="009767BE"/>
    <w:rsid w:val="0097683C"/>
    <w:rsid w:val="009768F3"/>
    <w:rsid w:val="00976AD3"/>
    <w:rsid w:val="00976BDE"/>
    <w:rsid w:val="00976F65"/>
    <w:rsid w:val="00976FA4"/>
    <w:rsid w:val="00977107"/>
    <w:rsid w:val="0097711A"/>
    <w:rsid w:val="00977172"/>
    <w:rsid w:val="009774C9"/>
    <w:rsid w:val="009774F6"/>
    <w:rsid w:val="0097768F"/>
    <w:rsid w:val="0097779E"/>
    <w:rsid w:val="00977864"/>
    <w:rsid w:val="009778D2"/>
    <w:rsid w:val="00977946"/>
    <w:rsid w:val="0097795E"/>
    <w:rsid w:val="00977BE4"/>
    <w:rsid w:val="00977D06"/>
    <w:rsid w:val="00977D20"/>
    <w:rsid w:val="00977D61"/>
    <w:rsid w:val="00977E94"/>
    <w:rsid w:val="00980223"/>
    <w:rsid w:val="009803AA"/>
    <w:rsid w:val="0098072A"/>
    <w:rsid w:val="00980842"/>
    <w:rsid w:val="009808CB"/>
    <w:rsid w:val="009808F6"/>
    <w:rsid w:val="0098096E"/>
    <w:rsid w:val="00980B9A"/>
    <w:rsid w:val="00980C81"/>
    <w:rsid w:val="00980CF3"/>
    <w:rsid w:val="00980E4D"/>
    <w:rsid w:val="00980EDE"/>
    <w:rsid w:val="00981060"/>
    <w:rsid w:val="0098109C"/>
    <w:rsid w:val="009810EC"/>
    <w:rsid w:val="0098135E"/>
    <w:rsid w:val="009814C3"/>
    <w:rsid w:val="009814E2"/>
    <w:rsid w:val="00981503"/>
    <w:rsid w:val="00981690"/>
    <w:rsid w:val="00981898"/>
    <w:rsid w:val="00981980"/>
    <w:rsid w:val="0098198B"/>
    <w:rsid w:val="00981A5B"/>
    <w:rsid w:val="00981A83"/>
    <w:rsid w:val="00981BF3"/>
    <w:rsid w:val="00981C1B"/>
    <w:rsid w:val="00981CA7"/>
    <w:rsid w:val="00981F96"/>
    <w:rsid w:val="0098209D"/>
    <w:rsid w:val="009820A3"/>
    <w:rsid w:val="0098227D"/>
    <w:rsid w:val="0098236C"/>
    <w:rsid w:val="00982445"/>
    <w:rsid w:val="0098248B"/>
    <w:rsid w:val="0098267C"/>
    <w:rsid w:val="009827CB"/>
    <w:rsid w:val="00982971"/>
    <w:rsid w:val="00982A63"/>
    <w:rsid w:val="00982B7A"/>
    <w:rsid w:val="00982DB3"/>
    <w:rsid w:val="00982EAC"/>
    <w:rsid w:val="00982F03"/>
    <w:rsid w:val="00982F65"/>
    <w:rsid w:val="00982F70"/>
    <w:rsid w:val="0098301D"/>
    <w:rsid w:val="0098306C"/>
    <w:rsid w:val="0098335C"/>
    <w:rsid w:val="009833BF"/>
    <w:rsid w:val="00983502"/>
    <w:rsid w:val="009836A3"/>
    <w:rsid w:val="00983726"/>
    <w:rsid w:val="00983748"/>
    <w:rsid w:val="0098397A"/>
    <w:rsid w:val="009839FB"/>
    <w:rsid w:val="00983A63"/>
    <w:rsid w:val="00983E9E"/>
    <w:rsid w:val="00983F17"/>
    <w:rsid w:val="00983F92"/>
    <w:rsid w:val="00983FDE"/>
    <w:rsid w:val="00984217"/>
    <w:rsid w:val="0098425B"/>
    <w:rsid w:val="0098426C"/>
    <w:rsid w:val="00984523"/>
    <w:rsid w:val="00984525"/>
    <w:rsid w:val="009847DC"/>
    <w:rsid w:val="00984808"/>
    <w:rsid w:val="00984847"/>
    <w:rsid w:val="00984AA6"/>
    <w:rsid w:val="00984AF2"/>
    <w:rsid w:val="00984B86"/>
    <w:rsid w:val="00984BE2"/>
    <w:rsid w:val="00984F03"/>
    <w:rsid w:val="00985315"/>
    <w:rsid w:val="009853A6"/>
    <w:rsid w:val="0098541B"/>
    <w:rsid w:val="0098544E"/>
    <w:rsid w:val="009854FD"/>
    <w:rsid w:val="00985657"/>
    <w:rsid w:val="009856C5"/>
    <w:rsid w:val="009856C9"/>
    <w:rsid w:val="00985777"/>
    <w:rsid w:val="00985943"/>
    <w:rsid w:val="00985A0E"/>
    <w:rsid w:val="00985B08"/>
    <w:rsid w:val="00985B81"/>
    <w:rsid w:val="00985D0E"/>
    <w:rsid w:val="00985DF6"/>
    <w:rsid w:val="00985E9F"/>
    <w:rsid w:val="00985F40"/>
    <w:rsid w:val="00985F4D"/>
    <w:rsid w:val="0098608F"/>
    <w:rsid w:val="00986553"/>
    <w:rsid w:val="0098661F"/>
    <w:rsid w:val="00986688"/>
    <w:rsid w:val="00986821"/>
    <w:rsid w:val="00986969"/>
    <w:rsid w:val="00986A1C"/>
    <w:rsid w:val="00986A8C"/>
    <w:rsid w:val="00986E18"/>
    <w:rsid w:val="00986F71"/>
    <w:rsid w:val="00987003"/>
    <w:rsid w:val="009870C0"/>
    <w:rsid w:val="009872EA"/>
    <w:rsid w:val="00987310"/>
    <w:rsid w:val="009873B1"/>
    <w:rsid w:val="00987491"/>
    <w:rsid w:val="009874A3"/>
    <w:rsid w:val="009876D3"/>
    <w:rsid w:val="00987717"/>
    <w:rsid w:val="009877C1"/>
    <w:rsid w:val="009877CC"/>
    <w:rsid w:val="00987A06"/>
    <w:rsid w:val="00987A2F"/>
    <w:rsid w:val="00987A55"/>
    <w:rsid w:val="00987D0A"/>
    <w:rsid w:val="00990038"/>
    <w:rsid w:val="00990073"/>
    <w:rsid w:val="009900DA"/>
    <w:rsid w:val="009900E9"/>
    <w:rsid w:val="009902EE"/>
    <w:rsid w:val="00990312"/>
    <w:rsid w:val="00990394"/>
    <w:rsid w:val="009903DD"/>
    <w:rsid w:val="0099045B"/>
    <w:rsid w:val="0099055A"/>
    <w:rsid w:val="009905B7"/>
    <w:rsid w:val="009906A4"/>
    <w:rsid w:val="009906CE"/>
    <w:rsid w:val="009906D0"/>
    <w:rsid w:val="009906F6"/>
    <w:rsid w:val="00990767"/>
    <w:rsid w:val="00990798"/>
    <w:rsid w:val="0099081D"/>
    <w:rsid w:val="00990896"/>
    <w:rsid w:val="00990D3A"/>
    <w:rsid w:val="00990E00"/>
    <w:rsid w:val="00990E47"/>
    <w:rsid w:val="00990EB6"/>
    <w:rsid w:val="00990F67"/>
    <w:rsid w:val="00990F73"/>
    <w:rsid w:val="00990FCE"/>
    <w:rsid w:val="009910D3"/>
    <w:rsid w:val="009910F6"/>
    <w:rsid w:val="0099111E"/>
    <w:rsid w:val="00991226"/>
    <w:rsid w:val="009912BE"/>
    <w:rsid w:val="00991316"/>
    <w:rsid w:val="009913AB"/>
    <w:rsid w:val="009915FA"/>
    <w:rsid w:val="00991762"/>
    <w:rsid w:val="00991821"/>
    <w:rsid w:val="009918A9"/>
    <w:rsid w:val="0099192A"/>
    <w:rsid w:val="009919DD"/>
    <w:rsid w:val="00991F45"/>
    <w:rsid w:val="00991F8B"/>
    <w:rsid w:val="00992054"/>
    <w:rsid w:val="009920B3"/>
    <w:rsid w:val="009920BC"/>
    <w:rsid w:val="0099213D"/>
    <w:rsid w:val="009922CB"/>
    <w:rsid w:val="009922CE"/>
    <w:rsid w:val="009926BE"/>
    <w:rsid w:val="0099284B"/>
    <w:rsid w:val="00992896"/>
    <w:rsid w:val="00992E7F"/>
    <w:rsid w:val="00992EEC"/>
    <w:rsid w:val="00992F95"/>
    <w:rsid w:val="009931DD"/>
    <w:rsid w:val="00993288"/>
    <w:rsid w:val="009932D7"/>
    <w:rsid w:val="009934B4"/>
    <w:rsid w:val="009934DD"/>
    <w:rsid w:val="00993660"/>
    <w:rsid w:val="009936C1"/>
    <w:rsid w:val="009936FB"/>
    <w:rsid w:val="0099373F"/>
    <w:rsid w:val="009937E3"/>
    <w:rsid w:val="009938C4"/>
    <w:rsid w:val="009939D5"/>
    <w:rsid w:val="00993A74"/>
    <w:rsid w:val="00993ABC"/>
    <w:rsid w:val="00993B39"/>
    <w:rsid w:val="00993BE5"/>
    <w:rsid w:val="00993C78"/>
    <w:rsid w:val="00993CE4"/>
    <w:rsid w:val="00993D01"/>
    <w:rsid w:val="00993D42"/>
    <w:rsid w:val="00993DEB"/>
    <w:rsid w:val="00994051"/>
    <w:rsid w:val="0099454C"/>
    <w:rsid w:val="00994570"/>
    <w:rsid w:val="009945CC"/>
    <w:rsid w:val="0099488F"/>
    <w:rsid w:val="009948DF"/>
    <w:rsid w:val="00994A33"/>
    <w:rsid w:val="00994B20"/>
    <w:rsid w:val="00994CEE"/>
    <w:rsid w:val="00994E84"/>
    <w:rsid w:val="00994EC3"/>
    <w:rsid w:val="00995081"/>
    <w:rsid w:val="00995185"/>
    <w:rsid w:val="009951CE"/>
    <w:rsid w:val="009951DB"/>
    <w:rsid w:val="0099528F"/>
    <w:rsid w:val="00995327"/>
    <w:rsid w:val="00995361"/>
    <w:rsid w:val="00995397"/>
    <w:rsid w:val="009956FD"/>
    <w:rsid w:val="00995725"/>
    <w:rsid w:val="00995885"/>
    <w:rsid w:val="009959F2"/>
    <w:rsid w:val="00995A02"/>
    <w:rsid w:val="00995B21"/>
    <w:rsid w:val="00995F3E"/>
    <w:rsid w:val="009961B3"/>
    <w:rsid w:val="009961C7"/>
    <w:rsid w:val="009962AA"/>
    <w:rsid w:val="0099645B"/>
    <w:rsid w:val="009964EF"/>
    <w:rsid w:val="009965CE"/>
    <w:rsid w:val="00996659"/>
    <w:rsid w:val="0099672A"/>
    <w:rsid w:val="00996857"/>
    <w:rsid w:val="00996B36"/>
    <w:rsid w:val="00996B5D"/>
    <w:rsid w:val="00996C62"/>
    <w:rsid w:val="00996D71"/>
    <w:rsid w:val="00996D78"/>
    <w:rsid w:val="0099709C"/>
    <w:rsid w:val="009970D7"/>
    <w:rsid w:val="0099719A"/>
    <w:rsid w:val="00997214"/>
    <w:rsid w:val="00997228"/>
    <w:rsid w:val="00997347"/>
    <w:rsid w:val="009974F8"/>
    <w:rsid w:val="00997523"/>
    <w:rsid w:val="0099766A"/>
    <w:rsid w:val="00997749"/>
    <w:rsid w:val="00997968"/>
    <w:rsid w:val="00997971"/>
    <w:rsid w:val="009979C9"/>
    <w:rsid w:val="00997B6B"/>
    <w:rsid w:val="00997BE4"/>
    <w:rsid w:val="00997CED"/>
    <w:rsid w:val="00997D22"/>
    <w:rsid w:val="00997F8A"/>
    <w:rsid w:val="00997FA1"/>
    <w:rsid w:val="009A0089"/>
    <w:rsid w:val="009A00B7"/>
    <w:rsid w:val="009A0130"/>
    <w:rsid w:val="009A0156"/>
    <w:rsid w:val="009A01BE"/>
    <w:rsid w:val="009A022A"/>
    <w:rsid w:val="009A037D"/>
    <w:rsid w:val="009A059F"/>
    <w:rsid w:val="009A0611"/>
    <w:rsid w:val="009A0710"/>
    <w:rsid w:val="009A0758"/>
    <w:rsid w:val="009A0AA2"/>
    <w:rsid w:val="009A0B09"/>
    <w:rsid w:val="009A0C56"/>
    <w:rsid w:val="009A0C74"/>
    <w:rsid w:val="009A0CE9"/>
    <w:rsid w:val="009A0DE6"/>
    <w:rsid w:val="009A0EB8"/>
    <w:rsid w:val="009A113F"/>
    <w:rsid w:val="009A1299"/>
    <w:rsid w:val="009A1444"/>
    <w:rsid w:val="009A157A"/>
    <w:rsid w:val="009A1598"/>
    <w:rsid w:val="009A15C0"/>
    <w:rsid w:val="009A16C7"/>
    <w:rsid w:val="009A1841"/>
    <w:rsid w:val="009A196B"/>
    <w:rsid w:val="009A19BB"/>
    <w:rsid w:val="009A1B52"/>
    <w:rsid w:val="009A1D2D"/>
    <w:rsid w:val="009A1F67"/>
    <w:rsid w:val="009A1FB6"/>
    <w:rsid w:val="009A2063"/>
    <w:rsid w:val="009A2167"/>
    <w:rsid w:val="009A22AF"/>
    <w:rsid w:val="009A2386"/>
    <w:rsid w:val="009A2402"/>
    <w:rsid w:val="009A242A"/>
    <w:rsid w:val="009A254B"/>
    <w:rsid w:val="009A28A4"/>
    <w:rsid w:val="009A2938"/>
    <w:rsid w:val="009A2AF4"/>
    <w:rsid w:val="009A2C84"/>
    <w:rsid w:val="009A30B4"/>
    <w:rsid w:val="009A3312"/>
    <w:rsid w:val="009A3393"/>
    <w:rsid w:val="009A33DD"/>
    <w:rsid w:val="009A33F6"/>
    <w:rsid w:val="009A35AF"/>
    <w:rsid w:val="009A3770"/>
    <w:rsid w:val="009A377B"/>
    <w:rsid w:val="009A381B"/>
    <w:rsid w:val="009A390E"/>
    <w:rsid w:val="009A3A27"/>
    <w:rsid w:val="009A3E70"/>
    <w:rsid w:val="009A3F5B"/>
    <w:rsid w:val="009A40C2"/>
    <w:rsid w:val="009A4121"/>
    <w:rsid w:val="009A4166"/>
    <w:rsid w:val="009A4223"/>
    <w:rsid w:val="009A42C4"/>
    <w:rsid w:val="009A43E5"/>
    <w:rsid w:val="009A44FD"/>
    <w:rsid w:val="009A4770"/>
    <w:rsid w:val="009A48D2"/>
    <w:rsid w:val="009A48DC"/>
    <w:rsid w:val="009A4957"/>
    <w:rsid w:val="009A4977"/>
    <w:rsid w:val="009A4AA0"/>
    <w:rsid w:val="009A4B4F"/>
    <w:rsid w:val="009A4D60"/>
    <w:rsid w:val="009A4EE9"/>
    <w:rsid w:val="009A4F0C"/>
    <w:rsid w:val="009A53C9"/>
    <w:rsid w:val="009A541C"/>
    <w:rsid w:val="009A5621"/>
    <w:rsid w:val="009A5758"/>
    <w:rsid w:val="009A5779"/>
    <w:rsid w:val="009A5806"/>
    <w:rsid w:val="009A5851"/>
    <w:rsid w:val="009A58DF"/>
    <w:rsid w:val="009A5983"/>
    <w:rsid w:val="009A59B4"/>
    <w:rsid w:val="009A5E69"/>
    <w:rsid w:val="009A5E77"/>
    <w:rsid w:val="009A60FC"/>
    <w:rsid w:val="009A61A7"/>
    <w:rsid w:val="009A6212"/>
    <w:rsid w:val="009A627E"/>
    <w:rsid w:val="009A62FA"/>
    <w:rsid w:val="009A62FD"/>
    <w:rsid w:val="009A632D"/>
    <w:rsid w:val="009A63CC"/>
    <w:rsid w:val="009A6533"/>
    <w:rsid w:val="009A65A3"/>
    <w:rsid w:val="009A6A55"/>
    <w:rsid w:val="009A6AB0"/>
    <w:rsid w:val="009A6C74"/>
    <w:rsid w:val="009A6C88"/>
    <w:rsid w:val="009A6CDA"/>
    <w:rsid w:val="009A70BD"/>
    <w:rsid w:val="009A731A"/>
    <w:rsid w:val="009A732B"/>
    <w:rsid w:val="009A739D"/>
    <w:rsid w:val="009A73D8"/>
    <w:rsid w:val="009A743E"/>
    <w:rsid w:val="009A7440"/>
    <w:rsid w:val="009A7472"/>
    <w:rsid w:val="009A74C8"/>
    <w:rsid w:val="009A75B3"/>
    <w:rsid w:val="009A7692"/>
    <w:rsid w:val="009A7863"/>
    <w:rsid w:val="009A7878"/>
    <w:rsid w:val="009A78EE"/>
    <w:rsid w:val="009A78FF"/>
    <w:rsid w:val="009A7938"/>
    <w:rsid w:val="009A7A15"/>
    <w:rsid w:val="009A7BFA"/>
    <w:rsid w:val="009A7C5E"/>
    <w:rsid w:val="009A7CE4"/>
    <w:rsid w:val="009A7D29"/>
    <w:rsid w:val="009A7E36"/>
    <w:rsid w:val="009A7E87"/>
    <w:rsid w:val="009B00A7"/>
    <w:rsid w:val="009B00CA"/>
    <w:rsid w:val="009B011A"/>
    <w:rsid w:val="009B0152"/>
    <w:rsid w:val="009B0179"/>
    <w:rsid w:val="009B030D"/>
    <w:rsid w:val="009B0357"/>
    <w:rsid w:val="009B043F"/>
    <w:rsid w:val="009B05BF"/>
    <w:rsid w:val="009B05F7"/>
    <w:rsid w:val="009B0707"/>
    <w:rsid w:val="009B07A9"/>
    <w:rsid w:val="009B07CE"/>
    <w:rsid w:val="009B0BAD"/>
    <w:rsid w:val="009B0C47"/>
    <w:rsid w:val="009B0D1B"/>
    <w:rsid w:val="009B0DA0"/>
    <w:rsid w:val="009B0E32"/>
    <w:rsid w:val="009B11B5"/>
    <w:rsid w:val="009B11B6"/>
    <w:rsid w:val="009B1206"/>
    <w:rsid w:val="009B12AE"/>
    <w:rsid w:val="009B12EB"/>
    <w:rsid w:val="009B140A"/>
    <w:rsid w:val="009B1602"/>
    <w:rsid w:val="009B16C5"/>
    <w:rsid w:val="009B16D6"/>
    <w:rsid w:val="009B1761"/>
    <w:rsid w:val="009B179D"/>
    <w:rsid w:val="009B1889"/>
    <w:rsid w:val="009B1978"/>
    <w:rsid w:val="009B1C33"/>
    <w:rsid w:val="009B1E77"/>
    <w:rsid w:val="009B1F5D"/>
    <w:rsid w:val="009B1FCB"/>
    <w:rsid w:val="009B2026"/>
    <w:rsid w:val="009B204E"/>
    <w:rsid w:val="009B2122"/>
    <w:rsid w:val="009B212A"/>
    <w:rsid w:val="009B2275"/>
    <w:rsid w:val="009B22AE"/>
    <w:rsid w:val="009B2374"/>
    <w:rsid w:val="009B251B"/>
    <w:rsid w:val="009B27B3"/>
    <w:rsid w:val="009B284C"/>
    <w:rsid w:val="009B292D"/>
    <w:rsid w:val="009B2977"/>
    <w:rsid w:val="009B29CD"/>
    <w:rsid w:val="009B2A0E"/>
    <w:rsid w:val="009B2A50"/>
    <w:rsid w:val="009B2D81"/>
    <w:rsid w:val="009B2E02"/>
    <w:rsid w:val="009B2E12"/>
    <w:rsid w:val="009B2F23"/>
    <w:rsid w:val="009B30AA"/>
    <w:rsid w:val="009B332D"/>
    <w:rsid w:val="009B3521"/>
    <w:rsid w:val="009B3625"/>
    <w:rsid w:val="009B3768"/>
    <w:rsid w:val="009B37BC"/>
    <w:rsid w:val="009B3815"/>
    <w:rsid w:val="009B3818"/>
    <w:rsid w:val="009B3A8B"/>
    <w:rsid w:val="009B3C62"/>
    <w:rsid w:val="009B3CC3"/>
    <w:rsid w:val="009B3CF6"/>
    <w:rsid w:val="009B3D85"/>
    <w:rsid w:val="009B3F2F"/>
    <w:rsid w:val="009B403C"/>
    <w:rsid w:val="009B420A"/>
    <w:rsid w:val="009B435C"/>
    <w:rsid w:val="009B4361"/>
    <w:rsid w:val="009B4385"/>
    <w:rsid w:val="009B43B6"/>
    <w:rsid w:val="009B447D"/>
    <w:rsid w:val="009B4555"/>
    <w:rsid w:val="009B473B"/>
    <w:rsid w:val="009B4896"/>
    <w:rsid w:val="009B4C87"/>
    <w:rsid w:val="009B4CEF"/>
    <w:rsid w:val="009B4D92"/>
    <w:rsid w:val="009B4E14"/>
    <w:rsid w:val="009B4E82"/>
    <w:rsid w:val="009B4EC9"/>
    <w:rsid w:val="009B509B"/>
    <w:rsid w:val="009B53CE"/>
    <w:rsid w:val="009B544A"/>
    <w:rsid w:val="009B5505"/>
    <w:rsid w:val="009B567D"/>
    <w:rsid w:val="009B5699"/>
    <w:rsid w:val="009B5848"/>
    <w:rsid w:val="009B585D"/>
    <w:rsid w:val="009B590A"/>
    <w:rsid w:val="009B5A50"/>
    <w:rsid w:val="009B5CF5"/>
    <w:rsid w:val="009B5CFA"/>
    <w:rsid w:val="009B5E57"/>
    <w:rsid w:val="009B606C"/>
    <w:rsid w:val="009B60D0"/>
    <w:rsid w:val="009B6147"/>
    <w:rsid w:val="009B6164"/>
    <w:rsid w:val="009B62B2"/>
    <w:rsid w:val="009B6338"/>
    <w:rsid w:val="009B63AB"/>
    <w:rsid w:val="009B6594"/>
    <w:rsid w:val="009B6B5E"/>
    <w:rsid w:val="009B6CE4"/>
    <w:rsid w:val="009B6E00"/>
    <w:rsid w:val="009B6E87"/>
    <w:rsid w:val="009B7002"/>
    <w:rsid w:val="009B7112"/>
    <w:rsid w:val="009B7132"/>
    <w:rsid w:val="009B716A"/>
    <w:rsid w:val="009B7233"/>
    <w:rsid w:val="009B744B"/>
    <w:rsid w:val="009B74F3"/>
    <w:rsid w:val="009B77C9"/>
    <w:rsid w:val="009B7A85"/>
    <w:rsid w:val="009B7E1D"/>
    <w:rsid w:val="009B7EEF"/>
    <w:rsid w:val="009C0284"/>
    <w:rsid w:val="009C04E5"/>
    <w:rsid w:val="009C04F2"/>
    <w:rsid w:val="009C0714"/>
    <w:rsid w:val="009C0834"/>
    <w:rsid w:val="009C0892"/>
    <w:rsid w:val="009C08E0"/>
    <w:rsid w:val="009C0959"/>
    <w:rsid w:val="009C0987"/>
    <w:rsid w:val="009C09A2"/>
    <w:rsid w:val="009C0AF8"/>
    <w:rsid w:val="009C0AFD"/>
    <w:rsid w:val="009C0BA0"/>
    <w:rsid w:val="009C0BF8"/>
    <w:rsid w:val="009C0CE9"/>
    <w:rsid w:val="009C0DFD"/>
    <w:rsid w:val="009C0F0F"/>
    <w:rsid w:val="009C0F2F"/>
    <w:rsid w:val="009C0F32"/>
    <w:rsid w:val="009C113C"/>
    <w:rsid w:val="009C1180"/>
    <w:rsid w:val="009C1326"/>
    <w:rsid w:val="009C138F"/>
    <w:rsid w:val="009C1396"/>
    <w:rsid w:val="009C13C2"/>
    <w:rsid w:val="009C13D4"/>
    <w:rsid w:val="009C13EE"/>
    <w:rsid w:val="009C158D"/>
    <w:rsid w:val="009C15BC"/>
    <w:rsid w:val="009C16B0"/>
    <w:rsid w:val="009C1787"/>
    <w:rsid w:val="009C178A"/>
    <w:rsid w:val="009C183F"/>
    <w:rsid w:val="009C1AF2"/>
    <w:rsid w:val="009C1C48"/>
    <w:rsid w:val="009C1C77"/>
    <w:rsid w:val="009C1F70"/>
    <w:rsid w:val="009C2041"/>
    <w:rsid w:val="009C21B8"/>
    <w:rsid w:val="009C21D0"/>
    <w:rsid w:val="009C2274"/>
    <w:rsid w:val="009C24D8"/>
    <w:rsid w:val="009C2807"/>
    <w:rsid w:val="009C289E"/>
    <w:rsid w:val="009C2DCA"/>
    <w:rsid w:val="009C2EA4"/>
    <w:rsid w:val="009C30B5"/>
    <w:rsid w:val="009C3104"/>
    <w:rsid w:val="009C319A"/>
    <w:rsid w:val="009C3247"/>
    <w:rsid w:val="009C33BD"/>
    <w:rsid w:val="009C3428"/>
    <w:rsid w:val="009C354B"/>
    <w:rsid w:val="009C35B4"/>
    <w:rsid w:val="009C36DB"/>
    <w:rsid w:val="009C36E5"/>
    <w:rsid w:val="009C3760"/>
    <w:rsid w:val="009C37A1"/>
    <w:rsid w:val="009C38A6"/>
    <w:rsid w:val="009C397E"/>
    <w:rsid w:val="009C3B3E"/>
    <w:rsid w:val="009C3BB1"/>
    <w:rsid w:val="009C3DFD"/>
    <w:rsid w:val="009C3E9A"/>
    <w:rsid w:val="009C4004"/>
    <w:rsid w:val="009C409F"/>
    <w:rsid w:val="009C40F6"/>
    <w:rsid w:val="009C446F"/>
    <w:rsid w:val="009C45C0"/>
    <w:rsid w:val="009C46C0"/>
    <w:rsid w:val="009C4760"/>
    <w:rsid w:val="009C4811"/>
    <w:rsid w:val="009C4905"/>
    <w:rsid w:val="009C4A45"/>
    <w:rsid w:val="009C4AA6"/>
    <w:rsid w:val="009C4CA3"/>
    <w:rsid w:val="009C4D6D"/>
    <w:rsid w:val="009C5015"/>
    <w:rsid w:val="009C50C2"/>
    <w:rsid w:val="009C5137"/>
    <w:rsid w:val="009C5211"/>
    <w:rsid w:val="009C5225"/>
    <w:rsid w:val="009C527E"/>
    <w:rsid w:val="009C535C"/>
    <w:rsid w:val="009C5430"/>
    <w:rsid w:val="009C5534"/>
    <w:rsid w:val="009C5633"/>
    <w:rsid w:val="009C5695"/>
    <w:rsid w:val="009C56C5"/>
    <w:rsid w:val="009C57A0"/>
    <w:rsid w:val="009C5847"/>
    <w:rsid w:val="009C5852"/>
    <w:rsid w:val="009C58D4"/>
    <w:rsid w:val="009C59B6"/>
    <w:rsid w:val="009C5A32"/>
    <w:rsid w:val="009C5A70"/>
    <w:rsid w:val="009C5AD8"/>
    <w:rsid w:val="009C5BA8"/>
    <w:rsid w:val="009C5C94"/>
    <w:rsid w:val="009C5CB3"/>
    <w:rsid w:val="009C5CCE"/>
    <w:rsid w:val="009C5DE8"/>
    <w:rsid w:val="009C5DF6"/>
    <w:rsid w:val="009C5E94"/>
    <w:rsid w:val="009C5EC5"/>
    <w:rsid w:val="009C6070"/>
    <w:rsid w:val="009C62BE"/>
    <w:rsid w:val="009C64F7"/>
    <w:rsid w:val="009C65B5"/>
    <w:rsid w:val="009C68C1"/>
    <w:rsid w:val="009C68C2"/>
    <w:rsid w:val="009C6A20"/>
    <w:rsid w:val="009C6B43"/>
    <w:rsid w:val="009C6BCB"/>
    <w:rsid w:val="009C6C1F"/>
    <w:rsid w:val="009C6D0A"/>
    <w:rsid w:val="009C6F27"/>
    <w:rsid w:val="009C6F3F"/>
    <w:rsid w:val="009C6F80"/>
    <w:rsid w:val="009C6F85"/>
    <w:rsid w:val="009C6FC4"/>
    <w:rsid w:val="009C7073"/>
    <w:rsid w:val="009C7085"/>
    <w:rsid w:val="009C70D1"/>
    <w:rsid w:val="009C70DD"/>
    <w:rsid w:val="009C7120"/>
    <w:rsid w:val="009C717A"/>
    <w:rsid w:val="009C722C"/>
    <w:rsid w:val="009C72C6"/>
    <w:rsid w:val="009C7490"/>
    <w:rsid w:val="009C754D"/>
    <w:rsid w:val="009C76CB"/>
    <w:rsid w:val="009C7981"/>
    <w:rsid w:val="009C7A5E"/>
    <w:rsid w:val="009C7CEB"/>
    <w:rsid w:val="009C7D1D"/>
    <w:rsid w:val="009C7D51"/>
    <w:rsid w:val="009C7FEE"/>
    <w:rsid w:val="009D0019"/>
    <w:rsid w:val="009D009C"/>
    <w:rsid w:val="009D00E5"/>
    <w:rsid w:val="009D0197"/>
    <w:rsid w:val="009D01BD"/>
    <w:rsid w:val="009D03AE"/>
    <w:rsid w:val="009D03FB"/>
    <w:rsid w:val="009D047C"/>
    <w:rsid w:val="009D05C3"/>
    <w:rsid w:val="009D064D"/>
    <w:rsid w:val="009D06D5"/>
    <w:rsid w:val="009D0745"/>
    <w:rsid w:val="009D098F"/>
    <w:rsid w:val="009D0C11"/>
    <w:rsid w:val="009D0C7B"/>
    <w:rsid w:val="009D113D"/>
    <w:rsid w:val="009D118B"/>
    <w:rsid w:val="009D13BC"/>
    <w:rsid w:val="009D1576"/>
    <w:rsid w:val="009D1578"/>
    <w:rsid w:val="009D163A"/>
    <w:rsid w:val="009D164C"/>
    <w:rsid w:val="009D16E5"/>
    <w:rsid w:val="009D1712"/>
    <w:rsid w:val="009D184C"/>
    <w:rsid w:val="009D187C"/>
    <w:rsid w:val="009D1A22"/>
    <w:rsid w:val="009D1A4E"/>
    <w:rsid w:val="009D1C6D"/>
    <w:rsid w:val="009D1EF3"/>
    <w:rsid w:val="009D1F3B"/>
    <w:rsid w:val="009D214B"/>
    <w:rsid w:val="009D2162"/>
    <w:rsid w:val="009D2167"/>
    <w:rsid w:val="009D21E4"/>
    <w:rsid w:val="009D238E"/>
    <w:rsid w:val="009D2419"/>
    <w:rsid w:val="009D25A0"/>
    <w:rsid w:val="009D25B3"/>
    <w:rsid w:val="009D264E"/>
    <w:rsid w:val="009D265C"/>
    <w:rsid w:val="009D2736"/>
    <w:rsid w:val="009D29F9"/>
    <w:rsid w:val="009D2B47"/>
    <w:rsid w:val="009D2D18"/>
    <w:rsid w:val="009D2F0E"/>
    <w:rsid w:val="009D2F6B"/>
    <w:rsid w:val="009D2FEE"/>
    <w:rsid w:val="009D304B"/>
    <w:rsid w:val="009D32E5"/>
    <w:rsid w:val="009D358D"/>
    <w:rsid w:val="009D365C"/>
    <w:rsid w:val="009D368F"/>
    <w:rsid w:val="009D380B"/>
    <w:rsid w:val="009D38D0"/>
    <w:rsid w:val="009D38FF"/>
    <w:rsid w:val="009D3900"/>
    <w:rsid w:val="009D3BE5"/>
    <w:rsid w:val="009D3BED"/>
    <w:rsid w:val="009D3C60"/>
    <w:rsid w:val="009D3C9D"/>
    <w:rsid w:val="009D3CB1"/>
    <w:rsid w:val="009D3D4A"/>
    <w:rsid w:val="009D3E13"/>
    <w:rsid w:val="009D3EB8"/>
    <w:rsid w:val="009D3FA6"/>
    <w:rsid w:val="009D4102"/>
    <w:rsid w:val="009D44DC"/>
    <w:rsid w:val="009D4684"/>
    <w:rsid w:val="009D4750"/>
    <w:rsid w:val="009D482E"/>
    <w:rsid w:val="009D4968"/>
    <w:rsid w:val="009D4C4E"/>
    <w:rsid w:val="009D4E26"/>
    <w:rsid w:val="009D4EB2"/>
    <w:rsid w:val="009D4F43"/>
    <w:rsid w:val="009D4F59"/>
    <w:rsid w:val="009D509C"/>
    <w:rsid w:val="009D511E"/>
    <w:rsid w:val="009D5292"/>
    <w:rsid w:val="009D5336"/>
    <w:rsid w:val="009D538C"/>
    <w:rsid w:val="009D53B7"/>
    <w:rsid w:val="009D5419"/>
    <w:rsid w:val="009D5487"/>
    <w:rsid w:val="009D54FD"/>
    <w:rsid w:val="009D55B5"/>
    <w:rsid w:val="009D5672"/>
    <w:rsid w:val="009D56D3"/>
    <w:rsid w:val="009D5A61"/>
    <w:rsid w:val="009D5BB4"/>
    <w:rsid w:val="009D5BD9"/>
    <w:rsid w:val="009D5DF0"/>
    <w:rsid w:val="009D5E51"/>
    <w:rsid w:val="009D5E55"/>
    <w:rsid w:val="009D5E82"/>
    <w:rsid w:val="009D5EC1"/>
    <w:rsid w:val="009D5F20"/>
    <w:rsid w:val="009D61E1"/>
    <w:rsid w:val="009D6245"/>
    <w:rsid w:val="009D633D"/>
    <w:rsid w:val="009D66F7"/>
    <w:rsid w:val="009D674B"/>
    <w:rsid w:val="009D69B9"/>
    <w:rsid w:val="009D69E0"/>
    <w:rsid w:val="009D6A55"/>
    <w:rsid w:val="009D6AA9"/>
    <w:rsid w:val="009D6D26"/>
    <w:rsid w:val="009D6E3E"/>
    <w:rsid w:val="009D7270"/>
    <w:rsid w:val="009D737D"/>
    <w:rsid w:val="009D743B"/>
    <w:rsid w:val="009D74EE"/>
    <w:rsid w:val="009D7500"/>
    <w:rsid w:val="009D7535"/>
    <w:rsid w:val="009D75B0"/>
    <w:rsid w:val="009D76E6"/>
    <w:rsid w:val="009D783F"/>
    <w:rsid w:val="009D79F1"/>
    <w:rsid w:val="009D7B11"/>
    <w:rsid w:val="009D7B7E"/>
    <w:rsid w:val="009D7CFD"/>
    <w:rsid w:val="009D7D1F"/>
    <w:rsid w:val="009D7E44"/>
    <w:rsid w:val="009D7EA4"/>
    <w:rsid w:val="009D7F34"/>
    <w:rsid w:val="009D7F6F"/>
    <w:rsid w:val="009D7FBD"/>
    <w:rsid w:val="009E00C7"/>
    <w:rsid w:val="009E02D6"/>
    <w:rsid w:val="009E02F3"/>
    <w:rsid w:val="009E053A"/>
    <w:rsid w:val="009E0570"/>
    <w:rsid w:val="009E0725"/>
    <w:rsid w:val="009E0792"/>
    <w:rsid w:val="009E0889"/>
    <w:rsid w:val="009E08B9"/>
    <w:rsid w:val="009E0967"/>
    <w:rsid w:val="009E0A9F"/>
    <w:rsid w:val="009E0DA3"/>
    <w:rsid w:val="009E0DA4"/>
    <w:rsid w:val="009E0E9B"/>
    <w:rsid w:val="009E10A0"/>
    <w:rsid w:val="009E144B"/>
    <w:rsid w:val="009E14B2"/>
    <w:rsid w:val="009E1551"/>
    <w:rsid w:val="009E1633"/>
    <w:rsid w:val="009E16FA"/>
    <w:rsid w:val="009E17E8"/>
    <w:rsid w:val="009E1882"/>
    <w:rsid w:val="009E189E"/>
    <w:rsid w:val="009E1937"/>
    <w:rsid w:val="009E1990"/>
    <w:rsid w:val="009E1C0B"/>
    <w:rsid w:val="009E1C4E"/>
    <w:rsid w:val="009E1C9E"/>
    <w:rsid w:val="009E1CBB"/>
    <w:rsid w:val="009E1CF2"/>
    <w:rsid w:val="009E1D9B"/>
    <w:rsid w:val="009E1E88"/>
    <w:rsid w:val="009E1FC7"/>
    <w:rsid w:val="009E2360"/>
    <w:rsid w:val="009E24F8"/>
    <w:rsid w:val="009E2607"/>
    <w:rsid w:val="009E270D"/>
    <w:rsid w:val="009E281A"/>
    <w:rsid w:val="009E2836"/>
    <w:rsid w:val="009E2945"/>
    <w:rsid w:val="009E2B95"/>
    <w:rsid w:val="009E2CDF"/>
    <w:rsid w:val="009E2EE8"/>
    <w:rsid w:val="009E2EED"/>
    <w:rsid w:val="009E3182"/>
    <w:rsid w:val="009E31E4"/>
    <w:rsid w:val="009E32F8"/>
    <w:rsid w:val="009E32FB"/>
    <w:rsid w:val="009E3384"/>
    <w:rsid w:val="009E33C2"/>
    <w:rsid w:val="009E33F2"/>
    <w:rsid w:val="009E347D"/>
    <w:rsid w:val="009E34F1"/>
    <w:rsid w:val="009E3665"/>
    <w:rsid w:val="009E36B2"/>
    <w:rsid w:val="009E3755"/>
    <w:rsid w:val="009E3771"/>
    <w:rsid w:val="009E38CD"/>
    <w:rsid w:val="009E3973"/>
    <w:rsid w:val="009E3A6F"/>
    <w:rsid w:val="009E3AE2"/>
    <w:rsid w:val="009E3B01"/>
    <w:rsid w:val="009E3E03"/>
    <w:rsid w:val="009E3EBD"/>
    <w:rsid w:val="009E3FBA"/>
    <w:rsid w:val="009E400F"/>
    <w:rsid w:val="009E402E"/>
    <w:rsid w:val="009E417F"/>
    <w:rsid w:val="009E41F3"/>
    <w:rsid w:val="009E422D"/>
    <w:rsid w:val="009E42EE"/>
    <w:rsid w:val="009E44A6"/>
    <w:rsid w:val="009E4568"/>
    <w:rsid w:val="009E4684"/>
    <w:rsid w:val="009E48A7"/>
    <w:rsid w:val="009E4953"/>
    <w:rsid w:val="009E4B16"/>
    <w:rsid w:val="009E4B19"/>
    <w:rsid w:val="009E4D0D"/>
    <w:rsid w:val="009E4DB2"/>
    <w:rsid w:val="009E5054"/>
    <w:rsid w:val="009E50BB"/>
    <w:rsid w:val="009E510B"/>
    <w:rsid w:val="009E512A"/>
    <w:rsid w:val="009E541E"/>
    <w:rsid w:val="009E54F3"/>
    <w:rsid w:val="009E54FB"/>
    <w:rsid w:val="009E572C"/>
    <w:rsid w:val="009E5795"/>
    <w:rsid w:val="009E581A"/>
    <w:rsid w:val="009E5855"/>
    <w:rsid w:val="009E5893"/>
    <w:rsid w:val="009E58EC"/>
    <w:rsid w:val="009E5BE3"/>
    <w:rsid w:val="009E5C62"/>
    <w:rsid w:val="009E5CFC"/>
    <w:rsid w:val="009E5D7A"/>
    <w:rsid w:val="009E5E44"/>
    <w:rsid w:val="009E5F36"/>
    <w:rsid w:val="009E5FC1"/>
    <w:rsid w:val="009E5FF5"/>
    <w:rsid w:val="009E6000"/>
    <w:rsid w:val="009E60CD"/>
    <w:rsid w:val="009E60DB"/>
    <w:rsid w:val="009E6165"/>
    <w:rsid w:val="009E6388"/>
    <w:rsid w:val="009E6418"/>
    <w:rsid w:val="009E642E"/>
    <w:rsid w:val="009E6650"/>
    <w:rsid w:val="009E66AB"/>
    <w:rsid w:val="009E66D3"/>
    <w:rsid w:val="009E678F"/>
    <w:rsid w:val="009E6934"/>
    <w:rsid w:val="009E6C18"/>
    <w:rsid w:val="009E6D55"/>
    <w:rsid w:val="009E6F32"/>
    <w:rsid w:val="009E6F51"/>
    <w:rsid w:val="009E6F55"/>
    <w:rsid w:val="009E7141"/>
    <w:rsid w:val="009E71A8"/>
    <w:rsid w:val="009E71E2"/>
    <w:rsid w:val="009E7258"/>
    <w:rsid w:val="009E73C2"/>
    <w:rsid w:val="009E7439"/>
    <w:rsid w:val="009E748E"/>
    <w:rsid w:val="009E74E8"/>
    <w:rsid w:val="009E756E"/>
    <w:rsid w:val="009E7570"/>
    <w:rsid w:val="009E76C6"/>
    <w:rsid w:val="009E77A7"/>
    <w:rsid w:val="009E77D6"/>
    <w:rsid w:val="009E7A3B"/>
    <w:rsid w:val="009E7CB6"/>
    <w:rsid w:val="009E7DFD"/>
    <w:rsid w:val="009E7E3A"/>
    <w:rsid w:val="009E7F49"/>
    <w:rsid w:val="009E7FD9"/>
    <w:rsid w:val="009E7FF6"/>
    <w:rsid w:val="009F006E"/>
    <w:rsid w:val="009F00A5"/>
    <w:rsid w:val="009F024D"/>
    <w:rsid w:val="009F035E"/>
    <w:rsid w:val="009F054D"/>
    <w:rsid w:val="009F0994"/>
    <w:rsid w:val="009F0A93"/>
    <w:rsid w:val="009F0BC2"/>
    <w:rsid w:val="009F0BF5"/>
    <w:rsid w:val="009F0C8E"/>
    <w:rsid w:val="009F0CF1"/>
    <w:rsid w:val="009F0D40"/>
    <w:rsid w:val="009F0ECB"/>
    <w:rsid w:val="009F0FB7"/>
    <w:rsid w:val="009F1083"/>
    <w:rsid w:val="009F1264"/>
    <w:rsid w:val="009F1532"/>
    <w:rsid w:val="009F17EC"/>
    <w:rsid w:val="009F18F9"/>
    <w:rsid w:val="009F19A5"/>
    <w:rsid w:val="009F19B1"/>
    <w:rsid w:val="009F19DC"/>
    <w:rsid w:val="009F1B53"/>
    <w:rsid w:val="009F1BF9"/>
    <w:rsid w:val="009F1D5A"/>
    <w:rsid w:val="009F1FA2"/>
    <w:rsid w:val="009F21D5"/>
    <w:rsid w:val="009F2675"/>
    <w:rsid w:val="009F26F2"/>
    <w:rsid w:val="009F277C"/>
    <w:rsid w:val="009F281C"/>
    <w:rsid w:val="009F292D"/>
    <w:rsid w:val="009F2A54"/>
    <w:rsid w:val="009F2A87"/>
    <w:rsid w:val="009F2ACD"/>
    <w:rsid w:val="009F2AD0"/>
    <w:rsid w:val="009F2BC3"/>
    <w:rsid w:val="009F2BCA"/>
    <w:rsid w:val="009F2C43"/>
    <w:rsid w:val="009F2C56"/>
    <w:rsid w:val="009F2DE5"/>
    <w:rsid w:val="009F2EE3"/>
    <w:rsid w:val="009F2F5A"/>
    <w:rsid w:val="009F32A8"/>
    <w:rsid w:val="009F32BF"/>
    <w:rsid w:val="009F352B"/>
    <w:rsid w:val="009F3540"/>
    <w:rsid w:val="009F3625"/>
    <w:rsid w:val="009F3630"/>
    <w:rsid w:val="009F3801"/>
    <w:rsid w:val="009F38FE"/>
    <w:rsid w:val="009F394E"/>
    <w:rsid w:val="009F39A4"/>
    <w:rsid w:val="009F3E11"/>
    <w:rsid w:val="009F3E8A"/>
    <w:rsid w:val="009F3FA3"/>
    <w:rsid w:val="009F3FFE"/>
    <w:rsid w:val="009F409F"/>
    <w:rsid w:val="009F4128"/>
    <w:rsid w:val="009F4223"/>
    <w:rsid w:val="009F431D"/>
    <w:rsid w:val="009F43FC"/>
    <w:rsid w:val="009F4405"/>
    <w:rsid w:val="009F4406"/>
    <w:rsid w:val="009F4789"/>
    <w:rsid w:val="009F47CE"/>
    <w:rsid w:val="009F4950"/>
    <w:rsid w:val="009F49B6"/>
    <w:rsid w:val="009F4A6F"/>
    <w:rsid w:val="009F4B8B"/>
    <w:rsid w:val="009F4C05"/>
    <w:rsid w:val="009F4D05"/>
    <w:rsid w:val="009F4D36"/>
    <w:rsid w:val="009F4EC0"/>
    <w:rsid w:val="009F4F8D"/>
    <w:rsid w:val="009F5092"/>
    <w:rsid w:val="009F5241"/>
    <w:rsid w:val="009F5270"/>
    <w:rsid w:val="009F54DA"/>
    <w:rsid w:val="009F5654"/>
    <w:rsid w:val="009F56B8"/>
    <w:rsid w:val="009F572D"/>
    <w:rsid w:val="009F5849"/>
    <w:rsid w:val="009F5926"/>
    <w:rsid w:val="009F595B"/>
    <w:rsid w:val="009F5A4B"/>
    <w:rsid w:val="009F5A5A"/>
    <w:rsid w:val="009F5A62"/>
    <w:rsid w:val="009F5B40"/>
    <w:rsid w:val="009F5BF6"/>
    <w:rsid w:val="009F5D1A"/>
    <w:rsid w:val="009F5F16"/>
    <w:rsid w:val="009F5FFC"/>
    <w:rsid w:val="009F61F7"/>
    <w:rsid w:val="009F64A0"/>
    <w:rsid w:val="009F64CB"/>
    <w:rsid w:val="009F6592"/>
    <w:rsid w:val="009F6709"/>
    <w:rsid w:val="009F6B0A"/>
    <w:rsid w:val="009F6BD3"/>
    <w:rsid w:val="009F6C73"/>
    <w:rsid w:val="009F6CAD"/>
    <w:rsid w:val="009F6E25"/>
    <w:rsid w:val="009F6EAC"/>
    <w:rsid w:val="009F6F1A"/>
    <w:rsid w:val="009F6F1E"/>
    <w:rsid w:val="009F7250"/>
    <w:rsid w:val="009F736B"/>
    <w:rsid w:val="009F73DE"/>
    <w:rsid w:val="009F7504"/>
    <w:rsid w:val="009F7529"/>
    <w:rsid w:val="009F7542"/>
    <w:rsid w:val="009F7568"/>
    <w:rsid w:val="009F7570"/>
    <w:rsid w:val="009F758C"/>
    <w:rsid w:val="009F75BA"/>
    <w:rsid w:val="009F75EB"/>
    <w:rsid w:val="009F7637"/>
    <w:rsid w:val="009F772A"/>
    <w:rsid w:val="009F77A6"/>
    <w:rsid w:val="009F78B6"/>
    <w:rsid w:val="009F78EF"/>
    <w:rsid w:val="009F7967"/>
    <w:rsid w:val="009F7A0D"/>
    <w:rsid w:val="009F7B4F"/>
    <w:rsid w:val="009F7B5F"/>
    <w:rsid w:val="009F7BC1"/>
    <w:rsid w:val="009F7BCE"/>
    <w:rsid w:val="009F7BF6"/>
    <w:rsid w:val="009F7DA7"/>
    <w:rsid w:val="009F7FD2"/>
    <w:rsid w:val="00A00073"/>
    <w:rsid w:val="00A00100"/>
    <w:rsid w:val="00A0019C"/>
    <w:rsid w:val="00A002EF"/>
    <w:rsid w:val="00A00452"/>
    <w:rsid w:val="00A00542"/>
    <w:rsid w:val="00A00668"/>
    <w:rsid w:val="00A00747"/>
    <w:rsid w:val="00A00ACD"/>
    <w:rsid w:val="00A00B4F"/>
    <w:rsid w:val="00A00E16"/>
    <w:rsid w:val="00A01081"/>
    <w:rsid w:val="00A01109"/>
    <w:rsid w:val="00A01402"/>
    <w:rsid w:val="00A0164A"/>
    <w:rsid w:val="00A01808"/>
    <w:rsid w:val="00A01B3F"/>
    <w:rsid w:val="00A01B4D"/>
    <w:rsid w:val="00A01BF3"/>
    <w:rsid w:val="00A020BF"/>
    <w:rsid w:val="00A020EA"/>
    <w:rsid w:val="00A021F6"/>
    <w:rsid w:val="00A02253"/>
    <w:rsid w:val="00A02324"/>
    <w:rsid w:val="00A023EF"/>
    <w:rsid w:val="00A02544"/>
    <w:rsid w:val="00A0257B"/>
    <w:rsid w:val="00A025CE"/>
    <w:rsid w:val="00A02620"/>
    <w:rsid w:val="00A028A8"/>
    <w:rsid w:val="00A028B1"/>
    <w:rsid w:val="00A028FA"/>
    <w:rsid w:val="00A0293D"/>
    <w:rsid w:val="00A02A7A"/>
    <w:rsid w:val="00A02C7A"/>
    <w:rsid w:val="00A02EAC"/>
    <w:rsid w:val="00A0306F"/>
    <w:rsid w:val="00A032E9"/>
    <w:rsid w:val="00A03455"/>
    <w:rsid w:val="00A03493"/>
    <w:rsid w:val="00A034A2"/>
    <w:rsid w:val="00A034FA"/>
    <w:rsid w:val="00A03527"/>
    <w:rsid w:val="00A03548"/>
    <w:rsid w:val="00A03728"/>
    <w:rsid w:val="00A037B0"/>
    <w:rsid w:val="00A039A6"/>
    <w:rsid w:val="00A03BA6"/>
    <w:rsid w:val="00A03EED"/>
    <w:rsid w:val="00A03F2C"/>
    <w:rsid w:val="00A03F8F"/>
    <w:rsid w:val="00A03FF8"/>
    <w:rsid w:val="00A0410C"/>
    <w:rsid w:val="00A042E3"/>
    <w:rsid w:val="00A043DF"/>
    <w:rsid w:val="00A04660"/>
    <w:rsid w:val="00A0472D"/>
    <w:rsid w:val="00A049D7"/>
    <w:rsid w:val="00A04AE3"/>
    <w:rsid w:val="00A04AFB"/>
    <w:rsid w:val="00A04CE8"/>
    <w:rsid w:val="00A04D12"/>
    <w:rsid w:val="00A04D35"/>
    <w:rsid w:val="00A04D76"/>
    <w:rsid w:val="00A0512C"/>
    <w:rsid w:val="00A052FA"/>
    <w:rsid w:val="00A05349"/>
    <w:rsid w:val="00A055D1"/>
    <w:rsid w:val="00A05993"/>
    <w:rsid w:val="00A05997"/>
    <w:rsid w:val="00A05AD5"/>
    <w:rsid w:val="00A05C7E"/>
    <w:rsid w:val="00A05CE4"/>
    <w:rsid w:val="00A05D28"/>
    <w:rsid w:val="00A05E67"/>
    <w:rsid w:val="00A05E97"/>
    <w:rsid w:val="00A05F93"/>
    <w:rsid w:val="00A05FC6"/>
    <w:rsid w:val="00A05FDB"/>
    <w:rsid w:val="00A0604E"/>
    <w:rsid w:val="00A060B9"/>
    <w:rsid w:val="00A0612E"/>
    <w:rsid w:val="00A06477"/>
    <w:rsid w:val="00A06635"/>
    <w:rsid w:val="00A066D7"/>
    <w:rsid w:val="00A069B3"/>
    <w:rsid w:val="00A06ADB"/>
    <w:rsid w:val="00A06BA6"/>
    <w:rsid w:val="00A06C2C"/>
    <w:rsid w:val="00A06C42"/>
    <w:rsid w:val="00A06DA8"/>
    <w:rsid w:val="00A06E3D"/>
    <w:rsid w:val="00A06EAF"/>
    <w:rsid w:val="00A06F44"/>
    <w:rsid w:val="00A07000"/>
    <w:rsid w:val="00A07017"/>
    <w:rsid w:val="00A071BA"/>
    <w:rsid w:val="00A073C9"/>
    <w:rsid w:val="00A07631"/>
    <w:rsid w:val="00A0777D"/>
    <w:rsid w:val="00A07CDB"/>
    <w:rsid w:val="00A07E59"/>
    <w:rsid w:val="00A07E99"/>
    <w:rsid w:val="00A07ED8"/>
    <w:rsid w:val="00A07F87"/>
    <w:rsid w:val="00A100B6"/>
    <w:rsid w:val="00A100F7"/>
    <w:rsid w:val="00A10133"/>
    <w:rsid w:val="00A101A7"/>
    <w:rsid w:val="00A101BD"/>
    <w:rsid w:val="00A1020E"/>
    <w:rsid w:val="00A1038C"/>
    <w:rsid w:val="00A103F7"/>
    <w:rsid w:val="00A105F7"/>
    <w:rsid w:val="00A107B7"/>
    <w:rsid w:val="00A107F8"/>
    <w:rsid w:val="00A109E0"/>
    <w:rsid w:val="00A10A38"/>
    <w:rsid w:val="00A10B5E"/>
    <w:rsid w:val="00A10DB9"/>
    <w:rsid w:val="00A10F65"/>
    <w:rsid w:val="00A11035"/>
    <w:rsid w:val="00A1134E"/>
    <w:rsid w:val="00A113EE"/>
    <w:rsid w:val="00A11421"/>
    <w:rsid w:val="00A114C5"/>
    <w:rsid w:val="00A11567"/>
    <w:rsid w:val="00A11772"/>
    <w:rsid w:val="00A119E6"/>
    <w:rsid w:val="00A11A18"/>
    <w:rsid w:val="00A11B44"/>
    <w:rsid w:val="00A11B7C"/>
    <w:rsid w:val="00A11C42"/>
    <w:rsid w:val="00A11D03"/>
    <w:rsid w:val="00A11F67"/>
    <w:rsid w:val="00A11F75"/>
    <w:rsid w:val="00A120FF"/>
    <w:rsid w:val="00A12157"/>
    <w:rsid w:val="00A123C6"/>
    <w:rsid w:val="00A1254E"/>
    <w:rsid w:val="00A125D2"/>
    <w:rsid w:val="00A12607"/>
    <w:rsid w:val="00A1285D"/>
    <w:rsid w:val="00A128C3"/>
    <w:rsid w:val="00A12905"/>
    <w:rsid w:val="00A12945"/>
    <w:rsid w:val="00A12A3D"/>
    <w:rsid w:val="00A12BF6"/>
    <w:rsid w:val="00A12D3C"/>
    <w:rsid w:val="00A12DF1"/>
    <w:rsid w:val="00A12E98"/>
    <w:rsid w:val="00A12ED4"/>
    <w:rsid w:val="00A12F2C"/>
    <w:rsid w:val="00A13052"/>
    <w:rsid w:val="00A1315F"/>
    <w:rsid w:val="00A132BA"/>
    <w:rsid w:val="00A13333"/>
    <w:rsid w:val="00A1352E"/>
    <w:rsid w:val="00A13681"/>
    <w:rsid w:val="00A13698"/>
    <w:rsid w:val="00A136E0"/>
    <w:rsid w:val="00A139FC"/>
    <w:rsid w:val="00A13A70"/>
    <w:rsid w:val="00A13AB9"/>
    <w:rsid w:val="00A13C0C"/>
    <w:rsid w:val="00A13C94"/>
    <w:rsid w:val="00A13CE8"/>
    <w:rsid w:val="00A13DAB"/>
    <w:rsid w:val="00A13E56"/>
    <w:rsid w:val="00A13F14"/>
    <w:rsid w:val="00A13F70"/>
    <w:rsid w:val="00A14005"/>
    <w:rsid w:val="00A14129"/>
    <w:rsid w:val="00A141DD"/>
    <w:rsid w:val="00A1423C"/>
    <w:rsid w:val="00A142D1"/>
    <w:rsid w:val="00A1440E"/>
    <w:rsid w:val="00A1443D"/>
    <w:rsid w:val="00A145B0"/>
    <w:rsid w:val="00A145E5"/>
    <w:rsid w:val="00A14745"/>
    <w:rsid w:val="00A14816"/>
    <w:rsid w:val="00A14A4E"/>
    <w:rsid w:val="00A14D1B"/>
    <w:rsid w:val="00A14DD4"/>
    <w:rsid w:val="00A14EB0"/>
    <w:rsid w:val="00A15173"/>
    <w:rsid w:val="00A1517F"/>
    <w:rsid w:val="00A1519A"/>
    <w:rsid w:val="00A15267"/>
    <w:rsid w:val="00A15428"/>
    <w:rsid w:val="00A154DF"/>
    <w:rsid w:val="00A1593B"/>
    <w:rsid w:val="00A159EE"/>
    <w:rsid w:val="00A15A5D"/>
    <w:rsid w:val="00A15B2E"/>
    <w:rsid w:val="00A15C30"/>
    <w:rsid w:val="00A15D0E"/>
    <w:rsid w:val="00A15F57"/>
    <w:rsid w:val="00A15F98"/>
    <w:rsid w:val="00A161E8"/>
    <w:rsid w:val="00A1622D"/>
    <w:rsid w:val="00A165D9"/>
    <w:rsid w:val="00A165FD"/>
    <w:rsid w:val="00A166FB"/>
    <w:rsid w:val="00A16A89"/>
    <w:rsid w:val="00A16AF2"/>
    <w:rsid w:val="00A16B2C"/>
    <w:rsid w:val="00A16D74"/>
    <w:rsid w:val="00A170BF"/>
    <w:rsid w:val="00A171D2"/>
    <w:rsid w:val="00A1726A"/>
    <w:rsid w:val="00A175C5"/>
    <w:rsid w:val="00A175F3"/>
    <w:rsid w:val="00A17774"/>
    <w:rsid w:val="00A17814"/>
    <w:rsid w:val="00A17864"/>
    <w:rsid w:val="00A1791F"/>
    <w:rsid w:val="00A17973"/>
    <w:rsid w:val="00A17988"/>
    <w:rsid w:val="00A17996"/>
    <w:rsid w:val="00A179C2"/>
    <w:rsid w:val="00A17A35"/>
    <w:rsid w:val="00A17B12"/>
    <w:rsid w:val="00A17B8A"/>
    <w:rsid w:val="00A17D32"/>
    <w:rsid w:val="00A17DE1"/>
    <w:rsid w:val="00A17FD7"/>
    <w:rsid w:val="00A20117"/>
    <w:rsid w:val="00A20189"/>
    <w:rsid w:val="00A201F0"/>
    <w:rsid w:val="00A203B1"/>
    <w:rsid w:val="00A203BE"/>
    <w:rsid w:val="00A2040A"/>
    <w:rsid w:val="00A20562"/>
    <w:rsid w:val="00A2069D"/>
    <w:rsid w:val="00A206DB"/>
    <w:rsid w:val="00A2070F"/>
    <w:rsid w:val="00A2086A"/>
    <w:rsid w:val="00A209BA"/>
    <w:rsid w:val="00A20A6B"/>
    <w:rsid w:val="00A20C5D"/>
    <w:rsid w:val="00A20D20"/>
    <w:rsid w:val="00A20D8B"/>
    <w:rsid w:val="00A211B9"/>
    <w:rsid w:val="00A21228"/>
    <w:rsid w:val="00A21424"/>
    <w:rsid w:val="00A21471"/>
    <w:rsid w:val="00A21503"/>
    <w:rsid w:val="00A216AB"/>
    <w:rsid w:val="00A216AD"/>
    <w:rsid w:val="00A21B22"/>
    <w:rsid w:val="00A21B78"/>
    <w:rsid w:val="00A21B9B"/>
    <w:rsid w:val="00A21BFC"/>
    <w:rsid w:val="00A21C26"/>
    <w:rsid w:val="00A21CF9"/>
    <w:rsid w:val="00A21D28"/>
    <w:rsid w:val="00A222B4"/>
    <w:rsid w:val="00A22427"/>
    <w:rsid w:val="00A22574"/>
    <w:rsid w:val="00A22593"/>
    <w:rsid w:val="00A2265A"/>
    <w:rsid w:val="00A22678"/>
    <w:rsid w:val="00A22771"/>
    <w:rsid w:val="00A22793"/>
    <w:rsid w:val="00A2283E"/>
    <w:rsid w:val="00A229E6"/>
    <w:rsid w:val="00A22BD8"/>
    <w:rsid w:val="00A22BED"/>
    <w:rsid w:val="00A22C6A"/>
    <w:rsid w:val="00A22C7D"/>
    <w:rsid w:val="00A22CD0"/>
    <w:rsid w:val="00A22D24"/>
    <w:rsid w:val="00A22EAC"/>
    <w:rsid w:val="00A22F1D"/>
    <w:rsid w:val="00A22F6C"/>
    <w:rsid w:val="00A230B1"/>
    <w:rsid w:val="00A23277"/>
    <w:rsid w:val="00A2353C"/>
    <w:rsid w:val="00A236A2"/>
    <w:rsid w:val="00A236B7"/>
    <w:rsid w:val="00A236E4"/>
    <w:rsid w:val="00A237A6"/>
    <w:rsid w:val="00A23820"/>
    <w:rsid w:val="00A238BC"/>
    <w:rsid w:val="00A23A43"/>
    <w:rsid w:val="00A23AB6"/>
    <w:rsid w:val="00A23ACA"/>
    <w:rsid w:val="00A2431B"/>
    <w:rsid w:val="00A24619"/>
    <w:rsid w:val="00A247C1"/>
    <w:rsid w:val="00A2484A"/>
    <w:rsid w:val="00A248EB"/>
    <w:rsid w:val="00A24952"/>
    <w:rsid w:val="00A24A89"/>
    <w:rsid w:val="00A24C21"/>
    <w:rsid w:val="00A24C65"/>
    <w:rsid w:val="00A24E0B"/>
    <w:rsid w:val="00A24F0C"/>
    <w:rsid w:val="00A24FDF"/>
    <w:rsid w:val="00A25109"/>
    <w:rsid w:val="00A25437"/>
    <w:rsid w:val="00A256A1"/>
    <w:rsid w:val="00A2582F"/>
    <w:rsid w:val="00A258C8"/>
    <w:rsid w:val="00A2596F"/>
    <w:rsid w:val="00A259EB"/>
    <w:rsid w:val="00A25A4A"/>
    <w:rsid w:val="00A25A5C"/>
    <w:rsid w:val="00A25C9E"/>
    <w:rsid w:val="00A25E37"/>
    <w:rsid w:val="00A26045"/>
    <w:rsid w:val="00A262C2"/>
    <w:rsid w:val="00A262FC"/>
    <w:rsid w:val="00A2633C"/>
    <w:rsid w:val="00A26443"/>
    <w:rsid w:val="00A2660A"/>
    <w:rsid w:val="00A2667F"/>
    <w:rsid w:val="00A26709"/>
    <w:rsid w:val="00A2675E"/>
    <w:rsid w:val="00A267F7"/>
    <w:rsid w:val="00A2690A"/>
    <w:rsid w:val="00A26980"/>
    <w:rsid w:val="00A26BB4"/>
    <w:rsid w:val="00A26C49"/>
    <w:rsid w:val="00A26C67"/>
    <w:rsid w:val="00A26E4A"/>
    <w:rsid w:val="00A27247"/>
    <w:rsid w:val="00A273E0"/>
    <w:rsid w:val="00A2745E"/>
    <w:rsid w:val="00A274F5"/>
    <w:rsid w:val="00A27556"/>
    <w:rsid w:val="00A27649"/>
    <w:rsid w:val="00A2769B"/>
    <w:rsid w:val="00A278B3"/>
    <w:rsid w:val="00A279A7"/>
    <w:rsid w:val="00A27A4A"/>
    <w:rsid w:val="00A27CF3"/>
    <w:rsid w:val="00A27D08"/>
    <w:rsid w:val="00A27F6F"/>
    <w:rsid w:val="00A3005C"/>
    <w:rsid w:val="00A30067"/>
    <w:rsid w:val="00A300AF"/>
    <w:rsid w:val="00A30286"/>
    <w:rsid w:val="00A302DF"/>
    <w:rsid w:val="00A30306"/>
    <w:rsid w:val="00A3034A"/>
    <w:rsid w:val="00A30406"/>
    <w:rsid w:val="00A30425"/>
    <w:rsid w:val="00A30453"/>
    <w:rsid w:val="00A3053B"/>
    <w:rsid w:val="00A30580"/>
    <w:rsid w:val="00A30682"/>
    <w:rsid w:val="00A3072A"/>
    <w:rsid w:val="00A308B5"/>
    <w:rsid w:val="00A30950"/>
    <w:rsid w:val="00A30953"/>
    <w:rsid w:val="00A309AC"/>
    <w:rsid w:val="00A30A01"/>
    <w:rsid w:val="00A30D57"/>
    <w:rsid w:val="00A30DDA"/>
    <w:rsid w:val="00A30E22"/>
    <w:rsid w:val="00A31006"/>
    <w:rsid w:val="00A31157"/>
    <w:rsid w:val="00A31184"/>
    <w:rsid w:val="00A3118A"/>
    <w:rsid w:val="00A311D3"/>
    <w:rsid w:val="00A3121E"/>
    <w:rsid w:val="00A31268"/>
    <w:rsid w:val="00A317A9"/>
    <w:rsid w:val="00A317FD"/>
    <w:rsid w:val="00A318EB"/>
    <w:rsid w:val="00A319C5"/>
    <w:rsid w:val="00A31C37"/>
    <w:rsid w:val="00A31CEB"/>
    <w:rsid w:val="00A31D1D"/>
    <w:rsid w:val="00A31F0C"/>
    <w:rsid w:val="00A31F69"/>
    <w:rsid w:val="00A32017"/>
    <w:rsid w:val="00A320C4"/>
    <w:rsid w:val="00A321C0"/>
    <w:rsid w:val="00A32288"/>
    <w:rsid w:val="00A32362"/>
    <w:rsid w:val="00A327D2"/>
    <w:rsid w:val="00A32B69"/>
    <w:rsid w:val="00A32C95"/>
    <w:rsid w:val="00A32D85"/>
    <w:rsid w:val="00A32EBA"/>
    <w:rsid w:val="00A32EE3"/>
    <w:rsid w:val="00A32F27"/>
    <w:rsid w:val="00A32F96"/>
    <w:rsid w:val="00A331EC"/>
    <w:rsid w:val="00A33264"/>
    <w:rsid w:val="00A3336E"/>
    <w:rsid w:val="00A334BB"/>
    <w:rsid w:val="00A3358E"/>
    <w:rsid w:val="00A337A0"/>
    <w:rsid w:val="00A33873"/>
    <w:rsid w:val="00A33AC0"/>
    <w:rsid w:val="00A33AD5"/>
    <w:rsid w:val="00A33B37"/>
    <w:rsid w:val="00A33B4A"/>
    <w:rsid w:val="00A33BE5"/>
    <w:rsid w:val="00A33D3E"/>
    <w:rsid w:val="00A33DE1"/>
    <w:rsid w:val="00A33E5C"/>
    <w:rsid w:val="00A33EA4"/>
    <w:rsid w:val="00A33F58"/>
    <w:rsid w:val="00A341AA"/>
    <w:rsid w:val="00A3423E"/>
    <w:rsid w:val="00A34297"/>
    <w:rsid w:val="00A342B2"/>
    <w:rsid w:val="00A3435F"/>
    <w:rsid w:val="00A344FA"/>
    <w:rsid w:val="00A34587"/>
    <w:rsid w:val="00A347B8"/>
    <w:rsid w:val="00A34A0C"/>
    <w:rsid w:val="00A34B5B"/>
    <w:rsid w:val="00A34D64"/>
    <w:rsid w:val="00A34D91"/>
    <w:rsid w:val="00A34FE6"/>
    <w:rsid w:val="00A35041"/>
    <w:rsid w:val="00A3506F"/>
    <w:rsid w:val="00A350BD"/>
    <w:rsid w:val="00A351B4"/>
    <w:rsid w:val="00A352BE"/>
    <w:rsid w:val="00A352D4"/>
    <w:rsid w:val="00A353AB"/>
    <w:rsid w:val="00A3554B"/>
    <w:rsid w:val="00A35636"/>
    <w:rsid w:val="00A35815"/>
    <w:rsid w:val="00A359C1"/>
    <w:rsid w:val="00A359F2"/>
    <w:rsid w:val="00A35ACE"/>
    <w:rsid w:val="00A35C0E"/>
    <w:rsid w:val="00A35CA3"/>
    <w:rsid w:val="00A35D21"/>
    <w:rsid w:val="00A35D46"/>
    <w:rsid w:val="00A35D70"/>
    <w:rsid w:val="00A35E98"/>
    <w:rsid w:val="00A35F5D"/>
    <w:rsid w:val="00A35FA7"/>
    <w:rsid w:val="00A36144"/>
    <w:rsid w:val="00A364E8"/>
    <w:rsid w:val="00A3669D"/>
    <w:rsid w:val="00A36772"/>
    <w:rsid w:val="00A367B8"/>
    <w:rsid w:val="00A36942"/>
    <w:rsid w:val="00A36987"/>
    <w:rsid w:val="00A36B18"/>
    <w:rsid w:val="00A36B2D"/>
    <w:rsid w:val="00A36D0B"/>
    <w:rsid w:val="00A36FAF"/>
    <w:rsid w:val="00A37575"/>
    <w:rsid w:val="00A3766F"/>
    <w:rsid w:val="00A376AB"/>
    <w:rsid w:val="00A37723"/>
    <w:rsid w:val="00A37827"/>
    <w:rsid w:val="00A378C4"/>
    <w:rsid w:val="00A37A1D"/>
    <w:rsid w:val="00A37CC5"/>
    <w:rsid w:val="00A37CD7"/>
    <w:rsid w:val="00A37E0E"/>
    <w:rsid w:val="00A37F78"/>
    <w:rsid w:val="00A40220"/>
    <w:rsid w:val="00A403B6"/>
    <w:rsid w:val="00A40495"/>
    <w:rsid w:val="00A40506"/>
    <w:rsid w:val="00A408B5"/>
    <w:rsid w:val="00A4096F"/>
    <w:rsid w:val="00A409DA"/>
    <w:rsid w:val="00A40AF2"/>
    <w:rsid w:val="00A40DA4"/>
    <w:rsid w:val="00A40DE6"/>
    <w:rsid w:val="00A4100F"/>
    <w:rsid w:val="00A4127F"/>
    <w:rsid w:val="00A412A6"/>
    <w:rsid w:val="00A41320"/>
    <w:rsid w:val="00A413CE"/>
    <w:rsid w:val="00A4162D"/>
    <w:rsid w:val="00A416F2"/>
    <w:rsid w:val="00A41769"/>
    <w:rsid w:val="00A41BAF"/>
    <w:rsid w:val="00A41D7C"/>
    <w:rsid w:val="00A41DE3"/>
    <w:rsid w:val="00A41E0E"/>
    <w:rsid w:val="00A41FE1"/>
    <w:rsid w:val="00A42016"/>
    <w:rsid w:val="00A42021"/>
    <w:rsid w:val="00A420D6"/>
    <w:rsid w:val="00A4219F"/>
    <w:rsid w:val="00A4220E"/>
    <w:rsid w:val="00A42240"/>
    <w:rsid w:val="00A4237B"/>
    <w:rsid w:val="00A423B8"/>
    <w:rsid w:val="00A4276B"/>
    <w:rsid w:val="00A42980"/>
    <w:rsid w:val="00A429DE"/>
    <w:rsid w:val="00A42A3C"/>
    <w:rsid w:val="00A42A48"/>
    <w:rsid w:val="00A42A82"/>
    <w:rsid w:val="00A42D5B"/>
    <w:rsid w:val="00A42D62"/>
    <w:rsid w:val="00A42E6E"/>
    <w:rsid w:val="00A42EB7"/>
    <w:rsid w:val="00A42EFA"/>
    <w:rsid w:val="00A431B6"/>
    <w:rsid w:val="00A431E4"/>
    <w:rsid w:val="00A43220"/>
    <w:rsid w:val="00A43277"/>
    <w:rsid w:val="00A43544"/>
    <w:rsid w:val="00A43627"/>
    <w:rsid w:val="00A43633"/>
    <w:rsid w:val="00A43789"/>
    <w:rsid w:val="00A43A73"/>
    <w:rsid w:val="00A43CBB"/>
    <w:rsid w:val="00A43EB4"/>
    <w:rsid w:val="00A43EB8"/>
    <w:rsid w:val="00A43F4E"/>
    <w:rsid w:val="00A440F2"/>
    <w:rsid w:val="00A44405"/>
    <w:rsid w:val="00A44813"/>
    <w:rsid w:val="00A44843"/>
    <w:rsid w:val="00A44896"/>
    <w:rsid w:val="00A448F8"/>
    <w:rsid w:val="00A44993"/>
    <w:rsid w:val="00A449CB"/>
    <w:rsid w:val="00A44B2C"/>
    <w:rsid w:val="00A44C5C"/>
    <w:rsid w:val="00A44D3F"/>
    <w:rsid w:val="00A44DA5"/>
    <w:rsid w:val="00A450BA"/>
    <w:rsid w:val="00A4510D"/>
    <w:rsid w:val="00A451A0"/>
    <w:rsid w:val="00A451F5"/>
    <w:rsid w:val="00A45338"/>
    <w:rsid w:val="00A453BD"/>
    <w:rsid w:val="00A454A2"/>
    <w:rsid w:val="00A455A5"/>
    <w:rsid w:val="00A45612"/>
    <w:rsid w:val="00A45626"/>
    <w:rsid w:val="00A4565B"/>
    <w:rsid w:val="00A457E8"/>
    <w:rsid w:val="00A45884"/>
    <w:rsid w:val="00A45BD3"/>
    <w:rsid w:val="00A45C06"/>
    <w:rsid w:val="00A45C3F"/>
    <w:rsid w:val="00A45CBF"/>
    <w:rsid w:val="00A45F22"/>
    <w:rsid w:val="00A46076"/>
    <w:rsid w:val="00A4607C"/>
    <w:rsid w:val="00A4653D"/>
    <w:rsid w:val="00A466C1"/>
    <w:rsid w:val="00A468A1"/>
    <w:rsid w:val="00A468C1"/>
    <w:rsid w:val="00A468F1"/>
    <w:rsid w:val="00A46A3D"/>
    <w:rsid w:val="00A46DDB"/>
    <w:rsid w:val="00A46E1B"/>
    <w:rsid w:val="00A46EB5"/>
    <w:rsid w:val="00A4712D"/>
    <w:rsid w:val="00A472B3"/>
    <w:rsid w:val="00A472DF"/>
    <w:rsid w:val="00A4731C"/>
    <w:rsid w:val="00A474FF"/>
    <w:rsid w:val="00A475B6"/>
    <w:rsid w:val="00A479A1"/>
    <w:rsid w:val="00A47A0A"/>
    <w:rsid w:val="00A47AB8"/>
    <w:rsid w:val="00A47CE3"/>
    <w:rsid w:val="00A47D5A"/>
    <w:rsid w:val="00A50076"/>
    <w:rsid w:val="00A50276"/>
    <w:rsid w:val="00A5046D"/>
    <w:rsid w:val="00A504CA"/>
    <w:rsid w:val="00A50514"/>
    <w:rsid w:val="00A505F3"/>
    <w:rsid w:val="00A508BA"/>
    <w:rsid w:val="00A50C03"/>
    <w:rsid w:val="00A50CD2"/>
    <w:rsid w:val="00A50D41"/>
    <w:rsid w:val="00A50D52"/>
    <w:rsid w:val="00A50DBB"/>
    <w:rsid w:val="00A50EB4"/>
    <w:rsid w:val="00A50FCE"/>
    <w:rsid w:val="00A5111D"/>
    <w:rsid w:val="00A511A1"/>
    <w:rsid w:val="00A511A7"/>
    <w:rsid w:val="00A51277"/>
    <w:rsid w:val="00A512BE"/>
    <w:rsid w:val="00A513CA"/>
    <w:rsid w:val="00A514B2"/>
    <w:rsid w:val="00A51844"/>
    <w:rsid w:val="00A51AF9"/>
    <w:rsid w:val="00A51B3D"/>
    <w:rsid w:val="00A51C05"/>
    <w:rsid w:val="00A51C43"/>
    <w:rsid w:val="00A51D4C"/>
    <w:rsid w:val="00A51D56"/>
    <w:rsid w:val="00A51E3B"/>
    <w:rsid w:val="00A52010"/>
    <w:rsid w:val="00A52176"/>
    <w:rsid w:val="00A52201"/>
    <w:rsid w:val="00A52202"/>
    <w:rsid w:val="00A52300"/>
    <w:rsid w:val="00A5239A"/>
    <w:rsid w:val="00A523AA"/>
    <w:rsid w:val="00A52444"/>
    <w:rsid w:val="00A52739"/>
    <w:rsid w:val="00A52787"/>
    <w:rsid w:val="00A52890"/>
    <w:rsid w:val="00A52897"/>
    <w:rsid w:val="00A528F9"/>
    <w:rsid w:val="00A52AF5"/>
    <w:rsid w:val="00A52C22"/>
    <w:rsid w:val="00A52E80"/>
    <w:rsid w:val="00A52F0C"/>
    <w:rsid w:val="00A52F46"/>
    <w:rsid w:val="00A52F68"/>
    <w:rsid w:val="00A52FCC"/>
    <w:rsid w:val="00A5302B"/>
    <w:rsid w:val="00A53249"/>
    <w:rsid w:val="00A53289"/>
    <w:rsid w:val="00A53307"/>
    <w:rsid w:val="00A53383"/>
    <w:rsid w:val="00A533ED"/>
    <w:rsid w:val="00A5344F"/>
    <w:rsid w:val="00A534E5"/>
    <w:rsid w:val="00A5351C"/>
    <w:rsid w:val="00A535CE"/>
    <w:rsid w:val="00A535ED"/>
    <w:rsid w:val="00A53704"/>
    <w:rsid w:val="00A5375C"/>
    <w:rsid w:val="00A537BD"/>
    <w:rsid w:val="00A537FC"/>
    <w:rsid w:val="00A5397C"/>
    <w:rsid w:val="00A53C46"/>
    <w:rsid w:val="00A53CAE"/>
    <w:rsid w:val="00A53D97"/>
    <w:rsid w:val="00A53DA7"/>
    <w:rsid w:val="00A53DFE"/>
    <w:rsid w:val="00A53EDE"/>
    <w:rsid w:val="00A53F86"/>
    <w:rsid w:val="00A53FC5"/>
    <w:rsid w:val="00A53FD4"/>
    <w:rsid w:val="00A54025"/>
    <w:rsid w:val="00A54250"/>
    <w:rsid w:val="00A54362"/>
    <w:rsid w:val="00A543C5"/>
    <w:rsid w:val="00A544EB"/>
    <w:rsid w:val="00A54634"/>
    <w:rsid w:val="00A54778"/>
    <w:rsid w:val="00A54793"/>
    <w:rsid w:val="00A548AB"/>
    <w:rsid w:val="00A54978"/>
    <w:rsid w:val="00A54983"/>
    <w:rsid w:val="00A54A3B"/>
    <w:rsid w:val="00A54A8D"/>
    <w:rsid w:val="00A54AED"/>
    <w:rsid w:val="00A54F0C"/>
    <w:rsid w:val="00A54F75"/>
    <w:rsid w:val="00A55031"/>
    <w:rsid w:val="00A5506A"/>
    <w:rsid w:val="00A5506D"/>
    <w:rsid w:val="00A554A1"/>
    <w:rsid w:val="00A5556E"/>
    <w:rsid w:val="00A5562C"/>
    <w:rsid w:val="00A55909"/>
    <w:rsid w:val="00A55964"/>
    <w:rsid w:val="00A55A95"/>
    <w:rsid w:val="00A55AC9"/>
    <w:rsid w:val="00A55ACD"/>
    <w:rsid w:val="00A55B58"/>
    <w:rsid w:val="00A55D3D"/>
    <w:rsid w:val="00A56001"/>
    <w:rsid w:val="00A56190"/>
    <w:rsid w:val="00A561E5"/>
    <w:rsid w:val="00A562F9"/>
    <w:rsid w:val="00A564E1"/>
    <w:rsid w:val="00A565AD"/>
    <w:rsid w:val="00A565DF"/>
    <w:rsid w:val="00A5664A"/>
    <w:rsid w:val="00A568F2"/>
    <w:rsid w:val="00A56A44"/>
    <w:rsid w:val="00A56AD5"/>
    <w:rsid w:val="00A56B27"/>
    <w:rsid w:val="00A56DCE"/>
    <w:rsid w:val="00A56E36"/>
    <w:rsid w:val="00A56F8F"/>
    <w:rsid w:val="00A5704B"/>
    <w:rsid w:val="00A57072"/>
    <w:rsid w:val="00A570CC"/>
    <w:rsid w:val="00A57116"/>
    <w:rsid w:val="00A5711E"/>
    <w:rsid w:val="00A57126"/>
    <w:rsid w:val="00A57156"/>
    <w:rsid w:val="00A57294"/>
    <w:rsid w:val="00A57313"/>
    <w:rsid w:val="00A57449"/>
    <w:rsid w:val="00A574B2"/>
    <w:rsid w:val="00A57617"/>
    <w:rsid w:val="00A5766C"/>
    <w:rsid w:val="00A5778E"/>
    <w:rsid w:val="00A57814"/>
    <w:rsid w:val="00A57864"/>
    <w:rsid w:val="00A57A8D"/>
    <w:rsid w:val="00A57AC7"/>
    <w:rsid w:val="00A57C53"/>
    <w:rsid w:val="00A57E46"/>
    <w:rsid w:val="00A57F42"/>
    <w:rsid w:val="00A601F0"/>
    <w:rsid w:val="00A60279"/>
    <w:rsid w:val="00A6046F"/>
    <w:rsid w:val="00A606D3"/>
    <w:rsid w:val="00A60825"/>
    <w:rsid w:val="00A6098F"/>
    <w:rsid w:val="00A609B3"/>
    <w:rsid w:val="00A609C4"/>
    <w:rsid w:val="00A609DE"/>
    <w:rsid w:val="00A60A23"/>
    <w:rsid w:val="00A60A93"/>
    <w:rsid w:val="00A60E3E"/>
    <w:rsid w:val="00A60E8F"/>
    <w:rsid w:val="00A60EE9"/>
    <w:rsid w:val="00A60FBF"/>
    <w:rsid w:val="00A60FE3"/>
    <w:rsid w:val="00A6107A"/>
    <w:rsid w:val="00A61133"/>
    <w:rsid w:val="00A611BD"/>
    <w:rsid w:val="00A611E8"/>
    <w:rsid w:val="00A612A2"/>
    <w:rsid w:val="00A6136E"/>
    <w:rsid w:val="00A613A1"/>
    <w:rsid w:val="00A6167E"/>
    <w:rsid w:val="00A61705"/>
    <w:rsid w:val="00A617F5"/>
    <w:rsid w:val="00A619A2"/>
    <w:rsid w:val="00A61ACE"/>
    <w:rsid w:val="00A61D9A"/>
    <w:rsid w:val="00A61F4D"/>
    <w:rsid w:val="00A61FCC"/>
    <w:rsid w:val="00A62075"/>
    <w:rsid w:val="00A620C2"/>
    <w:rsid w:val="00A6215A"/>
    <w:rsid w:val="00A621A4"/>
    <w:rsid w:val="00A621DE"/>
    <w:rsid w:val="00A6243C"/>
    <w:rsid w:val="00A624C0"/>
    <w:rsid w:val="00A62547"/>
    <w:rsid w:val="00A626EF"/>
    <w:rsid w:val="00A6278B"/>
    <w:rsid w:val="00A6292C"/>
    <w:rsid w:val="00A6296C"/>
    <w:rsid w:val="00A62AC2"/>
    <w:rsid w:val="00A62BEE"/>
    <w:rsid w:val="00A62D68"/>
    <w:rsid w:val="00A62DA6"/>
    <w:rsid w:val="00A62DD2"/>
    <w:rsid w:val="00A62E22"/>
    <w:rsid w:val="00A62F23"/>
    <w:rsid w:val="00A62F2A"/>
    <w:rsid w:val="00A62F8B"/>
    <w:rsid w:val="00A63226"/>
    <w:rsid w:val="00A634F6"/>
    <w:rsid w:val="00A6351B"/>
    <w:rsid w:val="00A63675"/>
    <w:rsid w:val="00A637A4"/>
    <w:rsid w:val="00A637E2"/>
    <w:rsid w:val="00A638BF"/>
    <w:rsid w:val="00A63931"/>
    <w:rsid w:val="00A6397D"/>
    <w:rsid w:val="00A63ACA"/>
    <w:rsid w:val="00A63B0C"/>
    <w:rsid w:val="00A63B59"/>
    <w:rsid w:val="00A63C37"/>
    <w:rsid w:val="00A63D0D"/>
    <w:rsid w:val="00A63D2B"/>
    <w:rsid w:val="00A63E5F"/>
    <w:rsid w:val="00A63EDC"/>
    <w:rsid w:val="00A63EF7"/>
    <w:rsid w:val="00A6409E"/>
    <w:rsid w:val="00A641EE"/>
    <w:rsid w:val="00A642D1"/>
    <w:rsid w:val="00A6444F"/>
    <w:rsid w:val="00A64477"/>
    <w:rsid w:val="00A64516"/>
    <w:rsid w:val="00A6463A"/>
    <w:rsid w:val="00A6475E"/>
    <w:rsid w:val="00A64806"/>
    <w:rsid w:val="00A64935"/>
    <w:rsid w:val="00A64AAE"/>
    <w:rsid w:val="00A64AED"/>
    <w:rsid w:val="00A64C65"/>
    <w:rsid w:val="00A64D14"/>
    <w:rsid w:val="00A64D5B"/>
    <w:rsid w:val="00A64E93"/>
    <w:rsid w:val="00A64EF9"/>
    <w:rsid w:val="00A64F85"/>
    <w:rsid w:val="00A65022"/>
    <w:rsid w:val="00A6509C"/>
    <w:rsid w:val="00A6521E"/>
    <w:rsid w:val="00A652E4"/>
    <w:rsid w:val="00A653D2"/>
    <w:rsid w:val="00A65601"/>
    <w:rsid w:val="00A65760"/>
    <w:rsid w:val="00A6591A"/>
    <w:rsid w:val="00A659B0"/>
    <w:rsid w:val="00A65A83"/>
    <w:rsid w:val="00A65C6C"/>
    <w:rsid w:val="00A65D2B"/>
    <w:rsid w:val="00A65D7D"/>
    <w:rsid w:val="00A65D9D"/>
    <w:rsid w:val="00A65E6A"/>
    <w:rsid w:val="00A65F0B"/>
    <w:rsid w:val="00A6601C"/>
    <w:rsid w:val="00A660A0"/>
    <w:rsid w:val="00A660CA"/>
    <w:rsid w:val="00A66209"/>
    <w:rsid w:val="00A66341"/>
    <w:rsid w:val="00A6644F"/>
    <w:rsid w:val="00A66452"/>
    <w:rsid w:val="00A664E1"/>
    <w:rsid w:val="00A664FA"/>
    <w:rsid w:val="00A66555"/>
    <w:rsid w:val="00A665C7"/>
    <w:rsid w:val="00A66675"/>
    <w:rsid w:val="00A66933"/>
    <w:rsid w:val="00A6698C"/>
    <w:rsid w:val="00A669C6"/>
    <w:rsid w:val="00A66AF7"/>
    <w:rsid w:val="00A66CB0"/>
    <w:rsid w:val="00A66CDF"/>
    <w:rsid w:val="00A66FB2"/>
    <w:rsid w:val="00A67135"/>
    <w:rsid w:val="00A67311"/>
    <w:rsid w:val="00A67375"/>
    <w:rsid w:val="00A67716"/>
    <w:rsid w:val="00A67886"/>
    <w:rsid w:val="00A679B0"/>
    <w:rsid w:val="00A67B8E"/>
    <w:rsid w:val="00A67C19"/>
    <w:rsid w:val="00A67C4A"/>
    <w:rsid w:val="00A67C73"/>
    <w:rsid w:val="00A67CAA"/>
    <w:rsid w:val="00A67E7D"/>
    <w:rsid w:val="00A67F0E"/>
    <w:rsid w:val="00A70165"/>
    <w:rsid w:val="00A701A4"/>
    <w:rsid w:val="00A703BA"/>
    <w:rsid w:val="00A7045E"/>
    <w:rsid w:val="00A705FE"/>
    <w:rsid w:val="00A7062C"/>
    <w:rsid w:val="00A70632"/>
    <w:rsid w:val="00A70797"/>
    <w:rsid w:val="00A707A3"/>
    <w:rsid w:val="00A708E1"/>
    <w:rsid w:val="00A70920"/>
    <w:rsid w:val="00A709BE"/>
    <w:rsid w:val="00A70A9E"/>
    <w:rsid w:val="00A70AA6"/>
    <w:rsid w:val="00A70AF0"/>
    <w:rsid w:val="00A70B4D"/>
    <w:rsid w:val="00A70B63"/>
    <w:rsid w:val="00A70B78"/>
    <w:rsid w:val="00A70BC3"/>
    <w:rsid w:val="00A70C70"/>
    <w:rsid w:val="00A70E43"/>
    <w:rsid w:val="00A70FBF"/>
    <w:rsid w:val="00A71024"/>
    <w:rsid w:val="00A71125"/>
    <w:rsid w:val="00A71169"/>
    <w:rsid w:val="00A7116B"/>
    <w:rsid w:val="00A7116D"/>
    <w:rsid w:val="00A71251"/>
    <w:rsid w:val="00A7132C"/>
    <w:rsid w:val="00A714E6"/>
    <w:rsid w:val="00A71532"/>
    <w:rsid w:val="00A7161B"/>
    <w:rsid w:val="00A7161E"/>
    <w:rsid w:val="00A71633"/>
    <w:rsid w:val="00A718F1"/>
    <w:rsid w:val="00A71979"/>
    <w:rsid w:val="00A71D40"/>
    <w:rsid w:val="00A71E29"/>
    <w:rsid w:val="00A71F5E"/>
    <w:rsid w:val="00A72117"/>
    <w:rsid w:val="00A72185"/>
    <w:rsid w:val="00A721A7"/>
    <w:rsid w:val="00A721B5"/>
    <w:rsid w:val="00A72205"/>
    <w:rsid w:val="00A72235"/>
    <w:rsid w:val="00A723AC"/>
    <w:rsid w:val="00A72501"/>
    <w:rsid w:val="00A72620"/>
    <w:rsid w:val="00A72643"/>
    <w:rsid w:val="00A72860"/>
    <w:rsid w:val="00A72F00"/>
    <w:rsid w:val="00A73193"/>
    <w:rsid w:val="00A73253"/>
    <w:rsid w:val="00A732F0"/>
    <w:rsid w:val="00A733FF"/>
    <w:rsid w:val="00A734E9"/>
    <w:rsid w:val="00A735BD"/>
    <w:rsid w:val="00A7393A"/>
    <w:rsid w:val="00A73944"/>
    <w:rsid w:val="00A739D3"/>
    <w:rsid w:val="00A73B52"/>
    <w:rsid w:val="00A73C93"/>
    <w:rsid w:val="00A73CBF"/>
    <w:rsid w:val="00A73CC3"/>
    <w:rsid w:val="00A73D1A"/>
    <w:rsid w:val="00A73F9F"/>
    <w:rsid w:val="00A743AD"/>
    <w:rsid w:val="00A743C3"/>
    <w:rsid w:val="00A744A4"/>
    <w:rsid w:val="00A744B9"/>
    <w:rsid w:val="00A744EB"/>
    <w:rsid w:val="00A7468F"/>
    <w:rsid w:val="00A746C1"/>
    <w:rsid w:val="00A747A4"/>
    <w:rsid w:val="00A747C2"/>
    <w:rsid w:val="00A749DA"/>
    <w:rsid w:val="00A74A50"/>
    <w:rsid w:val="00A74B33"/>
    <w:rsid w:val="00A74BEF"/>
    <w:rsid w:val="00A74C01"/>
    <w:rsid w:val="00A74C28"/>
    <w:rsid w:val="00A74CFD"/>
    <w:rsid w:val="00A74DD1"/>
    <w:rsid w:val="00A74E50"/>
    <w:rsid w:val="00A750D2"/>
    <w:rsid w:val="00A750DE"/>
    <w:rsid w:val="00A751AA"/>
    <w:rsid w:val="00A751B8"/>
    <w:rsid w:val="00A752EA"/>
    <w:rsid w:val="00A7530C"/>
    <w:rsid w:val="00A75645"/>
    <w:rsid w:val="00A757A1"/>
    <w:rsid w:val="00A7581C"/>
    <w:rsid w:val="00A758F3"/>
    <w:rsid w:val="00A75947"/>
    <w:rsid w:val="00A75981"/>
    <w:rsid w:val="00A759D0"/>
    <w:rsid w:val="00A759EE"/>
    <w:rsid w:val="00A75BEE"/>
    <w:rsid w:val="00A75F65"/>
    <w:rsid w:val="00A76085"/>
    <w:rsid w:val="00A7612F"/>
    <w:rsid w:val="00A7624D"/>
    <w:rsid w:val="00A762C3"/>
    <w:rsid w:val="00A763A2"/>
    <w:rsid w:val="00A76565"/>
    <w:rsid w:val="00A76717"/>
    <w:rsid w:val="00A76784"/>
    <w:rsid w:val="00A7694D"/>
    <w:rsid w:val="00A769F2"/>
    <w:rsid w:val="00A76A6A"/>
    <w:rsid w:val="00A76C19"/>
    <w:rsid w:val="00A76C35"/>
    <w:rsid w:val="00A76C40"/>
    <w:rsid w:val="00A7706A"/>
    <w:rsid w:val="00A771DC"/>
    <w:rsid w:val="00A774C2"/>
    <w:rsid w:val="00A7771F"/>
    <w:rsid w:val="00A778F5"/>
    <w:rsid w:val="00A77957"/>
    <w:rsid w:val="00A77BD3"/>
    <w:rsid w:val="00A77BDE"/>
    <w:rsid w:val="00A77BE6"/>
    <w:rsid w:val="00A80095"/>
    <w:rsid w:val="00A80254"/>
    <w:rsid w:val="00A802D7"/>
    <w:rsid w:val="00A805D7"/>
    <w:rsid w:val="00A8065A"/>
    <w:rsid w:val="00A808C0"/>
    <w:rsid w:val="00A80B6C"/>
    <w:rsid w:val="00A80B97"/>
    <w:rsid w:val="00A80C26"/>
    <w:rsid w:val="00A80F15"/>
    <w:rsid w:val="00A80F36"/>
    <w:rsid w:val="00A81120"/>
    <w:rsid w:val="00A81375"/>
    <w:rsid w:val="00A81564"/>
    <w:rsid w:val="00A81709"/>
    <w:rsid w:val="00A81783"/>
    <w:rsid w:val="00A817E7"/>
    <w:rsid w:val="00A81F52"/>
    <w:rsid w:val="00A82418"/>
    <w:rsid w:val="00A825A1"/>
    <w:rsid w:val="00A8267A"/>
    <w:rsid w:val="00A82721"/>
    <w:rsid w:val="00A8273B"/>
    <w:rsid w:val="00A82746"/>
    <w:rsid w:val="00A82773"/>
    <w:rsid w:val="00A827A1"/>
    <w:rsid w:val="00A828BA"/>
    <w:rsid w:val="00A82B07"/>
    <w:rsid w:val="00A82B85"/>
    <w:rsid w:val="00A82BA9"/>
    <w:rsid w:val="00A82C05"/>
    <w:rsid w:val="00A82CC5"/>
    <w:rsid w:val="00A82E24"/>
    <w:rsid w:val="00A82E34"/>
    <w:rsid w:val="00A82E75"/>
    <w:rsid w:val="00A82E88"/>
    <w:rsid w:val="00A82ECF"/>
    <w:rsid w:val="00A82EEB"/>
    <w:rsid w:val="00A82FF9"/>
    <w:rsid w:val="00A82FFC"/>
    <w:rsid w:val="00A83136"/>
    <w:rsid w:val="00A8316B"/>
    <w:rsid w:val="00A831AC"/>
    <w:rsid w:val="00A831BF"/>
    <w:rsid w:val="00A8327F"/>
    <w:rsid w:val="00A83439"/>
    <w:rsid w:val="00A83479"/>
    <w:rsid w:val="00A83692"/>
    <w:rsid w:val="00A836EB"/>
    <w:rsid w:val="00A8370F"/>
    <w:rsid w:val="00A8380E"/>
    <w:rsid w:val="00A8390A"/>
    <w:rsid w:val="00A83D55"/>
    <w:rsid w:val="00A83E68"/>
    <w:rsid w:val="00A83E6D"/>
    <w:rsid w:val="00A83F30"/>
    <w:rsid w:val="00A83F85"/>
    <w:rsid w:val="00A83FE1"/>
    <w:rsid w:val="00A84100"/>
    <w:rsid w:val="00A84334"/>
    <w:rsid w:val="00A84354"/>
    <w:rsid w:val="00A84405"/>
    <w:rsid w:val="00A8478E"/>
    <w:rsid w:val="00A849A0"/>
    <w:rsid w:val="00A84A10"/>
    <w:rsid w:val="00A84A2D"/>
    <w:rsid w:val="00A84AAC"/>
    <w:rsid w:val="00A84AD9"/>
    <w:rsid w:val="00A84B09"/>
    <w:rsid w:val="00A84B67"/>
    <w:rsid w:val="00A84B7D"/>
    <w:rsid w:val="00A84E46"/>
    <w:rsid w:val="00A84E5D"/>
    <w:rsid w:val="00A84E5F"/>
    <w:rsid w:val="00A84E8C"/>
    <w:rsid w:val="00A85011"/>
    <w:rsid w:val="00A85073"/>
    <w:rsid w:val="00A85216"/>
    <w:rsid w:val="00A852E1"/>
    <w:rsid w:val="00A85349"/>
    <w:rsid w:val="00A853EE"/>
    <w:rsid w:val="00A85443"/>
    <w:rsid w:val="00A855A1"/>
    <w:rsid w:val="00A85643"/>
    <w:rsid w:val="00A85685"/>
    <w:rsid w:val="00A85695"/>
    <w:rsid w:val="00A856A4"/>
    <w:rsid w:val="00A85882"/>
    <w:rsid w:val="00A858D1"/>
    <w:rsid w:val="00A85927"/>
    <w:rsid w:val="00A8595F"/>
    <w:rsid w:val="00A859C8"/>
    <w:rsid w:val="00A85B28"/>
    <w:rsid w:val="00A85BBA"/>
    <w:rsid w:val="00A85BEB"/>
    <w:rsid w:val="00A85DF1"/>
    <w:rsid w:val="00A85E0B"/>
    <w:rsid w:val="00A86019"/>
    <w:rsid w:val="00A8611D"/>
    <w:rsid w:val="00A861CC"/>
    <w:rsid w:val="00A8620E"/>
    <w:rsid w:val="00A86216"/>
    <w:rsid w:val="00A86312"/>
    <w:rsid w:val="00A86393"/>
    <w:rsid w:val="00A864D3"/>
    <w:rsid w:val="00A86615"/>
    <w:rsid w:val="00A866F4"/>
    <w:rsid w:val="00A86F03"/>
    <w:rsid w:val="00A87091"/>
    <w:rsid w:val="00A87093"/>
    <w:rsid w:val="00A870D8"/>
    <w:rsid w:val="00A8712F"/>
    <w:rsid w:val="00A8740F"/>
    <w:rsid w:val="00A874D4"/>
    <w:rsid w:val="00A87541"/>
    <w:rsid w:val="00A875B6"/>
    <w:rsid w:val="00A875FA"/>
    <w:rsid w:val="00A8782C"/>
    <w:rsid w:val="00A87871"/>
    <w:rsid w:val="00A87AB8"/>
    <w:rsid w:val="00A87AF0"/>
    <w:rsid w:val="00A87BAD"/>
    <w:rsid w:val="00A87C86"/>
    <w:rsid w:val="00A9004F"/>
    <w:rsid w:val="00A900EA"/>
    <w:rsid w:val="00A902A2"/>
    <w:rsid w:val="00A903AA"/>
    <w:rsid w:val="00A903FE"/>
    <w:rsid w:val="00A90438"/>
    <w:rsid w:val="00A90827"/>
    <w:rsid w:val="00A90852"/>
    <w:rsid w:val="00A90883"/>
    <w:rsid w:val="00A90907"/>
    <w:rsid w:val="00A90956"/>
    <w:rsid w:val="00A909B5"/>
    <w:rsid w:val="00A90A51"/>
    <w:rsid w:val="00A90ACF"/>
    <w:rsid w:val="00A90BE4"/>
    <w:rsid w:val="00A90E7A"/>
    <w:rsid w:val="00A90F94"/>
    <w:rsid w:val="00A9116F"/>
    <w:rsid w:val="00A91499"/>
    <w:rsid w:val="00A9157C"/>
    <w:rsid w:val="00A9160D"/>
    <w:rsid w:val="00A91884"/>
    <w:rsid w:val="00A91941"/>
    <w:rsid w:val="00A91987"/>
    <w:rsid w:val="00A91A1B"/>
    <w:rsid w:val="00A91A3A"/>
    <w:rsid w:val="00A91A8B"/>
    <w:rsid w:val="00A91B75"/>
    <w:rsid w:val="00A91C72"/>
    <w:rsid w:val="00A91ED8"/>
    <w:rsid w:val="00A91FBF"/>
    <w:rsid w:val="00A9205B"/>
    <w:rsid w:val="00A920FA"/>
    <w:rsid w:val="00A921BC"/>
    <w:rsid w:val="00A922ED"/>
    <w:rsid w:val="00A9238C"/>
    <w:rsid w:val="00A923B9"/>
    <w:rsid w:val="00A9241D"/>
    <w:rsid w:val="00A92522"/>
    <w:rsid w:val="00A92679"/>
    <w:rsid w:val="00A926B4"/>
    <w:rsid w:val="00A92BAB"/>
    <w:rsid w:val="00A92CA1"/>
    <w:rsid w:val="00A92DEF"/>
    <w:rsid w:val="00A92F22"/>
    <w:rsid w:val="00A92F81"/>
    <w:rsid w:val="00A930CD"/>
    <w:rsid w:val="00A93135"/>
    <w:rsid w:val="00A9320B"/>
    <w:rsid w:val="00A93303"/>
    <w:rsid w:val="00A934B7"/>
    <w:rsid w:val="00A9368C"/>
    <w:rsid w:val="00A9369E"/>
    <w:rsid w:val="00A937D3"/>
    <w:rsid w:val="00A93813"/>
    <w:rsid w:val="00A93B61"/>
    <w:rsid w:val="00A93C1E"/>
    <w:rsid w:val="00A93EAD"/>
    <w:rsid w:val="00A93EE0"/>
    <w:rsid w:val="00A93F48"/>
    <w:rsid w:val="00A93F92"/>
    <w:rsid w:val="00A9407F"/>
    <w:rsid w:val="00A94083"/>
    <w:rsid w:val="00A940D6"/>
    <w:rsid w:val="00A94227"/>
    <w:rsid w:val="00A94233"/>
    <w:rsid w:val="00A944F4"/>
    <w:rsid w:val="00A94539"/>
    <w:rsid w:val="00A945AE"/>
    <w:rsid w:val="00A945C0"/>
    <w:rsid w:val="00A9468B"/>
    <w:rsid w:val="00A946E2"/>
    <w:rsid w:val="00A946F1"/>
    <w:rsid w:val="00A94954"/>
    <w:rsid w:val="00A94A2B"/>
    <w:rsid w:val="00A94B37"/>
    <w:rsid w:val="00A94B92"/>
    <w:rsid w:val="00A94BA8"/>
    <w:rsid w:val="00A94BF7"/>
    <w:rsid w:val="00A94C99"/>
    <w:rsid w:val="00A94CC4"/>
    <w:rsid w:val="00A94EF6"/>
    <w:rsid w:val="00A94F17"/>
    <w:rsid w:val="00A9513A"/>
    <w:rsid w:val="00A953C1"/>
    <w:rsid w:val="00A95526"/>
    <w:rsid w:val="00A95549"/>
    <w:rsid w:val="00A956F6"/>
    <w:rsid w:val="00A957E4"/>
    <w:rsid w:val="00A95985"/>
    <w:rsid w:val="00A9599B"/>
    <w:rsid w:val="00A95E02"/>
    <w:rsid w:val="00A9609D"/>
    <w:rsid w:val="00A960A6"/>
    <w:rsid w:val="00A962BF"/>
    <w:rsid w:val="00A96356"/>
    <w:rsid w:val="00A96424"/>
    <w:rsid w:val="00A96679"/>
    <w:rsid w:val="00A9694F"/>
    <w:rsid w:val="00A96987"/>
    <w:rsid w:val="00A9699A"/>
    <w:rsid w:val="00A96A2A"/>
    <w:rsid w:val="00A96A60"/>
    <w:rsid w:val="00A96B34"/>
    <w:rsid w:val="00A96BD8"/>
    <w:rsid w:val="00A96CBC"/>
    <w:rsid w:val="00A96CFF"/>
    <w:rsid w:val="00A96E63"/>
    <w:rsid w:val="00A96E75"/>
    <w:rsid w:val="00A96F25"/>
    <w:rsid w:val="00A96FDD"/>
    <w:rsid w:val="00A96FED"/>
    <w:rsid w:val="00A97441"/>
    <w:rsid w:val="00A97563"/>
    <w:rsid w:val="00A97669"/>
    <w:rsid w:val="00A977E2"/>
    <w:rsid w:val="00A9780C"/>
    <w:rsid w:val="00A978F1"/>
    <w:rsid w:val="00A97AEC"/>
    <w:rsid w:val="00A97B4B"/>
    <w:rsid w:val="00A97B9A"/>
    <w:rsid w:val="00A97E56"/>
    <w:rsid w:val="00A97E86"/>
    <w:rsid w:val="00A97F69"/>
    <w:rsid w:val="00AA003E"/>
    <w:rsid w:val="00AA007B"/>
    <w:rsid w:val="00AA0161"/>
    <w:rsid w:val="00AA01EE"/>
    <w:rsid w:val="00AA0268"/>
    <w:rsid w:val="00AA02E5"/>
    <w:rsid w:val="00AA02F4"/>
    <w:rsid w:val="00AA0339"/>
    <w:rsid w:val="00AA0398"/>
    <w:rsid w:val="00AA080D"/>
    <w:rsid w:val="00AA0854"/>
    <w:rsid w:val="00AA0860"/>
    <w:rsid w:val="00AA088F"/>
    <w:rsid w:val="00AA08E4"/>
    <w:rsid w:val="00AA0921"/>
    <w:rsid w:val="00AA098C"/>
    <w:rsid w:val="00AA0B36"/>
    <w:rsid w:val="00AA0B46"/>
    <w:rsid w:val="00AA0B58"/>
    <w:rsid w:val="00AA0D34"/>
    <w:rsid w:val="00AA0D52"/>
    <w:rsid w:val="00AA0ECE"/>
    <w:rsid w:val="00AA1287"/>
    <w:rsid w:val="00AA12DA"/>
    <w:rsid w:val="00AA12ED"/>
    <w:rsid w:val="00AA14E9"/>
    <w:rsid w:val="00AA1520"/>
    <w:rsid w:val="00AA1649"/>
    <w:rsid w:val="00AA1714"/>
    <w:rsid w:val="00AA19D8"/>
    <w:rsid w:val="00AA19E6"/>
    <w:rsid w:val="00AA1ABD"/>
    <w:rsid w:val="00AA1ACE"/>
    <w:rsid w:val="00AA1B4B"/>
    <w:rsid w:val="00AA1C95"/>
    <w:rsid w:val="00AA201F"/>
    <w:rsid w:val="00AA2155"/>
    <w:rsid w:val="00AA228D"/>
    <w:rsid w:val="00AA2339"/>
    <w:rsid w:val="00AA2401"/>
    <w:rsid w:val="00AA2695"/>
    <w:rsid w:val="00AA2C22"/>
    <w:rsid w:val="00AA2C3C"/>
    <w:rsid w:val="00AA2C6A"/>
    <w:rsid w:val="00AA2DDE"/>
    <w:rsid w:val="00AA2EE3"/>
    <w:rsid w:val="00AA30D4"/>
    <w:rsid w:val="00AA324F"/>
    <w:rsid w:val="00AA3605"/>
    <w:rsid w:val="00AA3650"/>
    <w:rsid w:val="00AA3742"/>
    <w:rsid w:val="00AA3B2A"/>
    <w:rsid w:val="00AA3B69"/>
    <w:rsid w:val="00AA3CB2"/>
    <w:rsid w:val="00AA3CE6"/>
    <w:rsid w:val="00AA3CFE"/>
    <w:rsid w:val="00AA4022"/>
    <w:rsid w:val="00AA4064"/>
    <w:rsid w:val="00AA408D"/>
    <w:rsid w:val="00AA40BC"/>
    <w:rsid w:val="00AA40E7"/>
    <w:rsid w:val="00AA417A"/>
    <w:rsid w:val="00AA4228"/>
    <w:rsid w:val="00AA4284"/>
    <w:rsid w:val="00AA42EE"/>
    <w:rsid w:val="00AA48AA"/>
    <w:rsid w:val="00AA4986"/>
    <w:rsid w:val="00AA49A0"/>
    <w:rsid w:val="00AA4A11"/>
    <w:rsid w:val="00AA4AF5"/>
    <w:rsid w:val="00AA4BC2"/>
    <w:rsid w:val="00AA4C84"/>
    <w:rsid w:val="00AA4F22"/>
    <w:rsid w:val="00AA4F8E"/>
    <w:rsid w:val="00AA520F"/>
    <w:rsid w:val="00AA5298"/>
    <w:rsid w:val="00AA52AF"/>
    <w:rsid w:val="00AA53AA"/>
    <w:rsid w:val="00AA53D1"/>
    <w:rsid w:val="00AA5439"/>
    <w:rsid w:val="00AA548D"/>
    <w:rsid w:val="00AA565F"/>
    <w:rsid w:val="00AA5863"/>
    <w:rsid w:val="00AA5963"/>
    <w:rsid w:val="00AA5A28"/>
    <w:rsid w:val="00AA5A51"/>
    <w:rsid w:val="00AA5A88"/>
    <w:rsid w:val="00AA5AC5"/>
    <w:rsid w:val="00AA5BE1"/>
    <w:rsid w:val="00AA5C65"/>
    <w:rsid w:val="00AA5CC0"/>
    <w:rsid w:val="00AA5D45"/>
    <w:rsid w:val="00AA5E74"/>
    <w:rsid w:val="00AA5FE4"/>
    <w:rsid w:val="00AA6069"/>
    <w:rsid w:val="00AA6271"/>
    <w:rsid w:val="00AA63DA"/>
    <w:rsid w:val="00AA6508"/>
    <w:rsid w:val="00AA6585"/>
    <w:rsid w:val="00AA66E8"/>
    <w:rsid w:val="00AA6955"/>
    <w:rsid w:val="00AA6B16"/>
    <w:rsid w:val="00AA6B5B"/>
    <w:rsid w:val="00AA6DB9"/>
    <w:rsid w:val="00AA6E04"/>
    <w:rsid w:val="00AA6EC3"/>
    <w:rsid w:val="00AA7002"/>
    <w:rsid w:val="00AA70F6"/>
    <w:rsid w:val="00AA7120"/>
    <w:rsid w:val="00AA717E"/>
    <w:rsid w:val="00AA7223"/>
    <w:rsid w:val="00AA7257"/>
    <w:rsid w:val="00AA736D"/>
    <w:rsid w:val="00AA73E5"/>
    <w:rsid w:val="00AA74A0"/>
    <w:rsid w:val="00AA760C"/>
    <w:rsid w:val="00AA7615"/>
    <w:rsid w:val="00AA7735"/>
    <w:rsid w:val="00AA775A"/>
    <w:rsid w:val="00AA778D"/>
    <w:rsid w:val="00AA7833"/>
    <w:rsid w:val="00AA7873"/>
    <w:rsid w:val="00AA7891"/>
    <w:rsid w:val="00AA794B"/>
    <w:rsid w:val="00AA7A66"/>
    <w:rsid w:val="00AA7AEA"/>
    <w:rsid w:val="00AA7AEF"/>
    <w:rsid w:val="00AA7C88"/>
    <w:rsid w:val="00AA7CA2"/>
    <w:rsid w:val="00AA7D17"/>
    <w:rsid w:val="00AA7D28"/>
    <w:rsid w:val="00AA7E1B"/>
    <w:rsid w:val="00AA7E46"/>
    <w:rsid w:val="00AA7F57"/>
    <w:rsid w:val="00AA7F5E"/>
    <w:rsid w:val="00AA7F8F"/>
    <w:rsid w:val="00AA7FD9"/>
    <w:rsid w:val="00AB0140"/>
    <w:rsid w:val="00AB01DB"/>
    <w:rsid w:val="00AB0353"/>
    <w:rsid w:val="00AB0464"/>
    <w:rsid w:val="00AB056C"/>
    <w:rsid w:val="00AB0607"/>
    <w:rsid w:val="00AB0751"/>
    <w:rsid w:val="00AB0826"/>
    <w:rsid w:val="00AB082A"/>
    <w:rsid w:val="00AB0921"/>
    <w:rsid w:val="00AB0AB9"/>
    <w:rsid w:val="00AB0BB5"/>
    <w:rsid w:val="00AB0C78"/>
    <w:rsid w:val="00AB0CFD"/>
    <w:rsid w:val="00AB0ED9"/>
    <w:rsid w:val="00AB11DD"/>
    <w:rsid w:val="00AB155A"/>
    <w:rsid w:val="00AB165F"/>
    <w:rsid w:val="00AB1796"/>
    <w:rsid w:val="00AB1986"/>
    <w:rsid w:val="00AB1A28"/>
    <w:rsid w:val="00AB1A2D"/>
    <w:rsid w:val="00AB1A57"/>
    <w:rsid w:val="00AB1AF1"/>
    <w:rsid w:val="00AB1BAB"/>
    <w:rsid w:val="00AB1CE9"/>
    <w:rsid w:val="00AB1CEE"/>
    <w:rsid w:val="00AB1E44"/>
    <w:rsid w:val="00AB2075"/>
    <w:rsid w:val="00AB20C7"/>
    <w:rsid w:val="00AB214F"/>
    <w:rsid w:val="00AB220F"/>
    <w:rsid w:val="00AB22EA"/>
    <w:rsid w:val="00AB23AF"/>
    <w:rsid w:val="00AB2538"/>
    <w:rsid w:val="00AB262D"/>
    <w:rsid w:val="00AB27E4"/>
    <w:rsid w:val="00AB29E0"/>
    <w:rsid w:val="00AB29F6"/>
    <w:rsid w:val="00AB2B89"/>
    <w:rsid w:val="00AB2B8F"/>
    <w:rsid w:val="00AB2C89"/>
    <w:rsid w:val="00AB2F8E"/>
    <w:rsid w:val="00AB334D"/>
    <w:rsid w:val="00AB34DE"/>
    <w:rsid w:val="00AB3705"/>
    <w:rsid w:val="00AB3738"/>
    <w:rsid w:val="00AB37D9"/>
    <w:rsid w:val="00AB399D"/>
    <w:rsid w:val="00AB3A5D"/>
    <w:rsid w:val="00AB3A68"/>
    <w:rsid w:val="00AB3ABA"/>
    <w:rsid w:val="00AB3D04"/>
    <w:rsid w:val="00AB3D58"/>
    <w:rsid w:val="00AB3F3F"/>
    <w:rsid w:val="00AB3FAE"/>
    <w:rsid w:val="00AB4092"/>
    <w:rsid w:val="00AB41BF"/>
    <w:rsid w:val="00AB435A"/>
    <w:rsid w:val="00AB44C4"/>
    <w:rsid w:val="00AB4675"/>
    <w:rsid w:val="00AB4774"/>
    <w:rsid w:val="00AB4917"/>
    <w:rsid w:val="00AB49D8"/>
    <w:rsid w:val="00AB4A1E"/>
    <w:rsid w:val="00AB4BB9"/>
    <w:rsid w:val="00AB4BFC"/>
    <w:rsid w:val="00AB4DC3"/>
    <w:rsid w:val="00AB4ED9"/>
    <w:rsid w:val="00AB501B"/>
    <w:rsid w:val="00AB5232"/>
    <w:rsid w:val="00AB5254"/>
    <w:rsid w:val="00AB5258"/>
    <w:rsid w:val="00AB52DE"/>
    <w:rsid w:val="00AB5422"/>
    <w:rsid w:val="00AB58AA"/>
    <w:rsid w:val="00AB59D0"/>
    <w:rsid w:val="00AB5A1E"/>
    <w:rsid w:val="00AB5B0E"/>
    <w:rsid w:val="00AB5D15"/>
    <w:rsid w:val="00AB5D27"/>
    <w:rsid w:val="00AB5D7D"/>
    <w:rsid w:val="00AB5D8D"/>
    <w:rsid w:val="00AB5DDF"/>
    <w:rsid w:val="00AB606D"/>
    <w:rsid w:val="00AB6080"/>
    <w:rsid w:val="00AB61AD"/>
    <w:rsid w:val="00AB6209"/>
    <w:rsid w:val="00AB63A6"/>
    <w:rsid w:val="00AB6646"/>
    <w:rsid w:val="00AB67EB"/>
    <w:rsid w:val="00AB68EF"/>
    <w:rsid w:val="00AB6A0E"/>
    <w:rsid w:val="00AB6A74"/>
    <w:rsid w:val="00AB6B63"/>
    <w:rsid w:val="00AB6D20"/>
    <w:rsid w:val="00AB6E05"/>
    <w:rsid w:val="00AB70D1"/>
    <w:rsid w:val="00AB7126"/>
    <w:rsid w:val="00AB7194"/>
    <w:rsid w:val="00AB7360"/>
    <w:rsid w:val="00AB73F6"/>
    <w:rsid w:val="00AB743C"/>
    <w:rsid w:val="00AB745A"/>
    <w:rsid w:val="00AB7548"/>
    <w:rsid w:val="00AB754A"/>
    <w:rsid w:val="00AB758A"/>
    <w:rsid w:val="00AB7753"/>
    <w:rsid w:val="00AB78E0"/>
    <w:rsid w:val="00AB7AD7"/>
    <w:rsid w:val="00AB7B5A"/>
    <w:rsid w:val="00AB7B6F"/>
    <w:rsid w:val="00AB7C41"/>
    <w:rsid w:val="00AB7D0D"/>
    <w:rsid w:val="00AB7E3D"/>
    <w:rsid w:val="00AC023A"/>
    <w:rsid w:val="00AC0247"/>
    <w:rsid w:val="00AC02B0"/>
    <w:rsid w:val="00AC02E9"/>
    <w:rsid w:val="00AC056D"/>
    <w:rsid w:val="00AC0639"/>
    <w:rsid w:val="00AC0680"/>
    <w:rsid w:val="00AC071E"/>
    <w:rsid w:val="00AC0873"/>
    <w:rsid w:val="00AC088D"/>
    <w:rsid w:val="00AC0894"/>
    <w:rsid w:val="00AC08FC"/>
    <w:rsid w:val="00AC0A7B"/>
    <w:rsid w:val="00AC0A84"/>
    <w:rsid w:val="00AC0AA1"/>
    <w:rsid w:val="00AC0AEE"/>
    <w:rsid w:val="00AC0BCB"/>
    <w:rsid w:val="00AC0C2E"/>
    <w:rsid w:val="00AC0C58"/>
    <w:rsid w:val="00AC0C6D"/>
    <w:rsid w:val="00AC0C85"/>
    <w:rsid w:val="00AC0CDA"/>
    <w:rsid w:val="00AC0D3D"/>
    <w:rsid w:val="00AC0E0D"/>
    <w:rsid w:val="00AC0ED4"/>
    <w:rsid w:val="00AC0F40"/>
    <w:rsid w:val="00AC0F54"/>
    <w:rsid w:val="00AC100D"/>
    <w:rsid w:val="00AC1073"/>
    <w:rsid w:val="00AC1263"/>
    <w:rsid w:val="00AC1270"/>
    <w:rsid w:val="00AC12A3"/>
    <w:rsid w:val="00AC12C8"/>
    <w:rsid w:val="00AC1307"/>
    <w:rsid w:val="00AC1865"/>
    <w:rsid w:val="00AC194F"/>
    <w:rsid w:val="00AC1AA1"/>
    <w:rsid w:val="00AC1B5F"/>
    <w:rsid w:val="00AC1B6A"/>
    <w:rsid w:val="00AC1C64"/>
    <w:rsid w:val="00AC1D9D"/>
    <w:rsid w:val="00AC1E63"/>
    <w:rsid w:val="00AC2008"/>
    <w:rsid w:val="00AC2094"/>
    <w:rsid w:val="00AC214B"/>
    <w:rsid w:val="00AC2173"/>
    <w:rsid w:val="00AC21D3"/>
    <w:rsid w:val="00AC23C2"/>
    <w:rsid w:val="00AC268B"/>
    <w:rsid w:val="00AC271B"/>
    <w:rsid w:val="00AC285F"/>
    <w:rsid w:val="00AC2A73"/>
    <w:rsid w:val="00AC2C74"/>
    <w:rsid w:val="00AC2D70"/>
    <w:rsid w:val="00AC2E0E"/>
    <w:rsid w:val="00AC2F37"/>
    <w:rsid w:val="00AC33FF"/>
    <w:rsid w:val="00AC34CB"/>
    <w:rsid w:val="00AC350E"/>
    <w:rsid w:val="00AC365B"/>
    <w:rsid w:val="00AC3755"/>
    <w:rsid w:val="00AC37E2"/>
    <w:rsid w:val="00AC390B"/>
    <w:rsid w:val="00AC3EA7"/>
    <w:rsid w:val="00AC3ED4"/>
    <w:rsid w:val="00AC3F42"/>
    <w:rsid w:val="00AC4030"/>
    <w:rsid w:val="00AC4064"/>
    <w:rsid w:val="00AC40C3"/>
    <w:rsid w:val="00AC40F8"/>
    <w:rsid w:val="00AC41F5"/>
    <w:rsid w:val="00AC45ED"/>
    <w:rsid w:val="00AC469C"/>
    <w:rsid w:val="00AC4861"/>
    <w:rsid w:val="00AC492B"/>
    <w:rsid w:val="00AC49FB"/>
    <w:rsid w:val="00AC4A02"/>
    <w:rsid w:val="00AC4ABA"/>
    <w:rsid w:val="00AC4B30"/>
    <w:rsid w:val="00AC4B94"/>
    <w:rsid w:val="00AC4CE3"/>
    <w:rsid w:val="00AC4DBF"/>
    <w:rsid w:val="00AC4E4B"/>
    <w:rsid w:val="00AC50F2"/>
    <w:rsid w:val="00AC5201"/>
    <w:rsid w:val="00AC523E"/>
    <w:rsid w:val="00AC5633"/>
    <w:rsid w:val="00AC566F"/>
    <w:rsid w:val="00AC56BF"/>
    <w:rsid w:val="00AC573A"/>
    <w:rsid w:val="00AC5A10"/>
    <w:rsid w:val="00AC5AB2"/>
    <w:rsid w:val="00AC5AB5"/>
    <w:rsid w:val="00AC5C77"/>
    <w:rsid w:val="00AC5D15"/>
    <w:rsid w:val="00AC5D7A"/>
    <w:rsid w:val="00AC5DAC"/>
    <w:rsid w:val="00AC5DF5"/>
    <w:rsid w:val="00AC5EEC"/>
    <w:rsid w:val="00AC5F08"/>
    <w:rsid w:val="00AC5F86"/>
    <w:rsid w:val="00AC60C1"/>
    <w:rsid w:val="00AC61E6"/>
    <w:rsid w:val="00AC64A1"/>
    <w:rsid w:val="00AC64B2"/>
    <w:rsid w:val="00AC677D"/>
    <w:rsid w:val="00AC6811"/>
    <w:rsid w:val="00AC68A8"/>
    <w:rsid w:val="00AC68D0"/>
    <w:rsid w:val="00AC6AEF"/>
    <w:rsid w:val="00AC6C2A"/>
    <w:rsid w:val="00AC6C3B"/>
    <w:rsid w:val="00AC6CDB"/>
    <w:rsid w:val="00AC6DDD"/>
    <w:rsid w:val="00AC6DDF"/>
    <w:rsid w:val="00AC6DEB"/>
    <w:rsid w:val="00AC6DF8"/>
    <w:rsid w:val="00AC6F7B"/>
    <w:rsid w:val="00AC7077"/>
    <w:rsid w:val="00AC70CD"/>
    <w:rsid w:val="00AC70F2"/>
    <w:rsid w:val="00AC71D6"/>
    <w:rsid w:val="00AC73A1"/>
    <w:rsid w:val="00AC76EA"/>
    <w:rsid w:val="00AC770C"/>
    <w:rsid w:val="00AC7763"/>
    <w:rsid w:val="00AC78A4"/>
    <w:rsid w:val="00AC78B7"/>
    <w:rsid w:val="00AC7923"/>
    <w:rsid w:val="00AC794C"/>
    <w:rsid w:val="00AC7C78"/>
    <w:rsid w:val="00AC7E1B"/>
    <w:rsid w:val="00AC7E26"/>
    <w:rsid w:val="00AC7E99"/>
    <w:rsid w:val="00AC7EA7"/>
    <w:rsid w:val="00AC7FA9"/>
    <w:rsid w:val="00AC7FE4"/>
    <w:rsid w:val="00AC7FFE"/>
    <w:rsid w:val="00AD008E"/>
    <w:rsid w:val="00AD009D"/>
    <w:rsid w:val="00AD01B6"/>
    <w:rsid w:val="00AD0382"/>
    <w:rsid w:val="00AD044C"/>
    <w:rsid w:val="00AD085E"/>
    <w:rsid w:val="00AD0A2C"/>
    <w:rsid w:val="00AD0A48"/>
    <w:rsid w:val="00AD0ABF"/>
    <w:rsid w:val="00AD0BA8"/>
    <w:rsid w:val="00AD0D7B"/>
    <w:rsid w:val="00AD0E34"/>
    <w:rsid w:val="00AD0ED1"/>
    <w:rsid w:val="00AD1173"/>
    <w:rsid w:val="00AD147C"/>
    <w:rsid w:val="00AD152A"/>
    <w:rsid w:val="00AD1971"/>
    <w:rsid w:val="00AD1B90"/>
    <w:rsid w:val="00AD1BCB"/>
    <w:rsid w:val="00AD1BF0"/>
    <w:rsid w:val="00AD1DF9"/>
    <w:rsid w:val="00AD1E97"/>
    <w:rsid w:val="00AD224E"/>
    <w:rsid w:val="00AD229D"/>
    <w:rsid w:val="00AD230A"/>
    <w:rsid w:val="00AD230B"/>
    <w:rsid w:val="00AD2310"/>
    <w:rsid w:val="00AD2437"/>
    <w:rsid w:val="00AD24CB"/>
    <w:rsid w:val="00AD2535"/>
    <w:rsid w:val="00AD27B4"/>
    <w:rsid w:val="00AD2956"/>
    <w:rsid w:val="00AD2A62"/>
    <w:rsid w:val="00AD2AF5"/>
    <w:rsid w:val="00AD2C12"/>
    <w:rsid w:val="00AD2C42"/>
    <w:rsid w:val="00AD2D2C"/>
    <w:rsid w:val="00AD2D86"/>
    <w:rsid w:val="00AD2DF2"/>
    <w:rsid w:val="00AD2F2D"/>
    <w:rsid w:val="00AD2FCF"/>
    <w:rsid w:val="00AD3033"/>
    <w:rsid w:val="00AD3104"/>
    <w:rsid w:val="00AD31C9"/>
    <w:rsid w:val="00AD32A4"/>
    <w:rsid w:val="00AD3474"/>
    <w:rsid w:val="00AD36A2"/>
    <w:rsid w:val="00AD375D"/>
    <w:rsid w:val="00AD37E6"/>
    <w:rsid w:val="00AD399B"/>
    <w:rsid w:val="00AD3A8B"/>
    <w:rsid w:val="00AD3B84"/>
    <w:rsid w:val="00AD3C66"/>
    <w:rsid w:val="00AD3CB3"/>
    <w:rsid w:val="00AD3D44"/>
    <w:rsid w:val="00AD3DDB"/>
    <w:rsid w:val="00AD3E55"/>
    <w:rsid w:val="00AD3ECF"/>
    <w:rsid w:val="00AD3EF5"/>
    <w:rsid w:val="00AD3F24"/>
    <w:rsid w:val="00AD3F6D"/>
    <w:rsid w:val="00AD3FDC"/>
    <w:rsid w:val="00AD40E2"/>
    <w:rsid w:val="00AD42A6"/>
    <w:rsid w:val="00AD42F0"/>
    <w:rsid w:val="00AD4381"/>
    <w:rsid w:val="00AD44C0"/>
    <w:rsid w:val="00AD4546"/>
    <w:rsid w:val="00AD45E0"/>
    <w:rsid w:val="00AD4670"/>
    <w:rsid w:val="00AD4816"/>
    <w:rsid w:val="00AD4A1B"/>
    <w:rsid w:val="00AD4A9E"/>
    <w:rsid w:val="00AD4AAF"/>
    <w:rsid w:val="00AD4ACD"/>
    <w:rsid w:val="00AD4E43"/>
    <w:rsid w:val="00AD4EFC"/>
    <w:rsid w:val="00AD4F0A"/>
    <w:rsid w:val="00AD50C7"/>
    <w:rsid w:val="00AD515C"/>
    <w:rsid w:val="00AD5176"/>
    <w:rsid w:val="00AD5378"/>
    <w:rsid w:val="00AD5400"/>
    <w:rsid w:val="00AD566A"/>
    <w:rsid w:val="00AD56DE"/>
    <w:rsid w:val="00AD56FF"/>
    <w:rsid w:val="00AD571D"/>
    <w:rsid w:val="00AD5C3A"/>
    <w:rsid w:val="00AD5CE6"/>
    <w:rsid w:val="00AD5DAD"/>
    <w:rsid w:val="00AD5DBB"/>
    <w:rsid w:val="00AD5DFB"/>
    <w:rsid w:val="00AD5E0B"/>
    <w:rsid w:val="00AD5E59"/>
    <w:rsid w:val="00AD5E96"/>
    <w:rsid w:val="00AD5F40"/>
    <w:rsid w:val="00AD6042"/>
    <w:rsid w:val="00AD6061"/>
    <w:rsid w:val="00AD60E9"/>
    <w:rsid w:val="00AD61D6"/>
    <w:rsid w:val="00AD6233"/>
    <w:rsid w:val="00AD626F"/>
    <w:rsid w:val="00AD6376"/>
    <w:rsid w:val="00AD63C0"/>
    <w:rsid w:val="00AD65CA"/>
    <w:rsid w:val="00AD6630"/>
    <w:rsid w:val="00AD6711"/>
    <w:rsid w:val="00AD6756"/>
    <w:rsid w:val="00AD6959"/>
    <w:rsid w:val="00AD69AC"/>
    <w:rsid w:val="00AD6A60"/>
    <w:rsid w:val="00AD6D8D"/>
    <w:rsid w:val="00AD6E3E"/>
    <w:rsid w:val="00AD6EE2"/>
    <w:rsid w:val="00AD6F9B"/>
    <w:rsid w:val="00AD7048"/>
    <w:rsid w:val="00AD7166"/>
    <w:rsid w:val="00AD7308"/>
    <w:rsid w:val="00AD730D"/>
    <w:rsid w:val="00AD7311"/>
    <w:rsid w:val="00AD73E9"/>
    <w:rsid w:val="00AD7480"/>
    <w:rsid w:val="00AD7512"/>
    <w:rsid w:val="00AD770E"/>
    <w:rsid w:val="00AD7743"/>
    <w:rsid w:val="00AD777C"/>
    <w:rsid w:val="00AD77CA"/>
    <w:rsid w:val="00AD7918"/>
    <w:rsid w:val="00AD7941"/>
    <w:rsid w:val="00AD7A33"/>
    <w:rsid w:val="00AD7BD5"/>
    <w:rsid w:val="00AD7D91"/>
    <w:rsid w:val="00AD7F70"/>
    <w:rsid w:val="00AD7F8E"/>
    <w:rsid w:val="00AE00D7"/>
    <w:rsid w:val="00AE01C1"/>
    <w:rsid w:val="00AE02EF"/>
    <w:rsid w:val="00AE0412"/>
    <w:rsid w:val="00AE042C"/>
    <w:rsid w:val="00AE0515"/>
    <w:rsid w:val="00AE061F"/>
    <w:rsid w:val="00AE070D"/>
    <w:rsid w:val="00AE0968"/>
    <w:rsid w:val="00AE09D0"/>
    <w:rsid w:val="00AE0A70"/>
    <w:rsid w:val="00AE0CE2"/>
    <w:rsid w:val="00AE0E5D"/>
    <w:rsid w:val="00AE0F20"/>
    <w:rsid w:val="00AE0F41"/>
    <w:rsid w:val="00AE0F55"/>
    <w:rsid w:val="00AE101E"/>
    <w:rsid w:val="00AE1304"/>
    <w:rsid w:val="00AE1320"/>
    <w:rsid w:val="00AE1397"/>
    <w:rsid w:val="00AE16E5"/>
    <w:rsid w:val="00AE18B8"/>
    <w:rsid w:val="00AE18FA"/>
    <w:rsid w:val="00AE1A2F"/>
    <w:rsid w:val="00AE1AE5"/>
    <w:rsid w:val="00AE1CA4"/>
    <w:rsid w:val="00AE1DE5"/>
    <w:rsid w:val="00AE1E69"/>
    <w:rsid w:val="00AE1FAF"/>
    <w:rsid w:val="00AE2273"/>
    <w:rsid w:val="00AE2380"/>
    <w:rsid w:val="00AE248E"/>
    <w:rsid w:val="00AE259F"/>
    <w:rsid w:val="00AE264A"/>
    <w:rsid w:val="00AE2700"/>
    <w:rsid w:val="00AE2B07"/>
    <w:rsid w:val="00AE2B74"/>
    <w:rsid w:val="00AE2DDB"/>
    <w:rsid w:val="00AE2E62"/>
    <w:rsid w:val="00AE2EA8"/>
    <w:rsid w:val="00AE2F5B"/>
    <w:rsid w:val="00AE3288"/>
    <w:rsid w:val="00AE341F"/>
    <w:rsid w:val="00AE35C0"/>
    <w:rsid w:val="00AE37E1"/>
    <w:rsid w:val="00AE383C"/>
    <w:rsid w:val="00AE38CD"/>
    <w:rsid w:val="00AE3921"/>
    <w:rsid w:val="00AE3926"/>
    <w:rsid w:val="00AE3B7A"/>
    <w:rsid w:val="00AE3ECA"/>
    <w:rsid w:val="00AE4045"/>
    <w:rsid w:val="00AE4078"/>
    <w:rsid w:val="00AE4194"/>
    <w:rsid w:val="00AE41CB"/>
    <w:rsid w:val="00AE42CD"/>
    <w:rsid w:val="00AE4387"/>
    <w:rsid w:val="00AE483B"/>
    <w:rsid w:val="00AE484B"/>
    <w:rsid w:val="00AE4876"/>
    <w:rsid w:val="00AE4898"/>
    <w:rsid w:val="00AE4907"/>
    <w:rsid w:val="00AE4915"/>
    <w:rsid w:val="00AE4939"/>
    <w:rsid w:val="00AE4A38"/>
    <w:rsid w:val="00AE4C82"/>
    <w:rsid w:val="00AE4CEA"/>
    <w:rsid w:val="00AE4CF1"/>
    <w:rsid w:val="00AE4D6E"/>
    <w:rsid w:val="00AE4E7D"/>
    <w:rsid w:val="00AE53E7"/>
    <w:rsid w:val="00AE5416"/>
    <w:rsid w:val="00AE55CF"/>
    <w:rsid w:val="00AE575C"/>
    <w:rsid w:val="00AE5777"/>
    <w:rsid w:val="00AE57E0"/>
    <w:rsid w:val="00AE5A28"/>
    <w:rsid w:val="00AE5A40"/>
    <w:rsid w:val="00AE5B7F"/>
    <w:rsid w:val="00AE5CA2"/>
    <w:rsid w:val="00AE5E21"/>
    <w:rsid w:val="00AE5F96"/>
    <w:rsid w:val="00AE61A9"/>
    <w:rsid w:val="00AE6284"/>
    <w:rsid w:val="00AE630B"/>
    <w:rsid w:val="00AE6407"/>
    <w:rsid w:val="00AE650C"/>
    <w:rsid w:val="00AE656C"/>
    <w:rsid w:val="00AE6590"/>
    <w:rsid w:val="00AE65F1"/>
    <w:rsid w:val="00AE6887"/>
    <w:rsid w:val="00AE69BA"/>
    <w:rsid w:val="00AE69CB"/>
    <w:rsid w:val="00AE69DF"/>
    <w:rsid w:val="00AE69F4"/>
    <w:rsid w:val="00AE6AAC"/>
    <w:rsid w:val="00AE6B74"/>
    <w:rsid w:val="00AE6BD5"/>
    <w:rsid w:val="00AE6CA0"/>
    <w:rsid w:val="00AE6E75"/>
    <w:rsid w:val="00AE6EB3"/>
    <w:rsid w:val="00AE7022"/>
    <w:rsid w:val="00AE70FB"/>
    <w:rsid w:val="00AE748B"/>
    <w:rsid w:val="00AE7698"/>
    <w:rsid w:val="00AE776D"/>
    <w:rsid w:val="00AE77D5"/>
    <w:rsid w:val="00AE78CF"/>
    <w:rsid w:val="00AE7A94"/>
    <w:rsid w:val="00AE7B0F"/>
    <w:rsid w:val="00AE7B38"/>
    <w:rsid w:val="00AE7BC4"/>
    <w:rsid w:val="00AE7BD0"/>
    <w:rsid w:val="00AE7C6C"/>
    <w:rsid w:val="00AE7C94"/>
    <w:rsid w:val="00AE7CB0"/>
    <w:rsid w:val="00AE7D56"/>
    <w:rsid w:val="00AE7F7D"/>
    <w:rsid w:val="00AE7FED"/>
    <w:rsid w:val="00AF0177"/>
    <w:rsid w:val="00AF01EC"/>
    <w:rsid w:val="00AF0266"/>
    <w:rsid w:val="00AF02C4"/>
    <w:rsid w:val="00AF0423"/>
    <w:rsid w:val="00AF06D9"/>
    <w:rsid w:val="00AF07CA"/>
    <w:rsid w:val="00AF0825"/>
    <w:rsid w:val="00AF0998"/>
    <w:rsid w:val="00AF0A10"/>
    <w:rsid w:val="00AF0A8C"/>
    <w:rsid w:val="00AF0AA5"/>
    <w:rsid w:val="00AF0C49"/>
    <w:rsid w:val="00AF0DE9"/>
    <w:rsid w:val="00AF0F23"/>
    <w:rsid w:val="00AF105B"/>
    <w:rsid w:val="00AF109D"/>
    <w:rsid w:val="00AF129C"/>
    <w:rsid w:val="00AF13CD"/>
    <w:rsid w:val="00AF1473"/>
    <w:rsid w:val="00AF1B5A"/>
    <w:rsid w:val="00AF1D50"/>
    <w:rsid w:val="00AF20B7"/>
    <w:rsid w:val="00AF2144"/>
    <w:rsid w:val="00AF22C1"/>
    <w:rsid w:val="00AF2301"/>
    <w:rsid w:val="00AF2429"/>
    <w:rsid w:val="00AF24D2"/>
    <w:rsid w:val="00AF25DF"/>
    <w:rsid w:val="00AF2657"/>
    <w:rsid w:val="00AF2760"/>
    <w:rsid w:val="00AF29BE"/>
    <w:rsid w:val="00AF2E86"/>
    <w:rsid w:val="00AF2F3B"/>
    <w:rsid w:val="00AF3008"/>
    <w:rsid w:val="00AF3101"/>
    <w:rsid w:val="00AF313E"/>
    <w:rsid w:val="00AF3158"/>
    <w:rsid w:val="00AF3206"/>
    <w:rsid w:val="00AF32FC"/>
    <w:rsid w:val="00AF342F"/>
    <w:rsid w:val="00AF34AC"/>
    <w:rsid w:val="00AF36B9"/>
    <w:rsid w:val="00AF374A"/>
    <w:rsid w:val="00AF3782"/>
    <w:rsid w:val="00AF3827"/>
    <w:rsid w:val="00AF39FD"/>
    <w:rsid w:val="00AF3AC4"/>
    <w:rsid w:val="00AF3BBE"/>
    <w:rsid w:val="00AF3E15"/>
    <w:rsid w:val="00AF3E5A"/>
    <w:rsid w:val="00AF3FB5"/>
    <w:rsid w:val="00AF400F"/>
    <w:rsid w:val="00AF412C"/>
    <w:rsid w:val="00AF4188"/>
    <w:rsid w:val="00AF41EA"/>
    <w:rsid w:val="00AF4248"/>
    <w:rsid w:val="00AF47AB"/>
    <w:rsid w:val="00AF4A8C"/>
    <w:rsid w:val="00AF4AA0"/>
    <w:rsid w:val="00AF4C40"/>
    <w:rsid w:val="00AF4CF5"/>
    <w:rsid w:val="00AF4DA5"/>
    <w:rsid w:val="00AF4F11"/>
    <w:rsid w:val="00AF4F4B"/>
    <w:rsid w:val="00AF500F"/>
    <w:rsid w:val="00AF5209"/>
    <w:rsid w:val="00AF538A"/>
    <w:rsid w:val="00AF5448"/>
    <w:rsid w:val="00AF54EF"/>
    <w:rsid w:val="00AF554F"/>
    <w:rsid w:val="00AF5745"/>
    <w:rsid w:val="00AF58B1"/>
    <w:rsid w:val="00AF598C"/>
    <w:rsid w:val="00AF5AD9"/>
    <w:rsid w:val="00AF5B7A"/>
    <w:rsid w:val="00AF5D02"/>
    <w:rsid w:val="00AF5F62"/>
    <w:rsid w:val="00AF5FC2"/>
    <w:rsid w:val="00AF6001"/>
    <w:rsid w:val="00AF6025"/>
    <w:rsid w:val="00AF62B7"/>
    <w:rsid w:val="00AF6397"/>
    <w:rsid w:val="00AF64CB"/>
    <w:rsid w:val="00AF6674"/>
    <w:rsid w:val="00AF6692"/>
    <w:rsid w:val="00AF66B3"/>
    <w:rsid w:val="00AF6A97"/>
    <w:rsid w:val="00AF6AEF"/>
    <w:rsid w:val="00AF6F16"/>
    <w:rsid w:val="00AF704D"/>
    <w:rsid w:val="00AF7097"/>
    <w:rsid w:val="00AF7265"/>
    <w:rsid w:val="00AF748A"/>
    <w:rsid w:val="00AF7554"/>
    <w:rsid w:val="00AF77B1"/>
    <w:rsid w:val="00AF77D7"/>
    <w:rsid w:val="00AF796F"/>
    <w:rsid w:val="00AF7A1E"/>
    <w:rsid w:val="00AF7AD9"/>
    <w:rsid w:val="00AF7B63"/>
    <w:rsid w:val="00AF7D48"/>
    <w:rsid w:val="00AF7D5B"/>
    <w:rsid w:val="00AF7D77"/>
    <w:rsid w:val="00B00190"/>
    <w:rsid w:val="00B001E7"/>
    <w:rsid w:val="00B002B3"/>
    <w:rsid w:val="00B00376"/>
    <w:rsid w:val="00B0048E"/>
    <w:rsid w:val="00B007F2"/>
    <w:rsid w:val="00B00913"/>
    <w:rsid w:val="00B00999"/>
    <w:rsid w:val="00B009E5"/>
    <w:rsid w:val="00B00A35"/>
    <w:rsid w:val="00B00B04"/>
    <w:rsid w:val="00B00DCB"/>
    <w:rsid w:val="00B00FE8"/>
    <w:rsid w:val="00B010F0"/>
    <w:rsid w:val="00B01121"/>
    <w:rsid w:val="00B0112A"/>
    <w:rsid w:val="00B01132"/>
    <w:rsid w:val="00B01239"/>
    <w:rsid w:val="00B0124A"/>
    <w:rsid w:val="00B0140A"/>
    <w:rsid w:val="00B014AC"/>
    <w:rsid w:val="00B01590"/>
    <w:rsid w:val="00B0174E"/>
    <w:rsid w:val="00B018F9"/>
    <w:rsid w:val="00B01B8D"/>
    <w:rsid w:val="00B01BEA"/>
    <w:rsid w:val="00B01C02"/>
    <w:rsid w:val="00B01D07"/>
    <w:rsid w:val="00B01D8F"/>
    <w:rsid w:val="00B02359"/>
    <w:rsid w:val="00B024F7"/>
    <w:rsid w:val="00B025BC"/>
    <w:rsid w:val="00B02621"/>
    <w:rsid w:val="00B02A6A"/>
    <w:rsid w:val="00B02B6E"/>
    <w:rsid w:val="00B02DC7"/>
    <w:rsid w:val="00B02DDD"/>
    <w:rsid w:val="00B02E4B"/>
    <w:rsid w:val="00B02F9E"/>
    <w:rsid w:val="00B032C6"/>
    <w:rsid w:val="00B03350"/>
    <w:rsid w:val="00B03624"/>
    <w:rsid w:val="00B03635"/>
    <w:rsid w:val="00B0370B"/>
    <w:rsid w:val="00B03790"/>
    <w:rsid w:val="00B037DF"/>
    <w:rsid w:val="00B038AD"/>
    <w:rsid w:val="00B039A9"/>
    <w:rsid w:val="00B03A51"/>
    <w:rsid w:val="00B03AFC"/>
    <w:rsid w:val="00B03C78"/>
    <w:rsid w:val="00B03D98"/>
    <w:rsid w:val="00B03E38"/>
    <w:rsid w:val="00B03EF0"/>
    <w:rsid w:val="00B03FDD"/>
    <w:rsid w:val="00B04042"/>
    <w:rsid w:val="00B041F2"/>
    <w:rsid w:val="00B04333"/>
    <w:rsid w:val="00B0439B"/>
    <w:rsid w:val="00B0455B"/>
    <w:rsid w:val="00B04799"/>
    <w:rsid w:val="00B04A78"/>
    <w:rsid w:val="00B04BF1"/>
    <w:rsid w:val="00B04C97"/>
    <w:rsid w:val="00B04DB0"/>
    <w:rsid w:val="00B04EE4"/>
    <w:rsid w:val="00B04FE3"/>
    <w:rsid w:val="00B0525F"/>
    <w:rsid w:val="00B052DC"/>
    <w:rsid w:val="00B05328"/>
    <w:rsid w:val="00B0533A"/>
    <w:rsid w:val="00B05409"/>
    <w:rsid w:val="00B054BE"/>
    <w:rsid w:val="00B05567"/>
    <w:rsid w:val="00B055ED"/>
    <w:rsid w:val="00B055EE"/>
    <w:rsid w:val="00B05637"/>
    <w:rsid w:val="00B056D9"/>
    <w:rsid w:val="00B059D0"/>
    <w:rsid w:val="00B05A61"/>
    <w:rsid w:val="00B05C9E"/>
    <w:rsid w:val="00B05D75"/>
    <w:rsid w:val="00B05E0D"/>
    <w:rsid w:val="00B05E62"/>
    <w:rsid w:val="00B05EDD"/>
    <w:rsid w:val="00B05F8E"/>
    <w:rsid w:val="00B05FB4"/>
    <w:rsid w:val="00B06239"/>
    <w:rsid w:val="00B062A0"/>
    <w:rsid w:val="00B0643C"/>
    <w:rsid w:val="00B065A4"/>
    <w:rsid w:val="00B0664A"/>
    <w:rsid w:val="00B069B3"/>
    <w:rsid w:val="00B06A0A"/>
    <w:rsid w:val="00B06FA6"/>
    <w:rsid w:val="00B071B4"/>
    <w:rsid w:val="00B071DE"/>
    <w:rsid w:val="00B0720E"/>
    <w:rsid w:val="00B07449"/>
    <w:rsid w:val="00B07769"/>
    <w:rsid w:val="00B07803"/>
    <w:rsid w:val="00B07918"/>
    <w:rsid w:val="00B079AA"/>
    <w:rsid w:val="00B07ADA"/>
    <w:rsid w:val="00B07BB6"/>
    <w:rsid w:val="00B07CFC"/>
    <w:rsid w:val="00B07D72"/>
    <w:rsid w:val="00B07D7E"/>
    <w:rsid w:val="00B07DC6"/>
    <w:rsid w:val="00B07DDE"/>
    <w:rsid w:val="00B07ECB"/>
    <w:rsid w:val="00B101D0"/>
    <w:rsid w:val="00B1038D"/>
    <w:rsid w:val="00B10407"/>
    <w:rsid w:val="00B10429"/>
    <w:rsid w:val="00B1047F"/>
    <w:rsid w:val="00B104B3"/>
    <w:rsid w:val="00B1055D"/>
    <w:rsid w:val="00B1058B"/>
    <w:rsid w:val="00B105C8"/>
    <w:rsid w:val="00B105FC"/>
    <w:rsid w:val="00B106A4"/>
    <w:rsid w:val="00B107AC"/>
    <w:rsid w:val="00B107F0"/>
    <w:rsid w:val="00B10858"/>
    <w:rsid w:val="00B108D6"/>
    <w:rsid w:val="00B10935"/>
    <w:rsid w:val="00B10BAF"/>
    <w:rsid w:val="00B10CBC"/>
    <w:rsid w:val="00B10CD9"/>
    <w:rsid w:val="00B10E2C"/>
    <w:rsid w:val="00B10F8E"/>
    <w:rsid w:val="00B11163"/>
    <w:rsid w:val="00B111B8"/>
    <w:rsid w:val="00B11248"/>
    <w:rsid w:val="00B113C4"/>
    <w:rsid w:val="00B11594"/>
    <w:rsid w:val="00B115C1"/>
    <w:rsid w:val="00B11798"/>
    <w:rsid w:val="00B11923"/>
    <w:rsid w:val="00B119EB"/>
    <w:rsid w:val="00B11A1F"/>
    <w:rsid w:val="00B11B2D"/>
    <w:rsid w:val="00B11B50"/>
    <w:rsid w:val="00B11C2B"/>
    <w:rsid w:val="00B11C34"/>
    <w:rsid w:val="00B11D8E"/>
    <w:rsid w:val="00B11E0D"/>
    <w:rsid w:val="00B11F99"/>
    <w:rsid w:val="00B11FE4"/>
    <w:rsid w:val="00B12122"/>
    <w:rsid w:val="00B12123"/>
    <w:rsid w:val="00B1216E"/>
    <w:rsid w:val="00B1219B"/>
    <w:rsid w:val="00B12628"/>
    <w:rsid w:val="00B126F4"/>
    <w:rsid w:val="00B1270A"/>
    <w:rsid w:val="00B127EA"/>
    <w:rsid w:val="00B129F4"/>
    <w:rsid w:val="00B129F6"/>
    <w:rsid w:val="00B12C82"/>
    <w:rsid w:val="00B12D4A"/>
    <w:rsid w:val="00B12D4E"/>
    <w:rsid w:val="00B12D75"/>
    <w:rsid w:val="00B12E1C"/>
    <w:rsid w:val="00B12E43"/>
    <w:rsid w:val="00B12EAB"/>
    <w:rsid w:val="00B13236"/>
    <w:rsid w:val="00B13245"/>
    <w:rsid w:val="00B1324B"/>
    <w:rsid w:val="00B1326F"/>
    <w:rsid w:val="00B133D5"/>
    <w:rsid w:val="00B13A1E"/>
    <w:rsid w:val="00B13CEC"/>
    <w:rsid w:val="00B13EFE"/>
    <w:rsid w:val="00B13F4D"/>
    <w:rsid w:val="00B13F8F"/>
    <w:rsid w:val="00B1437C"/>
    <w:rsid w:val="00B143B8"/>
    <w:rsid w:val="00B1459C"/>
    <w:rsid w:val="00B1469E"/>
    <w:rsid w:val="00B1481C"/>
    <w:rsid w:val="00B1481F"/>
    <w:rsid w:val="00B149A2"/>
    <w:rsid w:val="00B149DC"/>
    <w:rsid w:val="00B14A45"/>
    <w:rsid w:val="00B14BF9"/>
    <w:rsid w:val="00B14C6C"/>
    <w:rsid w:val="00B14E3A"/>
    <w:rsid w:val="00B14E6A"/>
    <w:rsid w:val="00B14F28"/>
    <w:rsid w:val="00B15093"/>
    <w:rsid w:val="00B150A6"/>
    <w:rsid w:val="00B150FA"/>
    <w:rsid w:val="00B1519C"/>
    <w:rsid w:val="00B15217"/>
    <w:rsid w:val="00B153FE"/>
    <w:rsid w:val="00B154C9"/>
    <w:rsid w:val="00B1554A"/>
    <w:rsid w:val="00B155CA"/>
    <w:rsid w:val="00B156EE"/>
    <w:rsid w:val="00B158D5"/>
    <w:rsid w:val="00B15955"/>
    <w:rsid w:val="00B159AA"/>
    <w:rsid w:val="00B15A81"/>
    <w:rsid w:val="00B15B42"/>
    <w:rsid w:val="00B15C46"/>
    <w:rsid w:val="00B15C5F"/>
    <w:rsid w:val="00B15C9B"/>
    <w:rsid w:val="00B15DAD"/>
    <w:rsid w:val="00B15F44"/>
    <w:rsid w:val="00B15FEC"/>
    <w:rsid w:val="00B160CE"/>
    <w:rsid w:val="00B161A8"/>
    <w:rsid w:val="00B16460"/>
    <w:rsid w:val="00B164F3"/>
    <w:rsid w:val="00B16516"/>
    <w:rsid w:val="00B16715"/>
    <w:rsid w:val="00B167B5"/>
    <w:rsid w:val="00B167C4"/>
    <w:rsid w:val="00B167E2"/>
    <w:rsid w:val="00B16892"/>
    <w:rsid w:val="00B168B7"/>
    <w:rsid w:val="00B16905"/>
    <w:rsid w:val="00B16A1B"/>
    <w:rsid w:val="00B16BEC"/>
    <w:rsid w:val="00B16C4C"/>
    <w:rsid w:val="00B16C5F"/>
    <w:rsid w:val="00B1713B"/>
    <w:rsid w:val="00B17168"/>
    <w:rsid w:val="00B172CE"/>
    <w:rsid w:val="00B173CA"/>
    <w:rsid w:val="00B17480"/>
    <w:rsid w:val="00B1748A"/>
    <w:rsid w:val="00B17684"/>
    <w:rsid w:val="00B176FD"/>
    <w:rsid w:val="00B17759"/>
    <w:rsid w:val="00B177B4"/>
    <w:rsid w:val="00B177C2"/>
    <w:rsid w:val="00B1782C"/>
    <w:rsid w:val="00B17845"/>
    <w:rsid w:val="00B17AB4"/>
    <w:rsid w:val="00B17B2B"/>
    <w:rsid w:val="00B17BA6"/>
    <w:rsid w:val="00B17F27"/>
    <w:rsid w:val="00B17FE3"/>
    <w:rsid w:val="00B201EB"/>
    <w:rsid w:val="00B202DE"/>
    <w:rsid w:val="00B202FF"/>
    <w:rsid w:val="00B20371"/>
    <w:rsid w:val="00B20505"/>
    <w:rsid w:val="00B2051C"/>
    <w:rsid w:val="00B205C4"/>
    <w:rsid w:val="00B206B6"/>
    <w:rsid w:val="00B208FB"/>
    <w:rsid w:val="00B20928"/>
    <w:rsid w:val="00B20945"/>
    <w:rsid w:val="00B209C4"/>
    <w:rsid w:val="00B20B62"/>
    <w:rsid w:val="00B20D8F"/>
    <w:rsid w:val="00B20E0D"/>
    <w:rsid w:val="00B20EA3"/>
    <w:rsid w:val="00B20EB9"/>
    <w:rsid w:val="00B20FD7"/>
    <w:rsid w:val="00B21189"/>
    <w:rsid w:val="00B2134C"/>
    <w:rsid w:val="00B213A1"/>
    <w:rsid w:val="00B213BB"/>
    <w:rsid w:val="00B214E1"/>
    <w:rsid w:val="00B2175C"/>
    <w:rsid w:val="00B21B11"/>
    <w:rsid w:val="00B21B81"/>
    <w:rsid w:val="00B21B8D"/>
    <w:rsid w:val="00B21B9E"/>
    <w:rsid w:val="00B21BC6"/>
    <w:rsid w:val="00B21BCE"/>
    <w:rsid w:val="00B21C84"/>
    <w:rsid w:val="00B21DF7"/>
    <w:rsid w:val="00B21E93"/>
    <w:rsid w:val="00B21F81"/>
    <w:rsid w:val="00B2237B"/>
    <w:rsid w:val="00B223A3"/>
    <w:rsid w:val="00B22411"/>
    <w:rsid w:val="00B22688"/>
    <w:rsid w:val="00B226FB"/>
    <w:rsid w:val="00B227A1"/>
    <w:rsid w:val="00B229C3"/>
    <w:rsid w:val="00B229CF"/>
    <w:rsid w:val="00B22AB0"/>
    <w:rsid w:val="00B22C42"/>
    <w:rsid w:val="00B22D3D"/>
    <w:rsid w:val="00B22DD7"/>
    <w:rsid w:val="00B22E6C"/>
    <w:rsid w:val="00B22F1A"/>
    <w:rsid w:val="00B230C8"/>
    <w:rsid w:val="00B231AA"/>
    <w:rsid w:val="00B23202"/>
    <w:rsid w:val="00B23368"/>
    <w:rsid w:val="00B23498"/>
    <w:rsid w:val="00B23588"/>
    <w:rsid w:val="00B23590"/>
    <w:rsid w:val="00B2365E"/>
    <w:rsid w:val="00B236A5"/>
    <w:rsid w:val="00B23803"/>
    <w:rsid w:val="00B23888"/>
    <w:rsid w:val="00B23A1D"/>
    <w:rsid w:val="00B23A73"/>
    <w:rsid w:val="00B23AE3"/>
    <w:rsid w:val="00B23B54"/>
    <w:rsid w:val="00B23B9B"/>
    <w:rsid w:val="00B23C94"/>
    <w:rsid w:val="00B23CD2"/>
    <w:rsid w:val="00B23F3D"/>
    <w:rsid w:val="00B24060"/>
    <w:rsid w:val="00B2423A"/>
    <w:rsid w:val="00B2430C"/>
    <w:rsid w:val="00B24377"/>
    <w:rsid w:val="00B24378"/>
    <w:rsid w:val="00B243E8"/>
    <w:rsid w:val="00B2448E"/>
    <w:rsid w:val="00B2452B"/>
    <w:rsid w:val="00B24596"/>
    <w:rsid w:val="00B24601"/>
    <w:rsid w:val="00B24656"/>
    <w:rsid w:val="00B246B0"/>
    <w:rsid w:val="00B246B1"/>
    <w:rsid w:val="00B24746"/>
    <w:rsid w:val="00B2485C"/>
    <w:rsid w:val="00B248D1"/>
    <w:rsid w:val="00B24917"/>
    <w:rsid w:val="00B249F1"/>
    <w:rsid w:val="00B24A13"/>
    <w:rsid w:val="00B24B2B"/>
    <w:rsid w:val="00B24C91"/>
    <w:rsid w:val="00B24CE5"/>
    <w:rsid w:val="00B24D0F"/>
    <w:rsid w:val="00B24D83"/>
    <w:rsid w:val="00B24F28"/>
    <w:rsid w:val="00B24F54"/>
    <w:rsid w:val="00B24F60"/>
    <w:rsid w:val="00B24FDD"/>
    <w:rsid w:val="00B250CA"/>
    <w:rsid w:val="00B251A0"/>
    <w:rsid w:val="00B25294"/>
    <w:rsid w:val="00B252D8"/>
    <w:rsid w:val="00B2532B"/>
    <w:rsid w:val="00B25537"/>
    <w:rsid w:val="00B25643"/>
    <w:rsid w:val="00B2578B"/>
    <w:rsid w:val="00B25860"/>
    <w:rsid w:val="00B258B3"/>
    <w:rsid w:val="00B25962"/>
    <w:rsid w:val="00B25A87"/>
    <w:rsid w:val="00B25BBA"/>
    <w:rsid w:val="00B25C49"/>
    <w:rsid w:val="00B25CDB"/>
    <w:rsid w:val="00B25CE9"/>
    <w:rsid w:val="00B25D85"/>
    <w:rsid w:val="00B25DDD"/>
    <w:rsid w:val="00B25E73"/>
    <w:rsid w:val="00B25F20"/>
    <w:rsid w:val="00B25F66"/>
    <w:rsid w:val="00B25FE5"/>
    <w:rsid w:val="00B25FF0"/>
    <w:rsid w:val="00B2600C"/>
    <w:rsid w:val="00B2606A"/>
    <w:rsid w:val="00B260AC"/>
    <w:rsid w:val="00B26109"/>
    <w:rsid w:val="00B26311"/>
    <w:rsid w:val="00B26323"/>
    <w:rsid w:val="00B2637A"/>
    <w:rsid w:val="00B264BA"/>
    <w:rsid w:val="00B264C7"/>
    <w:rsid w:val="00B26555"/>
    <w:rsid w:val="00B26652"/>
    <w:rsid w:val="00B26780"/>
    <w:rsid w:val="00B267E9"/>
    <w:rsid w:val="00B268F7"/>
    <w:rsid w:val="00B26981"/>
    <w:rsid w:val="00B26A7F"/>
    <w:rsid w:val="00B26B73"/>
    <w:rsid w:val="00B26C47"/>
    <w:rsid w:val="00B26C91"/>
    <w:rsid w:val="00B26D2A"/>
    <w:rsid w:val="00B26D91"/>
    <w:rsid w:val="00B26E21"/>
    <w:rsid w:val="00B26F67"/>
    <w:rsid w:val="00B26FCC"/>
    <w:rsid w:val="00B2705E"/>
    <w:rsid w:val="00B27068"/>
    <w:rsid w:val="00B27088"/>
    <w:rsid w:val="00B27092"/>
    <w:rsid w:val="00B270CC"/>
    <w:rsid w:val="00B275DA"/>
    <w:rsid w:val="00B27651"/>
    <w:rsid w:val="00B276BB"/>
    <w:rsid w:val="00B278B5"/>
    <w:rsid w:val="00B27959"/>
    <w:rsid w:val="00B27C4B"/>
    <w:rsid w:val="00B27E16"/>
    <w:rsid w:val="00B27E46"/>
    <w:rsid w:val="00B301F3"/>
    <w:rsid w:val="00B30249"/>
    <w:rsid w:val="00B30324"/>
    <w:rsid w:val="00B303DA"/>
    <w:rsid w:val="00B3046F"/>
    <w:rsid w:val="00B3049F"/>
    <w:rsid w:val="00B304A5"/>
    <w:rsid w:val="00B30770"/>
    <w:rsid w:val="00B3081D"/>
    <w:rsid w:val="00B30892"/>
    <w:rsid w:val="00B308BC"/>
    <w:rsid w:val="00B308C6"/>
    <w:rsid w:val="00B30B19"/>
    <w:rsid w:val="00B30C62"/>
    <w:rsid w:val="00B30D1E"/>
    <w:rsid w:val="00B30D54"/>
    <w:rsid w:val="00B30DB9"/>
    <w:rsid w:val="00B30E4A"/>
    <w:rsid w:val="00B30F60"/>
    <w:rsid w:val="00B30FBD"/>
    <w:rsid w:val="00B31342"/>
    <w:rsid w:val="00B3151E"/>
    <w:rsid w:val="00B3160E"/>
    <w:rsid w:val="00B31793"/>
    <w:rsid w:val="00B31948"/>
    <w:rsid w:val="00B319E0"/>
    <w:rsid w:val="00B31A7A"/>
    <w:rsid w:val="00B31C86"/>
    <w:rsid w:val="00B31CED"/>
    <w:rsid w:val="00B31CF4"/>
    <w:rsid w:val="00B31E2E"/>
    <w:rsid w:val="00B31F5E"/>
    <w:rsid w:val="00B31FAE"/>
    <w:rsid w:val="00B3208D"/>
    <w:rsid w:val="00B321F3"/>
    <w:rsid w:val="00B3221B"/>
    <w:rsid w:val="00B322DF"/>
    <w:rsid w:val="00B3235B"/>
    <w:rsid w:val="00B323CA"/>
    <w:rsid w:val="00B323FA"/>
    <w:rsid w:val="00B3248B"/>
    <w:rsid w:val="00B32579"/>
    <w:rsid w:val="00B3259A"/>
    <w:rsid w:val="00B32606"/>
    <w:rsid w:val="00B32616"/>
    <w:rsid w:val="00B32728"/>
    <w:rsid w:val="00B327F7"/>
    <w:rsid w:val="00B3284F"/>
    <w:rsid w:val="00B3290F"/>
    <w:rsid w:val="00B32959"/>
    <w:rsid w:val="00B32ADB"/>
    <w:rsid w:val="00B32B14"/>
    <w:rsid w:val="00B32BCA"/>
    <w:rsid w:val="00B32C82"/>
    <w:rsid w:val="00B32D8A"/>
    <w:rsid w:val="00B32EBB"/>
    <w:rsid w:val="00B32EF9"/>
    <w:rsid w:val="00B330F5"/>
    <w:rsid w:val="00B33207"/>
    <w:rsid w:val="00B333C6"/>
    <w:rsid w:val="00B3341B"/>
    <w:rsid w:val="00B33631"/>
    <w:rsid w:val="00B33663"/>
    <w:rsid w:val="00B33702"/>
    <w:rsid w:val="00B338C1"/>
    <w:rsid w:val="00B33912"/>
    <w:rsid w:val="00B33938"/>
    <w:rsid w:val="00B33A06"/>
    <w:rsid w:val="00B33B76"/>
    <w:rsid w:val="00B33BE8"/>
    <w:rsid w:val="00B33D45"/>
    <w:rsid w:val="00B33E79"/>
    <w:rsid w:val="00B33EDB"/>
    <w:rsid w:val="00B33F06"/>
    <w:rsid w:val="00B33F68"/>
    <w:rsid w:val="00B341B7"/>
    <w:rsid w:val="00B34342"/>
    <w:rsid w:val="00B344B4"/>
    <w:rsid w:val="00B3461E"/>
    <w:rsid w:val="00B346EC"/>
    <w:rsid w:val="00B347C7"/>
    <w:rsid w:val="00B348AB"/>
    <w:rsid w:val="00B348ED"/>
    <w:rsid w:val="00B34CDF"/>
    <w:rsid w:val="00B34D2C"/>
    <w:rsid w:val="00B34D3F"/>
    <w:rsid w:val="00B34E71"/>
    <w:rsid w:val="00B34EC3"/>
    <w:rsid w:val="00B34F10"/>
    <w:rsid w:val="00B34FF1"/>
    <w:rsid w:val="00B3507E"/>
    <w:rsid w:val="00B350D4"/>
    <w:rsid w:val="00B3510E"/>
    <w:rsid w:val="00B3512E"/>
    <w:rsid w:val="00B3523F"/>
    <w:rsid w:val="00B352EE"/>
    <w:rsid w:val="00B35404"/>
    <w:rsid w:val="00B35458"/>
    <w:rsid w:val="00B3546D"/>
    <w:rsid w:val="00B35611"/>
    <w:rsid w:val="00B35625"/>
    <w:rsid w:val="00B3565E"/>
    <w:rsid w:val="00B3567E"/>
    <w:rsid w:val="00B358B3"/>
    <w:rsid w:val="00B358BD"/>
    <w:rsid w:val="00B35952"/>
    <w:rsid w:val="00B3597F"/>
    <w:rsid w:val="00B35AF4"/>
    <w:rsid w:val="00B35B45"/>
    <w:rsid w:val="00B35BD0"/>
    <w:rsid w:val="00B35C5E"/>
    <w:rsid w:val="00B35E96"/>
    <w:rsid w:val="00B35EA5"/>
    <w:rsid w:val="00B35EEB"/>
    <w:rsid w:val="00B35EF5"/>
    <w:rsid w:val="00B35F73"/>
    <w:rsid w:val="00B35FCD"/>
    <w:rsid w:val="00B36002"/>
    <w:rsid w:val="00B361BE"/>
    <w:rsid w:val="00B3628A"/>
    <w:rsid w:val="00B3637F"/>
    <w:rsid w:val="00B36499"/>
    <w:rsid w:val="00B3650E"/>
    <w:rsid w:val="00B365A6"/>
    <w:rsid w:val="00B36625"/>
    <w:rsid w:val="00B36677"/>
    <w:rsid w:val="00B36767"/>
    <w:rsid w:val="00B36989"/>
    <w:rsid w:val="00B36A20"/>
    <w:rsid w:val="00B36B93"/>
    <w:rsid w:val="00B36C47"/>
    <w:rsid w:val="00B36DF9"/>
    <w:rsid w:val="00B36E02"/>
    <w:rsid w:val="00B36E6F"/>
    <w:rsid w:val="00B36F1D"/>
    <w:rsid w:val="00B37143"/>
    <w:rsid w:val="00B37165"/>
    <w:rsid w:val="00B373FB"/>
    <w:rsid w:val="00B37410"/>
    <w:rsid w:val="00B374CE"/>
    <w:rsid w:val="00B37541"/>
    <w:rsid w:val="00B3759F"/>
    <w:rsid w:val="00B376F0"/>
    <w:rsid w:val="00B376FF"/>
    <w:rsid w:val="00B37876"/>
    <w:rsid w:val="00B378FD"/>
    <w:rsid w:val="00B37D54"/>
    <w:rsid w:val="00B37F51"/>
    <w:rsid w:val="00B37F65"/>
    <w:rsid w:val="00B40037"/>
    <w:rsid w:val="00B4003A"/>
    <w:rsid w:val="00B400A2"/>
    <w:rsid w:val="00B402C8"/>
    <w:rsid w:val="00B4039A"/>
    <w:rsid w:val="00B403DC"/>
    <w:rsid w:val="00B40667"/>
    <w:rsid w:val="00B4075C"/>
    <w:rsid w:val="00B407A2"/>
    <w:rsid w:val="00B408E9"/>
    <w:rsid w:val="00B4091E"/>
    <w:rsid w:val="00B40AA9"/>
    <w:rsid w:val="00B40C13"/>
    <w:rsid w:val="00B40C35"/>
    <w:rsid w:val="00B40D91"/>
    <w:rsid w:val="00B40E3B"/>
    <w:rsid w:val="00B40F63"/>
    <w:rsid w:val="00B41111"/>
    <w:rsid w:val="00B4118E"/>
    <w:rsid w:val="00B413A4"/>
    <w:rsid w:val="00B413A6"/>
    <w:rsid w:val="00B41458"/>
    <w:rsid w:val="00B414C1"/>
    <w:rsid w:val="00B4164A"/>
    <w:rsid w:val="00B41750"/>
    <w:rsid w:val="00B41762"/>
    <w:rsid w:val="00B41820"/>
    <w:rsid w:val="00B41829"/>
    <w:rsid w:val="00B41898"/>
    <w:rsid w:val="00B41A12"/>
    <w:rsid w:val="00B41A66"/>
    <w:rsid w:val="00B41A87"/>
    <w:rsid w:val="00B41FAB"/>
    <w:rsid w:val="00B420B1"/>
    <w:rsid w:val="00B42270"/>
    <w:rsid w:val="00B4229D"/>
    <w:rsid w:val="00B422B6"/>
    <w:rsid w:val="00B424E4"/>
    <w:rsid w:val="00B4257D"/>
    <w:rsid w:val="00B4263B"/>
    <w:rsid w:val="00B42657"/>
    <w:rsid w:val="00B4267B"/>
    <w:rsid w:val="00B426E1"/>
    <w:rsid w:val="00B4274E"/>
    <w:rsid w:val="00B42AD6"/>
    <w:rsid w:val="00B42C37"/>
    <w:rsid w:val="00B42D94"/>
    <w:rsid w:val="00B42E10"/>
    <w:rsid w:val="00B42E86"/>
    <w:rsid w:val="00B42FB6"/>
    <w:rsid w:val="00B4301C"/>
    <w:rsid w:val="00B4302A"/>
    <w:rsid w:val="00B4303F"/>
    <w:rsid w:val="00B43069"/>
    <w:rsid w:val="00B4308B"/>
    <w:rsid w:val="00B4309D"/>
    <w:rsid w:val="00B43114"/>
    <w:rsid w:val="00B4316B"/>
    <w:rsid w:val="00B43269"/>
    <w:rsid w:val="00B432BE"/>
    <w:rsid w:val="00B433BE"/>
    <w:rsid w:val="00B433D9"/>
    <w:rsid w:val="00B433DC"/>
    <w:rsid w:val="00B4350C"/>
    <w:rsid w:val="00B4352E"/>
    <w:rsid w:val="00B4356E"/>
    <w:rsid w:val="00B435AA"/>
    <w:rsid w:val="00B435B9"/>
    <w:rsid w:val="00B43760"/>
    <w:rsid w:val="00B437DC"/>
    <w:rsid w:val="00B4398E"/>
    <w:rsid w:val="00B43BE6"/>
    <w:rsid w:val="00B43BF2"/>
    <w:rsid w:val="00B43EC6"/>
    <w:rsid w:val="00B4437F"/>
    <w:rsid w:val="00B444FD"/>
    <w:rsid w:val="00B4456B"/>
    <w:rsid w:val="00B445CB"/>
    <w:rsid w:val="00B4461F"/>
    <w:rsid w:val="00B44800"/>
    <w:rsid w:val="00B448A3"/>
    <w:rsid w:val="00B448C2"/>
    <w:rsid w:val="00B449F0"/>
    <w:rsid w:val="00B44CA8"/>
    <w:rsid w:val="00B44E12"/>
    <w:rsid w:val="00B44EEF"/>
    <w:rsid w:val="00B44F36"/>
    <w:rsid w:val="00B44F93"/>
    <w:rsid w:val="00B44FF4"/>
    <w:rsid w:val="00B4526D"/>
    <w:rsid w:val="00B4527C"/>
    <w:rsid w:val="00B452B7"/>
    <w:rsid w:val="00B452C7"/>
    <w:rsid w:val="00B452CF"/>
    <w:rsid w:val="00B4532F"/>
    <w:rsid w:val="00B453B8"/>
    <w:rsid w:val="00B4540D"/>
    <w:rsid w:val="00B454BF"/>
    <w:rsid w:val="00B454C1"/>
    <w:rsid w:val="00B4551B"/>
    <w:rsid w:val="00B457A3"/>
    <w:rsid w:val="00B459B0"/>
    <w:rsid w:val="00B45A64"/>
    <w:rsid w:val="00B45B32"/>
    <w:rsid w:val="00B45BB2"/>
    <w:rsid w:val="00B45C20"/>
    <w:rsid w:val="00B45C22"/>
    <w:rsid w:val="00B45CD8"/>
    <w:rsid w:val="00B45CFF"/>
    <w:rsid w:val="00B45E62"/>
    <w:rsid w:val="00B45EFA"/>
    <w:rsid w:val="00B45FC3"/>
    <w:rsid w:val="00B4614D"/>
    <w:rsid w:val="00B462C3"/>
    <w:rsid w:val="00B462E2"/>
    <w:rsid w:val="00B4648D"/>
    <w:rsid w:val="00B4658A"/>
    <w:rsid w:val="00B4659A"/>
    <w:rsid w:val="00B465A2"/>
    <w:rsid w:val="00B46603"/>
    <w:rsid w:val="00B46716"/>
    <w:rsid w:val="00B46846"/>
    <w:rsid w:val="00B468C4"/>
    <w:rsid w:val="00B46961"/>
    <w:rsid w:val="00B469D3"/>
    <w:rsid w:val="00B46A80"/>
    <w:rsid w:val="00B46B5C"/>
    <w:rsid w:val="00B46B68"/>
    <w:rsid w:val="00B46BF0"/>
    <w:rsid w:val="00B46C8A"/>
    <w:rsid w:val="00B46CCC"/>
    <w:rsid w:val="00B46E3C"/>
    <w:rsid w:val="00B470E6"/>
    <w:rsid w:val="00B47215"/>
    <w:rsid w:val="00B47367"/>
    <w:rsid w:val="00B47521"/>
    <w:rsid w:val="00B475F8"/>
    <w:rsid w:val="00B4764D"/>
    <w:rsid w:val="00B476DF"/>
    <w:rsid w:val="00B47C89"/>
    <w:rsid w:val="00B47D13"/>
    <w:rsid w:val="00B5047A"/>
    <w:rsid w:val="00B50567"/>
    <w:rsid w:val="00B505D6"/>
    <w:rsid w:val="00B50705"/>
    <w:rsid w:val="00B507F5"/>
    <w:rsid w:val="00B50904"/>
    <w:rsid w:val="00B50AA8"/>
    <w:rsid w:val="00B50B6E"/>
    <w:rsid w:val="00B50CA9"/>
    <w:rsid w:val="00B50CF9"/>
    <w:rsid w:val="00B50DB0"/>
    <w:rsid w:val="00B50DDD"/>
    <w:rsid w:val="00B50DFD"/>
    <w:rsid w:val="00B50E2D"/>
    <w:rsid w:val="00B50E89"/>
    <w:rsid w:val="00B50EE8"/>
    <w:rsid w:val="00B5109E"/>
    <w:rsid w:val="00B51103"/>
    <w:rsid w:val="00B51268"/>
    <w:rsid w:val="00B51646"/>
    <w:rsid w:val="00B51797"/>
    <w:rsid w:val="00B51907"/>
    <w:rsid w:val="00B51A6A"/>
    <w:rsid w:val="00B51A99"/>
    <w:rsid w:val="00B51AAB"/>
    <w:rsid w:val="00B51CF6"/>
    <w:rsid w:val="00B51DC7"/>
    <w:rsid w:val="00B51E29"/>
    <w:rsid w:val="00B51EDA"/>
    <w:rsid w:val="00B51FEF"/>
    <w:rsid w:val="00B522A6"/>
    <w:rsid w:val="00B522C5"/>
    <w:rsid w:val="00B522EF"/>
    <w:rsid w:val="00B5233F"/>
    <w:rsid w:val="00B523AD"/>
    <w:rsid w:val="00B5247D"/>
    <w:rsid w:val="00B524AB"/>
    <w:rsid w:val="00B524B3"/>
    <w:rsid w:val="00B52980"/>
    <w:rsid w:val="00B52A08"/>
    <w:rsid w:val="00B52AEB"/>
    <w:rsid w:val="00B52AF0"/>
    <w:rsid w:val="00B52C70"/>
    <w:rsid w:val="00B53106"/>
    <w:rsid w:val="00B531DF"/>
    <w:rsid w:val="00B5324E"/>
    <w:rsid w:val="00B53287"/>
    <w:rsid w:val="00B534E8"/>
    <w:rsid w:val="00B535C6"/>
    <w:rsid w:val="00B53749"/>
    <w:rsid w:val="00B537AB"/>
    <w:rsid w:val="00B5384B"/>
    <w:rsid w:val="00B538A7"/>
    <w:rsid w:val="00B5399A"/>
    <w:rsid w:val="00B53C51"/>
    <w:rsid w:val="00B53CFD"/>
    <w:rsid w:val="00B53E64"/>
    <w:rsid w:val="00B53EEE"/>
    <w:rsid w:val="00B53FD8"/>
    <w:rsid w:val="00B54097"/>
    <w:rsid w:val="00B541E9"/>
    <w:rsid w:val="00B5446C"/>
    <w:rsid w:val="00B54675"/>
    <w:rsid w:val="00B546E9"/>
    <w:rsid w:val="00B546F3"/>
    <w:rsid w:val="00B54817"/>
    <w:rsid w:val="00B5482B"/>
    <w:rsid w:val="00B54995"/>
    <w:rsid w:val="00B54ABA"/>
    <w:rsid w:val="00B54AD9"/>
    <w:rsid w:val="00B54B43"/>
    <w:rsid w:val="00B54B5A"/>
    <w:rsid w:val="00B54B79"/>
    <w:rsid w:val="00B54B83"/>
    <w:rsid w:val="00B54C1A"/>
    <w:rsid w:val="00B54CBB"/>
    <w:rsid w:val="00B54DF8"/>
    <w:rsid w:val="00B54E6C"/>
    <w:rsid w:val="00B550D6"/>
    <w:rsid w:val="00B553F0"/>
    <w:rsid w:val="00B5561C"/>
    <w:rsid w:val="00B5570F"/>
    <w:rsid w:val="00B55719"/>
    <w:rsid w:val="00B558D1"/>
    <w:rsid w:val="00B55975"/>
    <w:rsid w:val="00B55B1C"/>
    <w:rsid w:val="00B55B9A"/>
    <w:rsid w:val="00B55C6A"/>
    <w:rsid w:val="00B55CCE"/>
    <w:rsid w:val="00B55E70"/>
    <w:rsid w:val="00B55F10"/>
    <w:rsid w:val="00B56202"/>
    <w:rsid w:val="00B5624D"/>
    <w:rsid w:val="00B56256"/>
    <w:rsid w:val="00B56283"/>
    <w:rsid w:val="00B56435"/>
    <w:rsid w:val="00B565AF"/>
    <w:rsid w:val="00B565E4"/>
    <w:rsid w:val="00B5690A"/>
    <w:rsid w:val="00B5690D"/>
    <w:rsid w:val="00B56B0C"/>
    <w:rsid w:val="00B56BBA"/>
    <w:rsid w:val="00B56C7F"/>
    <w:rsid w:val="00B56E69"/>
    <w:rsid w:val="00B56F70"/>
    <w:rsid w:val="00B56FDF"/>
    <w:rsid w:val="00B56FFC"/>
    <w:rsid w:val="00B57017"/>
    <w:rsid w:val="00B5706C"/>
    <w:rsid w:val="00B57150"/>
    <w:rsid w:val="00B5717B"/>
    <w:rsid w:val="00B57308"/>
    <w:rsid w:val="00B574EE"/>
    <w:rsid w:val="00B5759B"/>
    <w:rsid w:val="00B577F9"/>
    <w:rsid w:val="00B578FC"/>
    <w:rsid w:val="00B57904"/>
    <w:rsid w:val="00B57C1B"/>
    <w:rsid w:val="00B57D41"/>
    <w:rsid w:val="00B57E34"/>
    <w:rsid w:val="00B57E8E"/>
    <w:rsid w:val="00B57EEB"/>
    <w:rsid w:val="00B60061"/>
    <w:rsid w:val="00B600B3"/>
    <w:rsid w:val="00B601F4"/>
    <w:rsid w:val="00B60251"/>
    <w:rsid w:val="00B6044E"/>
    <w:rsid w:val="00B604A9"/>
    <w:rsid w:val="00B6070E"/>
    <w:rsid w:val="00B6097A"/>
    <w:rsid w:val="00B60C64"/>
    <w:rsid w:val="00B60C6A"/>
    <w:rsid w:val="00B60E63"/>
    <w:rsid w:val="00B60E9E"/>
    <w:rsid w:val="00B61226"/>
    <w:rsid w:val="00B612F8"/>
    <w:rsid w:val="00B6153F"/>
    <w:rsid w:val="00B6157C"/>
    <w:rsid w:val="00B615BF"/>
    <w:rsid w:val="00B61625"/>
    <w:rsid w:val="00B6169D"/>
    <w:rsid w:val="00B616CD"/>
    <w:rsid w:val="00B61704"/>
    <w:rsid w:val="00B617E4"/>
    <w:rsid w:val="00B6182A"/>
    <w:rsid w:val="00B61893"/>
    <w:rsid w:val="00B61DBF"/>
    <w:rsid w:val="00B61F29"/>
    <w:rsid w:val="00B62197"/>
    <w:rsid w:val="00B6243B"/>
    <w:rsid w:val="00B6266D"/>
    <w:rsid w:val="00B626FF"/>
    <w:rsid w:val="00B6279E"/>
    <w:rsid w:val="00B62950"/>
    <w:rsid w:val="00B62980"/>
    <w:rsid w:val="00B6298F"/>
    <w:rsid w:val="00B629D5"/>
    <w:rsid w:val="00B62AEB"/>
    <w:rsid w:val="00B62C19"/>
    <w:rsid w:val="00B62ED1"/>
    <w:rsid w:val="00B62F63"/>
    <w:rsid w:val="00B62FBA"/>
    <w:rsid w:val="00B62FCD"/>
    <w:rsid w:val="00B63018"/>
    <w:rsid w:val="00B63056"/>
    <w:rsid w:val="00B630D5"/>
    <w:rsid w:val="00B6313D"/>
    <w:rsid w:val="00B63482"/>
    <w:rsid w:val="00B63523"/>
    <w:rsid w:val="00B636F2"/>
    <w:rsid w:val="00B63757"/>
    <w:rsid w:val="00B6387D"/>
    <w:rsid w:val="00B63977"/>
    <w:rsid w:val="00B63C93"/>
    <w:rsid w:val="00B63CE5"/>
    <w:rsid w:val="00B63E23"/>
    <w:rsid w:val="00B63FB9"/>
    <w:rsid w:val="00B64098"/>
    <w:rsid w:val="00B640A7"/>
    <w:rsid w:val="00B64456"/>
    <w:rsid w:val="00B64491"/>
    <w:rsid w:val="00B64893"/>
    <w:rsid w:val="00B64AB7"/>
    <w:rsid w:val="00B64D38"/>
    <w:rsid w:val="00B64F42"/>
    <w:rsid w:val="00B64F5B"/>
    <w:rsid w:val="00B64F84"/>
    <w:rsid w:val="00B65035"/>
    <w:rsid w:val="00B6522E"/>
    <w:rsid w:val="00B6523F"/>
    <w:rsid w:val="00B652ED"/>
    <w:rsid w:val="00B653C5"/>
    <w:rsid w:val="00B65655"/>
    <w:rsid w:val="00B6569D"/>
    <w:rsid w:val="00B656C6"/>
    <w:rsid w:val="00B657C6"/>
    <w:rsid w:val="00B65967"/>
    <w:rsid w:val="00B659A5"/>
    <w:rsid w:val="00B65B27"/>
    <w:rsid w:val="00B65B5E"/>
    <w:rsid w:val="00B65C9F"/>
    <w:rsid w:val="00B65D07"/>
    <w:rsid w:val="00B65DC6"/>
    <w:rsid w:val="00B662B0"/>
    <w:rsid w:val="00B66519"/>
    <w:rsid w:val="00B6665D"/>
    <w:rsid w:val="00B66812"/>
    <w:rsid w:val="00B6683E"/>
    <w:rsid w:val="00B66862"/>
    <w:rsid w:val="00B668A0"/>
    <w:rsid w:val="00B66965"/>
    <w:rsid w:val="00B669DD"/>
    <w:rsid w:val="00B66AFC"/>
    <w:rsid w:val="00B66B65"/>
    <w:rsid w:val="00B66D51"/>
    <w:rsid w:val="00B66E3B"/>
    <w:rsid w:val="00B66FD1"/>
    <w:rsid w:val="00B67044"/>
    <w:rsid w:val="00B67068"/>
    <w:rsid w:val="00B67271"/>
    <w:rsid w:val="00B67423"/>
    <w:rsid w:val="00B674A4"/>
    <w:rsid w:val="00B674BA"/>
    <w:rsid w:val="00B67512"/>
    <w:rsid w:val="00B675E3"/>
    <w:rsid w:val="00B67815"/>
    <w:rsid w:val="00B67999"/>
    <w:rsid w:val="00B67B20"/>
    <w:rsid w:val="00B67B99"/>
    <w:rsid w:val="00B67BB9"/>
    <w:rsid w:val="00B67BE2"/>
    <w:rsid w:val="00B67CF6"/>
    <w:rsid w:val="00B67E47"/>
    <w:rsid w:val="00B67E5F"/>
    <w:rsid w:val="00B70044"/>
    <w:rsid w:val="00B703A8"/>
    <w:rsid w:val="00B70422"/>
    <w:rsid w:val="00B7053E"/>
    <w:rsid w:val="00B705C9"/>
    <w:rsid w:val="00B70740"/>
    <w:rsid w:val="00B70749"/>
    <w:rsid w:val="00B70784"/>
    <w:rsid w:val="00B70863"/>
    <w:rsid w:val="00B70978"/>
    <w:rsid w:val="00B70AC1"/>
    <w:rsid w:val="00B70B23"/>
    <w:rsid w:val="00B70DDC"/>
    <w:rsid w:val="00B71160"/>
    <w:rsid w:val="00B712FB"/>
    <w:rsid w:val="00B71303"/>
    <w:rsid w:val="00B7134A"/>
    <w:rsid w:val="00B71458"/>
    <w:rsid w:val="00B71494"/>
    <w:rsid w:val="00B7165C"/>
    <w:rsid w:val="00B7177C"/>
    <w:rsid w:val="00B718A8"/>
    <w:rsid w:val="00B7192D"/>
    <w:rsid w:val="00B719D7"/>
    <w:rsid w:val="00B71A11"/>
    <w:rsid w:val="00B71B52"/>
    <w:rsid w:val="00B71B78"/>
    <w:rsid w:val="00B71C7A"/>
    <w:rsid w:val="00B71DD4"/>
    <w:rsid w:val="00B71DD9"/>
    <w:rsid w:val="00B71F37"/>
    <w:rsid w:val="00B71F6F"/>
    <w:rsid w:val="00B7217A"/>
    <w:rsid w:val="00B721B6"/>
    <w:rsid w:val="00B721C5"/>
    <w:rsid w:val="00B721DD"/>
    <w:rsid w:val="00B72275"/>
    <w:rsid w:val="00B722A8"/>
    <w:rsid w:val="00B722FD"/>
    <w:rsid w:val="00B7231F"/>
    <w:rsid w:val="00B7245A"/>
    <w:rsid w:val="00B72470"/>
    <w:rsid w:val="00B7250C"/>
    <w:rsid w:val="00B72543"/>
    <w:rsid w:val="00B7267D"/>
    <w:rsid w:val="00B72AED"/>
    <w:rsid w:val="00B72B65"/>
    <w:rsid w:val="00B72D7B"/>
    <w:rsid w:val="00B72E16"/>
    <w:rsid w:val="00B72EF4"/>
    <w:rsid w:val="00B73031"/>
    <w:rsid w:val="00B73078"/>
    <w:rsid w:val="00B730D6"/>
    <w:rsid w:val="00B733D5"/>
    <w:rsid w:val="00B734E9"/>
    <w:rsid w:val="00B73698"/>
    <w:rsid w:val="00B73737"/>
    <w:rsid w:val="00B7379B"/>
    <w:rsid w:val="00B7388F"/>
    <w:rsid w:val="00B738FC"/>
    <w:rsid w:val="00B739FF"/>
    <w:rsid w:val="00B73E8C"/>
    <w:rsid w:val="00B73F49"/>
    <w:rsid w:val="00B74271"/>
    <w:rsid w:val="00B743E8"/>
    <w:rsid w:val="00B743EC"/>
    <w:rsid w:val="00B74510"/>
    <w:rsid w:val="00B7457E"/>
    <w:rsid w:val="00B74777"/>
    <w:rsid w:val="00B749A2"/>
    <w:rsid w:val="00B74AA5"/>
    <w:rsid w:val="00B74C1F"/>
    <w:rsid w:val="00B74D05"/>
    <w:rsid w:val="00B74DFA"/>
    <w:rsid w:val="00B74E1C"/>
    <w:rsid w:val="00B74E93"/>
    <w:rsid w:val="00B74F3F"/>
    <w:rsid w:val="00B74F70"/>
    <w:rsid w:val="00B7501C"/>
    <w:rsid w:val="00B7508C"/>
    <w:rsid w:val="00B75278"/>
    <w:rsid w:val="00B754ED"/>
    <w:rsid w:val="00B754FB"/>
    <w:rsid w:val="00B75593"/>
    <w:rsid w:val="00B755EB"/>
    <w:rsid w:val="00B75646"/>
    <w:rsid w:val="00B75668"/>
    <w:rsid w:val="00B7569A"/>
    <w:rsid w:val="00B756F6"/>
    <w:rsid w:val="00B75750"/>
    <w:rsid w:val="00B7580B"/>
    <w:rsid w:val="00B75925"/>
    <w:rsid w:val="00B75980"/>
    <w:rsid w:val="00B75C3A"/>
    <w:rsid w:val="00B75D08"/>
    <w:rsid w:val="00B75DF4"/>
    <w:rsid w:val="00B75E24"/>
    <w:rsid w:val="00B75FD2"/>
    <w:rsid w:val="00B76155"/>
    <w:rsid w:val="00B76290"/>
    <w:rsid w:val="00B76293"/>
    <w:rsid w:val="00B76326"/>
    <w:rsid w:val="00B766C3"/>
    <w:rsid w:val="00B768AE"/>
    <w:rsid w:val="00B76B1B"/>
    <w:rsid w:val="00B76BB7"/>
    <w:rsid w:val="00B76D83"/>
    <w:rsid w:val="00B77072"/>
    <w:rsid w:val="00B773E7"/>
    <w:rsid w:val="00B775D5"/>
    <w:rsid w:val="00B77803"/>
    <w:rsid w:val="00B77984"/>
    <w:rsid w:val="00B77BB7"/>
    <w:rsid w:val="00B77C70"/>
    <w:rsid w:val="00B77C9C"/>
    <w:rsid w:val="00B77EBC"/>
    <w:rsid w:val="00B77FBD"/>
    <w:rsid w:val="00B8002D"/>
    <w:rsid w:val="00B8006C"/>
    <w:rsid w:val="00B80143"/>
    <w:rsid w:val="00B80270"/>
    <w:rsid w:val="00B80274"/>
    <w:rsid w:val="00B80319"/>
    <w:rsid w:val="00B804C9"/>
    <w:rsid w:val="00B8053F"/>
    <w:rsid w:val="00B806B8"/>
    <w:rsid w:val="00B80907"/>
    <w:rsid w:val="00B80970"/>
    <w:rsid w:val="00B80B9E"/>
    <w:rsid w:val="00B80E72"/>
    <w:rsid w:val="00B80F1B"/>
    <w:rsid w:val="00B80F1C"/>
    <w:rsid w:val="00B80FEE"/>
    <w:rsid w:val="00B813EF"/>
    <w:rsid w:val="00B814E8"/>
    <w:rsid w:val="00B8156D"/>
    <w:rsid w:val="00B8160D"/>
    <w:rsid w:val="00B81660"/>
    <w:rsid w:val="00B8179F"/>
    <w:rsid w:val="00B81997"/>
    <w:rsid w:val="00B81AA8"/>
    <w:rsid w:val="00B81B0F"/>
    <w:rsid w:val="00B81D2A"/>
    <w:rsid w:val="00B81D36"/>
    <w:rsid w:val="00B81EFF"/>
    <w:rsid w:val="00B81F87"/>
    <w:rsid w:val="00B82007"/>
    <w:rsid w:val="00B82102"/>
    <w:rsid w:val="00B821D8"/>
    <w:rsid w:val="00B82231"/>
    <w:rsid w:val="00B822AA"/>
    <w:rsid w:val="00B822E4"/>
    <w:rsid w:val="00B824DD"/>
    <w:rsid w:val="00B824E6"/>
    <w:rsid w:val="00B825F5"/>
    <w:rsid w:val="00B8266A"/>
    <w:rsid w:val="00B826AE"/>
    <w:rsid w:val="00B8274B"/>
    <w:rsid w:val="00B82786"/>
    <w:rsid w:val="00B8284A"/>
    <w:rsid w:val="00B829EF"/>
    <w:rsid w:val="00B82BFF"/>
    <w:rsid w:val="00B82D19"/>
    <w:rsid w:val="00B82F6C"/>
    <w:rsid w:val="00B83098"/>
    <w:rsid w:val="00B83294"/>
    <w:rsid w:val="00B832B0"/>
    <w:rsid w:val="00B832E6"/>
    <w:rsid w:val="00B8330D"/>
    <w:rsid w:val="00B8351B"/>
    <w:rsid w:val="00B83700"/>
    <w:rsid w:val="00B83878"/>
    <w:rsid w:val="00B83E23"/>
    <w:rsid w:val="00B83E2F"/>
    <w:rsid w:val="00B841DE"/>
    <w:rsid w:val="00B841E7"/>
    <w:rsid w:val="00B8450F"/>
    <w:rsid w:val="00B845CD"/>
    <w:rsid w:val="00B84750"/>
    <w:rsid w:val="00B84796"/>
    <w:rsid w:val="00B848C6"/>
    <w:rsid w:val="00B84A40"/>
    <w:rsid w:val="00B84A41"/>
    <w:rsid w:val="00B84BAF"/>
    <w:rsid w:val="00B84D2F"/>
    <w:rsid w:val="00B84EDB"/>
    <w:rsid w:val="00B84EFE"/>
    <w:rsid w:val="00B84FAC"/>
    <w:rsid w:val="00B8510E"/>
    <w:rsid w:val="00B8513E"/>
    <w:rsid w:val="00B85162"/>
    <w:rsid w:val="00B85468"/>
    <w:rsid w:val="00B85539"/>
    <w:rsid w:val="00B8572E"/>
    <w:rsid w:val="00B85802"/>
    <w:rsid w:val="00B85839"/>
    <w:rsid w:val="00B85B24"/>
    <w:rsid w:val="00B85CD1"/>
    <w:rsid w:val="00B86016"/>
    <w:rsid w:val="00B86046"/>
    <w:rsid w:val="00B8606A"/>
    <w:rsid w:val="00B860C4"/>
    <w:rsid w:val="00B860DC"/>
    <w:rsid w:val="00B8610E"/>
    <w:rsid w:val="00B861AA"/>
    <w:rsid w:val="00B861F4"/>
    <w:rsid w:val="00B86230"/>
    <w:rsid w:val="00B86367"/>
    <w:rsid w:val="00B86423"/>
    <w:rsid w:val="00B8645D"/>
    <w:rsid w:val="00B865E5"/>
    <w:rsid w:val="00B86704"/>
    <w:rsid w:val="00B86986"/>
    <w:rsid w:val="00B86A74"/>
    <w:rsid w:val="00B86C22"/>
    <w:rsid w:val="00B86C2C"/>
    <w:rsid w:val="00B86CF3"/>
    <w:rsid w:val="00B86E5A"/>
    <w:rsid w:val="00B86ECF"/>
    <w:rsid w:val="00B871A4"/>
    <w:rsid w:val="00B8730B"/>
    <w:rsid w:val="00B8737E"/>
    <w:rsid w:val="00B8740F"/>
    <w:rsid w:val="00B874C6"/>
    <w:rsid w:val="00B874FC"/>
    <w:rsid w:val="00B875F4"/>
    <w:rsid w:val="00B8781C"/>
    <w:rsid w:val="00B878EB"/>
    <w:rsid w:val="00B8793C"/>
    <w:rsid w:val="00B87A37"/>
    <w:rsid w:val="00B87A3E"/>
    <w:rsid w:val="00B87A49"/>
    <w:rsid w:val="00B87B38"/>
    <w:rsid w:val="00B87CA0"/>
    <w:rsid w:val="00B87D83"/>
    <w:rsid w:val="00B87E16"/>
    <w:rsid w:val="00B87F4F"/>
    <w:rsid w:val="00B9008A"/>
    <w:rsid w:val="00B9032B"/>
    <w:rsid w:val="00B9033A"/>
    <w:rsid w:val="00B90376"/>
    <w:rsid w:val="00B9037B"/>
    <w:rsid w:val="00B90436"/>
    <w:rsid w:val="00B9068F"/>
    <w:rsid w:val="00B90892"/>
    <w:rsid w:val="00B90911"/>
    <w:rsid w:val="00B90933"/>
    <w:rsid w:val="00B90C77"/>
    <w:rsid w:val="00B90CA3"/>
    <w:rsid w:val="00B90CD4"/>
    <w:rsid w:val="00B90D63"/>
    <w:rsid w:val="00B90D64"/>
    <w:rsid w:val="00B90DA6"/>
    <w:rsid w:val="00B91105"/>
    <w:rsid w:val="00B9114C"/>
    <w:rsid w:val="00B912FB"/>
    <w:rsid w:val="00B91339"/>
    <w:rsid w:val="00B9155A"/>
    <w:rsid w:val="00B915B4"/>
    <w:rsid w:val="00B9164D"/>
    <w:rsid w:val="00B917B2"/>
    <w:rsid w:val="00B917C2"/>
    <w:rsid w:val="00B91ABE"/>
    <w:rsid w:val="00B91C73"/>
    <w:rsid w:val="00B91D03"/>
    <w:rsid w:val="00B91D44"/>
    <w:rsid w:val="00B91EBF"/>
    <w:rsid w:val="00B91EE6"/>
    <w:rsid w:val="00B92351"/>
    <w:rsid w:val="00B92366"/>
    <w:rsid w:val="00B923A2"/>
    <w:rsid w:val="00B9244F"/>
    <w:rsid w:val="00B924A2"/>
    <w:rsid w:val="00B9251A"/>
    <w:rsid w:val="00B9280D"/>
    <w:rsid w:val="00B9286D"/>
    <w:rsid w:val="00B92AD2"/>
    <w:rsid w:val="00B92C8E"/>
    <w:rsid w:val="00B92CE1"/>
    <w:rsid w:val="00B92CE7"/>
    <w:rsid w:val="00B92D12"/>
    <w:rsid w:val="00B92DAC"/>
    <w:rsid w:val="00B92E32"/>
    <w:rsid w:val="00B92EA7"/>
    <w:rsid w:val="00B931B0"/>
    <w:rsid w:val="00B935D8"/>
    <w:rsid w:val="00B9363E"/>
    <w:rsid w:val="00B9383E"/>
    <w:rsid w:val="00B939C8"/>
    <w:rsid w:val="00B93A47"/>
    <w:rsid w:val="00B93A64"/>
    <w:rsid w:val="00B93B77"/>
    <w:rsid w:val="00B93C2E"/>
    <w:rsid w:val="00B93C6D"/>
    <w:rsid w:val="00B93C7A"/>
    <w:rsid w:val="00B93D04"/>
    <w:rsid w:val="00B93F68"/>
    <w:rsid w:val="00B93F81"/>
    <w:rsid w:val="00B9407C"/>
    <w:rsid w:val="00B940CA"/>
    <w:rsid w:val="00B94376"/>
    <w:rsid w:val="00B9438C"/>
    <w:rsid w:val="00B94783"/>
    <w:rsid w:val="00B948A6"/>
    <w:rsid w:val="00B9490F"/>
    <w:rsid w:val="00B94939"/>
    <w:rsid w:val="00B94AE2"/>
    <w:rsid w:val="00B94CBF"/>
    <w:rsid w:val="00B94CFB"/>
    <w:rsid w:val="00B94DCD"/>
    <w:rsid w:val="00B9515C"/>
    <w:rsid w:val="00B9522D"/>
    <w:rsid w:val="00B95289"/>
    <w:rsid w:val="00B952B5"/>
    <w:rsid w:val="00B955F6"/>
    <w:rsid w:val="00B95661"/>
    <w:rsid w:val="00B956CB"/>
    <w:rsid w:val="00B956FF"/>
    <w:rsid w:val="00B95926"/>
    <w:rsid w:val="00B95956"/>
    <w:rsid w:val="00B95985"/>
    <w:rsid w:val="00B959E8"/>
    <w:rsid w:val="00B95A52"/>
    <w:rsid w:val="00B95B69"/>
    <w:rsid w:val="00B95C8F"/>
    <w:rsid w:val="00B95CE3"/>
    <w:rsid w:val="00B95DD6"/>
    <w:rsid w:val="00B95E06"/>
    <w:rsid w:val="00B95FAF"/>
    <w:rsid w:val="00B96128"/>
    <w:rsid w:val="00B96195"/>
    <w:rsid w:val="00B96252"/>
    <w:rsid w:val="00B9633F"/>
    <w:rsid w:val="00B9652D"/>
    <w:rsid w:val="00B965BB"/>
    <w:rsid w:val="00B965DD"/>
    <w:rsid w:val="00B96728"/>
    <w:rsid w:val="00B96731"/>
    <w:rsid w:val="00B96757"/>
    <w:rsid w:val="00B9690C"/>
    <w:rsid w:val="00B96A00"/>
    <w:rsid w:val="00B96A42"/>
    <w:rsid w:val="00B96ABF"/>
    <w:rsid w:val="00B96CD1"/>
    <w:rsid w:val="00B96D64"/>
    <w:rsid w:val="00B96E7E"/>
    <w:rsid w:val="00B96F77"/>
    <w:rsid w:val="00B9704C"/>
    <w:rsid w:val="00B97052"/>
    <w:rsid w:val="00B970BF"/>
    <w:rsid w:val="00B97141"/>
    <w:rsid w:val="00B97355"/>
    <w:rsid w:val="00B973EC"/>
    <w:rsid w:val="00B97505"/>
    <w:rsid w:val="00B97519"/>
    <w:rsid w:val="00B97862"/>
    <w:rsid w:val="00B97AEC"/>
    <w:rsid w:val="00B97AFA"/>
    <w:rsid w:val="00B97D07"/>
    <w:rsid w:val="00B97D49"/>
    <w:rsid w:val="00B97F05"/>
    <w:rsid w:val="00B97F38"/>
    <w:rsid w:val="00B97F93"/>
    <w:rsid w:val="00BA0205"/>
    <w:rsid w:val="00BA060E"/>
    <w:rsid w:val="00BA088C"/>
    <w:rsid w:val="00BA09F5"/>
    <w:rsid w:val="00BA0B7A"/>
    <w:rsid w:val="00BA0CC7"/>
    <w:rsid w:val="00BA0E42"/>
    <w:rsid w:val="00BA0E6D"/>
    <w:rsid w:val="00BA1114"/>
    <w:rsid w:val="00BA1175"/>
    <w:rsid w:val="00BA129A"/>
    <w:rsid w:val="00BA1321"/>
    <w:rsid w:val="00BA14C0"/>
    <w:rsid w:val="00BA150A"/>
    <w:rsid w:val="00BA150B"/>
    <w:rsid w:val="00BA168F"/>
    <w:rsid w:val="00BA16D0"/>
    <w:rsid w:val="00BA179A"/>
    <w:rsid w:val="00BA1843"/>
    <w:rsid w:val="00BA1A74"/>
    <w:rsid w:val="00BA1B6E"/>
    <w:rsid w:val="00BA1D4E"/>
    <w:rsid w:val="00BA1E03"/>
    <w:rsid w:val="00BA2025"/>
    <w:rsid w:val="00BA207F"/>
    <w:rsid w:val="00BA20E3"/>
    <w:rsid w:val="00BA2151"/>
    <w:rsid w:val="00BA21B3"/>
    <w:rsid w:val="00BA2254"/>
    <w:rsid w:val="00BA22E9"/>
    <w:rsid w:val="00BA23EC"/>
    <w:rsid w:val="00BA2579"/>
    <w:rsid w:val="00BA2748"/>
    <w:rsid w:val="00BA2851"/>
    <w:rsid w:val="00BA2919"/>
    <w:rsid w:val="00BA2A10"/>
    <w:rsid w:val="00BA2B1E"/>
    <w:rsid w:val="00BA2BEE"/>
    <w:rsid w:val="00BA2C0A"/>
    <w:rsid w:val="00BA2C56"/>
    <w:rsid w:val="00BA2D19"/>
    <w:rsid w:val="00BA2DF3"/>
    <w:rsid w:val="00BA2E4F"/>
    <w:rsid w:val="00BA2E5B"/>
    <w:rsid w:val="00BA2EA6"/>
    <w:rsid w:val="00BA2EBB"/>
    <w:rsid w:val="00BA2EE4"/>
    <w:rsid w:val="00BA3015"/>
    <w:rsid w:val="00BA303D"/>
    <w:rsid w:val="00BA317C"/>
    <w:rsid w:val="00BA32D7"/>
    <w:rsid w:val="00BA32DB"/>
    <w:rsid w:val="00BA33A2"/>
    <w:rsid w:val="00BA350C"/>
    <w:rsid w:val="00BA358E"/>
    <w:rsid w:val="00BA35BA"/>
    <w:rsid w:val="00BA35D2"/>
    <w:rsid w:val="00BA35ED"/>
    <w:rsid w:val="00BA366B"/>
    <w:rsid w:val="00BA36F4"/>
    <w:rsid w:val="00BA36F5"/>
    <w:rsid w:val="00BA372F"/>
    <w:rsid w:val="00BA37F8"/>
    <w:rsid w:val="00BA3863"/>
    <w:rsid w:val="00BA3A14"/>
    <w:rsid w:val="00BA3A3A"/>
    <w:rsid w:val="00BA3D84"/>
    <w:rsid w:val="00BA3EC2"/>
    <w:rsid w:val="00BA3F06"/>
    <w:rsid w:val="00BA3F91"/>
    <w:rsid w:val="00BA4042"/>
    <w:rsid w:val="00BA406C"/>
    <w:rsid w:val="00BA40A4"/>
    <w:rsid w:val="00BA410E"/>
    <w:rsid w:val="00BA419F"/>
    <w:rsid w:val="00BA41BF"/>
    <w:rsid w:val="00BA41C2"/>
    <w:rsid w:val="00BA420A"/>
    <w:rsid w:val="00BA42A5"/>
    <w:rsid w:val="00BA42FB"/>
    <w:rsid w:val="00BA4468"/>
    <w:rsid w:val="00BA44AF"/>
    <w:rsid w:val="00BA458E"/>
    <w:rsid w:val="00BA45A8"/>
    <w:rsid w:val="00BA45B0"/>
    <w:rsid w:val="00BA4786"/>
    <w:rsid w:val="00BA4A62"/>
    <w:rsid w:val="00BA4C55"/>
    <w:rsid w:val="00BA4DA2"/>
    <w:rsid w:val="00BA4EFF"/>
    <w:rsid w:val="00BA5013"/>
    <w:rsid w:val="00BA50A2"/>
    <w:rsid w:val="00BA50B6"/>
    <w:rsid w:val="00BA525B"/>
    <w:rsid w:val="00BA5333"/>
    <w:rsid w:val="00BA538C"/>
    <w:rsid w:val="00BA540A"/>
    <w:rsid w:val="00BA5616"/>
    <w:rsid w:val="00BA566E"/>
    <w:rsid w:val="00BA580C"/>
    <w:rsid w:val="00BA5847"/>
    <w:rsid w:val="00BA5861"/>
    <w:rsid w:val="00BA5871"/>
    <w:rsid w:val="00BA595A"/>
    <w:rsid w:val="00BA5B49"/>
    <w:rsid w:val="00BA5BB8"/>
    <w:rsid w:val="00BA5C64"/>
    <w:rsid w:val="00BA5D5F"/>
    <w:rsid w:val="00BA5D67"/>
    <w:rsid w:val="00BA5F96"/>
    <w:rsid w:val="00BA6115"/>
    <w:rsid w:val="00BA6180"/>
    <w:rsid w:val="00BA6195"/>
    <w:rsid w:val="00BA6249"/>
    <w:rsid w:val="00BA6283"/>
    <w:rsid w:val="00BA62BB"/>
    <w:rsid w:val="00BA63C7"/>
    <w:rsid w:val="00BA63E2"/>
    <w:rsid w:val="00BA655A"/>
    <w:rsid w:val="00BA65D5"/>
    <w:rsid w:val="00BA661A"/>
    <w:rsid w:val="00BA6651"/>
    <w:rsid w:val="00BA679C"/>
    <w:rsid w:val="00BA6861"/>
    <w:rsid w:val="00BA689A"/>
    <w:rsid w:val="00BA68AF"/>
    <w:rsid w:val="00BA6A4A"/>
    <w:rsid w:val="00BA6C7A"/>
    <w:rsid w:val="00BA6DFA"/>
    <w:rsid w:val="00BA6E09"/>
    <w:rsid w:val="00BA7075"/>
    <w:rsid w:val="00BA7096"/>
    <w:rsid w:val="00BA7266"/>
    <w:rsid w:val="00BA73A3"/>
    <w:rsid w:val="00BA73EE"/>
    <w:rsid w:val="00BA7510"/>
    <w:rsid w:val="00BA7589"/>
    <w:rsid w:val="00BA770D"/>
    <w:rsid w:val="00BA7721"/>
    <w:rsid w:val="00BA7749"/>
    <w:rsid w:val="00BA78A8"/>
    <w:rsid w:val="00BA7A6D"/>
    <w:rsid w:val="00BA7B0E"/>
    <w:rsid w:val="00BA7B39"/>
    <w:rsid w:val="00BA7B8E"/>
    <w:rsid w:val="00BA7CA7"/>
    <w:rsid w:val="00BA7CD9"/>
    <w:rsid w:val="00BA7D2C"/>
    <w:rsid w:val="00BA7FB7"/>
    <w:rsid w:val="00BB0231"/>
    <w:rsid w:val="00BB0475"/>
    <w:rsid w:val="00BB0495"/>
    <w:rsid w:val="00BB04F1"/>
    <w:rsid w:val="00BB0797"/>
    <w:rsid w:val="00BB08E8"/>
    <w:rsid w:val="00BB08F4"/>
    <w:rsid w:val="00BB0947"/>
    <w:rsid w:val="00BB09A8"/>
    <w:rsid w:val="00BB0C07"/>
    <w:rsid w:val="00BB0CD6"/>
    <w:rsid w:val="00BB0E1A"/>
    <w:rsid w:val="00BB0FCE"/>
    <w:rsid w:val="00BB1097"/>
    <w:rsid w:val="00BB10AC"/>
    <w:rsid w:val="00BB10B4"/>
    <w:rsid w:val="00BB11D9"/>
    <w:rsid w:val="00BB142B"/>
    <w:rsid w:val="00BB1521"/>
    <w:rsid w:val="00BB15EB"/>
    <w:rsid w:val="00BB1616"/>
    <w:rsid w:val="00BB1643"/>
    <w:rsid w:val="00BB1898"/>
    <w:rsid w:val="00BB192B"/>
    <w:rsid w:val="00BB1A66"/>
    <w:rsid w:val="00BB1A6A"/>
    <w:rsid w:val="00BB1B73"/>
    <w:rsid w:val="00BB1B78"/>
    <w:rsid w:val="00BB1CF6"/>
    <w:rsid w:val="00BB1D23"/>
    <w:rsid w:val="00BB1DC6"/>
    <w:rsid w:val="00BB1E63"/>
    <w:rsid w:val="00BB1E76"/>
    <w:rsid w:val="00BB1F02"/>
    <w:rsid w:val="00BB1F0E"/>
    <w:rsid w:val="00BB2362"/>
    <w:rsid w:val="00BB240F"/>
    <w:rsid w:val="00BB241E"/>
    <w:rsid w:val="00BB2427"/>
    <w:rsid w:val="00BB249D"/>
    <w:rsid w:val="00BB24DF"/>
    <w:rsid w:val="00BB25A7"/>
    <w:rsid w:val="00BB25AF"/>
    <w:rsid w:val="00BB25F6"/>
    <w:rsid w:val="00BB2645"/>
    <w:rsid w:val="00BB27D2"/>
    <w:rsid w:val="00BB29C1"/>
    <w:rsid w:val="00BB29DA"/>
    <w:rsid w:val="00BB2CA1"/>
    <w:rsid w:val="00BB2D8A"/>
    <w:rsid w:val="00BB2E78"/>
    <w:rsid w:val="00BB36AC"/>
    <w:rsid w:val="00BB3765"/>
    <w:rsid w:val="00BB38B1"/>
    <w:rsid w:val="00BB39C7"/>
    <w:rsid w:val="00BB3AD2"/>
    <w:rsid w:val="00BB3AF2"/>
    <w:rsid w:val="00BB3D06"/>
    <w:rsid w:val="00BB3D0D"/>
    <w:rsid w:val="00BB3D69"/>
    <w:rsid w:val="00BB3DBE"/>
    <w:rsid w:val="00BB3DCC"/>
    <w:rsid w:val="00BB3DD0"/>
    <w:rsid w:val="00BB3E39"/>
    <w:rsid w:val="00BB3E46"/>
    <w:rsid w:val="00BB4030"/>
    <w:rsid w:val="00BB4074"/>
    <w:rsid w:val="00BB40F2"/>
    <w:rsid w:val="00BB413C"/>
    <w:rsid w:val="00BB418F"/>
    <w:rsid w:val="00BB4283"/>
    <w:rsid w:val="00BB42B3"/>
    <w:rsid w:val="00BB43E6"/>
    <w:rsid w:val="00BB4411"/>
    <w:rsid w:val="00BB441D"/>
    <w:rsid w:val="00BB442D"/>
    <w:rsid w:val="00BB451F"/>
    <w:rsid w:val="00BB470F"/>
    <w:rsid w:val="00BB47AE"/>
    <w:rsid w:val="00BB4806"/>
    <w:rsid w:val="00BB49B9"/>
    <w:rsid w:val="00BB49E4"/>
    <w:rsid w:val="00BB4BE2"/>
    <w:rsid w:val="00BB4D01"/>
    <w:rsid w:val="00BB4EBE"/>
    <w:rsid w:val="00BB4FC7"/>
    <w:rsid w:val="00BB5140"/>
    <w:rsid w:val="00BB5212"/>
    <w:rsid w:val="00BB527E"/>
    <w:rsid w:val="00BB52D6"/>
    <w:rsid w:val="00BB531E"/>
    <w:rsid w:val="00BB5458"/>
    <w:rsid w:val="00BB546C"/>
    <w:rsid w:val="00BB54E8"/>
    <w:rsid w:val="00BB5540"/>
    <w:rsid w:val="00BB567F"/>
    <w:rsid w:val="00BB5776"/>
    <w:rsid w:val="00BB582F"/>
    <w:rsid w:val="00BB58AC"/>
    <w:rsid w:val="00BB5987"/>
    <w:rsid w:val="00BB5BDA"/>
    <w:rsid w:val="00BB5EB6"/>
    <w:rsid w:val="00BB602B"/>
    <w:rsid w:val="00BB603F"/>
    <w:rsid w:val="00BB6340"/>
    <w:rsid w:val="00BB643B"/>
    <w:rsid w:val="00BB64B7"/>
    <w:rsid w:val="00BB64FD"/>
    <w:rsid w:val="00BB6547"/>
    <w:rsid w:val="00BB65E2"/>
    <w:rsid w:val="00BB67D0"/>
    <w:rsid w:val="00BB688F"/>
    <w:rsid w:val="00BB6AEF"/>
    <w:rsid w:val="00BB6DA2"/>
    <w:rsid w:val="00BB6DC5"/>
    <w:rsid w:val="00BB6DE7"/>
    <w:rsid w:val="00BB6E11"/>
    <w:rsid w:val="00BB6E8D"/>
    <w:rsid w:val="00BB6F5D"/>
    <w:rsid w:val="00BB7141"/>
    <w:rsid w:val="00BB737D"/>
    <w:rsid w:val="00BB73BD"/>
    <w:rsid w:val="00BB75A7"/>
    <w:rsid w:val="00BB7633"/>
    <w:rsid w:val="00BB7683"/>
    <w:rsid w:val="00BB788D"/>
    <w:rsid w:val="00BB790D"/>
    <w:rsid w:val="00BB7A56"/>
    <w:rsid w:val="00BB7A73"/>
    <w:rsid w:val="00BB7BCB"/>
    <w:rsid w:val="00BB7D90"/>
    <w:rsid w:val="00BB7FD9"/>
    <w:rsid w:val="00BC0056"/>
    <w:rsid w:val="00BC00C5"/>
    <w:rsid w:val="00BC0316"/>
    <w:rsid w:val="00BC03CE"/>
    <w:rsid w:val="00BC0431"/>
    <w:rsid w:val="00BC046C"/>
    <w:rsid w:val="00BC04BF"/>
    <w:rsid w:val="00BC04CE"/>
    <w:rsid w:val="00BC0510"/>
    <w:rsid w:val="00BC05A3"/>
    <w:rsid w:val="00BC0689"/>
    <w:rsid w:val="00BC0696"/>
    <w:rsid w:val="00BC072C"/>
    <w:rsid w:val="00BC07C0"/>
    <w:rsid w:val="00BC08AB"/>
    <w:rsid w:val="00BC09E3"/>
    <w:rsid w:val="00BC0A1D"/>
    <w:rsid w:val="00BC0A4D"/>
    <w:rsid w:val="00BC0A7B"/>
    <w:rsid w:val="00BC0AA2"/>
    <w:rsid w:val="00BC0ABF"/>
    <w:rsid w:val="00BC0B85"/>
    <w:rsid w:val="00BC0BB0"/>
    <w:rsid w:val="00BC0C77"/>
    <w:rsid w:val="00BC0C8C"/>
    <w:rsid w:val="00BC0CAD"/>
    <w:rsid w:val="00BC0D24"/>
    <w:rsid w:val="00BC0D2F"/>
    <w:rsid w:val="00BC0D7B"/>
    <w:rsid w:val="00BC10D2"/>
    <w:rsid w:val="00BC12A8"/>
    <w:rsid w:val="00BC1392"/>
    <w:rsid w:val="00BC16CD"/>
    <w:rsid w:val="00BC184B"/>
    <w:rsid w:val="00BC1862"/>
    <w:rsid w:val="00BC188F"/>
    <w:rsid w:val="00BC1A98"/>
    <w:rsid w:val="00BC1ABB"/>
    <w:rsid w:val="00BC1CA8"/>
    <w:rsid w:val="00BC1CCF"/>
    <w:rsid w:val="00BC1DB3"/>
    <w:rsid w:val="00BC2014"/>
    <w:rsid w:val="00BC2024"/>
    <w:rsid w:val="00BC20BE"/>
    <w:rsid w:val="00BC20CB"/>
    <w:rsid w:val="00BC21BE"/>
    <w:rsid w:val="00BC2214"/>
    <w:rsid w:val="00BC2510"/>
    <w:rsid w:val="00BC258F"/>
    <w:rsid w:val="00BC25B0"/>
    <w:rsid w:val="00BC2653"/>
    <w:rsid w:val="00BC27E6"/>
    <w:rsid w:val="00BC296E"/>
    <w:rsid w:val="00BC29A9"/>
    <w:rsid w:val="00BC2AD8"/>
    <w:rsid w:val="00BC2CDE"/>
    <w:rsid w:val="00BC2DBD"/>
    <w:rsid w:val="00BC2EEA"/>
    <w:rsid w:val="00BC2F59"/>
    <w:rsid w:val="00BC3055"/>
    <w:rsid w:val="00BC30BD"/>
    <w:rsid w:val="00BC3186"/>
    <w:rsid w:val="00BC334D"/>
    <w:rsid w:val="00BC33C2"/>
    <w:rsid w:val="00BC3408"/>
    <w:rsid w:val="00BC3606"/>
    <w:rsid w:val="00BC371B"/>
    <w:rsid w:val="00BC37FC"/>
    <w:rsid w:val="00BC3979"/>
    <w:rsid w:val="00BC3A3E"/>
    <w:rsid w:val="00BC3E10"/>
    <w:rsid w:val="00BC3ED4"/>
    <w:rsid w:val="00BC3F58"/>
    <w:rsid w:val="00BC42C3"/>
    <w:rsid w:val="00BC4349"/>
    <w:rsid w:val="00BC475E"/>
    <w:rsid w:val="00BC480E"/>
    <w:rsid w:val="00BC487B"/>
    <w:rsid w:val="00BC48A8"/>
    <w:rsid w:val="00BC48B5"/>
    <w:rsid w:val="00BC4915"/>
    <w:rsid w:val="00BC4A60"/>
    <w:rsid w:val="00BC4B99"/>
    <w:rsid w:val="00BC4D42"/>
    <w:rsid w:val="00BC4D6F"/>
    <w:rsid w:val="00BC4E98"/>
    <w:rsid w:val="00BC4FFD"/>
    <w:rsid w:val="00BC5027"/>
    <w:rsid w:val="00BC50B7"/>
    <w:rsid w:val="00BC514A"/>
    <w:rsid w:val="00BC5279"/>
    <w:rsid w:val="00BC529A"/>
    <w:rsid w:val="00BC52F8"/>
    <w:rsid w:val="00BC5305"/>
    <w:rsid w:val="00BC530D"/>
    <w:rsid w:val="00BC5319"/>
    <w:rsid w:val="00BC5375"/>
    <w:rsid w:val="00BC54A5"/>
    <w:rsid w:val="00BC5508"/>
    <w:rsid w:val="00BC556B"/>
    <w:rsid w:val="00BC5675"/>
    <w:rsid w:val="00BC5790"/>
    <w:rsid w:val="00BC5895"/>
    <w:rsid w:val="00BC598A"/>
    <w:rsid w:val="00BC5B16"/>
    <w:rsid w:val="00BC5EC5"/>
    <w:rsid w:val="00BC5F09"/>
    <w:rsid w:val="00BC6002"/>
    <w:rsid w:val="00BC6129"/>
    <w:rsid w:val="00BC612D"/>
    <w:rsid w:val="00BC6192"/>
    <w:rsid w:val="00BC6251"/>
    <w:rsid w:val="00BC63BE"/>
    <w:rsid w:val="00BC6775"/>
    <w:rsid w:val="00BC67B9"/>
    <w:rsid w:val="00BC6B69"/>
    <w:rsid w:val="00BC6CAC"/>
    <w:rsid w:val="00BC6CCF"/>
    <w:rsid w:val="00BC6E33"/>
    <w:rsid w:val="00BC6E4D"/>
    <w:rsid w:val="00BC6EE1"/>
    <w:rsid w:val="00BC6F29"/>
    <w:rsid w:val="00BC7020"/>
    <w:rsid w:val="00BC7174"/>
    <w:rsid w:val="00BC71B6"/>
    <w:rsid w:val="00BC71DE"/>
    <w:rsid w:val="00BC766C"/>
    <w:rsid w:val="00BC7917"/>
    <w:rsid w:val="00BC7924"/>
    <w:rsid w:val="00BC7B14"/>
    <w:rsid w:val="00BC7B7C"/>
    <w:rsid w:val="00BC7D22"/>
    <w:rsid w:val="00BC7D50"/>
    <w:rsid w:val="00BC7E15"/>
    <w:rsid w:val="00BC7E7A"/>
    <w:rsid w:val="00BC7FD8"/>
    <w:rsid w:val="00BD0284"/>
    <w:rsid w:val="00BD035E"/>
    <w:rsid w:val="00BD046D"/>
    <w:rsid w:val="00BD0524"/>
    <w:rsid w:val="00BD05A4"/>
    <w:rsid w:val="00BD0787"/>
    <w:rsid w:val="00BD07B1"/>
    <w:rsid w:val="00BD0860"/>
    <w:rsid w:val="00BD0BA6"/>
    <w:rsid w:val="00BD0D1E"/>
    <w:rsid w:val="00BD0D22"/>
    <w:rsid w:val="00BD0E23"/>
    <w:rsid w:val="00BD0E53"/>
    <w:rsid w:val="00BD0ED1"/>
    <w:rsid w:val="00BD1198"/>
    <w:rsid w:val="00BD11E0"/>
    <w:rsid w:val="00BD1203"/>
    <w:rsid w:val="00BD1304"/>
    <w:rsid w:val="00BD1491"/>
    <w:rsid w:val="00BD16BE"/>
    <w:rsid w:val="00BD1966"/>
    <w:rsid w:val="00BD19BD"/>
    <w:rsid w:val="00BD1B11"/>
    <w:rsid w:val="00BD1B77"/>
    <w:rsid w:val="00BD1CB5"/>
    <w:rsid w:val="00BD1D5C"/>
    <w:rsid w:val="00BD1FD0"/>
    <w:rsid w:val="00BD1FEB"/>
    <w:rsid w:val="00BD207E"/>
    <w:rsid w:val="00BD214E"/>
    <w:rsid w:val="00BD2465"/>
    <w:rsid w:val="00BD28EF"/>
    <w:rsid w:val="00BD29CA"/>
    <w:rsid w:val="00BD2A01"/>
    <w:rsid w:val="00BD2A82"/>
    <w:rsid w:val="00BD2C19"/>
    <w:rsid w:val="00BD2C78"/>
    <w:rsid w:val="00BD2CF2"/>
    <w:rsid w:val="00BD2F7B"/>
    <w:rsid w:val="00BD2F8A"/>
    <w:rsid w:val="00BD2F8E"/>
    <w:rsid w:val="00BD2FEE"/>
    <w:rsid w:val="00BD3010"/>
    <w:rsid w:val="00BD3020"/>
    <w:rsid w:val="00BD3243"/>
    <w:rsid w:val="00BD333F"/>
    <w:rsid w:val="00BD349D"/>
    <w:rsid w:val="00BD34A6"/>
    <w:rsid w:val="00BD359C"/>
    <w:rsid w:val="00BD35E6"/>
    <w:rsid w:val="00BD3845"/>
    <w:rsid w:val="00BD3982"/>
    <w:rsid w:val="00BD3A64"/>
    <w:rsid w:val="00BD3B32"/>
    <w:rsid w:val="00BD3E16"/>
    <w:rsid w:val="00BD3FA8"/>
    <w:rsid w:val="00BD414D"/>
    <w:rsid w:val="00BD41A1"/>
    <w:rsid w:val="00BD42B5"/>
    <w:rsid w:val="00BD42E4"/>
    <w:rsid w:val="00BD460E"/>
    <w:rsid w:val="00BD4711"/>
    <w:rsid w:val="00BD4A97"/>
    <w:rsid w:val="00BD4B07"/>
    <w:rsid w:val="00BD4CF4"/>
    <w:rsid w:val="00BD4ED7"/>
    <w:rsid w:val="00BD4F85"/>
    <w:rsid w:val="00BD4FFA"/>
    <w:rsid w:val="00BD5123"/>
    <w:rsid w:val="00BD5180"/>
    <w:rsid w:val="00BD522F"/>
    <w:rsid w:val="00BD53F9"/>
    <w:rsid w:val="00BD5629"/>
    <w:rsid w:val="00BD58C0"/>
    <w:rsid w:val="00BD5A90"/>
    <w:rsid w:val="00BD5C4D"/>
    <w:rsid w:val="00BD5D9E"/>
    <w:rsid w:val="00BD5EF6"/>
    <w:rsid w:val="00BD5F30"/>
    <w:rsid w:val="00BD5F6C"/>
    <w:rsid w:val="00BD5F8E"/>
    <w:rsid w:val="00BD5FF6"/>
    <w:rsid w:val="00BD606E"/>
    <w:rsid w:val="00BD627D"/>
    <w:rsid w:val="00BD62FC"/>
    <w:rsid w:val="00BD6499"/>
    <w:rsid w:val="00BD64AB"/>
    <w:rsid w:val="00BD64B1"/>
    <w:rsid w:val="00BD659C"/>
    <w:rsid w:val="00BD65C0"/>
    <w:rsid w:val="00BD6842"/>
    <w:rsid w:val="00BD6A2A"/>
    <w:rsid w:val="00BD6A3D"/>
    <w:rsid w:val="00BD6B71"/>
    <w:rsid w:val="00BD6C2B"/>
    <w:rsid w:val="00BD6C7E"/>
    <w:rsid w:val="00BD6D03"/>
    <w:rsid w:val="00BD6D87"/>
    <w:rsid w:val="00BD6EC6"/>
    <w:rsid w:val="00BD705C"/>
    <w:rsid w:val="00BD7238"/>
    <w:rsid w:val="00BD73F0"/>
    <w:rsid w:val="00BD7589"/>
    <w:rsid w:val="00BD761E"/>
    <w:rsid w:val="00BD7643"/>
    <w:rsid w:val="00BD76BA"/>
    <w:rsid w:val="00BD7726"/>
    <w:rsid w:val="00BD78EE"/>
    <w:rsid w:val="00BD798D"/>
    <w:rsid w:val="00BD7B29"/>
    <w:rsid w:val="00BD7B2F"/>
    <w:rsid w:val="00BD7BB5"/>
    <w:rsid w:val="00BD7E10"/>
    <w:rsid w:val="00BD7E46"/>
    <w:rsid w:val="00BD7EA4"/>
    <w:rsid w:val="00BD7F61"/>
    <w:rsid w:val="00BE0094"/>
    <w:rsid w:val="00BE0382"/>
    <w:rsid w:val="00BE0474"/>
    <w:rsid w:val="00BE0516"/>
    <w:rsid w:val="00BE0711"/>
    <w:rsid w:val="00BE0896"/>
    <w:rsid w:val="00BE0975"/>
    <w:rsid w:val="00BE09E6"/>
    <w:rsid w:val="00BE0B66"/>
    <w:rsid w:val="00BE0B92"/>
    <w:rsid w:val="00BE0C55"/>
    <w:rsid w:val="00BE0C81"/>
    <w:rsid w:val="00BE0D2F"/>
    <w:rsid w:val="00BE0E70"/>
    <w:rsid w:val="00BE0EF7"/>
    <w:rsid w:val="00BE0FC2"/>
    <w:rsid w:val="00BE0FEC"/>
    <w:rsid w:val="00BE1110"/>
    <w:rsid w:val="00BE1125"/>
    <w:rsid w:val="00BE1143"/>
    <w:rsid w:val="00BE1275"/>
    <w:rsid w:val="00BE134B"/>
    <w:rsid w:val="00BE13CA"/>
    <w:rsid w:val="00BE1413"/>
    <w:rsid w:val="00BE1569"/>
    <w:rsid w:val="00BE16D9"/>
    <w:rsid w:val="00BE1853"/>
    <w:rsid w:val="00BE1C10"/>
    <w:rsid w:val="00BE1C79"/>
    <w:rsid w:val="00BE1C9E"/>
    <w:rsid w:val="00BE1E41"/>
    <w:rsid w:val="00BE1F36"/>
    <w:rsid w:val="00BE209A"/>
    <w:rsid w:val="00BE2277"/>
    <w:rsid w:val="00BE22A5"/>
    <w:rsid w:val="00BE22C1"/>
    <w:rsid w:val="00BE2306"/>
    <w:rsid w:val="00BE2430"/>
    <w:rsid w:val="00BE24A3"/>
    <w:rsid w:val="00BE2738"/>
    <w:rsid w:val="00BE2B50"/>
    <w:rsid w:val="00BE2E2A"/>
    <w:rsid w:val="00BE2E56"/>
    <w:rsid w:val="00BE2F83"/>
    <w:rsid w:val="00BE2FDD"/>
    <w:rsid w:val="00BE3013"/>
    <w:rsid w:val="00BE34FA"/>
    <w:rsid w:val="00BE36BB"/>
    <w:rsid w:val="00BE37B7"/>
    <w:rsid w:val="00BE38D2"/>
    <w:rsid w:val="00BE3935"/>
    <w:rsid w:val="00BE39C6"/>
    <w:rsid w:val="00BE3B4B"/>
    <w:rsid w:val="00BE3EB9"/>
    <w:rsid w:val="00BE3EE8"/>
    <w:rsid w:val="00BE3F52"/>
    <w:rsid w:val="00BE3FA2"/>
    <w:rsid w:val="00BE3FAB"/>
    <w:rsid w:val="00BE41DB"/>
    <w:rsid w:val="00BE4343"/>
    <w:rsid w:val="00BE43CA"/>
    <w:rsid w:val="00BE490D"/>
    <w:rsid w:val="00BE4920"/>
    <w:rsid w:val="00BE494F"/>
    <w:rsid w:val="00BE498F"/>
    <w:rsid w:val="00BE49D2"/>
    <w:rsid w:val="00BE4DD2"/>
    <w:rsid w:val="00BE4E9A"/>
    <w:rsid w:val="00BE4F5A"/>
    <w:rsid w:val="00BE4F65"/>
    <w:rsid w:val="00BE4F88"/>
    <w:rsid w:val="00BE4FCB"/>
    <w:rsid w:val="00BE5080"/>
    <w:rsid w:val="00BE50A2"/>
    <w:rsid w:val="00BE50BD"/>
    <w:rsid w:val="00BE5237"/>
    <w:rsid w:val="00BE524F"/>
    <w:rsid w:val="00BE5663"/>
    <w:rsid w:val="00BE5717"/>
    <w:rsid w:val="00BE579A"/>
    <w:rsid w:val="00BE588C"/>
    <w:rsid w:val="00BE5AC3"/>
    <w:rsid w:val="00BE5B77"/>
    <w:rsid w:val="00BE5B82"/>
    <w:rsid w:val="00BE5C07"/>
    <w:rsid w:val="00BE5D86"/>
    <w:rsid w:val="00BE5EB0"/>
    <w:rsid w:val="00BE6105"/>
    <w:rsid w:val="00BE6273"/>
    <w:rsid w:val="00BE65BD"/>
    <w:rsid w:val="00BE65C9"/>
    <w:rsid w:val="00BE6676"/>
    <w:rsid w:val="00BE689F"/>
    <w:rsid w:val="00BE68B2"/>
    <w:rsid w:val="00BE69B5"/>
    <w:rsid w:val="00BE6A9E"/>
    <w:rsid w:val="00BE6BCE"/>
    <w:rsid w:val="00BE6DF1"/>
    <w:rsid w:val="00BE6DFF"/>
    <w:rsid w:val="00BE6F71"/>
    <w:rsid w:val="00BE71C9"/>
    <w:rsid w:val="00BE71FB"/>
    <w:rsid w:val="00BE72D9"/>
    <w:rsid w:val="00BE75FF"/>
    <w:rsid w:val="00BE7645"/>
    <w:rsid w:val="00BE7709"/>
    <w:rsid w:val="00BE7BEE"/>
    <w:rsid w:val="00BE7C30"/>
    <w:rsid w:val="00BE7C65"/>
    <w:rsid w:val="00BE7C84"/>
    <w:rsid w:val="00BE7C9A"/>
    <w:rsid w:val="00BE7CFE"/>
    <w:rsid w:val="00BE7F06"/>
    <w:rsid w:val="00BE7F4C"/>
    <w:rsid w:val="00BE7FF9"/>
    <w:rsid w:val="00BE7FFA"/>
    <w:rsid w:val="00BF00CA"/>
    <w:rsid w:val="00BF0107"/>
    <w:rsid w:val="00BF0123"/>
    <w:rsid w:val="00BF01D6"/>
    <w:rsid w:val="00BF01E2"/>
    <w:rsid w:val="00BF0296"/>
    <w:rsid w:val="00BF031B"/>
    <w:rsid w:val="00BF038A"/>
    <w:rsid w:val="00BF03CF"/>
    <w:rsid w:val="00BF03E7"/>
    <w:rsid w:val="00BF0865"/>
    <w:rsid w:val="00BF08D5"/>
    <w:rsid w:val="00BF0949"/>
    <w:rsid w:val="00BF0ADA"/>
    <w:rsid w:val="00BF0B2A"/>
    <w:rsid w:val="00BF0BEC"/>
    <w:rsid w:val="00BF0E92"/>
    <w:rsid w:val="00BF1013"/>
    <w:rsid w:val="00BF10C9"/>
    <w:rsid w:val="00BF12B4"/>
    <w:rsid w:val="00BF130C"/>
    <w:rsid w:val="00BF1414"/>
    <w:rsid w:val="00BF14A9"/>
    <w:rsid w:val="00BF153A"/>
    <w:rsid w:val="00BF1600"/>
    <w:rsid w:val="00BF1617"/>
    <w:rsid w:val="00BF16A6"/>
    <w:rsid w:val="00BF1754"/>
    <w:rsid w:val="00BF1BE5"/>
    <w:rsid w:val="00BF1BEF"/>
    <w:rsid w:val="00BF1D4E"/>
    <w:rsid w:val="00BF1E4F"/>
    <w:rsid w:val="00BF1F72"/>
    <w:rsid w:val="00BF200C"/>
    <w:rsid w:val="00BF2073"/>
    <w:rsid w:val="00BF2088"/>
    <w:rsid w:val="00BF2172"/>
    <w:rsid w:val="00BF2183"/>
    <w:rsid w:val="00BF224D"/>
    <w:rsid w:val="00BF226E"/>
    <w:rsid w:val="00BF23DB"/>
    <w:rsid w:val="00BF2400"/>
    <w:rsid w:val="00BF24F1"/>
    <w:rsid w:val="00BF2548"/>
    <w:rsid w:val="00BF25D0"/>
    <w:rsid w:val="00BF268F"/>
    <w:rsid w:val="00BF271E"/>
    <w:rsid w:val="00BF28B9"/>
    <w:rsid w:val="00BF2956"/>
    <w:rsid w:val="00BF29B5"/>
    <w:rsid w:val="00BF2A09"/>
    <w:rsid w:val="00BF2AEA"/>
    <w:rsid w:val="00BF2BF2"/>
    <w:rsid w:val="00BF2C61"/>
    <w:rsid w:val="00BF2D08"/>
    <w:rsid w:val="00BF2DBA"/>
    <w:rsid w:val="00BF308D"/>
    <w:rsid w:val="00BF3248"/>
    <w:rsid w:val="00BF325C"/>
    <w:rsid w:val="00BF3273"/>
    <w:rsid w:val="00BF33A7"/>
    <w:rsid w:val="00BF35C8"/>
    <w:rsid w:val="00BF36E1"/>
    <w:rsid w:val="00BF3836"/>
    <w:rsid w:val="00BF3860"/>
    <w:rsid w:val="00BF3866"/>
    <w:rsid w:val="00BF38FC"/>
    <w:rsid w:val="00BF3951"/>
    <w:rsid w:val="00BF39DA"/>
    <w:rsid w:val="00BF39EB"/>
    <w:rsid w:val="00BF3B49"/>
    <w:rsid w:val="00BF3DA6"/>
    <w:rsid w:val="00BF3EB2"/>
    <w:rsid w:val="00BF4018"/>
    <w:rsid w:val="00BF433D"/>
    <w:rsid w:val="00BF4610"/>
    <w:rsid w:val="00BF4781"/>
    <w:rsid w:val="00BF4897"/>
    <w:rsid w:val="00BF48AD"/>
    <w:rsid w:val="00BF4934"/>
    <w:rsid w:val="00BF4B07"/>
    <w:rsid w:val="00BF4B2C"/>
    <w:rsid w:val="00BF4D8F"/>
    <w:rsid w:val="00BF4DCC"/>
    <w:rsid w:val="00BF4E04"/>
    <w:rsid w:val="00BF5042"/>
    <w:rsid w:val="00BF5236"/>
    <w:rsid w:val="00BF52FE"/>
    <w:rsid w:val="00BF5428"/>
    <w:rsid w:val="00BF5561"/>
    <w:rsid w:val="00BF5572"/>
    <w:rsid w:val="00BF563E"/>
    <w:rsid w:val="00BF56D3"/>
    <w:rsid w:val="00BF573B"/>
    <w:rsid w:val="00BF574C"/>
    <w:rsid w:val="00BF5889"/>
    <w:rsid w:val="00BF5912"/>
    <w:rsid w:val="00BF5BAC"/>
    <w:rsid w:val="00BF5E52"/>
    <w:rsid w:val="00BF5F1E"/>
    <w:rsid w:val="00BF6039"/>
    <w:rsid w:val="00BF6344"/>
    <w:rsid w:val="00BF63B7"/>
    <w:rsid w:val="00BF647E"/>
    <w:rsid w:val="00BF64AC"/>
    <w:rsid w:val="00BF66AD"/>
    <w:rsid w:val="00BF69F6"/>
    <w:rsid w:val="00BF6C35"/>
    <w:rsid w:val="00BF6C8A"/>
    <w:rsid w:val="00BF6D24"/>
    <w:rsid w:val="00BF6E3D"/>
    <w:rsid w:val="00BF72AE"/>
    <w:rsid w:val="00BF743E"/>
    <w:rsid w:val="00BF74F9"/>
    <w:rsid w:val="00BF760F"/>
    <w:rsid w:val="00BF7646"/>
    <w:rsid w:val="00BF76A1"/>
    <w:rsid w:val="00BF7801"/>
    <w:rsid w:val="00BF7844"/>
    <w:rsid w:val="00BF797B"/>
    <w:rsid w:val="00BF797C"/>
    <w:rsid w:val="00BF7A6D"/>
    <w:rsid w:val="00BF7A7A"/>
    <w:rsid w:val="00BF7AB2"/>
    <w:rsid w:val="00BF7B6C"/>
    <w:rsid w:val="00BF7BBE"/>
    <w:rsid w:val="00BF7D31"/>
    <w:rsid w:val="00BF7D33"/>
    <w:rsid w:val="00BF7D8A"/>
    <w:rsid w:val="00C000D8"/>
    <w:rsid w:val="00C0012B"/>
    <w:rsid w:val="00C001DC"/>
    <w:rsid w:val="00C00254"/>
    <w:rsid w:val="00C0035B"/>
    <w:rsid w:val="00C0036C"/>
    <w:rsid w:val="00C00468"/>
    <w:rsid w:val="00C004A1"/>
    <w:rsid w:val="00C00503"/>
    <w:rsid w:val="00C00682"/>
    <w:rsid w:val="00C006B1"/>
    <w:rsid w:val="00C008B4"/>
    <w:rsid w:val="00C00B6A"/>
    <w:rsid w:val="00C00E24"/>
    <w:rsid w:val="00C00EDC"/>
    <w:rsid w:val="00C00EF8"/>
    <w:rsid w:val="00C00F50"/>
    <w:rsid w:val="00C01119"/>
    <w:rsid w:val="00C01178"/>
    <w:rsid w:val="00C011D6"/>
    <w:rsid w:val="00C011ED"/>
    <w:rsid w:val="00C01207"/>
    <w:rsid w:val="00C012C8"/>
    <w:rsid w:val="00C013EA"/>
    <w:rsid w:val="00C015B9"/>
    <w:rsid w:val="00C0177A"/>
    <w:rsid w:val="00C017D2"/>
    <w:rsid w:val="00C01805"/>
    <w:rsid w:val="00C01820"/>
    <w:rsid w:val="00C01843"/>
    <w:rsid w:val="00C0185A"/>
    <w:rsid w:val="00C01881"/>
    <w:rsid w:val="00C0189E"/>
    <w:rsid w:val="00C018E4"/>
    <w:rsid w:val="00C01A83"/>
    <w:rsid w:val="00C01D30"/>
    <w:rsid w:val="00C01E4F"/>
    <w:rsid w:val="00C02035"/>
    <w:rsid w:val="00C02127"/>
    <w:rsid w:val="00C02392"/>
    <w:rsid w:val="00C028A5"/>
    <w:rsid w:val="00C029B6"/>
    <w:rsid w:val="00C029E5"/>
    <w:rsid w:val="00C02A0E"/>
    <w:rsid w:val="00C0323A"/>
    <w:rsid w:val="00C0336E"/>
    <w:rsid w:val="00C03388"/>
    <w:rsid w:val="00C03563"/>
    <w:rsid w:val="00C03792"/>
    <w:rsid w:val="00C038B0"/>
    <w:rsid w:val="00C0397D"/>
    <w:rsid w:val="00C039A7"/>
    <w:rsid w:val="00C03B45"/>
    <w:rsid w:val="00C03B58"/>
    <w:rsid w:val="00C03C6D"/>
    <w:rsid w:val="00C03CF7"/>
    <w:rsid w:val="00C03D1E"/>
    <w:rsid w:val="00C03D33"/>
    <w:rsid w:val="00C03D89"/>
    <w:rsid w:val="00C03F11"/>
    <w:rsid w:val="00C040C8"/>
    <w:rsid w:val="00C04183"/>
    <w:rsid w:val="00C04318"/>
    <w:rsid w:val="00C0456C"/>
    <w:rsid w:val="00C04573"/>
    <w:rsid w:val="00C0461D"/>
    <w:rsid w:val="00C04812"/>
    <w:rsid w:val="00C049DB"/>
    <w:rsid w:val="00C049F1"/>
    <w:rsid w:val="00C04C0C"/>
    <w:rsid w:val="00C04E06"/>
    <w:rsid w:val="00C04F21"/>
    <w:rsid w:val="00C05205"/>
    <w:rsid w:val="00C05384"/>
    <w:rsid w:val="00C053ED"/>
    <w:rsid w:val="00C054A8"/>
    <w:rsid w:val="00C05661"/>
    <w:rsid w:val="00C05856"/>
    <w:rsid w:val="00C05868"/>
    <w:rsid w:val="00C0587F"/>
    <w:rsid w:val="00C05911"/>
    <w:rsid w:val="00C05935"/>
    <w:rsid w:val="00C05B35"/>
    <w:rsid w:val="00C05B4C"/>
    <w:rsid w:val="00C05C8B"/>
    <w:rsid w:val="00C05DA1"/>
    <w:rsid w:val="00C05DB2"/>
    <w:rsid w:val="00C05DE3"/>
    <w:rsid w:val="00C05DEA"/>
    <w:rsid w:val="00C05E8B"/>
    <w:rsid w:val="00C05EA2"/>
    <w:rsid w:val="00C05EE0"/>
    <w:rsid w:val="00C05F43"/>
    <w:rsid w:val="00C06142"/>
    <w:rsid w:val="00C061F0"/>
    <w:rsid w:val="00C06270"/>
    <w:rsid w:val="00C06328"/>
    <w:rsid w:val="00C063A7"/>
    <w:rsid w:val="00C063AB"/>
    <w:rsid w:val="00C0657E"/>
    <w:rsid w:val="00C066F9"/>
    <w:rsid w:val="00C06741"/>
    <w:rsid w:val="00C0688E"/>
    <w:rsid w:val="00C06A69"/>
    <w:rsid w:val="00C06A77"/>
    <w:rsid w:val="00C06AA4"/>
    <w:rsid w:val="00C06AC8"/>
    <w:rsid w:val="00C06B24"/>
    <w:rsid w:val="00C06D75"/>
    <w:rsid w:val="00C06D9E"/>
    <w:rsid w:val="00C06E86"/>
    <w:rsid w:val="00C06F31"/>
    <w:rsid w:val="00C071F7"/>
    <w:rsid w:val="00C07233"/>
    <w:rsid w:val="00C0723D"/>
    <w:rsid w:val="00C0726F"/>
    <w:rsid w:val="00C07272"/>
    <w:rsid w:val="00C074B1"/>
    <w:rsid w:val="00C07572"/>
    <w:rsid w:val="00C0774E"/>
    <w:rsid w:val="00C07751"/>
    <w:rsid w:val="00C07903"/>
    <w:rsid w:val="00C07986"/>
    <w:rsid w:val="00C07A56"/>
    <w:rsid w:val="00C07A6A"/>
    <w:rsid w:val="00C07B5B"/>
    <w:rsid w:val="00C07BFA"/>
    <w:rsid w:val="00C07D5B"/>
    <w:rsid w:val="00C07EF7"/>
    <w:rsid w:val="00C07F16"/>
    <w:rsid w:val="00C07F50"/>
    <w:rsid w:val="00C07FDE"/>
    <w:rsid w:val="00C10074"/>
    <w:rsid w:val="00C100CA"/>
    <w:rsid w:val="00C10189"/>
    <w:rsid w:val="00C103E1"/>
    <w:rsid w:val="00C1055D"/>
    <w:rsid w:val="00C105BC"/>
    <w:rsid w:val="00C105CE"/>
    <w:rsid w:val="00C1064B"/>
    <w:rsid w:val="00C107A8"/>
    <w:rsid w:val="00C10A57"/>
    <w:rsid w:val="00C10A5F"/>
    <w:rsid w:val="00C10B61"/>
    <w:rsid w:val="00C10BB2"/>
    <w:rsid w:val="00C10DE0"/>
    <w:rsid w:val="00C10E3B"/>
    <w:rsid w:val="00C10F3C"/>
    <w:rsid w:val="00C10F62"/>
    <w:rsid w:val="00C1113E"/>
    <w:rsid w:val="00C11252"/>
    <w:rsid w:val="00C112E3"/>
    <w:rsid w:val="00C113F0"/>
    <w:rsid w:val="00C114B7"/>
    <w:rsid w:val="00C11618"/>
    <w:rsid w:val="00C1164D"/>
    <w:rsid w:val="00C116CB"/>
    <w:rsid w:val="00C117AF"/>
    <w:rsid w:val="00C117EB"/>
    <w:rsid w:val="00C119CA"/>
    <w:rsid w:val="00C11A8D"/>
    <w:rsid w:val="00C11C6D"/>
    <w:rsid w:val="00C11D1C"/>
    <w:rsid w:val="00C11DD2"/>
    <w:rsid w:val="00C11DDB"/>
    <w:rsid w:val="00C11EA0"/>
    <w:rsid w:val="00C121CB"/>
    <w:rsid w:val="00C121DE"/>
    <w:rsid w:val="00C1232E"/>
    <w:rsid w:val="00C123B5"/>
    <w:rsid w:val="00C12509"/>
    <w:rsid w:val="00C12800"/>
    <w:rsid w:val="00C12A13"/>
    <w:rsid w:val="00C12AB2"/>
    <w:rsid w:val="00C12AF0"/>
    <w:rsid w:val="00C12C57"/>
    <w:rsid w:val="00C12EB0"/>
    <w:rsid w:val="00C133BA"/>
    <w:rsid w:val="00C13433"/>
    <w:rsid w:val="00C1360E"/>
    <w:rsid w:val="00C137A9"/>
    <w:rsid w:val="00C1389B"/>
    <w:rsid w:val="00C13AE8"/>
    <w:rsid w:val="00C13B45"/>
    <w:rsid w:val="00C13D66"/>
    <w:rsid w:val="00C13D7F"/>
    <w:rsid w:val="00C13DF0"/>
    <w:rsid w:val="00C140F4"/>
    <w:rsid w:val="00C141CE"/>
    <w:rsid w:val="00C1420F"/>
    <w:rsid w:val="00C1421D"/>
    <w:rsid w:val="00C142F1"/>
    <w:rsid w:val="00C14397"/>
    <w:rsid w:val="00C146A5"/>
    <w:rsid w:val="00C147F4"/>
    <w:rsid w:val="00C1484B"/>
    <w:rsid w:val="00C14853"/>
    <w:rsid w:val="00C1496E"/>
    <w:rsid w:val="00C14C88"/>
    <w:rsid w:val="00C14E3A"/>
    <w:rsid w:val="00C14EEE"/>
    <w:rsid w:val="00C14F0E"/>
    <w:rsid w:val="00C14F15"/>
    <w:rsid w:val="00C15138"/>
    <w:rsid w:val="00C1523E"/>
    <w:rsid w:val="00C1536D"/>
    <w:rsid w:val="00C15629"/>
    <w:rsid w:val="00C15806"/>
    <w:rsid w:val="00C15968"/>
    <w:rsid w:val="00C15B00"/>
    <w:rsid w:val="00C15CFE"/>
    <w:rsid w:val="00C1600E"/>
    <w:rsid w:val="00C162F8"/>
    <w:rsid w:val="00C1639A"/>
    <w:rsid w:val="00C165B6"/>
    <w:rsid w:val="00C1676C"/>
    <w:rsid w:val="00C16AB0"/>
    <w:rsid w:val="00C16CBC"/>
    <w:rsid w:val="00C16E0F"/>
    <w:rsid w:val="00C16FED"/>
    <w:rsid w:val="00C1705F"/>
    <w:rsid w:val="00C1709F"/>
    <w:rsid w:val="00C1711E"/>
    <w:rsid w:val="00C171B2"/>
    <w:rsid w:val="00C174E7"/>
    <w:rsid w:val="00C17530"/>
    <w:rsid w:val="00C175C7"/>
    <w:rsid w:val="00C17662"/>
    <w:rsid w:val="00C1769B"/>
    <w:rsid w:val="00C17768"/>
    <w:rsid w:val="00C179B2"/>
    <w:rsid w:val="00C17AAB"/>
    <w:rsid w:val="00C17B2F"/>
    <w:rsid w:val="00C17B3C"/>
    <w:rsid w:val="00C17B50"/>
    <w:rsid w:val="00C17BAE"/>
    <w:rsid w:val="00C17D1B"/>
    <w:rsid w:val="00C17DA4"/>
    <w:rsid w:val="00C17EA4"/>
    <w:rsid w:val="00C2001A"/>
    <w:rsid w:val="00C2034C"/>
    <w:rsid w:val="00C2037B"/>
    <w:rsid w:val="00C20563"/>
    <w:rsid w:val="00C20574"/>
    <w:rsid w:val="00C208B3"/>
    <w:rsid w:val="00C2090D"/>
    <w:rsid w:val="00C209CC"/>
    <w:rsid w:val="00C20B7B"/>
    <w:rsid w:val="00C20BA6"/>
    <w:rsid w:val="00C20C02"/>
    <w:rsid w:val="00C20D05"/>
    <w:rsid w:val="00C20DBD"/>
    <w:rsid w:val="00C20EA9"/>
    <w:rsid w:val="00C20F0A"/>
    <w:rsid w:val="00C20F9B"/>
    <w:rsid w:val="00C20FAA"/>
    <w:rsid w:val="00C2113E"/>
    <w:rsid w:val="00C211F1"/>
    <w:rsid w:val="00C212FD"/>
    <w:rsid w:val="00C2138E"/>
    <w:rsid w:val="00C213BA"/>
    <w:rsid w:val="00C213DE"/>
    <w:rsid w:val="00C215D1"/>
    <w:rsid w:val="00C215D9"/>
    <w:rsid w:val="00C2160A"/>
    <w:rsid w:val="00C2163E"/>
    <w:rsid w:val="00C2167C"/>
    <w:rsid w:val="00C21911"/>
    <w:rsid w:val="00C2199C"/>
    <w:rsid w:val="00C21A0E"/>
    <w:rsid w:val="00C21A3A"/>
    <w:rsid w:val="00C21B96"/>
    <w:rsid w:val="00C21B9B"/>
    <w:rsid w:val="00C21C08"/>
    <w:rsid w:val="00C21C15"/>
    <w:rsid w:val="00C21C5E"/>
    <w:rsid w:val="00C21CCF"/>
    <w:rsid w:val="00C21DE9"/>
    <w:rsid w:val="00C21F2B"/>
    <w:rsid w:val="00C21FE2"/>
    <w:rsid w:val="00C22014"/>
    <w:rsid w:val="00C2207E"/>
    <w:rsid w:val="00C22282"/>
    <w:rsid w:val="00C22336"/>
    <w:rsid w:val="00C225E6"/>
    <w:rsid w:val="00C22775"/>
    <w:rsid w:val="00C227DC"/>
    <w:rsid w:val="00C2291B"/>
    <w:rsid w:val="00C229EE"/>
    <w:rsid w:val="00C23022"/>
    <w:rsid w:val="00C232DA"/>
    <w:rsid w:val="00C232EF"/>
    <w:rsid w:val="00C2330E"/>
    <w:rsid w:val="00C23360"/>
    <w:rsid w:val="00C23370"/>
    <w:rsid w:val="00C23573"/>
    <w:rsid w:val="00C2362F"/>
    <w:rsid w:val="00C23673"/>
    <w:rsid w:val="00C237A2"/>
    <w:rsid w:val="00C23847"/>
    <w:rsid w:val="00C23906"/>
    <w:rsid w:val="00C23A41"/>
    <w:rsid w:val="00C23AC9"/>
    <w:rsid w:val="00C23CD8"/>
    <w:rsid w:val="00C23DDF"/>
    <w:rsid w:val="00C23E7F"/>
    <w:rsid w:val="00C23EB9"/>
    <w:rsid w:val="00C24103"/>
    <w:rsid w:val="00C24108"/>
    <w:rsid w:val="00C24223"/>
    <w:rsid w:val="00C24335"/>
    <w:rsid w:val="00C24420"/>
    <w:rsid w:val="00C24531"/>
    <w:rsid w:val="00C24717"/>
    <w:rsid w:val="00C2473C"/>
    <w:rsid w:val="00C247AD"/>
    <w:rsid w:val="00C247F4"/>
    <w:rsid w:val="00C248F2"/>
    <w:rsid w:val="00C24915"/>
    <w:rsid w:val="00C24A03"/>
    <w:rsid w:val="00C24E33"/>
    <w:rsid w:val="00C24FC2"/>
    <w:rsid w:val="00C24FDD"/>
    <w:rsid w:val="00C25002"/>
    <w:rsid w:val="00C25290"/>
    <w:rsid w:val="00C2540E"/>
    <w:rsid w:val="00C254AA"/>
    <w:rsid w:val="00C25545"/>
    <w:rsid w:val="00C2555B"/>
    <w:rsid w:val="00C255AF"/>
    <w:rsid w:val="00C2570E"/>
    <w:rsid w:val="00C2576C"/>
    <w:rsid w:val="00C257E3"/>
    <w:rsid w:val="00C2595D"/>
    <w:rsid w:val="00C25A91"/>
    <w:rsid w:val="00C25C92"/>
    <w:rsid w:val="00C25CAE"/>
    <w:rsid w:val="00C25EE3"/>
    <w:rsid w:val="00C25EE7"/>
    <w:rsid w:val="00C25F7A"/>
    <w:rsid w:val="00C26109"/>
    <w:rsid w:val="00C261CD"/>
    <w:rsid w:val="00C262B0"/>
    <w:rsid w:val="00C262F0"/>
    <w:rsid w:val="00C26351"/>
    <w:rsid w:val="00C2696E"/>
    <w:rsid w:val="00C26D2B"/>
    <w:rsid w:val="00C26D7D"/>
    <w:rsid w:val="00C2749F"/>
    <w:rsid w:val="00C274AC"/>
    <w:rsid w:val="00C2764B"/>
    <w:rsid w:val="00C27653"/>
    <w:rsid w:val="00C2775E"/>
    <w:rsid w:val="00C278F4"/>
    <w:rsid w:val="00C279F1"/>
    <w:rsid w:val="00C27A27"/>
    <w:rsid w:val="00C27A77"/>
    <w:rsid w:val="00C27AE4"/>
    <w:rsid w:val="00C27B76"/>
    <w:rsid w:val="00C27B89"/>
    <w:rsid w:val="00C3021C"/>
    <w:rsid w:val="00C30250"/>
    <w:rsid w:val="00C302BC"/>
    <w:rsid w:val="00C303A5"/>
    <w:rsid w:val="00C303D2"/>
    <w:rsid w:val="00C30575"/>
    <w:rsid w:val="00C3058D"/>
    <w:rsid w:val="00C306B1"/>
    <w:rsid w:val="00C306DA"/>
    <w:rsid w:val="00C307F4"/>
    <w:rsid w:val="00C309C8"/>
    <w:rsid w:val="00C30ABF"/>
    <w:rsid w:val="00C30BC7"/>
    <w:rsid w:val="00C30BE2"/>
    <w:rsid w:val="00C30D5F"/>
    <w:rsid w:val="00C30D64"/>
    <w:rsid w:val="00C30FA3"/>
    <w:rsid w:val="00C31073"/>
    <w:rsid w:val="00C3135C"/>
    <w:rsid w:val="00C3140A"/>
    <w:rsid w:val="00C31501"/>
    <w:rsid w:val="00C315A9"/>
    <w:rsid w:val="00C3170B"/>
    <w:rsid w:val="00C31756"/>
    <w:rsid w:val="00C318FC"/>
    <w:rsid w:val="00C31B3B"/>
    <w:rsid w:val="00C31DB9"/>
    <w:rsid w:val="00C31E17"/>
    <w:rsid w:val="00C31E3B"/>
    <w:rsid w:val="00C31F3A"/>
    <w:rsid w:val="00C322EC"/>
    <w:rsid w:val="00C3230F"/>
    <w:rsid w:val="00C32441"/>
    <w:rsid w:val="00C325AA"/>
    <w:rsid w:val="00C325CA"/>
    <w:rsid w:val="00C327F4"/>
    <w:rsid w:val="00C3286B"/>
    <w:rsid w:val="00C32982"/>
    <w:rsid w:val="00C32A6C"/>
    <w:rsid w:val="00C32B78"/>
    <w:rsid w:val="00C32C0B"/>
    <w:rsid w:val="00C32D24"/>
    <w:rsid w:val="00C32D7C"/>
    <w:rsid w:val="00C32DDD"/>
    <w:rsid w:val="00C32F7D"/>
    <w:rsid w:val="00C3328B"/>
    <w:rsid w:val="00C334D2"/>
    <w:rsid w:val="00C33617"/>
    <w:rsid w:val="00C33845"/>
    <w:rsid w:val="00C3390D"/>
    <w:rsid w:val="00C33932"/>
    <w:rsid w:val="00C33958"/>
    <w:rsid w:val="00C33A08"/>
    <w:rsid w:val="00C33A86"/>
    <w:rsid w:val="00C33A9E"/>
    <w:rsid w:val="00C33B4E"/>
    <w:rsid w:val="00C33BAA"/>
    <w:rsid w:val="00C34087"/>
    <w:rsid w:val="00C340F3"/>
    <w:rsid w:val="00C34147"/>
    <w:rsid w:val="00C343D5"/>
    <w:rsid w:val="00C34476"/>
    <w:rsid w:val="00C34538"/>
    <w:rsid w:val="00C345EF"/>
    <w:rsid w:val="00C34840"/>
    <w:rsid w:val="00C34943"/>
    <w:rsid w:val="00C34A23"/>
    <w:rsid w:val="00C34AAF"/>
    <w:rsid w:val="00C34AE8"/>
    <w:rsid w:val="00C34B4F"/>
    <w:rsid w:val="00C34CCC"/>
    <w:rsid w:val="00C34DE2"/>
    <w:rsid w:val="00C34E34"/>
    <w:rsid w:val="00C35135"/>
    <w:rsid w:val="00C3521C"/>
    <w:rsid w:val="00C352AF"/>
    <w:rsid w:val="00C35455"/>
    <w:rsid w:val="00C3548C"/>
    <w:rsid w:val="00C35546"/>
    <w:rsid w:val="00C355D7"/>
    <w:rsid w:val="00C35609"/>
    <w:rsid w:val="00C3578F"/>
    <w:rsid w:val="00C357B5"/>
    <w:rsid w:val="00C357B6"/>
    <w:rsid w:val="00C3592C"/>
    <w:rsid w:val="00C359F1"/>
    <w:rsid w:val="00C35A99"/>
    <w:rsid w:val="00C35C0D"/>
    <w:rsid w:val="00C35D4B"/>
    <w:rsid w:val="00C35DBD"/>
    <w:rsid w:val="00C35DE9"/>
    <w:rsid w:val="00C35F9D"/>
    <w:rsid w:val="00C35FF3"/>
    <w:rsid w:val="00C36065"/>
    <w:rsid w:val="00C3612A"/>
    <w:rsid w:val="00C36134"/>
    <w:rsid w:val="00C361AA"/>
    <w:rsid w:val="00C3627A"/>
    <w:rsid w:val="00C36391"/>
    <w:rsid w:val="00C3639D"/>
    <w:rsid w:val="00C36414"/>
    <w:rsid w:val="00C364A7"/>
    <w:rsid w:val="00C364C6"/>
    <w:rsid w:val="00C36539"/>
    <w:rsid w:val="00C365A6"/>
    <w:rsid w:val="00C365D5"/>
    <w:rsid w:val="00C3663D"/>
    <w:rsid w:val="00C36890"/>
    <w:rsid w:val="00C36A69"/>
    <w:rsid w:val="00C36B6E"/>
    <w:rsid w:val="00C36EA5"/>
    <w:rsid w:val="00C37184"/>
    <w:rsid w:val="00C371BE"/>
    <w:rsid w:val="00C374DD"/>
    <w:rsid w:val="00C37810"/>
    <w:rsid w:val="00C3783F"/>
    <w:rsid w:val="00C379A0"/>
    <w:rsid w:val="00C37B03"/>
    <w:rsid w:val="00C37E84"/>
    <w:rsid w:val="00C40134"/>
    <w:rsid w:val="00C40138"/>
    <w:rsid w:val="00C401EF"/>
    <w:rsid w:val="00C402B2"/>
    <w:rsid w:val="00C404D5"/>
    <w:rsid w:val="00C4078E"/>
    <w:rsid w:val="00C4091A"/>
    <w:rsid w:val="00C40B7F"/>
    <w:rsid w:val="00C40C4A"/>
    <w:rsid w:val="00C40C7A"/>
    <w:rsid w:val="00C40D29"/>
    <w:rsid w:val="00C40F9E"/>
    <w:rsid w:val="00C4115C"/>
    <w:rsid w:val="00C412CF"/>
    <w:rsid w:val="00C413E4"/>
    <w:rsid w:val="00C413F8"/>
    <w:rsid w:val="00C41479"/>
    <w:rsid w:val="00C414F0"/>
    <w:rsid w:val="00C41520"/>
    <w:rsid w:val="00C4157A"/>
    <w:rsid w:val="00C416BE"/>
    <w:rsid w:val="00C418CE"/>
    <w:rsid w:val="00C41984"/>
    <w:rsid w:val="00C41986"/>
    <w:rsid w:val="00C419EF"/>
    <w:rsid w:val="00C41B45"/>
    <w:rsid w:val="00C41B53"/>
    <w:rsid w:val="00C41B66"/>
    <w:rsid w:val="00C41DDD"/>
    <w:rsid w:val="00C41F31"/>
    <w:rsid w:val="00C420E0"/>
    <w:rsid w:val="00C42466"/>
    <w:rsid w:val="00C425B1"/>
    <w:rsid w:val="00C425E4"/>
    <w:rsid w:val="00C42656"/>
    <w:rsid w:val="00C426B1"/>
    <w:rsid w:val="00C428F2"/>
    <w:rsid w:val="00C42981"/>
    <w:rsid w:val="00C42ACC"/>
    <w:rsid w:val="00C42B3E"/>
    <w:rsid w:val="00C42E21"/>
    <w:rsid w:val="00C4325D"/>
    <w:rsid w:val="00C433D3"/>
    <w:rsid w:val="00C4349E"/>
    <w:rsid w:val="00C4379D"/>
    <w:rsid w:val="00C4385B"/>
    <w:rsid w:val="00C439FE"/>
    <w:rsid w:val="00C43A4A"/>
    <w:rsid w:val="00C43AD7"/>
    <w:rsid w:val="00C43B68"/>
    <w:rsid w:val="00C43B7D"/>
    <w:rsid w:val="00C43BCD"/>
    <w:rsid w:val="00C43C43"/>
    <w:rsid w:val="00C43E01"/>
    <w:rsid w:val="00C43E63"/>
    <w:rsid w:val="00C43E71"/>
    <w:rsid w:val="00C4421F"/>
    <w:rsid w:val="00C44397"/>
    <w:rsid w:val="00C443A9"/>
    <w:rsid w:val="00C4449D"/>
    <w:rsid w:val="00C444F8"/>
    <w:rsid w:val="00C445DE"/>
    <w:rsid w:val="00C4460E"/>
    <w:rsid w:val="00C44808"/>
    <w:rsid w:val="00C44992"/>
    <w:rsid w:val="00C44B54"/>
    <w:rsid w:val="00C44C32"/>
    <w:rsid w:val="00C44CE7"/>
    <w:rsid w:val="00C44DD7"/>
    <w:rsid w:val="00C44E4F"/>
    <w:rsid w:val="00C44F54"/>
    <w:rsid w:val="00C45065"/>
    <w:rsid w:val="00C450EB"/>
    <w:rsid w:val="00C450F4"/>
    <w:rsid w:val="00C4521C"/>
    <w:rsid w:val="00C45391"/>
    <w:rsid w:val="00C453E1"/>
    <w:rsid w:val="00C4542D"/>
    <w:rsid w:val="00C45562"/>
    <w:rsid w:val="00C4563C"/>
    <w:rsid w:val="00C4566F"/>
    <w:rsid w:val="00C457D2"/>
    <w:rsid w:val="00C457DB"/>
    <w:rsid w:val="00C45D15"/>
    <w:rsid w:val="00C45D96"/>
    <w:rsid w:val="00C460AC"/>
    <w:rsid w:val="00C4636F"/>
    <w:rsid w:val="00C465FF"/>
    <w:rsid w:val="00C46626"/>
    <w:rsid w:val="00C4666A"/>
    <w:rsid w:val="00C4670F"/>
    <w:rsid w:val="00C4676B"/>
    <w:rsid w:val="00C4677B"/>
    <w:rsid w:val="00C468FD"/>
    <w:rsid w:val="00C46A23"/>
    <w:rsid w:val="00C46B67"/>
    <w:rsid w:val="00C46C8C"/>
    <w:rsid w:val="00C46CC6"/>
    <w:rsid w:val="00C46D2D"/>
    <w:rsid w:val="00C47053"/>
    <w:rsid w:val="00C471EC"/>
    <w:rsid w:val="00C4720B"/>
    <w:rsid w:val="00C4720C"/>
    <w:rsid w:val="00C47361"/>
    <w:rsid w:val="00C47390"/>
    <w:rsid w:val="00C4758F"/>
    <w:rsid w:val="00C478C9"/>
    <w:rsid w:val="00C479C5"/>
    <w:rsid w:val="00C47AF7"/>
    <w:rsid w:val="00C47C83"/>
    <w:rsid w:val="00C47E53"/>
    <w:rsid w:val="00C47E77"/>
    <w:rsid w:val="00C47F84"/>
    <w:rsid w:val="00C5012D"/>
    <w:rsid w:val="00C50364"/>
    <w:rsid w:val="00C504A8"/>
    <w:rsid w:val="00C50623"/>
    <w:rsid w:val="00C50647"/>
    <w:rsid w:val="00C506A9"/>
    <w:rsid w:val="00C50987"/>
    <w:rsid w:val="00C50ADA"/>
    <w:rsid w:val="00C50CBE"/>
    <w:rsid w:val="00C50D2F"/>
    <w:rsid w:val="00C50EA7"/>
    <w:rsid w:val="00C50FE7"/>
    <w:rsid w:val="00C5105C"/>
    <w:rsid w:val="00C5111E"/>
    <w:rsid w:val="00C5114E"/>
    <w:rsid w:val="00C51331"/>
    <w:rsid w:val="00C5138B"/>
    <w:rsid w:val="00C513A6"/>
    <w:rsid w:val="00C51432"/>
    <w:rsid w:val="00C514A8"/>
    <w:rsid w:val="00C517E7"/>
    <w:rsid w:val="00C51862"/>
    <w:rsid w:val="00C5187B"/>
    <w:rsid w:val="00C518C1"/>
    <w:rsid w:val="00C51959"/>
    <w:rsid w:val="00C5195C"/>
    <w:rsid w:val="00C51B5C"/>
    <w:rsid w:val="00C51BBA"/>
    <w:rsid w:val="00C51E29"/>
    <w:rsid w:val="00C51E75"/>
    <w:rsid w:val="00C5210A"/>
    <w:rsid w:val="00C521E8"/>
    <w:rsid w:val="00C52295"/>
    <w:rsid w:val="00C52655"/>
    <w:rsid w:val="00C5266C"/>
    <w:rsid w:val="00C52995"/>
    <w:rsid w:val="00C52C5E"/>
    <w:rsid w:val="00C52C62"/>
    <w:rsid w:val="00C52E21"/>
    <w:rsid w:val="00C52F83"/>
    <w:rsid w:val="00C531CA"/>
    <w:rsid w:val="00C53287"/>
    <w:rsid w:val="00C533C2"/>
    <w:rsid w:val="00C53452"/>
    <w:rsid w:val="00C538DF"/>
    <w:rsid w:val="00C53A17"/>
    <w:rsid w:val="00C53A4C"/>
    <w:rsid w:val="00C53C8F"/>
    <w:rsid w:val="00C53FB7"/>
    <w:rsid w:val="00C540BD"/>
    <w:rsid w:val="00C541CE"/>
    <w:rsid w:val="00C54370"/>
    <w:rsid w:val="00C54420"/>
    <w:rsid w:val="00C54468"/>
    <w:rsid w:val="00C54654"/>
    <w:rsid w:val="00C546E4"/>
    <w:rsid w:val="00C547F5"/>
    <w:rsid w:val="00C5480A"/>
    <w:rsid w:val="00C54B34"/>
    <w:rsid w:val="00C54DC1"/>
    <w:rsid w:val="00C54E1A"/>
    <w:rsid w:val="00C54E1E"/>
    <w:rsid w:val="00C54F75"/>
    <w:rsid w:val="00C5517D"/>
    <w:rsid w:val="00C55189"/>
    <w:rsid w:val="00C55233"/>
    <w:rsid w:val="00C55571"/>
    <w:rsid w:val="00C555AB"/>
    <w:rsid w:val="00C5560C"/>
    <w:rsid w:val="00C55763"/>
    <w:rsid w:val="00C557B2"/>
    <w:rsid w:val="00C559E8"/>
    <w:rsid w:val="00C55A08"/>
    <w:rsid w:val="00C55A31"/>
    <w:rsid w:val="00C55A59"/>
    <w:rsid w:val="00C55A67"/>
    <w:rsid w:val="00C55E38"/>
    <w:rsid w:val="00C5600C"/>
    <w:rsid w:val="00C5601E"/>
    <w:rsid w:val="00C5602A"/>
    <w:rsid w:val="00C5612A"/>
    <w:rsid w:val="00C56182"/>
    <w:rsid w:val="00C562DB"/>
    <w:rsid w:val="00C5663F"/>
    <w:rsid w:val="00C56660"/>
    <w:rsid w:val="00C566D2"/>
    <w:rsid w:val="00C568C0"/>
    <w:rsid w:val="00C56923"/>
    <w:rsid w:val="00C569F9"/>
    <w:rsid w:val="00C56AC1"/>
    <w:rsid w:val="00C56B3A"/>
    <w:rsid w:val="00C56B75"/>
    <w:rsid w:val="00C56D3B"/>
    <w:rsid w:val="00C56E72"/>
    <w:rsid w:val="00C56F4B"/>
    <w:rsid w:val="00C56FE6"/>
    <w:rsid w:val="00C5703B"/>
    <w:rsid w:val="00C5733E"/>
    <w:rsid w:val="00C5742D"/>
    <w:rsid w:val="00C574FE"/>
    <w:rsid w:val="00C57519"/>
    <w:rsid w:val="00C575AC"/>
    <w:rsid w:val="00C57617"/>
    <w:rsid w:val="00C5772C"/>
    <w:rsid w:val="00C57771"/>
    <w:rsid w:val="00C57863"/>
    <w:rsid w:val="00C5789C"/>
    <w:rsid w:val="00C579B1"/>
    <w:rsid w:val="00C57AEA"/>
    <w:rsid w:val="00C57B54"/>
    <w:rsid w:val="00C57D8F"/>
    <w:rsid w:val="00C600AF"/>
    <w:rsid w:val="00C600BE"/>
    <w:rsid w:val="00C60108"/>
    <w:rsid w:val="00C6025E"/>
    <w:rsid w:val="00C602A5"/>
    <w:rsid w:val="00C6043B"/>
    <w:rsid w:val="00C60516"/>
    <w:rsid w:val="00C6065D"/>
    <w:rsid w:val="00C6082A"/>
    <w:rsid w:val="00C60A2F"/>
    <w:rsid w:val="00C60A6F"/>
    <w:rsid w:val="00C60AF4"/>
    <w:rsid w:val="00C60B57"/>
    <w:rsid w:val="00C60C9A"/>
    <w:rsid w:val="00C60F23"/>
    <w:rsid w:val="00C60F63"/>
    <w:rsid w:val="00C61008"/>
    <w:rsid w:val="00C61238"/>
    <w:rsid w:val="00C61278"/>
    <w:rsid w:val="00C6127C"/>
    <w:rsid w:val="00C612FA"/>
    <w:rsid w:val="00C61632"/>
    <w:rsid w:val="00C61715"/>
    <w:rsid w:val="00C6173D"/>
    <w:rsid w:val="00C61812"/>
    <w:rsid w:val="00C61924"/>
    <w:rsid w:val="00C6192D"/>
    <w:rsid w:val="00C61AC2"/>
    <w:rsid w:val="00C61B0A"/>
    <w:rsid w:val="00C61B11"/>
    <w:rsid w:val="00C61D1F"/>
    <w:rsid w:val="00C61E1E"/>
    <w:rsid w:val="00C61FC7"/>
    <w:rsid w:val="00C62111"/>
    <w:rsid w:val="00C621CE"/>
    <w:rsid w:val="00C62207"/>
    <w:rsid w:val="00C62208"/>
    <w:rsid w:val="00C6225B"/>
    <w:rsid w:val="00C6227A"/>
    <w:rsid w:val="00C622A3"/>
    <w:rsid w:val="00C6239F"/>
    <w:rsid w:val="00C623F2"/>
    <w:rsid w:val="00C624A9"/>
    <w:rsid w:val="00C625CF"/>
    <w:rsid w:val="00C626BB"/>
    <w:rsid w:val="00C626CC"/>
    <w:rsid w:val="00C6294B"/>
    <w:rsid w:val="00C6299E"/>
    <w:rsid w:val="00C629A3"/>
    <w:rsid w:val="00C62A4F"/>
    <w:rsid w:val="00C62BB8"/>
    <w:rsid w:val="00C62BEF"/>
    <w:rsid w:val="00C62C83"/>
    <w:rsid w:val="00C62C92"/>
    <w:rsid w:val="00C62CAF"/>
    <w:rsid w:val="00C62CC5"/>
    <w:rsid w:val="00C62D20"/>
    <w:rsid w:val="00C62D2B"/>
    <w:rsid w:val="00C62D59"/>
    <w:rsid w:val="00C63035"/>
    <w:rsid w:val="00C6309B"/>
    <w:rsid w:val="00C63162"/>
    <w:rsid w:val="00C63229"/>
    <w:rsid w:val="00C63234"/>
    <w:rsid w:val="00C63324"/>
    <w:rsid w:val="00C63405"/>
    <w:rsid w:val="00C634D6"/>
    <w:rsid w:val="00C6357B"/>
    <w:rsid w:val="00C63613"/>
    <w:rsid w:val="00C63A39"/>
    <w:rsid w:val="00C63ABE"/>
    <w:rsid w:val="00C63BCB"/>
    <w:rsid w:val="00C63CD3"/>
    <w:rsid w:val="00C63DA4"/>
    <w:rsid w:val="00C63E47"/>
    <w:rsid w:val="00C63E51"/>
    <w:rsid w:val="00C63ECB"/>
    <w:rsid w:val="00C63F76"/>
    <w:rsid w:val="00C63FE4"/>
    <w:rsid w:val="00C64198"/>
    <w:rsid w:val="00C64265"/>
    <w:rsid w:val="00C6439F"/>
    <w:rsid w:val="00C644D5"/>
    <w:rsid w:val="00C64662"/>
    <w:rsid w:val="00C64762"/>
    <w:rsid w:val="00C64950"/>
    <w:rsid w:val="00C64980"/>
    <w:rsid w:val="00C64A12"/>
    <w:rsid w:val="00C64A74"/>
    <w:rsid w:val="00C64A75"/>
    <w:rsid w:val="00C64A9E"/>
    <w:rsid w:val="00C64CBD"/>
    <w:rsid w:val="00C64CDA"/>
    <w:rsid w:val="00C64CEF"/>
    <w:rsid w:val="00C64D1D"/>
    <w:rsid w:val="00C64D65"/>
    <w:rsid w:val="00C64DC6"/>
    <w:rsid w:val="00C64F37"/>
    <w:rsid w:val="00C64F88"/>
    <w:rsid w:val="00C65030"/>
    <w:rsid w:val="00C65094"/>
    <w:rsid w:val="00C65105"/>
    <w:rsid w:val="00C6511D"/>
    <w:rsid w:val="00C65127"/>
    <w:rsid w:val="00C652AF"/>
    <w:rsid w:val="00C6557C"/>
    <w:rsid w:val="00C6565F"/>
    <w:rsid w:val="00C6570E"/>
    <w:rsid w:val="00C65722"/>
    <w:rsid w:val="00C65912"/>
    <w:rsid w:val="00C659B7"/>
    <w:rsid w:val="00C659BB"/>
    <w:rsid w:val="00C65AD5"/>
    <w:rsid w:val="00C65BC0"/>
    <w:rsid w:val="00C65D68"/>
    <w:rsid w:val="00C65F14"/>
    <w:rsid w:val="00C6604D"/>
    <w:rsid w:val="00C6609B"/>
    <w:rsid w:val="00C660A6"/>
    <w:rsid w:val="00C66253"/>
    <w:rsid w:val="00C6642C"/>
    <w:rsid w:val="00C66509"/>
    <w:rsid w:val="00C6674F"/>
    <w:rsid w:val="00C66799"/>
    <w:rsid w:val="00C66884"/>
    <w:rsid w:val="00C6696D"/>
    <w:rsid w:val="00C66D9C"/>
    <w:rsid w:val="00C66E05"/>
    <w:rsid w:val="00C66F90"/>
    <w:rsid w:val="00C66FD8"/>
    <w:rsid w:val="00C67083"/>
    <w:rsid w:val="00C67274"/>
    <w:rsid w:val="00C67369"/>
    <w:rsid w:val="00C67491"/>
    <w:rsid w:val="00C675FE"/>
    <w:rsid w:val="00C67635"/>
    <w:rsid w:val="00C676B5"/>
    <w:rsid w:val="00C67711"/>
    <w:rsid w:val="00C6772F"/>
    <w:rsid w:val="00C6786A"/>
    <w:rsid w:val="00C67936"/>
    <w:rsid w:val="00C6799F"/>
    <w:rsid w:val="00C679C0"/>
    <w:rsid w:val="00C67BF8"/>
    <w:rsid w:val="00C67C16"/>
    <w:rsid w:val="00C67CD7"/>
    <w:rsid w:val="00C67CF6"/>
    <w:rsid w:val="00C67F5C"/>
    <w:rsid w:val="00C67F82"/>
    <w:rsid w:val="00C70064"/>
    <w:rsid w:val="00C700FD"/>
    <w:rsid w:val="00C701D6"/>
    <w:rsid w:val="00C70237"/>
    <w:rsid w:val="00C7036F"/>
    <w:rsid w:val="00C7046E"/>
    <w:rsid w:val="00C705A1"/>
    <w:rsid w:val="00C7060D"/>
    <w:rsid w:val="00C7064D"/>
    <w:rsid w:val="00C7073F"/>
    <w:rsid w:val="00C707EE"/>
    <w:rsid w:val="00C7080D"/>
    <w:rsid w:val="00C70956"/>
    <w:rsid w:val="00C7098E"/>
    <w:rsid w:val="00C709AA"/>
    <w:rsid w:val="00C70AA5"/>
    <w:rsid w:val="00C70ADA"/>
    <w:rsid w:val="00C70E63"/>
    <w:rsid w:val="00C70F28"/>
    <w:rsid w:val="00C71006"/>
    <w:rsid w:val="00C711BE"/>
    <w:rsid w:val="00C711E2"/>
    <w:rsid w:val="00C71225"/>
    <w:rsid w:val="00C7122F"/>
    <w:rsid w:val="00C712DB"/>
    <w:rsid w:val="00C7150A"/>
    <w:rsid w:val="00C71532"/>
    <w:rsid w:val="00C715ED"/>
    <w:rsid w:val="00C716B4"/>
    <w:rsid w:val="00C7170E"/>
    <w:rsid w:val="00C7172E"/>
    <w:rsid w:val="00C71750"/>
    <w:rsid w:val="00C7191F"/>
    <w:rsid w:val="00C719F9"/>
    <w:rsid w:val="00C71A22"/>
    <w:rsid w:val="00C71B91"/>
    <w:rsid w:val="00C71CAE"/>
    <w:rsid w:val="00C71E4C"/>
    <w:rsid w:val="00C71F59"/>
    <w:rsid w:val="00C71FD3"/>
    <w:rsid w:val="00C7210F"/>
    <w:rsid w:val="00C7233E"/>
    <w:rsid w:val="00C72393"/>
    <w:rsid w:val="00C724E7"/>
    <w:rsid w:val="00C7292B"/>
    <w:rsid w:val="00C72B2B"/>
    <w:rsid w:val="00C72C6D"/>
    <w:rsid w:val="00C72CE0"/>
    <w:rsid w:val="00C72D63"/>
    <w:rsid w:val="00C72DA9"/>
    <w:rsid w:val="00C72E08"/>
    <w:rsid w:val="00C72E4C"/>
    <w:rsid w:val="00C72EFF"/>
    <w:rsid w:val="00C7339F"/>
    <w:rsid w:val="00C733EA"/>
    <w:rsid w:val="00C7344B"/>
    <w:rsid w:val="00C73479"/>
    <w:rsid w:val="00C734CD"/>
    <w:rsid w:val="00C734EE"/>
    <w:rsid w:val="00C7359C"/>
    <w:rsid w:val="00C736E9"/>
    <w:rsid w:val="00C73838"/>
    <w:rsid w:val="00C73A4C"/>
    <w:rsid w:val="00C73AA0"/>
    <w:rsid w:val="00C73ADD"/>
    <w:rsid w:val="00C73AFF"/>
    <w:rsid w:val="00C73C1C"/>
    <w:rsid w:val="00C73C4D"/>
    <w:rsid w:val="00C73CB5"/>
    <w:rsid w:val="00C73D0B"/>
    <w:rsid w:val="00C73EB4"/>
    <w:rsid w:val="00C73EDE"/>
    <w:rsid w:val="00C73FF2"/>
    <w:rsid w:val="00C73FFF"/>
    <w:rsid w:val="00C74169"/>
    <w:rsid w:val="00C74194"/>
    <w:rsid w:val="00C742AB"/>
    <w:rsid w:val="00C744F2"/>
    <w:rsid w:val="00C7454A"/>
    <w:rsid w:val="00C7455A"/>
    <w:rsid w:val="00C74707"/>
    <w:rsid w:val="00C7477D"/>
    <w:rsid w:val="00C748DF"/>
    <w:rsid w:val="00C74A74"/>
    <w:rsid w:val="00C74B13"/>
    <w:rsid w:val="00C74C7F"/>
    <w:rsid w:val="00C74D61"/>
    <w:rsid w:val="00C74D95"/>
    <w:rsid w:val="00C74DD1"/>
    <w:rsid w:val="00C74FA2"/>
    <w:rsid w:val="00C750C7"/>
    <w:rsid w:val="00C751BF"/>
    <w:rsid w:val="00C752DD"/>
    <w:rsid w:val="00C7534C"/>
    <w:rsid w:val="00C75373"/>
    <w:rsid w:val="00C753F2"/>
    <w:rsid w:val="00C75687"/>
    <w:rsid w:val="00C7577E"/>
    <w:rsid w:val="00C757B8"/>
    <w:rsid w:val="00C757BC"/>
    <w:rsid w:val="00C758AF"/>
    <w:rsid w:val="00C75A0C"/>
    <w:rsid w:val="00C75A5A"/>
    <w:rsid w:val="00C75A5C"/>
    <w:rsid w:val="00C75B2D"/>
    <w:rsid w:val="00C75C10"/>
    <w:rsid w:val="00C75DC8"/>
    <w:rsid w:val="00C75F67"/>
    <w:rsid w:val="00C75FDD"/>
    <w:rsid w:val="00C76120"/>
    <w:rsid w:val="00C76159"/>
    <w:rsid w:val="00C764BA"/>
    <w:rsid w:val="00C764BC"/>
    <w:rsid w:val="00C7658B"/>
    <w:rsid w:val="00C76647"/>
    <w:rsid w:val="00C76996"/>
    <w:rsid w:val="00C76CED"/>
    <w:rsid w:val="00C76D0F"/>
    <w:rsid w:val="00C76D5C"/>
    <w:rsid w:val="00C76DC8"/>
    <w:rsid w:val="00C76E0F"/>
    <w:rsid w:val="00C76E20"/>
    <w:rsid w:val="00C76F77"/>
    <w:rsid w:val="00C77100"/>
    <w:rsid w:val="00C7714D"/>
    <w:rsid w:val="00C7715C"/>
    <w:rsid w:val="00C77618"/>
    <w:rsid w:val="00C77619"/>
    <w:rsid w:val="00C77649"/>
    <w:rsid w:val="00C7770B"/>
    <w:rsid w:val="00C77726"/>
    <w:rsid w:val="00C77766"/>
    <w:rsid w:val="00C777A7"/>
    <w:rsid w:val="00C77820"/>
    <w:rsid w:val="00C77B97"/>
    <w:rsid w:val="00C77CFE"/>
    <w:rsid w:val="00C77E4F"/>
    <w:rsid w:val="00C77E8A"/>
    <w:rsid w:val="00C77F09"/>
    <w:rsid w:val="00C80058"/>
    <w:rsid w:val="00C8013B"/>
    <w:rsid w:val="00C80270"/>
    <w:rsid w:val="00C804F9"/>
    <w:rsid w:val="00C805F9"/>
    <w:rsid w:val="00C80649"/>
    <w:rsid w:val="00C8065F"/>
    <w:rsid w:val="00C80701"/>
    <w:rsid w:val="00C80707"/>
    <w:rsid w:val="00C80730"/>
    <w:rsid w:val="00C80746"/>
    <w:rsid w:val="00C80951"/>
    <w:rsid w:val="00C80A92"/>
    <w:rsid w:val="00C80B41"/>
    <w:rsid w:val="00C80C37"/>
    <w:rsid w:val="00C80D03"/>
    <w:rsid w:val="00C80DE6"/>
    <w:rsid w:val="00C80DFD"/>
    <w:rsid w:val="00C80DFF"/>
    <w:rsid w:val="00C80E50"/>
    <w:rsid w:val="00C80E86"/>
    <w:rsid w:val="00C8141A"/>
    <w:rsid w:val="00C8154F"/>
    <w:rsid w:val="00C815D1"/>
    <w:rsid w:val="00C819D7"/>
    <w:rsid w:val="00C81C96"/>
    <w:rsid w:val="00C81CEE"/>
    <w:rsid w:val="00C81ED3"/>
    <w:rsid w:val="00C820CE"/>
    <w:rsid w:val="00C82152"/>
    <w:rsid w:val="00C8215E"/>
    <w:rsid w:val="00C821F5"/>
    <w:rsid w:val="00C8228B"/>
    <w:rsid w:val="00C822CE"/>
    <w:rsid w:val="00C824DD"/>
    <w:rsid w:val="00C824F4"/>
    <w:rsid w:val="00C82653"/>
    <w:rsid w:val="00C82805"/>
    <w:rsid w:val="00C82873"/>
    <w:rsid w:val="00C82ADA"/>
    <w:rsid w:val="00C82C9E"/>
    <w:rsid w:val="00C82DAB"/>
    <w:rsid w:val="00C82E45"/>
    <w:rsid w:val="00C82E99"/>
    <w:rsid w:val="00C82EA8"/>
    <w:rsid w:val="00C82EC8"/>
    <w:rsid w:val="00C830EB"/>
    <w:rsid w:val="00C832D9"/>
    <w:rsid w:val="00C83399"/>
    <w:rsid w:val="00C833B7"/>
    <w:rsid w:val="00C83462"/>
    <w:rsid w:val="00C834F1"/>
    <w:rsid w:val="00C8369D"/>
    <w:rsid w:val="00C838FC"/>
    <w:rsid w:val="00C83955"/>
    <w:rsid w:val="00C83A27"/>
    <w:rsid w:val="00C83A3A"/>
    <w:rsid w:val="00C83D5F"/>
    <w:rsid w:val="00C83E5A"/>
    <w:rsid w:val="00C83ECA"/>
    <w:rsid w:val="00C83FFE"/>
    <w:rsid w:val="00C8403E"/>
    <w:rsid w:val="00C84060"/>
    <w:rsid w:val="00C841AF"/>
    <w:rsid w:val="00C841BC"/>
    <w:rsid w:val="00C841EB"/>
    <w:rsid w:val="00C84497"/>
    <w:rsid w:val="00C846A6"/>
    <w:rsid w:val="00C84911"/>
    <w:rsid w:val="00C8493F"/>
    <w:rsid w:val="00C84AF2"/>
    <w:rsid w:val="00C84BD7"/>
    <w:rsid w:val="00C84F45"/>
    <w:rsid w:val="00C84FDF"/>
    <w:rsid w:val="00C85311"/>
    <w:rsid w:val="00C85366"/>
    <w:rsid w:val="00C853AD"/>
    <w:rsid w:val="00C85497"/>
    <w:rsid w:val="00C858E1"/>
    <w:rsid w:val="00C858F8"/>
    <w:rsid w:val="00C859C0"/>
    <w:rsid w:val="00C85C3D"/>
    <w:rsid w:val="00C85C9E"/>
    <w:rsid w:val="00C85E9F"/>
    <w:rsid w:val="00C85F8A"/>
    <w:rsid w:val="00C86175"/>
    <w:rsid w:val="00C86199"/>
    <w:rsid w:val="00C86544"/>
    <w:rsid w:val="00C865AF"/>
    <w:rsid w:val="00C86659"/>
    <w:rsid w:val="00C86677"/>
    <w:rsid w:val="00C867A0"/>
    <w:rsid w:val="00C867CE"/>
    <w:rsid w:val="00C868FC"/>
    <w:rsid w:val="00C86960"/>
    <w:rsid w:val="00C86B18"/>
    <w:rsid w:val="00C86BCA"/>
    <w:rsid w:val="00C86C28"/>
    <w:rsid w:val="00C86CA5"/>
    <w:rsid w:val="00C86E2D"/>
    <w:rsid w:val="00C86EA3"/>
    <w:rsid w:val="00C8709F"/>
    <w:rsid w:val="00C870A7"/>
    <w:rsid w:val="00C87140"/>
    <w:rsid w:val="00C871DA"/>
    <w:rsid w:val="00C871F9"/>
    <w:rsid w:val="00C87208"/>
    <w:rsid w:val="00C87278"/>
    <w:rsid w:val="00C872B8"/>
    <w:rsid w:val="00C872D7"/>
    <w:rsid w:val="00C8730A"/>
    <w:rsid w:val="00C873C6"/>
    <w:rsid w:val="00C874AF"/>
    <w:rsid w:val="00C8760B"/>
    <w:rsid w:val="00C876D9"/>
    <w:rsid w:val="00C87704"/>
    <w:rsid w:val="00C877A3"/>
    <w:rsid w:val="00C8794E"/>
    <w:rsid w:val="00C87975"/>
    <w:rsid w:val="00C87D8A"/>
    <w:rsid w:val="00C87DE4"/>
    <w:rsid w:val="00C87E29"/>
    <w:rsid w:val="00C87FF1"/>
    <w:rsid w:val="00C90069"/>
    <w:rsid w:val="00C901C5"/>
    <w:rsid w:val="00C9024B"/>
    <w:rsid w:val="00C9039C"/>
    <w:rsid w:val="00C90402"/>
    <w:rsid w:val="00C9043A"/>
    <w:rsid w:val="00C90441"/>
    <w:rsid w:val="00C90456"/>
    <w:rsid w:val="00C90501"/>
    <w:rsid w:val="00C90748"/>
    <w:rsid w:val="00C90767"/>
    <w:rsid w:val="00C907C5"/>
    <w:rsid w:val="00C9085C"/>
    <w:rsid w:val="00C909B7"/>
    <w:rsid w:val="00C90BC7"/>
    <w:rsid w:val="00C90C42"/>
    <w:rsid w:val="00C90CFD"/>
    <w:rsid w:val="00C90EAE"/>
    <w:rsid w:val="00C91050"/>
    <w:rsid w:val="00C91255"/>
    <w:rsid w:val="00C91356"/>
    <w:rsid w:val="00C91393"/>
    <w:rsid w:val="00C914B9"/>
    <w:rsid w:val="00C916FC"/>
    <w:rsid w:val="00C91729"/>
    <w:rsid w:val="00C917BE"/>
    <w:rsid w:val="00C91972"/>
    <w:rsid w:val="00C91B67"/>
    <w:rsid w:val="00C91D50"/>
    <w:rsid w:val="00C91EC1"/>
    <w:rsid w:val="00C91F50"/>
    <w:rsid w:val="00C91F8D"/>
    <w:rsid w:val="00C91FFB"/>
    <w:rsid w:val="00C921C2"/>
    <w:rsid w:val="00C921C6"/>
    <w:rsid w:val="00C922DA"/>
    <w:rsid w:val="00C92324"/>
    <w:rsid w:val="00C92475"/>
    <w:rsid w:val="00C92483"/>
    <w:rsid w:val="00C92604"/>
    <w:rsid w:val="00C9261C"/>
    <w:rsid w:val="00C92722"/>
    <w:rsid w:val="00C92C05"/>
    <w:rsid w:val="00C92C19"/>
    <w:rsid w:val="00C92C31"/>
    <w:rsid w:val="00C92C36"/>
    <w:rsid w:val="00C92D86"/>
    <w:rsid w:val="00C92EB3"/>
    <w:rsid w:val="00C92F1A"/>
    <w:rsid w:val="00C92F5F"/>
    <w:rsid w:val="00C93305"/>
    <w:rsid w:val="00C93648"/>
    <w:rsid w:val="00C93680"/>
    <w:rsid w:val="00C93738"/>
    <w:rsid w:val="00C93959"/>
    <w:rsid w:val="00C93962"/>
    <w:rsid w:val="00C93973"/>
    <w:rsid w:val="00C939D4"/>
    <w:rsid w:val="00C93CCD"/>
    <w:rsid w:val="00C93E09"/>
    <w:rsid w:val="00C93F9E"/>
    <w:rsid w:val="00C94111"/>
    <w:rsid w:val="00C94219"/>
    <w:rsid w:val="00C9422C"/>
    <w:rsid w:val="00C9425F"/>
    <w:rsid w:val="00C942E8"/>
    <w:rsid w:val="00C9431F"/>
    <w:rsid w:val="00C94372"/>
    <w:rsid w:val="00C94454"/>
    <w:rsid w:val="00C944FD"/>
    <w:rsid w:val="00C9472F"/>
    <w:rsid w:val="00C94745"/>
    <w:rsid w:val="00C9475C"/>
    <w:rsid w:val="00C9481B"/>
    <w:rsid w:val="00C94935"/>
    <w:rsid w:val="00C94A6E"/>
    <w:rsid w:val="00C94B13"/>
    <w:rsid w:val="00C94B71"/>
    <w:rsid w:val="00C94BDF"/>
    <w:rsid w:val="00C94C4A"/>
    <w:rsid w:val="00C94C8A"/>
    <w:rsid w:val="00C94C8D"/>
    <w:rsid w:val="00C94D5B"/>
    <w:rsid w:val="00C94EFF"/>
    <w:rsid w:val="00C951F0"/>
    <w:rsid w:val="00C95295"/>
    <w:rsid w:val="00C952B9"/>
    <w:rsid w:val="00C95411"/>
    <w:rsid w:val="00C9548A"/>
    <w:rsid w:val="00C95521"/>
    <w:rsid w:val="00C9580F"/>
    <w:rsid w:val="00C95C75"/>
    <w:rsid w:val="00C95CAB"/>
    <w:rsid w:val="00C95CF6"/>
    <w:rsid w:val="00C95E45"/>
    <w:rsid w:val="00C96131"/>
    <w:rsid w:val="00C962E0"/>
    <w:rsid w:val="00C962FE"/>
    <w:rsid w:val="00C963EB"/>
    <w:rsid w:val="00C96525"/>
    <w:rsid w:val="00C96540"/>
    <w:rsid w:val="00C966F9"/>
    <w:rsid w:val="00C9698F"/>
    <w:rsid w:val="00C96B80"/>
    <w:rsid w:val="00C96C7E"/>
    <w:rsid w:val="00C96CA1"/>
    <w:rsid w:val="00C96D66"/>
    <w:rsid w:val="00C96E0A"/>
    <w:rsid w:val="00C96FD5"/>
    <w:rsid w:val="00C96FF0"/>
    <w:rsid w:val="00C9716D"/>
    <w:rsid w:val="00C97243"/>
    <w:rsid w:val="00C97304"/>
    <w:rsid w:val="00C97307"/>
    <w:rsid w:val="00C9737E"/>
    <w:rsid w:val="00C973B0"/>
    <w:rsid w:val="00C97513"/>
    <w:rsid w:val="00C975A8"/>
    <w:rsid w:val="00C97732"/>
    <w:rsid w:val="00C97A66"/>
    <w:rsid w:val="00C97CA6"/>
    <w:rsid w:val="00C97CF6"/>
    <w:rsid w:val="00C97D59"/>
    <w:rsid w:val="00C97E7E"/>
    <w:rsid w:val="00CA0171"/>
    <w:rsid w:val="00CA01CA"/>
    <w:rsid w:val="00CA0340"/>
    <w:rsid w:val="00CA0382"/>
    <w:rsid w:val="00CA0463"/>
    <w:rsid w:val="00CA0502"/>
    <w:rsid w:val="00CA052F"/>
    <w:rsid w:val="00CA0570"/>
    <w:rsid w:val="00CA05D3"/>
    <w:rsid w:val="00CA0911"/>
    <w:rsid w:val="00CA09F7"/>
    <w:rsid w:val="00CA0A88"/>
    <w:rsid w:val="00CA0B7B"/>
    <w:rsid w:val="00CA0B85"/>
    <w:rsid w:val="00CA0C09"/>
    <w:rsid w:val="00CA0C92"/>
    <w:rsid w:val="00CA0CD4"/>
    <w:rsid w:val="00CA0D88"/>
    <w:rsid w:val="00CA0DAB"/>
    <w:rsid w:val="00CA0E05"/>
    <w:rsid w:val="00CA1055"/>
    <w:rsid w:val="00CA1076"/>
    <w:rsid w:val="00CA12AB"/>
    <w:rsid w:val="00CA17B6"/>
    <w:rsid w:val="00CA189C"/>
    <w:rsid w:val="00CA1AE8"/>
    <w:rsid w:val="00CA1B26"/>
    <w:rsid w:val="00CA1BDE"/>
    <w:rsid w:val="00CA1FF4"/>
    <w:rsid w:val="00CA2022"/>
    <w:rsid w:val="00CA20C5"/>
    <w:rsid w:val="00CA22A8"/>
    <w:rsid w:val="00CA2394"/>
    <w:rsid w:val="00CA2437"/>
    <w:rsid w:val="00CA26D7"/>
    <w:rsid w:val="00CA2829"/>
    <w:rsid w:val="00CA290B"/>
    <w:rsid w:val="00CA2A1C"/>
    <w:rsid w:val="00CA2A25"/>
    <w:rsid w:val="00CA2B66"/>
    <w:rsid w:val="00CA2C3C"/>
    <w:rsid w:val="00CA2D47"/>
    <w:rsid w:val="00CA2DA5"/>
    <w:rsid w:val="00CA2F8D"/>
    <w:rsid w:val="00CA2F9E"/>
    <w:rsid w:val="00CA307B"/>
    <w:rsid w:val="00CA31ED"/>
    <w:rsid w:val="00CA326E"/>
    <w:rsid w:val="00CA32E9"/>
    <w:rsid w:val="00CA3327"/>
    <w:rsid w:val="00CA337C"/>
    <w:rsid w:val="00CA33BC"/>
    <w:rsid w:val="00CA34B7"/>
    <w:rsid w:val="00CA34EC"/>
    <w:rsid w:val="00CA3513"/>
    <w:rsid w:val="00CA3599"/>
    <w:rsid w:val="00CA359C"/>
    <w:rsid w:val="00CA362E"/>
    <w:rsid w:val="00CA38C5"/>
    <w:rsid w:val="00CA3D3F"/>
    <w:rsid w:val="00CA3DE7"/>
    <w:rsid w:val="00CA442F"/>
    <w:rsid w:val="00CA44EF"/>
    <w:rsid w:val="00CA44FB"/>
    <w:rsid w:val="00CA465F"/>
    <w:rsid w:val="00CA46B9"/>
    <w:rsid w:val="00CA49AB"/>
    <w:rsid w:val="00CA4C11"/>
    <w:rsid w:val="00CA4D75"/>
    <w:rsid w:val="00CA4E67"/>
    <w:rsid w:val="00CA50A5"/>
    <w:rsid w:val="00CA5186"/>
    <w:rsid w:val="00CA531B"/>
    <w:rsid w:val="00CA534F"/>
    <w:rsid w:val="00CA5449"/>
    <w:rsid w:val="00CA554A"/>
    <w:rsid w:val="00CA5799"/>
    <w:rsid w:val="00CA5808"/>
    <w:rsid w:val="00CA5834"/>
    <w:rsid w:val="00CA58A1"/>
    <w:rsid w:val="00CA58D6"/>
    <w:rsid w:val="00CA594C"/>
    <w:rsid w:val="00CA59E9"/>
    <w:rsid w:val="00CA5A5B"/>
    <w:rsid w:val="00CA5A79"/>
    <w:rsid w:val="00CA5C0B"/>
    <w:rsid w:val="00CA5C3B"/>
    <w:rsid w:val="00CA5C6D"/>
    <w:rsid w:val="00CA614F"/>
    <w:rsid w:val="00CA61E3"/>
    <w:rsid w:val="00CA649A"/>
    <w:rsid w:val="00CA651A"/>
    <w:rsid w:val="00CA6528"/>
    <w:rsid w:val="00CA65F7"/>
    <w:rsid w:val="00CA66ED"/>
    <w:rsid w:val="00CA67C9"/>
    <w:rsid w:val="00CA6C24"/>
    <w:rsid w:val="00CA6CC3"/>
    <w:rsid w:val="00CA7238"/>
    <w:rsid w:val="00CA723B"/>
    <w:rsid w:val="00CA736C"/>
    <w:rsid w:val="00CA73B4"/>
    <w:rsid w:val="00CA74F2"/>
    <w:rsid w:val="00CA7573"/>
    <w:rsid w:val="00CA7574"/>
    <w:rsid w:val="00CA75B2"/>
    <w:rsid w:val="00CA7641"/>
    <w:rsid w:val="00CA7656"/>
    <w:rsid w:val="00CA766F"/>
    <w:rsid w:val="00CA76C8"/>
    <w:rsid w:val="00CA7792"/>
    <w:rsid w:val="00CA77EB"/>
    <w:rsid w:val="00CA7899"/>
    <w:rsid w:val="00CA7B03"/>
    <w:rsid w:val="00CA7B8B"/>
    <w:rsid w:val="00CA7BAA"/>
    <w:rsid w:val="00CA7BAC"/>
    <w:rsid w:val="00CA7CF1"/>
    <w:rsid w:val="00CA7CFE"/>
    <w:rsid w:val="00CA7E25"/>
    <w:rsid w:val="00CA7F6D"/>
    <w:rsid w:val="00CA7F90"/>
    <w:rsid w:val="00CB006A"/>
    <w:rsid w:val="00CB0506"/>
    <w:rsid w:val="00CB05F5"/>
    <w:rsid w:val="00CB0633"/>
    <w:rsid w:val="00CB064F"/>
    <w:rsid w:val="00CB06AF"/>
    <w:rsid w:val="00CB0772"/>
    <w:rsid w:val="00CB07C4"/>
    <w:rsid w:val="00CB08BA"/>
    <w:rsid w:val="00CB08FF"/>
    <w:rsid w:val="00CB091D"/>
    <w:rsid w:val="00CB094F"/>
    <w:rsid w:val="00CB0A04"/>
    <w:rsid w:val="00CB0B29"/>
    <w:rsid w:val="00CB0CFB"/>
    <w:rsid w:val="00CB0E0C"/>
    <w:rsid w:val="00CB0FD0"/>
    <w:rsid w:val="00CB12BF"/>
    <w:rsid w:val="00CB1557"/>
    <w:rsid w:val="00CB1639"/>
    <w:rsid w:val="00CB16D2"/>
    <w:rsid w:val="00CB1795"/>
    <w:rsid w:val="00CB18B1"/>
    <w:rsid w:val="00CB18C5"/>
    <w:rsid w:val="00CB1978"/>
    <w:rsid w:val="00CB198F"/>
    <w:rsid w:val="00CB19C2"/>
    <w:rsid w:val="00CB1A11"/>
    <w:rsid w:val="00CB1CDF"/>
    <w:rsid w:val="00CB1DF5"/>
    <w:rsid w:val="00CB1F6C"/>
    <w:rsid w:val="00CB1FC9"/>
    <w:rsid w:val="00CB23D4"/>
    <w:rsid w:val="00CB23F3"/>
    <w:rsid w:val="00CB2692"/>
    <w:rsid w:val="00CB26E8"/>
    <w:rsid w:val="00CB2867"/>
    <w:rsid w:val="00CB288E"/>
    <w:rsid w:val="00CB2A6D"/>
    <w:rsid w:val="00CB2BC8"/>
    <w:rsid w:val="00CB2D35"/>
    <w:rsid w:val="00CB2D53"/>
    <w:rsid w:val="00CB2DDC"/>
    <w:rsid w:val="00CB3154"/>
    <w:rsid w:val="00CB31C2"/>
    <w:rsid w:val="00CB32E1"/>
    <w:rsid w:val="00CB35A3"/>
    <w:rsid w:val="00CB3669"/>
    <w:rsid w:val="00CB3762"/>
    <w:rsid w:val="00CB37ED"/>
    <w:rsid w:val="00CB381E"/>
    <w:rsid w:val="00CB3824"/>
    <w:rsid w:val="00CB3BCC"/>
    <w:rsid w:val="00CB3C4B"/>
    <w:rsid w:val="00CB3C93"/>
    <w:rsid w:val="00CB3D4F"/>
    <w:rsid w:val="00CB3D77"/>
    <w:rsid w:val="00CB3E2C"/>
    <w:rsid w:val="00CB3ED3"/>
    <w:rsid w:val="00CB3FFE"/>
    <w:rsid w:val="00CB418F"/>
    <w:rsid w:val="00CB421D"/>
    <w:rsid w:val="00CB430D"/>
    <w:rsid w:val="00CB44F6"/>
    <w:rsid w:val="00CB465E"/>
    <w:rsid w:val="00CB476B"/>
    <w:rsid w:val="00CB4822"/>
    <w:rsid w:val="00CB49DE"/>
    <w:rsid w:val="00CB4A34"/>
    <w:rsid w:val="00CB4B77"/>
    <w:rsid w:val="00CB4C1F"/>
    <w:rsid w:val="00CB4E96"/>
    <w:rsid w:val="00CB4F2D"/>
    <w:rsid w:val="00CB4F2E"/>
    <w:rsid w:val="00CB4F7C"/>
    <w:rsid w:val="00CB4FB9"/>
    <w:rsid w:val="00CB5094"/>
    <w:rsid w:val="00CB517B"/>
    <w:rsid w:val="00CB5266"/>
    <w:rsid w:val="00CB52E5"/>
    <w:rsid w:val="00CB5387"/>
    <w:rsid w:val="00CB5458"/>
    <w:rsid w:val="00CB54AF"/>
    <w:rsid w:val="00CB560F"/>
    <w:rsid w:val="00CB5731"/>
    <w:rsid w:val="00CB5850"/>
    <w:rsid w:val="00CB5982"/>
    <w:rsid w:val="00CB5A4D"/>
    <w:rsid w:val="00CB5AC1"/>
    <w:rsid w:val="00CB5B29"/>
    <w:rsid w:val="00CB5B35"/>
    <w:rsid w:val="00CB5C46"/>
    <w:rsid w:val="00CB5D33"/>
    <w:rsid w:val="00CB5D41"/>
    <w:rsid w:val="00CB6180"/>
    <w:rsid w:val="00CB61EC"/>
    <w:rsid w:val="00CB62A9"/>
    <w:rsid w:val="00CB62B2"/>
    <w:rsid w:val="00CB6362"/>
    <w:rsid w:val="00CB6393"/>
    <w:rsid w:val="00CB64DA"/>
    <w:rsid w:val="00CB657E"/>
    <w:rsid w:val="00CB6609"/>
    <w:rsid w:val="00CB6686"/>
    <w:rsid w:val="00CB67B4"/>
    <w:rsid w:val="00CB6836"/>
    <w:rsid w:val="00CB6841"/>
    <w:rsid w:val="00CB6929"/>
    <w:rsid w:val="00CB6C21"/>
    <w:rsid w:val="00CB6CFD"/>
    <w:rsid w:val="00CB6DE1"/>
    <w:rsid w:val="00CB6EE1"/>
    <w:rsid w:val="00CB7083"/>
    <w:rsid w:val="00CB7133"/>
    <w:rsid w:val="00CB739C"/>
    <w:rsid w:val="00CB73FA"/>
    <w:rsid w:val="00CB7459"/>
    <w:rsid w:val="00CB773F"/>
    <w:rsid w:val="00CB7962"/>
    <w:rsid w:val="00CB7A73"/>
    <w:rsid w:val="00CB7B30"/>
    <w:rsid w:val="00CB7B93"/>
    <w:rsid w:val="00CB7D0C"/>
    <w:rsid w:val="00CB7FCC"/>
    <w:rsid w:val="00CC005C"/>
    <w:rsid w:val="00CC01D7"/>
    <w:rsid w:val="00CC03E3"/>
    <w:rsid w:val="00CC0482"/>
    <w:rsid w:val="00CC0650"/>
    <w:rsid w:val="00CC067A"/>
    <w:rsid w:val="00CC0848"/>
    <w:rsid w:val="00CC0871"/>
    <w:rsid w:val="00CC0940"/>
    <w:rsid w:val="00CC0ACE"/>
    <w:rsid w:val="00CC0B8F"/>
    <w:rsid w:val="00CC0CB0"/>
    <w:rsid w:val="00CC0CE5"/>
    <w:rsid w:val="00CC0D5E"/>
    <w:rsid w:val="00CC0EC0"/>
    <w:rsid w:val="00CC0FD0"/>
    <w:rsid w:val="00CC1026"/>
    <w:rsid w:val="00CC10C4"/>
    <w:rsid w:val="00CC10E1"/>
    <w:rsid w:val="00CC1244"/>
    <w:rsid w:val="00CC1286"/>
    <w:rsid w:val="00CC12FD"/>
    <w:rsid w:val="00CC1360"/>
    <w:rsid w:val="00CC1379"/>
    <w:rsid w:val="00CC137C"/>
    <w:rsid w:val="00CC1413"/>
    <w:rsid w:val="00CC1497"/>
    <w:rsid w:val="00CC172B"/>
    <w:rsid w:val="00CC17B4"/>
    <w:rsid w:val="00CC18CB"/>
    <w:rsid w:val="00CC1A1C"/>
    <w:rsid w:val="00CC1AA4"/>
    <w:rsid w:val="00CC1C48"/>
    <w:rsid w:val="00CC1C9E"/>
    <w:rsid w:val="00CC1CAF"/>
    <w:rsid w:val="00CC1CD7"/>
    <w:rsid w:val="00CC1ED0"/>
    <w:rsid w:val="00CC1F23"/>
    <w:rsid w:val="00CC1F7B"/>
    <w:rsid w:val="00CC20F7"/>
    <w:rsid w:val="00CC2172"/>
    <w:rsid w:val="00CC2275"/>
    <w:rsid w:val="00CC2289"/>
    <w:rsid w:val="00CC2303"/>
    <w:rsid w:val="00CC2388"/>
    <w:rsid w:val="00CC23C4"/>
    <w:rsid w:val="00CC26AC"/>
    <w:rsid w:val="00CC2965"/>
    <w:rsid w:val="00CC29CA"/>
    <w:rsid w:val="00CC2B3D"/>
    <w:rsid w:val="00CC2EA2"/>
    <w:rsid w:val="00CC30EA"/>
    <w:rsid w:val="00CC3235"/>
    <w:rsid w:val="00CC3245"/>
    <w:rsid w:val="00CC3591"/>
    <w:rsid w:val="00CC3657"/>
    <w:rsid w:val="00CC36BF"/>
    <w:rsid w:val="00CC38AB"/>
    <w:rsid w:val="00CC3958"/>
    <w:rsid w:val="00CC397B"/>
    <w:rsid w:val="00CC3A46"/>
    <w:rsid w:val="00CC3A64"/>
    <w:rsid w:val="00CC3CFB"/>
    <w:rsid w:val="00CC3DAE"/>
    <w:rsid w:val="00CC3E69"/>
    <w:rsid w:val="00CC4270"/>
    <w:rsid w:val="00CC4399"/>
    <w:rsid w:val="00CC43C0"/>
    <w:rsid w:val="00CC4766"/>
    <w:rsid w:val="00CC477B"/>
    <w:rsid w:val="00CC4813"/>
    <w:rsid w:val="00CC4A68"/>
    <w:rsid w:val="00CC4AC0"/>
    <w:rsid w:val="00CC4B86"/>
    <w:rsid w:val="00CC4BAC"/>
    <w:rsid w:val="00CC4D02"/>
    <w:rsid w:val="00CC4DA8"/>
    <w:rsid w:val="00CC4E20"/>
    <w:rsid w:val="00CC4E9B"/>
    <w:rsid w:val="00CC5033"/>
    <w:rsid w:val="00CC5094"/>
    <w:rsid w:val="00CC53C6"/>
    <w:rsid w:val="00CC5411"/>
    <w:rsid w:val="00CC55CD"/>
    <w:rsid w:val="00CC55DF"/>
    <w:rsid w:val="00CC55EC"/>
    <w:rsid w:val="00CC5656"/>
    <w:rsid w:val="00CC56C2"/>
    <w:rsid w:val="00CC5764"/>
    <w:rsid w:val="00CC5C40"/>
    <w:rsid w:val="00CC5C67"/>
    <w:rsid w:val="00CC608D"/>
    <w:rsid w:val="00CC60AF"/>
    <w:rsid w:val="00CC60E8"/>
    <w:rsid w:val="00CC6155"/>
    <w:rsid w:val="00CC63D8"/>
    <w:rsid w:val="00CC6415"/>
    <w:rsid w:val="00CC6450"/>
    <w:rsid w:val="00CC64B0"/>
    <w:rsid w:val="00CC6582"/>
    <w:rsid w:val="00CC658E"/>
    <w:rsid w:val="00CC65CA"/>
    <w:rsid w:val="00CC667F"/>
    <w:rsid w:val="00CC6A21"/>
    <w:rsid w:val="00CC6A54"/>
    <w:rsid w:val="00CC6AFB"/>
    <w:rsid w:val="00CC6BB2"/>
    <w:rsid w:val="00CC6D1D"/>
    <w:rsid w:val="00CC6DA7"/>
    <w:rsid w:val="00CC6ECC"/>
    <w:rsid w:val="00CC6EED"/>
    <w:rsid w:val="00CC7123"/>
    <w:rsid w:val="00CC7279"/>
    <w:rsid w:val="00CC7318"/>
    <w:rsid w:val="00CC73F4"/>
    <w:rsid w:val="00CC744F"/>
    <w:rsid w:val="00CC7453"/>
    <w:rsid w:val="00CC7487"/>
    <w:rsid w:val="00CC74D8"/>
    <w:rsid w:val="00CC74E6"/>
    <w:rsid w:val="00CC74E9"/>
    <w:rsid w:val="00CC7512"/>
    <w:rsid w:val="00CC76B7"/>
    <w:rsid w:val="00CC78E5"/>
    <w:rsid w:val="00CC79AF"/>
    <w:rsid w:val="00CC7A5A"/>
    <w:rsid w:val="00CC7B37"/>
    <w:rsid w:val="00CC7C34"/>
    <w:rsid w:val="00CC7E55"/>
    <w:rsid w:val="00CC7F37"/>
    <w:rsid w:val="00CD0011"/>
    <w:rsid w:val="00CD047B"/>
    <w:rsid w:val="00CD054B"/>
    <w:rsid w:val="00CD05A3"/>
    <w:rsid w:val="00CD05E9"/>
    <w:rsid w:val="00CD07AF"/>
    <w:rsid w:val="00CD0901"/>
    <w:rsid w:val="00CD0924"/>
    <w:rsid w:val="00CD09A8"/>
    <w:rsid w:val="00CD0A3D"/>
    <w:rsid w:val="00CD0B49"/>
    <w:rsid w:val="00CD0BED"/>
    <w:rsid w:val="00CD0C28"/>
    <w:rsid w:val="00CD0D0C"/>
    <w:rsid w:val="00CD0D47"/>
    <w:rsid w:val="00CD0D53"/>
    <w:rsid w:val="00CD101F"/>
    <w:rsid w:val="00CD1071"/>
    <w:rsid w:val="00CD11CF"/>
    <w:rsid w:val="00CD1290"/>
    <w:rsid w:val="00CD134A"/>
    <w:rsid w:val="00CD1598"/>
    <w:rsid w:val="00CD1829"/>
    <w:rsid w:val="00CD18E8"/>
    <w:rsid w:val="00CD1C6A"/>
    <w:rsid w:val="00CD1C80"/>
    <w:rsid w:val="00CD1D8C"/>
    <w:rsid w:val="00CD1E19"/>
    <w:rsid w:val="00CD1E92"/>
    <w:rsid w:val="00CD1FF9"/>
    <w:rsid w:val="00CD213A"/>
    <w:rsid w:val="00CD219A"/>
    <w:rsid w:val="00CD2609"/>
    <w:rsid w:val="00CD26D3"/>
    <w:rsid w:val="00CD29B8"/>
    <w:rsid w:val="00CD2C44"/>
    <w:rsid w:val="00CD2CBD"/>
    <w:rsid w:val="00CD2DB3"/>
    <w:rsid w:val="00CD2E2A"/>
    <w:rsid w:val="00CD308F"/>
    <w:rsid w:val="00CD3162"/>
    <w:rsid w:val="00CD31A0"/>
    <w:rsid w:val="00CD32A9"/>
    <w:rsid w:val="00CD32B7"/>
    <w:rsid w:val="00CD32D9"/>
    <w:rsid w:val="00CD330C"/>
    <w:rsid w:val="00CD337F"/>
    <w:rsid w:val="00CD33CD"/>
    <w:rsid w:val="00CD3407"/>
    <w:rsid w:val="00CD3408"/>
    <w:rsid w:val="00CD3412"/>
    <w:rsid w:val="00CD34CF"/>
    <w:rsid w:val="00CD3532"/>
    <w:rsid w:val="00CD35BF"/>
    <w:rsid w:val="00CD3650"/>
    <w:rsid w:val="00CD36BE"/>
    <w:rsid w:val="00CD37BE"/>
    <w:rsid w:val="00CD38DE"/>
    <w:rsid w:val="00CD3981"/>
    <w:rsid w:val="00CD3A27"/>
    <w:rsid w:val="00CD3A2F"/>
    <w:rsid w:val="00CD3BB6"/>
    <w:rsid w:val="00CD3C5A"/>
    <w:rsid w:val="00CD3E5F"/>
    <w:rsid w:val="00CD3F89"/>
    <w:rsid w:val="00CD4008"/>
    <w:rsid w:val="00CD409B"/>
    <w:rsid w:val="00CD47EF"/>
    <w:rsid w:val="00CD4922"/>
    <w:rsid w:val="00CD49B2"/>
    <w:rsid w:val="00CD49BF"/>
    <w:rsid w:val="00CD4AC2"/>
    <w:rsid w:val="00CD4AF7"/>
    <w:rsid w:val="00CD4B11"/>
    <w:rsid w:val="00CD4B8C"/>
    <w:rsid w:val="00CD4C06"/>
    <w:rsid w:val="00CD4D28"/>
    <w:rsid w:val="00CD4DF2"/>
    <w:rsid w:val="00CD4E9E"/>
    <w:rsid w:val="00CD4F90"/>
    <w:rsid w:val="00CD51B6"/>
    <w:rsid w:val="00CD5217"/>
    <w:rsid w:val="00CD526F"/>
    <w:rsid w:val="00CD52B9"/>
    <w:rsid w:val="00CD52EF"/>
    <w:rsid w:val="00CD530B"/>
    <w:rsid w:val="00CD545B"/>
    <w:rsid w:val="00CD55B1"/>
    <w:rsid w:val="00CD58E7"/>
    <w:rsid w:val="00CD59AE"/>
    <w:rsid w:val="00CD5AD6"/>
    <w:rsid w:val="00CD5B43"/>
    <w:rsid w:val="00CD5B80"/>
    <w:rsid w:val="00CD5D61"/>
    <w:rsid w:val="00CD5FA7"/>
    <w:rsid w:val="00CD5FA8"/>
    <w:rsid w:val="00CD6011"/>
    <w:rsid w:val="00CD606F"/>
    <w:rsid w:val="00CD6250"/>
    <w:rsid w:val="00CD63D5"/>
    <w:rsid w:val="00CD63EC"/>
    <w:rsid w:val="00CD6416"/>
    <w:rsid w:val="00CD6417"/>
    <w:rsid w:val="00CD6620"/>
    <w:rsid w:val="00CD678B"/>
    <w:rsid w:val="00CD6817"/>
    <w:rsid w:val="00CD68AF"/>
    <w:rsid w:val="00CD6A6F"/>
    <w:rsid w:val="00CD6ACD"/>
    <w:rsid w:val="00CD6CB1"/>
    <w:rsid w:val="00CD6D34"/>
    <w:rsid w:val="00CD6D4D"/>
    <w:rsid w:val="00CD6E31"/>
    <w:rsid w:val="00CD6EDE"/>
    <w:rsid w:val="00CD6FDF"/>
    <w:rsid w:val="00CD708F"/>
    <w:rsid w:val="00CD70B4"/>
    <w:rsid w:val="00CD719F"/>
    <w:rsid w:val="00CD71E7"/>
    <w:rsid w:val="00CD723E"/>
    <w:rsid w:val="00CD743E"/>
    <w:rsid w:val="00CD7466"/>
    <w:rsid w:val="00CD7523"/>
    <w:rsid w:val="00CD7534"/>
    <w:rsid w:val="00CD77DE"/>
    <w:rsid w:val="00CD789E"/>
    <w:rsid w:val="00CD7901"/>
    <w:rsid w:val="00CD7C4B"/>
    <w:rsid w:val="00CD7C8C"/>
    <w:rsid w:val="00CD7D72"/>
    <w:rsid w:val="00CD7E2F"/>
    <w:rsid w:val="00CD7E80"/>
    <w:rsid w:val="00CD7E88"/>
    <w:rsid w:val="00CD7E8A"/>
    <w:rsid w:val="00CD7EE9"/>
    <w:rsid w:val="00CE01E9"/>
    <w:rsid w:val="00CE03A5"/>
    <w:rsid w:val="00CE045F"/>
    <w:rsid w:val="00CE055A"/>
    <w:rsid w:val="00CE0631"/>
    <w:rsid w:val="00CE09A2"/>
    <w:rsid w:val="00CE0B5F"/>
    <w:rsid w:val="00CE0EE7"/>
    <w:rsid w:val="00CE0F75"/>
    <w:rsid w:val="00CE0F76"/>
    <w:rsid w:val="00CE0F8F"/>
    <w:rsid w:val="00CE1084"/>
    <w:rsid w:val="00CE1362"/>
    <w:rsid w:val="00CE1412"/>
    <w:rsid w:val="00CE1596"/>
    <w:rsid w:val="00CE16BD"/>
    <w:rsid w:val="00CE1876"/>
    <w:rsid w:val="00CE1878"/>
    <w:rsid w:val="00CE1936"/>
    <w:rsid w:val="00CE19FD"/>
    <w:rsid w:val="00CE1A02"/>
    <w:rsid w:val="00CE1AAF"/>
    <w:rsid w:val="00CE1C9A"/>
    <w:rsid w:val="00CE1E0A"/>
    <w:rsid w:val="00CE1F09"/>
    <w:rsid w:val="00CE20E2"/>
    <w:rsid w:val="00CE214E"/>
    <w:rsid w:val="00CE21A2"/>
    <w:rsid w:val="00CE21D0"/>
    <w:rsid w:val="00CE23A6"/>
    <w:rsid w:val="00CE23FF"/>
    <w:rsid w:val="00CE246B"/>
    <w:rsid w:val="00CE25AD"/>
    <w:rsid w:val="00CE283D"/>
    <w:rsid w:val="00CE289E"/>
    <w:rsid w:val="00CE2A86"/>
    <w:rsid w:val="00CE2F20"/>
    <w:rsid w:val="00CE2FA7"/>
    <w:rsid w:val="00CE2FC5"/>
    <w:rsid w:val="00CE3219"/>
    <w:rsid w:val="00CE321E"/>
    <w:rsid w:val="00CE3315"/>
    <w:rsid w:val="00CE33BA"/>
    <w:rsid w:val="00CE33C0"/>
    <w:rsid w:val="00CE3488"/>
    <w:rsid w:val="00CE34B3"/>
    <w:rsid w:val="00CE3548"/>
    <w:rsid w:val="00CE3593"/>
    <w:rsid w:val="00CE3724"/>
    <w:rsid w:val="00CE3736"/>
    <w:rsid w:val="00CE3774"/>
    <w:rsid w:val="00CE37F8"/>
    <w:rsid w:val="00CE395D"/>
    <w:rsid w:val="00CE39E1"/>
    <w:rsid w:val="00CE3C4A"/>
    <w:rsid w:val="00CE3E3B"/>
    <w:rsid w:val="00CE3EE2"/>
    <w:rsid w:val="00CE4118"/>
    <w:rsid w:val="00CE417E"/>
    <w:rsid w:val="00CE4263"/>
    <w:rsid w:val="00CE4371"/>
    <w:rsid w:val="00CE44AB"/>
    <w:rsid w:val="00CE47AF"/>
    <w:rsid w:val="00CE481D"/>
    <w:rsid w:val="00CE486A"/>
    <w:rsid w:val="00CE48EA"/>
    <w:rsid w:val="00CE4A8E"/>
    <w:rsid w:val="00CE4D44"/>
    <w:rsid w:val="00CE4D8A"/>
    <w:rsid w:val="00CE4E26"/>
    <w:rsid w:val="00CE520E"/>
    <w:rsid w:val="00CE5256"/>
    <w:rsid w:val="00CE539E"/>
    <w:rsid w:val="00CE550F"/>
    <w:rsid w:val="00CE553E"/>
    <w:rsid w:val="00CE555C"/>
    <w:rsid w:val="00CE55F5"/>
    <w:rsid w:val="00CE5637"/>
    <w:rsid w:val="00CE5734"/>
    <w:rsid w:val="00CE5736"/>
    <w:rsid w:val="00CE574F"/>
    <w:rsid w:val="00CE599F"/>
    <w:rsid w:val="00CE59B5"/>
    <w:rsid w:val="00CE5BE9"/>
    <w:rsid w:val="00CE5C08"/>
    <w:rsid w:val="00CE5EFE"/>
    <w:rsid w:val="00CE6179"/>
    <w:rsid w:val="00CE6220"/>
    <w:rsid w:val="00CE6347"/>
    <w:rsid w:val="00CE6357"/>
    <w:rsid w:val="00CE64B5"/>
    <w:rsid w:val="00CE6591"/>
    <w:rsid w:val="00CE662D"/>
    <w:rsid w:val="00CE66C5"/>
    <w:rsid w:val="00CE6702"/>
    <w:rsid w:val="00CE67AC"/>
    <w:rsid w:val="00CE6890"/>
    <w:rsid w:val="00CE6AC7"/>
    <w:rsid w:val="00CE6BE9"/>
    <w:rsid w:val="00CE6CE0"/>
    <w:rsid w:val="00CE703E"/>
    <w:rsid w:val="00CE7047"/>
    <w:rsid w:val="00CE7064"/>
    <w:rsid w:val="00CE73D5"/>
    <w:rsid w:val="00CE7705"/>
    <w:rsid w:val="00CE7742"/>
    <w:rsid w:val="00CE77C2"/>
    <w:rsid w:val="00CE7983"/>
    <w:rsid w:val="00CE7B4C"/>
    <w:rsid w:val="00CE7CF1"/>
    <w:rsid w:val="00CE7DEB"/>
    <w:rsid w:val="00CE7E70"/>
    <w:rsid w:val="00CE7E91"/>
    <w:rsid w:val="00CE7EA9"/>
    <w:rsid w:val="00CE7F10"/>
    <w:rsid w:val="00CE7F4E"/>
    <w:rsid w:val="00CF0013"/>
    <w:rsid w:val="00CF0193"/>
    <w:rsid w:val="00CF0297"/>
    <w:rsid w:val="00CF03E8"/>
    <w:rsid w:val="00CF0416"/>
    <w:rsid w:val="00CF041A"/>
    <w:rsid w:val="00CF04FD"/>
    <w:rsid w:val="00CF0623"/>
    <w:rsid w:val="00CF0678"/>
    <w:rsid w:val="00CF0768"/>
    <w:rsid w:val="00CF0A29"/>
    <w:rsid w:val="00CF0C5D"/>
    <w:rsid w:val="00CF0D6C"/>
    <w:rsid w:val="00CF0DA2"/>
    <w:rsid w:val="00CF0E10"/>
    <w:rsid w:val="00CF0EDB"/>
    <w:rsid w:val="00CF0FD2"/>
    <w:rsid w:val="00CF10C2"/>
    <w:rsid w:val="00CF12A0"/>
    <w:rsid w:val="00CF131C"/>
    <w:rsid w:val="00CF1481"/>
    <w:rsid w:val="00CF15A9"/>
    <w:rsid w:val="00CF169B"/>
    <w:rsid w:val="00CF171E"/>
    <w:rsid w:val="00CF17A1"/>
    <w:rsid w:val="00CF17D9"/>
    <w:rsid w:val="00CF1911"/>
    <w:rsid w:val="00CF19A9"/>
    <w:rsid w:val="00CF1BCD"/>
    <w:rsid w:val="00CF1CCF"/>
    <w:rsid w:val="00CF1DFD"/>
    <w:rsid w:val="00CF1E97"/>
    <w:rsid w:val="00CF201D"/>
    <w:rsid w:val="00CF2084"/>
    <w:rsid w:val="00CF2262"/>
    <w:rsid w:val="00CF2455"/>
    <w:rsid w:val="00CF24A2"/>
    <w:rsid w:val="00CF2659"/>
    <w:rsid w:val="00CF27F5"/>
    <w:rsid w:val="00CF2A3D"/>
    <w:rsid w:val="00CF2A4D"/>
    <w:rsid w:val="00CF2AD2"/>
    <w:rsid w:val="00CF2AE9"/>
    <w:rsid w:val="00CF2BBF"/>
    <w:rsid w:val="00CF2F9C"/>
    <w:rsid w:val="00CF3230"/>
    <w:rsid w:val="00CF32E1"/>
    <w:rsid w:val="00CF3343"/>
    <w:rsid w:val="00CF3370"/>
    <w:rsid w:val="00CF33DA"/>
    <w:rsid w:val="00CF345C"/>
    <w:rsid w:val="00CF348B"/>
    <w:rsid w:val="00CF35A6"/>
    <w:rsid w:val="00CF3704"/>
    <w:rsid w:val="00CF3716"/>
    <w:rsid w:val="00CF3A59"/>
    <w:rsid w:val="00CF3AAC"/>
    <w:rsid w:val="00CF3C74"/>
    <w:rsid w:val="00CF3C9E"/>
    <w:rsid w:val="00CF3D93"/>
    <w:rsid w:val="00CF400B"/>
    <w:rsid w:val="00CF402C"/>
    <w:rsid w:val="00CF403F"/>
    <w:rsid w:val="00CF4275"/>
    <w:rsid w:val="00CF4363"/>
    <w:rsid w:val="00CF4430"/>
    <w:rsid w:val="00CF45D0"/>
    <w:rsid w:val="00CF46C3"/>
    <w:rsid w:val="00CF47BF"/>
    <w:rsid w:val="00CF4935"/>
    <w:rsid w:val="00CF4962"/>
    <w:rsid w:val="00CF4A60"/>
    <w:rsid w:val="00CF4B14"/>
    <w:rsid w:val="00CF4C4E"/>
    <w:rsid w:val="00CF4F45"/>
    <w:rsid w:val="00CF53C2"/>
    <w:rsid w:val="00CF5410"/>
    <w:rsid w:val="00CF55B1"/>
    <w:rsid w:val="00CF565D"/>
    <w:rsid w:val="00CF5726"/>
    <w:rsid w:val="00CF5735"/>
    <w:rsid w:val="00CF576E"/>
    <w:rsid w:val="00CF5848"/>
    <w:rsid w:val="00CF5974"/>
    <w:rsid w:val="00CF5AFC"/>
    <w:rsid w:val="00CF5FD8"/>
    <w:rsid w:val="00CF6012"/>
    <w:rsid w:val="00CF6015"/>
    <w:rsid w:val="00CF634D"/>
    <w:rsid w:val="00CF63FA"/>
    <w:rsid w:val="00CF6421"/>
    <w:rsid w:val="00CF66C3"/>
    <w:rsid w:val="00CF687D"/>
    <w:rsid w:val="00CF69C4"/>
    <w:rsid w:val="00CF6A56"/>
    <w:rsid w:val="00CF6B25"/>
    <w:rsid w:val="00CF6BCE"/>
    <w:rsid w:val="00CF6CD1"/>
    <w:rsid w:val="00CF6D16"/>
    <w:rsid w:val="00CF7015"/>
    <w:rsid w:val="00CF7086"/>
    <w:rsid w:val="00CF70C5"/>
    <w:rsid w:val="00CF70E7"/>
    <w:rsid w:val="00CF70F6"/>
    <w:rsid w:val="00CF7115"/>
    <w:rsid w:val="00CF732D"/>
    <w:rsid w:val="00CF73A2"/>
    <w:rsid w:val="00CF73FA"/>
    <w:rsid w:val="00CF78E8"/>
    <w:rsid w:val="00CF7B38"/>
    <w:rsid w:val="00CF7C18"/>
    <w:rsid w:val="00CF7D16"/>
    <w:rsid w:val="00CF7E3D"/>
    <w:rsid w:val="00CF7EFD"/>
    <w:rsid w:val="00CF7F2C"/>
    <w:rsid w:val="00CF7F8E"/>
    <w:rsid w:val="00D000FE"/>
    <w:rsid w:val="00D001CE"/>
    <w:rsid w:val="00D001E0"/>
    <w:rsid w:val="00D00222"/>
    <w:rsid w:val="00D0026E"/>
    <w:rsid w:val="00D00385"/>
    <w:rsid w:val="00D003BE"/>
    <w:rsid w:val="00D004AA"/>
    <w:rsid w:val="00D004BC"/>
    <w:rsid w:val="00D00545"/>
    <w:rsid w:val="00D00554"/>
    <w:rsid w:val="00D009B9"/>
    <w:rsid w:val="00D00CC4"/>
    <w:rsid w:val="00D00D7C"/>
    <w:rsid w:val="00D00D7D"/>
    <w:rsid w:val="00D00DA7"/>
    <w:rsid w:val="00D00E6F"/>
    <w:rsid w:val="00D010A3"/>
    <w:rsid w:val="00D010B6"/>
    <w:rsid w:val="00D010CB"/>
    <w:rsid w:val="00D010D6"/>
    <w:rsid w:val="00D011CA"/>
    <w:rsid w:val="00D0122E"/>
    <w:rsid w:val="00D01402"/>
    <w:rsid w:val="00D01677"/>
    <w:rsid w:val="00D01A1C"/>
    <w:rsid w:val="00D01A1D"/>
    <w:rsid w:val="00D01C69"/>
    <w:rsid w:val="00D01FB4"/>
    <w:rsid w:val="00D021FD"/>
    <w:rsid w:val="00D02239"/>
    <w:rsid w:val="00D02311"/>
    <w:rsid w:val="00D023D4"/>
    <w:rsid w:val="00D024F8"/>
    <w:rsid w:val="00D028F9"/>
    <w:rsid w:val="00D02954"/>
    <w:rsid w:val="00D02A0C"/>
    <w:rsid w:val="00D02AF8"/>
    <w:rsid w:val="00D02CD4"/>
    <w:rsid w:val="00D02D3F"/>
    <w:rsid w:val="00D03237"/>
    <w:rsid w:val="00D0337A"/>
    <w:rsid w:val="00D0337D"/>
    <w:rsid w:val="00D033F3"/>
    <w:rsid w:val="00D0354D"/>
    <w:rsid w:val="00D036EB"/>
    <w:rsid w:val="00D037A3"/>
    <w:rsid w:val="00D037E7"/>
    <w:rsid w:val="00D038FD"/>
    <w:rsid w:val="00D039E0"/>
    <w:rsid w:val="00D03B1E"/>
    <w:rsid w:val="00D03BC7"/>
    <w:rsid w:val="00D03E71"/>
    <w:rsid w:val="00D041E8"/>
    <w:rsid w:val="00D042C2"/>
    <w:rsid w:val="00D04412"/>
    <w:rsid w:val="00D0442E"/>
    <w:rsid w:val="00D045DA"/>
    <w:rsid w:val="00D0462A"/>
    <w:rsid w:val="00D0466B"/>
    <w:rsid w:val="00D04779"/>
    <w:rsid w:val="00D047B3"/>
    <w:rsid w:val="00D04B3F"/>
    <w:rsid w:val="00D04D33"/>
    <w:rsid w:val="00D04F91"/>
    <w:rsid w:val="00D052B1"/>
    <w:rsid w:val="00D056B1"/>
    <w:rsid w:val="00D05972"/>
    <w:rsid w:val="00D05B92"/>
    <w:rsid w:val="00D05B9C"/>
    <w:rsid w:val="00D05BF9"/>
    <w:rsid w:val="00D05C11"/>
    <w:rsid w:val="00D05FA5"/>
    <w:rsid w:val="00D05FCA"/>
    <w:rsid w:val="00D060D3"/>
    <w:rsid w:val="00D06101"/>
    <w:rsid w:val="00D062D4"/>
    <w:rsid w:val="00D063DE"/>
    <w:rsid w:val="00D06433"/>
    <w:rsid w:val="00D064CD"/>
    <w:rsid w:val="00D0652F"/>
    <w:rsid w:val="00D065CA"/>
    <w:rsid w:val="00D0660B"/>
    <w:rsid w:val="00D0668B"/>
    <w:rsid w:val="00D0683A"/>
    <w:rsid w:val="00D068B0"/>
    <w:rsid w:val="00D06959"/>
    <w:rsid w:val="00D06A4F"/>
    <w:rsid w:val="00D06ABB"/>
    <w:rsid w:val="00D06B3C"/>
    <w:rsid w:val="00D06C37"/>
    <w:rsid w:val="00D06D07"/>
    <w:rsid w:val="00D06E92"/>
    <w:rsid w:val="00D06F2D"/>
    <w:rsid w:val="00D06F6B"/>
    <w:rsid w:val="00D06FFD"/>
    <w:rsid w:val="00D0731F"/>
    <w:rsid w:val="00D075D1"/>
    <w:rsid w:val="00D0768B"/>
    <w:rsid w:val="00D07A31"/>
    <w:rsid w:val="00D07C3A"/>
    <w:rsid w:val="00D07C95"/>
    <w:rsid w:val="00D07CB5"/>
    <w:rsid w:val="00D07D78"/>
    <w:rsid w:val="00D07E01"/>
    <w:rsid w:val="00D10155"/>
    <w:rsid w:val="00D101A3"/>
    <w:rsid w:val="00D1023C"/>
    <w:rsid w:val="00D103B1"/>
    <w:rsid w:val="00D103DF"/>
    <w:rsid w:val="00D104EA"/>
    <w:rsid w:val="00D1071B"/>
    <w:rsid w:val="00D1074B"/>
    <w:rsid w:val="00D10A86"/>
    <w:rsid w:val="00D10BF9"/>
    <w:rsid w:val="00D10D75"/>
    <w:rsid w:val="00D10DFA"/>
    <w:rsid w:val="00D110EA"/>
    <w:rsid w:val="00D1126B"/>
    <w:rsid w:val="00D112A3"/>
    <w:rsid w:val="00D112B6"/>
    <w:rsid w:val="00D112CE"/>
    <w:rsid w:val="00D11318"/>
    <w:rsid w:val="00D118BD"/>
    <w:rsid w:val="00D11C7B"/>
    <w:rsid w:val="00D11CB7"/>
    <w:rsid w:val="00D11CFC"/>
    <w:rsid w:val="00D11D87"/>
    <w:rsid w:val="00D11DCF"/>
    <w:rsid w:val="00D1207A"/>
    <w:rsid w:val="00D120FD"/>
    <w:rsid w:val="00D1216F"/>
    <w:rsid w:val="00D1225A"/>
    <w:rsid w:val="00D12315"/>
    <w:rsid w:val="00D12347"/>
    <w:rsid w:val="00D1237C"/>
    <w:rsid w:val="00D123D8"/>
    <w:rsid w:val="00D12460"/>
    <w:rsid w:val="00D12566"/>
    <w:rsid w:val="00D126EA"/>
    <w:rsid w:val="00D12716"/>
    <w:rsid w:val="00D1282F"/>
    <w:rsid w:val="00D1285C"/>
    <w:rsid w:val="00D12950"/>
    <w:rsid w:val="00D129FB"/>
    <w:rsid w:val="00D12A94"/>
    <w:rsid w:val="00D12B68"/>
    <w:rsid w:val="00D12BE5"/>
    <w:rsid w:val="00D12CBC"/>
    <w:rsid w:val="00D12CF3"/>
    <w:rsid w:val="00D12D7E"/>
    <w:rsid w:val="00D1308F"/>
    <w:rsid w:val="00D130C0"/>
    <w:rsid w:val="00D131CB"/>
    <w:rsid w:val="00D1339D"/>
    <w:rsid w:val="00D13490"/>
    <w:rsid w:val="00D1353B"/>
    <w:rsid w:val="00D13580"/>
    <w:rsid w:val="00D1360C"/>
    <w:rsid w:val="00D13665"/>
    <w:rsid w:val="00D13723"/>
    <w:rsid w:val="00D1375A"/>
    <w:rsid w:val="00D137B6"/>
    <w:rsid w:val="00D13812"/>
    <w:rsid w:val="00D13BC4"/>
    <w:rsid w:val="00D13E12"/>
    <w:rsid w:val="00D13E76"/>
    <w:rsid w:val="00D13E97"/>
    <w:rsid w:val="00D13FCF"/>
    <w:rsid w:val="00D141EA"/>
    <w:rsid w:val="00D143DD"/>
    <w:rsid w:val="00D145F4"/>
    <w:rsid w:val="00D14753"/>
    <w:rsid w:val="00D14859"/>
    <w:rsid w:val="00D1487E"/>
    <w:rsid w:val="00D14936"/>
    <w:rsid w:val="00D14DD3"/>
    <w:rsid w:val="00D14E35"/>
    <w:rsid w:val="00D14E5D"/>
    <w:rsid w:val="00D14F0E"/>
    <w:rsid w:val="00D14F86"/>
    <w:rsid w:val="00D1530B"/>
    <w:rsid w:val="00D15410"/>
    <w:rsid w:val="00D15482"/>
    <w:rsid w:val="00D1563A"/>
    <w:rsid w:val="00D156A9"/>
    <w:rsid w:val="00D156C7"/>
    <w:rsid w:val="00D156D6"/>
    <w:rsid w:val="00D1570D"/>
    <w:rsid w:val="00D158F0"/>
    <w:rsid w:val="00D1598B"/>
    <w:rsid w:val="00D15B8B"/>
    <w:rsid w:val="00D15BC4"/>
    <w:rsid w:val="00D15C8D"/>
    <w:rsid w:val="00D15CC0"/>
    <w:rsid w:val="00D15E2C"/>
    <w:rsid w:val="00D15EC9"/>
    <w:rsid w:val="00D15FE8"/>
    <w:rsid w:val="00D16183"/>
    <w:rsid w:val="00D16208"/>
    <w:rsid w:val="00D16243"/>
    <w:rsid w:val="00D16306"/>
    <w:rsid w:val="00D165DD"/>
    <w:rsid w:val="00D165E0"/>
    <w:rsid w:val="00D16B8F"/>
    <w:rsid w:val="00D16C83"/>
    <w:rsid w:val="00D16CB5"/>
    <w:rsid w:val="00D16CEF"/>
    <w:rsid w:val="00D16D90"/>
    <w:rsid w:val="00D16FAC"/>
    <w:rsid w:val="00D16FCF"/>
    <w:rsid w:val="00D1707B"/>
    <w:rsid w:val="00D1730E"/>
    <w:rsid w:val="00D1733E"/>
    <w:rsid w:val="00D17388"/>
    <w:rsid w:val="00D17551"/>
    <w:rsid w:val="00D1757A"/>
    <w:rsid w:val="00D176F3"/>
    <w:rsid w:val="00D17773"/>
    <w:rsid w:val="00D177CF"/>
    <w:rsid w:val="00D17A6D"/>
    <w:rsid w:val="00D17A9D"/>
    <w:rsid w:val="00D17B5E"/>
    <w:rsid w:val="00D17BDB"/>
    <w:rsid w:val="00D17BFF"/>
    <w:rsid w:val="00D17F09"/>
    <w:rsid w:val="00D17F93"/>
    <w:rsid w:val="00D17FF8"/>
    <w:rsid w:val="00D200CC"/>
    <w:rsid w:val="00D20227"/>
    <w:rsid w:val="00D202B7"/>
    <w:rsid w:val="00D2032C"/>
    <w:rsid w:val="00D2045D"/>
    <w:rsid w:val="00D204B6"/>
    <w:rsid w:val="00D204D0"/>
    <w:rsid w:val="00D205F8"/>
    <w:rsid w:val="00D20669"/>
    <w:rsid w:val="00D2081E"/>
    <w:rsid w:val="00D2081F"/>
    <w:rsid w:val="00D209D7"/>
    <w:rsid w:val="00D20A32"/>
    <w:rsid w:val="00D20ABB"/>
    <w:rsid w:val="00D20B4D"/>
    <w:rsid w:val="00D20B9D"/>
    <w:rsid w:val="00D20BB4"/>
    <w:rsid w:val="00D20CFB"/>
    <w:rsid w:val="00D20D62"/>
    <w:rsid w:val="00D20E5B"/>
    <w:rsid w:val="00D20E68"/>
    <w:rsid w:val="00D20EE5"/>
    <w:rsid w:val="00D20F0F"/>
    <w:rsid w:val="00D21041"/>
    <w:rsid w:val="00D21472"/>
    <w:rsid w:val="00D21487"/>
    <w:rsid w:val="00D2163E"/>
    <w:rsid w:val="00D217AB"/>
    <w:rsid w:val="00D218C1"/>
    <w:rsid w:val="00D219D3"/>
    <w:rsid w:val="00D21B09"/>
    <w:rsid w:val="00D21B50"/>
    <w:rsid w:val="00D21BA1"/>
    <w:rsid w:val="00D21D55"/>
    <w:rsid w:val="00D21E64"/>
    <w:rsid w:val="00D21E6A"/>
    <w:rsid w:val="00D2207B"/>
    <w:rsid w:val="00D22141"/>
    <w:rsid w:val="00D221C0"/>
    <w:rsid w:val="00D221D6"/>
    <w:rsid w:val="00D22348"/>
    <w:rsid w:val="00D2237B"/>
    <w:rsid w:val="00D22547"/>
    <w:rsid w:val="00D22663"/>
    <w:rsid w:val="00D22906"/>
    <w:rsid w:val="00D22B00"/>
    <w:rsid w:val="00D22C2B"/>
    <w:rsid w:val="00D22EE5"/>
    <w:rsid w:val="00D22FA3"/>
    <w:rsid w:val="00D2306A"/>
    <w:rsid w:val="00D2327C"/>
    <w:rsid w:val="00D232F0"/>
    <w:rsid w:val="00D2357A"/>
    <w:rsid w:val="00D23764"/>
    <w:rsid w:val="00D2378A"/>
    <w:rsid w:val="00D237BD"/>
    <w:rsid w:val="00D239FA"/>
    <w:rsid w:val="00D23A16"/>
    <w:rsid w:val="00D23AA9"/>
    <w:rsid w:val="00D23AAE"/>
    <w:rsid w:val="00D23ACB"/>
    <w:rsid w:val="00D23C19"/>
    <w:rsid w:val="00D23CEF"/>
    <w:rsid w:val="00D23D64"/>
    <w:rsid w:val="00D23EED"/>
    <w:rsid w:val="00D23F28"/>
    <w:rsid w:val="00D23F2B"/>
    <w:rsid w:val="00D23FA1"/>
    <w:rsid w:val="00D24035"/>
    <w:rsid w:val="00D241D3"/>
    <w:rsid w:val="00D243E3"/>
    <w:rsid w:val="00D2454D"/>
    <w:rsid w:val="00D24595"/>
    <w:rsid w:val="00D245BF"/>
    <w:rsid w:val="00D245EE"/>
    <w:rsid w:val="00D246A0"/>
    <w:rsid w:val="00D246D6"/>
    <w:rsid w:val="00D248A7"/>
    <w:rsid w:val="00D248AB"/>
    <w:rsid w:val="00D249DA"/>
    <w:rsid w:val="00D24B19"/>
    <w:rsid w:val="00D24B3F"/>
    <w:rsid w:val="00D24C09"/>
    <w:rsid w:val="00D24C60"/>
    <w:rsid w:val="00D24EE0"/>
    <w:rsid w:val="00D251EA"/>
    <w:rsid w:val="00D252DA"/>
    <w:rsid w:val="00D2550A"/>
    <w:rsid w:val="00D25692"/>
    <w:rsid w:val="00D2579B"/>
    <w:rsid w:val="00D2580E"/>
    <w:rsid w:val="00D258AE"/>
    <w:rsid w:val="00D25B86"/>
    <w:rsid w:val="00D25BFD"/>
    <w:rsid w:val="00D25E27"/>
    <w:rsid w:val="00D25F16"/>
    <w:rsid w:val="00D25F4C"/>
    <w:rsid w:val="00D260D5"/>
    <w:rsid w:val="00D261C3"/>
    <w:rsid w:val="00D261D9"/>
    <w:rsid w:val="00D261E6"/>
    <w:rsid w:val="00D261F3"/>
    <w:rsid w:val="00D26289"/>
    <w:rsid w:val="00D26306"/>
    <w:rsid w:val="00D2638B"/>
    <w:rsid w:val="00D263CA"/>
    <w:rsid w:val="00D26580"/>
    <w:rsid w:val="00D26809"/>
    <w:rsid w:val="00D268C7"/>
    <w:rsid w:val="00D2693C"/>
    <w:rsid w:val="00D26965"/>
    <w:rsid w:val="00D26B44"/>
    <w:rsid w:val="00D26C2E"/>
    <w:rsid w:val="00D26E0E"/>
    <w:rsid w:val="00D26F84"/>
    <w:rsid w:val="00D27166"/>
    <w:rsid w:val="00D2727B"/>
    <w:rsid w:val="00D273F2"/>
    <w:rsid w:val="00D274AA"/>
    <w:rsid w:val="00D2764C"/>
    <w:rsid w:val="00D276C0"/>
    <w:rsid w:val="00D276D6"/>
    <w:rsid w:val="00D2789B"/>
    <w:rsid w:val="00D27923"/>
    <w:rsid w:val="00D2794E"/>
    <w:rsid w:val="00D279B9"/>
    <w:rsid w:val="00D27B6A"/>
    <w:rsid w:val="00D27E7C"/>
    <w:rsid w:val="00D27E82"/>
    <w:rsid w:val="00D27EDB"/>
    <w:rsid w:val="00D3041F"/>
    <w:rsid w:val="00D3059A"/>
    <w:rsid w:val="00D3078F"/>
    <w:rsid w:val="00D30790"/>
    <w:rsid w:val="00D3085C"/>
    <w:rsid w:val="00D308D7"/>
    <w:rsid w:val="00D309B1"/>
    <w:rsid w:val="00D30A7F"/>
    <w:rsid w:val="00D30BEF"/>
    <w:rsid w:val="00D30C60"/>
    <w:rsid w:val="00D30D4E"/>
    <w:rsid w:val="00D30E51"/>
    <w:rsid w:val="00D30F1C"/>
    <w:rsid w:val="00D31028"/>
    <w:rsid w:val="00D31091"/>
    <w:rsid w:val="00D31124"/>
    <w:rsid w:val="00D311E2"/>
    <w:rsid w:val="00D3123A"/>
    <w:rsid w:val="00D3126E"/>
    <w:rsid w:val="00D31440"/>
    <w:rsid w:val="00D3146B"/>
    <w:rsid w:val="00D314E5"/>
    <w:rsid w:val="00D31630"/>
    <w:rsid w:val="00D3164B"/>
    <w:rsid w:val="00D316EC"/>
    <w:rsid w:val="00D31715"/>
    <w:rsid w:val="00D3179E"/>
    <w:rsid w:val="00D31858"/>
    <w:rsid w:val="00D3192C"/>
    <w:rsid w:val="00D31AB3"/>
    <w:rsid w:val="00D31ECD"/>
    <w:rsid w:val="00D3206E"/>
    <w:rsid w:val="00D32072"/>
    <w:rsid w:val="00D322B6"/>
    <w:rsid w:val="00D32397"/>
    <w:rsid w:val="00D325D4"/>
    <w:rsid w:val="00D326B6"/>
    <w:rsid w:val="00D32802"/>
    <w:rsid w:val="00D32817"/>
    <w:rsid w:val="00D3290F"/>
    <w:rsid w:val="00D32CC9"/>
    <w:rsid w:val="00D32D6A"/>
    <w:rsid w:val="00D32F8A"/>
    <w:rsid w:val="00D33141"/>
    <w:rsid w:val="00D33208"/>
    <w:rsid w:val="00D334E1"/>
    <w:rsid w:val="00D335BA"/>
    <w:rsid w:val="00D338A1"/>
    <w:rsid w:val="00D33A4E"/>
    <w:rsid w:val="00D33C22"/>
    <w:rsid w:val="00D33D9C"/>
    <w:rsid w:val="00D33FFB"/>
    <w:rsid w:val="00D340C9"/>
    <w:rsid w:val="00D34307"/>
    <w:rsid w:val="00D344B4"/>
    <w:rsid w:val="00D34594"/>
    <w:rsid w:val="00D346A2"/>
    <w:rsid w:val="00D34804"/>
    <w:rsid w:val="00D3495C"/>
    <w:rsid w:val="00D34B44"/>
    <w:rsid w:val="00D34E2F"/>
    <w:rsid w:val="00D35196"/>
    <w:rsid w:val="00D351B4"/>
    <w:rsid w:val="00D3527D"/>
    <w:rsid w:val="00D358D6"/>
    <w:rsid w:val="00D3595B"/>
    <w:rsid w:val="00D35999"/>
    <w:rsid w:val="00D35A7C"/>
    <w:rsid w:val="00D35AE6"/>
    <w:rsid w:val="00D35B23"/>
    <w:rsid w:val="00D35BEE"/>
    <w:rsid w:val="00D35C94"/>
    <w:rsid w:val="00D35E88"/>
    <w:rsid w:val="00D3619C"/>
    <w:rsid w:val="00D36AEC"/>
    <w:rsid w:val="00D36C03"/>
    <w:rsid w:val="00D36C3E"/>
    <w:rsid w:val="00D36C5A"/>
    <w:rsid w:val="00D36D76"/>
    <w:rsid w:val="00D36F32"/>
    <w:rsid w:val="00D3716F"/>
    <w:rsid w:val="00D3717C"/>
    <w:rsid w:val="00D373C0"/>
    <w:rsid w:val="00D37703"/>
    <w:rsid w:val="00D37798"/>
    <w:rsid w:val="00D37801"/>
    <w:rsid w:val="00D3784A"/>
    <w:rsid w:val="00D37889"/>
    <w:rsid w:val="00D37C2D"/>
    <w:rsid w:val="00D37C34"/>
    <w:rsid w:val="00D37E17"/>
    <w:rsid w:val="00D37E7E"/>
    <w:rsid w:val="00D4015E"/>
    <w:rsid w:val="00D40177"/>
    <w:rsid w:val="00D40371"/>
    <w:rsid w:val="00D403C0"/>
    <w:rsid w:val="00D4066B"/>
    <w:rsid w:val="00D407CF"/>
    <w:rsid w:val="00D408D4"/>
    <w:rsid w:val="00D40973"/>
    <w:rsid w:val="00D40AFB"/>
    <w:rsid w:val="00D40B42"/>
    <w:rsid w:val="00D40D1B"/>
    <w:rsid w:val="00D40D33"/>
    <w:rsid w:val="00D4100B"/>
    <w:rsid w:val="00D410EA"/>
    <w:rsid w:val="00D41105"/>
    <w:rsid w:val="00D411EB"/>
    <w:rsid w:val="00D41375"/>
    <w:rsid w:val="00D413CB"/>
    <w:rsid w:val="00D41653"/>
    <w:rsid w:val="00D41687"/>
    <w:rsid w:val="00D4174E"/>
    <w:rsid w:val="00D4198E"/>
    <w:rsid w:val="00D41B14"/>
    <w:rsid w:val="00D41B70"/>
    <w:rsid w:val="00D41C65"/>
    <w:rsid w:val="00D41E3B"/>
    <w:rsid w:val="00D420B7"/>
    <w:rsid w:val="00D422B8"/>
    <w:rsid w:val="00D422CA"/>
    <w:rsid w:val="00D42361"/>
    <w:rsid w:val="00D423C7"/>
    <w:rsid w:val="00D4246F"/>
    <w:rsid w:val="00D42497"/>
    <w:rsid w:val="00D424B7"/>
    <w:rsid w:val="00D425C1"/>
    <w:rsid w:val="00D42743"/>
    <w:rsid w:val="00D42800"/>
    <w:rsid w:val="00D428AB"/>
    <w:rsid w:val="00D429D5"/>
    <w:rsid w:val="00D42A4A"/>
    <w:rsid w:val="00D42C75"/>
    <w:rsid w:val="00D42D8F"/>
    <w:rsid w:val="00D42DCC"/>
    <w:rsid w:val="00D42FD2"/>
    <w:rsid w:val="00D43064"/>
    <w:rsid w:val="00D43083"/>
    <w:rsid w:val="00D432A8"/>
    <w:rsid w:val="00D43350"/>
    <w:rsid w:val="00D434C9"/>
    <w:rsid w:val="00D4350C"/>
    <w:rsid w:val="00D436B9"/>
    <w:rsid w:val="00D43716"/>
    <w:rsid w:val="00D437F1"/>
    <w:rsid w:val="00D43A24"/>
    <w:rsid w:val="00D43B70"/>
    <w:rsid w:val="00D43D5E"/>
    <w:rsid w:val="00D43E7F"/>
    <w:rsid w:val="00D43E84"/>
    <w:rsid w:val="00D43EAD"/>
    <w:rsid w:val="00D4402B"/>
    <w:rsid w:val="00D440A8"/>
    <w:rsid w:val="00D441A5"/>
    <w:rsid w:val="00D4438B"/>
    <w:rsid w:val="00D44620"/>
    <w:rsid w:val="00D447D5"/>
    <w:rsid w:val="00D44847"/>
    <w:rsid w:val="00D448B5"/>
    <w:rsid w:val="00D4497E"/>
    <w:rsid w:val="00D4498F"/>
    <w:rsid w:val="00D44BEB"/>
    <w:rsid w:val="00D44CAF"/>
    <w:rsid w:val="00D44DD0"/>
    <w:rsid w:val="00D44E97"/>
    <w:rsid w:val="00D44F83"/>
    <w:rsid w:val="00D44FE7"/>
    <w:rsid w:val="00D450C9"/>
    <w:rsid w:val="00D4512E"/>
    <w:rsid w:val="00D4530D"/>
    <w:rsid w:val="00D45326"/>
    <w:rsid w:val="00D453FF"/>
    <w:rsid w:val="00D45439"/>
    <w:rsid w:val="00D455AF"/>
    <w:rsid w:val="00D455EB"/>
    <w:rsid w:val="00D4561A"/>
    <w:rsid w:val="00D458A8"/>
    <w:rsid w:val="00D45A6F"/>
    <w:rsid w:val="00D45E0B"/>
    <w:rsid w:val="00D45F05"/>
    <w:rsid w:val="00D45F75"/>
    <w:rsid w:val="00D46064"/>
    <w:rsid w:val="00D462DD"/>
    <w:rsid w:val="00D4648D"/>
    <w:rsid w:val="00D4664E"/>
    <w:rsid w:val="00D46960"/>
    <w:rsid w:val="00D469A2"/>
    <w:rsid w:val="00D46B28"/>
    <w:rsid w:val="00D46B8A"/>
    <w:rsid w:val="00D46BD0"/>
    <w:rsid w:val="00D46D82"/>
    <w:rsid w:val="00D46EB9"/>
    <w:rsid w:val="00D46ED4"/>
    <w:rsid w:val="00D46F16"/>
    <w:rsid w:val="00D470BD"/>
    <w:rsid w:val="00D47222"/>
    <w:rsid w:val="00D4747D"/>
    <w:rsid w:val="00D474B4"/>
    <w:rsid w:val="00D47567"/>
    <w:rsid w:val="00D4794A"/>
    <w:rsid w:val="00D47A49"/>
    <w:rsid w:val="00D47B70"/>
    <w:rsid w:val="00D47B97"/>
    <w:rsid w:val="00D47C04"/>
    <w:rsid w:val="00D47D2B"/>
    <w:rsid w:val="00D47D65"/>
    <w:rsid w:val="00D47DC8"/>
    <w:rsid w:val="00D47E7E"/>
    <w:rsid w:val="00D47FDB"/>
    <w:rsid w:val="00D47FF4"/>
    <w:rsid w:val="00D47FFA"/>
    <w:rsid w:val="00D50139"/>
    <w:rsid w:val="00D50190"/>
    <w:rsid w:val="00D50334"/>
    <w:rsid w:val="00D507D1"/>
    <w:rsid w:val="00D50808"/>
    <w:rsid w:val="00D50920"/>
    <w:rsid w:val="00D50934"/>
    <w:rsid w:val="00D509CA"/>
    <w:rsid w:val="00D509D3"/>
    <w:rsid w:val="00D50AB2"/>
    <w:rsid w:val="00D50BE8"/>
    <w:rsid w:val="00D50C01"/>
    <w:rsid w:val="00D50DCC"/>
    <w:rsid w:val="00D50E78"/>
    <w:rsid w:val="00D50EA1"/>
    <w:rsid w:val="00D50EAE"/>
    <w:rsid w:val="00D5103A"/>
    <w:rsid w:val="00D5108E"/>
    <w:rsid w:val="00D511C7"/>
    <w:rsid w:val="00D512C6"/>
    <w:rsid w:val="00D513BD"/>
    <w:rsid w:val="00D5142F"/>
    <w:rsid w:val="00D514F0"/>
    <w:rsid w:val="00D514FA"/>
    <w:rsid w:val="00D5154D"/>
    <w:rsid w:val="00D516CF"/>
    <w:rsid w:val="00D51782"/>
    <w:rsid w:val="00D51788"/>
    <w:rsid w:val="00D5179B"/>
    <w:rsid w:val="00D51817"/>
    <w:rsid w:val="00D5185A"/>
    <w:rsid w:val="00D5191D"/>
    <w:rsid w:val="00D519C5"/>
    <w:rsid w:val="00D51A0F"/>
    <w:rsid w:val="00D51AD4"/>
    <w:rsid w:val="00D51DBC"/>
    <w:rsid w:val="00D5206F"/>
    <w:rsid w:val="00D5224F"/>
    <w:rsid w:val="00D5257D"/>
    <w:rsid w:val="00D52965"/>
    <w:rsid w:val="00D52AF4"/>
    <w:rsid w:val="00D52B5E"/>
    <w:rsid w:val="00D52B60"/>
    <w:rsid w:val="00D52BB5"/>
    <w:rsid w:val="00D52BD3"/>
    <w:rsid w:val="00D52D4B"/>
    <w:rsid w:val="00D52DB1"/>
    <w:rsid w:val="00D52DCD"/>
    <w:rsid w:val="00D52E23"/>
    <w:rsid w:val="00D52E89"/>
    <w:rsid w:val="00D52ED1"/>
    <w:rsid w:val="00D52F5A"/>
    <w:rsid w:val="00D52F95"/>
    <w:rsid w:val="00D531BA"/>
    <w:rsid w:val="00D531E8"/>
    <w:rsid w:val="00D53216"/>
    <w:rsid w:val="00D532C8"/>
    <w:rsid w:val="00D5343B"/>
    <w:rsid w:val="00D5360F"/>
    <w:rsid w:val="00D5372E"/>
    <w:rsid w:val="00D53737"/>
    <w:rsid w:val="00D537CF"/>
    <w:rsid w:val="00D53827"/>
    <w:rsid w:val="00D538A5"/>
    <w:rsid w:val="00D538A7"/>
    <w:rsid w:val="00D539AF"/>
    <w:rsid w:val="00D53A7A"/>
    <w:rsid w:val="00D53B9F"/>
    <w:rsid w:val="00D53BEA"/>
    <w:rsid w:val="00D53E1B"/>
    <w:rsid w:val="00D53E46"/>
    <w:rsid w:val="00D53EB3"/>
    <w:rsid w:val="00D54038"/>
    <w:rsid w:val="00D54050"/>
    <w:rsid w:val="00D54099"/>
    <w:rsid w:val="00D540F8"/>
    <w:rsid w:val="00D54143"/>
    <w:rsid w:val="00D541D5"/>
    <w:rsid w:val="00D544AE"/>
    <w:rsid w:val="00D54679"/>
    <w:rsid w:val="00D5469D"/>
    <w:rsid w:val="00D5474D"/>
    <w:rsid w:val="00D5476B"/>
    <w:rsid w:val="00D548A8"/>
    <w:rsid w:val="00D549C2"/>
    <w:rsid w:val="00D549CF"/>
    <w:rsid w:val="00D54C78"/>
    <w:rsid w:val="00D54D77"/>
    <w:rsid w:val="00D54E29"/>
    <w:rsid w:val="00D54E6E"/>
    <w:rsid w:val="00D54E98"/>
    <w:rsid w:val="00D54F25"/>
    <w:rsid w:val="00D54FA8"/>
    <w:rsid w:val="00D550AE"/>
    <w:rsid w:val="00D550E3"/>
    <w:rsid w:val="00D5518C"/>
    <w:rsid w:val="00D55299"/>
    <w:rsid w:val="00D552D3"/>
    <w:rsid w:val="00D55456"/>
    <w:rsid w:val="00D55743"/>
    <w:rsid w:val="00D55839"/>
    <w:rsid w:val="00D55876"/>
    <w:rsid w:val="00D5587F"/>
    <w:rsid w:val="00D5588B"/>
    <w:rsid w:val="00D55ACF"/>
    <w:rsid w:val="00D55AED"/>
    <w:rsid w:val="00D55B63"/>
    <w:rsid w:val="00D55C95"/>
    <w:rsid w:val="00D55D50"/>
    <w:rsid w:val="00D55D5A"/>
    <w:rsid w:val="00D55DE5"/>
    <w:rsid w:val="00D55DFA"/>
    <w:rsid w:val="00D55F23"/>
    <w:rsid w:val="00D55F80"/>
    <w:rsid w:val="00D55FA0"/>
    <w:rsid w:val="00D56116"/>
    <w:rsid w:val="00D56247"/>
    <w:rsid w:val="00D56288"/>
    <w:rsid w:val="00D562A7"/>
    <w:rsid w:val="00D5645D"/>
    <w:rsid w:val="00D5654A"/>
    <w:rsid w:val="00D5693A"/>
    <w:rsid w:val="00D569B9"/>
    <w:rsid w:val="00D56A24"/>
    <w:rsid w:val="00D56B8B"/>
    <w:rsid w:val="00D56E03"/>
    <w:rsid w:val="00D56EE6"/>
    <w:rsid w:val="00D56F4A"/>
    <w:rsid w:val="00D57084"/>
    <w:rsid w:val="00D573D1"/>
    <w:rsid w:val="00D573FC"/>
    <w:rsid w:val="00D57659"/>
    <w:rsid w:val="00D5798E"/>
    <w:rsid w:val="00D57C10"/>
    <w:rsid w:val="00D57C67"/>
    <w:rsid w:val="00D57C9A"/>
    <w:rsid w:val="00D57CB9"/>
    <w:rsid w:val="00D57DC9"/>
    <w:rsid w:val="00D57EE2"/>
    <w:rsid w:val="00D6000D"/>
    <w:rsid w:val="00D60059"/>
    <w:rsid w:val="00D601C8"/>
    <w:rsid w:val="00D6031E"/>
    <w:rsid w:val="00D603EB"/>
    <w:rsid w:val="00D60431"/>
    <w:rsid w:val="00D60445"/>
    <w:rsid w:val="00D604B0"/>
    <w:rsid w:val="00D604F1"/>
    <w:rsid w:val="00D60679"/>
    <w:rsid w:val="00D60732"/>
    <w:rsid w:val="00D60792"/>
    <w:rsid w:val="00D60AE5"/>
    <w:rsid w:val="00D60BD5"/>
    <w:rsid w:val="00D60C44"/>
    <w:rsid w:val="00D60EDF"/>
    <w:rsid w:val="00D61021"/>
    <w:rsid w:val="00D61146"/>
    <w:rsid w:val="00D61165"/>
    <w:rsid w:val="00D61186"/>
    <w:rsid w:val="00D611FB"/>
    <w:rsid w:val="00D6121B"/>
    <w:rsid w:val="00D61364"/>
    <w:rsid w:val="00D6142A"/>
    <w:rsid w:val="00D61486"/>
    <w:rsid w:val="00D61633"/>
    <w:rsid w:val="00D619D1"/>
    <w:rsid w:val="00D61C42"/>
    <w:rsid w:val="00D61E66"/>
    <w:rsid w:val="00D61EF8"/>
    <w:rsid w:val="00D6205F"/>
    <w:rsid w:val="00D620A8"/>
    <w:rsid w:val="00D621C8"/>
    <w:rsid w:val="00D622D0"/>
    <w:rsid w:val="00D622D2"/>
    <w:rsid w:val="00D622D6"/>
    <w:rsid w:val="00D62321"/>
    <w:rsid w:val="00D6239D"/>
    <w:rsid w:val="00D6244E"/>
    <w:rsid w:val="00D62513"/>
    <w:rsid w:val="00D6261C"/>
    <w:rsid w:val="00D62693"/>
    <w:rsid w:val="00D62735"/>
    <w:rsid w:val="00D62789"/>
    <w:rsid w:val="00D62A0E"/>
    <w:rsid w:val="00D62A6B"/>
    <w:rsid w:val="00D62C31"/>
    <w:rsid w:val="00D62C6F"/>
    <w:rsid w:val="00D62DBC"/>
    <w:rsid w:val="00D62F71"/>
    <w:rsid w:val="00D63172"/>
    <w:rsid w:val="00D63230"/>
    <w:rsid w:val="00D63354"/>
    <w:rsid w:val="00D6393F"/>
    <w:rsid w:val="00D63992"/>
    <w:rsid w:val="00D639FC"/>
    <w:rsid w:val="00D63A99"/>
    <w:rsid w:val="00D63AE8"/>
    <w:rsid w:val="00D63B5D"/>
    <w:rsid w:val="00D63B7D"/>
    <w:rsid w:val="00D63E37"/>
    <w:rsid w:val="00D63E57"/>
    <w:rsid w:val="00D63EAF"/>
    <w:rsid w:val="00D63F7E"/>
    <w:rsid w:val="00D64209"/>
    <w:rsid w:val="00D642AC"/>
    <w:rsid w:val="00D642B4"/>
    <w:rsid w:val="00D6467E"/>
    <w:rsid w:val="00D647DF"/>
    <w:rsid w:val="00D6480E"/>
    <w:rsid w:val="00D64848"/>
    <w:rsid w:val="00D648B4"/>
    <w:rsid w:val="00D648BB"/>
    <w:rsid w:val="00D649D3"/>
    <w:rsid w:val="00D64BCA"/>
    <w:rsid w:val="00D64D0A"/>
    <w:rsid w:val="00D64D3C"/>
    <w:rsid w:val="00D650AC"/>
    <w:rsid w:val="00D651E0"/>
    <w:rsid w:val="00D65254"/>
    <w:rsid w:val="00D652F4"/>
    <w:rsid w:val="00D652FC"/>
    <w:rsid w:val="00D65326"/>
    <w:rsid w:val="00D6542C"/>
    <w:rsid w:val="00D6546E"/>
    <w:rsid w:val="00D654B8"/>
    <w:rsid w:val="00D654DF"/>
    <w:rsid w:val="00D65650"/>
    <w:rsid w:val="00D656C2"/>
    <w:rsid w:val="00D656D9"/>
    <w:rsid w:val="00D65736"/>
    <w:rsid w:val="00D65752"/>
    <w:rsid w:val="00D657E3"/>
    <w:rsid w:val="00D658D9"/>
    <w:rsid w:val="00D65965"/>
    <w:rsid w:val="00D65B02"/>
    <w:rsid w:val="00D65B52"/>
    <w:rsid w:val="00D65C35"/>
    <w:rsid w:val="00D65F7C"/>
    <w:rsid w:val="00D65FAB"/>
    <w:rsid w:val="00D65FF3"/>
    <w:rsid w:val="00D66362"/>
    <w:rsid w:val="00D66502"/>
    <w:rsid w:val="00D665A5"/>
    <w:rsid w:val="00D665B9"/>
    <w:rsid w:val="00D66647"/>
    <w:rsid w:val="00D66763"/>
    <w:rsid w:val="00D668F4"/>
    <w:rsid w:val="00D66997"/>
    <w:rsid w:val="00D66A74"/>
    <w:rsid w:val="00D66A82"/>
    <w:rsid w:val="00D66B2D"/>
    <w:rsid w:val="00D66D57"/>
    <w:rsid w:val="00D66DB9"/>
    <w:rsid w:val="00D66E21"/>
    <w:rsid w:val="00D66E9F"/>
    <w:rsid w:val="00D66F43"/>
    <w:rsid w:val="00D66FDC"/>
    <w:rsid w:val="00D670A5"/>
    <w:rsid w:val="00D67230"/>
    <w:rsid w:val="00D67265"/>
    <w:rsid w:val="00D67272"/>
    <w:rsid w:val="00D672BF"/>
    <w:rsid w:val="00D678E5"/>
    <w:rsid w:val="00D678F1"/>
    <w:rsid w:val="00D67A80"/>
    <w:rsid w:val="00D67AA4"/>
    <w:rsid w:val="00D67AEE"/>
    <w:rsid w:val="00D67BEB"/>
    <w:rsid w:val="00D67DB4"/>
    <w:rsid w:val="00D70230"/>
    <w:rsid w:val="00D702EA"/>
    <w:rsid w:val="00D70327"/>
    <w:rsid w:val="00D703CF"/>
    <w:rsid w:val="00D7093F"/>
    <w:rsid w:val="00D70AA4"/>
    <w:rsid w:val="00D70B1B"/>
    <w:rsid w:val="00D70B43"/>
    <w:rsid w:val="00D70BBD"/>
    <w:rsid w:val="00D70BFC"/>
    <w:rsid w:val="00D70CE8"/>
    <w:rsid w:val="00D71186"/>
    <w:rsid w:val="00D71304"/>
    <w:rsid w:val="00D713C7"/>
    <w:rsid w:val="00D7163C"/>
    <w:rsid w:val="00D7177F"/>
    <w:rsid w:val="00D718CB"/>
    <w:rsid w:val="00D718E1"/>
    <w:rsid w:val="00D71983"/>
    <w:rsid w:val="00D71AFD"/>
    <w:rsid w:val="00D71B7E"/>
    <w:rsid w:val="00D71BC2"/>
    <w:rsid w:val="00D71DAC"/>
    <w:rsid w:val="00D71E54"/>
    <w:rsid w:val="00D71F1E"/>
    <w:rsid w:val="00D71FCA"/>
    <w:rsid w:val="00D722F6"/>
    <w:rsid w:val="00D72365"/>
    <w:rsid w:val="00D7236C"/>
    <w:rsid w:val="00D724F4"/>
    <w:rsid w:val="00D725C8"/>
    <w:rsid w:val="00D7262F"/>
    <w:rsid w:val="00D726AD"/>
    <w:rsid w:val="00D7274B"/>
    <w:rsid w:val="00D72984"/>
    <w:rsid w:val="00D7299B"/>
    <w:rsid w:val="00D729AE"/>
    <w:rsid w:val="00D72A93"/>
    <w:rsid w:val="00D72B6B"/>
    <w:rsid w:val="00D72BD9"/>
    <w:rsid w:val="00D72C8C"/>
    <w:rsid w:val="00D72CA8"/>
    <w:rsid w:val="00D72D00"/>
    <w:rsid w:val="00D72D1C"/>
    <w:rsid w:val="00D72D8A"/>
    <w:rsid w:val="00D72FCD"/>
    <w:rsid w:val="00D7301B"/>
    <w:rsid w:val="00D7307A"/>
    <w:rsid w:val="00D7317A"/>
    <w:rsid w:val="00D73343"/>
    <w:rsid w:val="00D73390"/>
    <w:rsid w:val="00D73397"/>
    <w:rsid w:val="00D733EE"/>
    <w:rsid w:val="00D733F3"/>
    <w:rsid w:val="00D73449"/>
    <w:rsid w:val="00D7349C"/>
    <w:rsid w:val="00D734CA"/>
    <w:rsid w:val="00D73589"/>
    <w:rsid w:val="00D736BE"/>
    <w:rsid w:val="00D737EF"/>
    <w:rsid w:val="00D73952"/>
    <w:rsid w:val="00D739CC"/>
    <w:rsid w:val="00D73CAA"/>
    <w:rsid w:val="00D73CE7"/>
    <w:rsid w:val="00D73D66"/>
    <w:rsid w:val="00D74091"/>
    <w:rsid w:val="00D740B0"/>
    <w:rsid w:val="00D740B7"/>
    <w:rsid w:val="00D74163"/>
    <w:rsid w:val="00D74186"/>
    <w:rsid w:val="00D74271"/>
    <w:rsid w:val="00D743A9"/>
    <w:rsid w:val="00D743D9"/>
    <w:rsid w:val="00D7443D"/>
    <w:rsid w:val="00D74540"/>
    <w:rsid w:val="00D74742"/>
    <w:rsid w:val="00D747BF"/>
    <w:rsid w:val="00D747E5"/>
    <w:rsid w:val="00D7482C"/>
    <w:rsid w:val="00D748C0"/>
    <w:rsid w:val="00D748C5"/>
    <w:rsid w:val="00D7490E"/>
    <w:rsid w:val="00D749D3"/>
    <w:rsid w:val="00D74C02"/>
    <w:rsid w:val="00D74C8D"/>
    <w:rsid w:val="00D74D10"/>
    <w:rsid w:val="00D74DB8"/>
    <w:rsid w:val="00D74DBE"/>
    <w:rsid w:val="00D74E8A"/>
    <w:rsid w:val="00D74F55"/>
    <w:rsid w:val="00D7506D"/>
    <w:rsid w:val="00D75101"/>
    <w:rsid w:val="00D752C3"/>
    <w:rsid w:val="00D75302"/>
    <w:rsid w:val="00D75358"/>
    <w:rsid w:val="00D75414"/>
    <w:rsid w:val="00D7543D"/>
    <w:rsid w:val="00D754BA"/>
    <w:rsid w:val="00D75532"/>
    <w:rsid w:val="00D75545"/>
    <w:rsid w:val="00D7558D"/>
    <w:rsid w:val="00D755BF"/>
    <w:rsid w:val="00D75603"/>
    <w:rsid w:val="00D756B8"/>
    <w:rsid w:val="00D75740"/>
    <w:rsid w:val="00D7580D"/>
    <w:rsid w:val="00D75C30"/>
    <w:rsid w:val="00D75C8C"/>
    <w:rsid w:val="00D75EDC"/>
    <w:rsid w:val="00D75EEF"/>
    <w:rsid w:val="00D75F76"/>
    <w:rsid w:val="00D75F7D"/>
    <w:rsid w:val="00D75FEE"/>
    <w:rsid w:val="00D7622A"/>
    <w:rsid w:val="00D76310"/>
    <w:rsid w:val="00D7642F"/>
    <w:rsid w:val="00D76436"/>
    <w:rsid w:val="00D7655D"/>
    <w:rsid w:val="00D76573"/>
    <w:rsid w:val="00D76639"/>
    <w:rsid w:val="00D7664C"/>
    <w:rsid w:val="00D766F4"/>
    <w:rsid w:val="00D7675A"/>
    <w:rsid w:val="00D7687C"/>
    <w:rsid w:val="00D76968"/>
    <w:rsid w:val="00D76ACE"/>
    <w:rsid w:val="00D76D15"/>
    <w:rsid w:val="00D76E72"/>
    <w:rsid w:val="00D76E7B"/>
    <w:rsid w:val="00D76E84"/>
    <w:rsid w:val="00D76F27"/>
    <w:rsid w:val="00D76FAA"/>
    <w:rsid w:val="00D7715C"/>
    <w:rsid w:val="00D7715F"/>
    <w:rsid w:val="00D7727C"/>
    <w:rsid w:val="00D772C0"/>
    <w:rsid w:val="00D77646"/>
    <w:rsid w:val="00D7776D"/>
    <w:rsid w:val="00D7778D"/>
    <w:rsid w:val="00D777B5"/>
    <w:rsid w:val="00D778C2"/>
    <w:rsid w:val="00D77920"/>
    <w:rsid w:val="00D779AD"/>
    <w:rsid w:val="00D779F5"/>
    <w:rsid w:val="00D77A3E"/>
    <w:rsid w:val="00D77ACF"/>
    <w:rsid w:val="00D77B47"/>
    <w:rsid w:val="00D77BB4"/>
    <w:rsid w:val="00D77CC3"/>
    <w:rsid w:val="00D77D0C"/>
    <w:rsid w:val="00D77D10"/>
    <w:rsid w:val="00D77FA0"/>
    <w:rsid w:val="00D800E4"/>
    <w:rsid w:val="00D804B5"/>
    <w:rsid w:val="00D804F0"/>
    <w:rsid w:val="00D805FD"/>
    <w:rsid w:val="00D8065D"/>
    <w:rsid w:val="00D8067E"/>
    <w:rsid w:val="00D80791"/>
    <w:rsid w:val="00D8079D"/>
    <w:rsid w:val="00D80865"/>
    <w:rsid w:val="00D80948"/>
    <w:rsid w:val="00D809F1"/>
    <w:rsid w:val="00D80BE9"/>
    <w:rsid w:val="00D80C16"/>
    <w:rsid w:val="00D80C1C"/>
    <w:rsid w:val="00D80C23"/>
    <w:rsid w:val="00D80C60"/>
    <w:rsid w:val="00D810F6"/>
    <w:rsid w:val="00D81165"/>
    <w:rsid w:val="00D81293"/>
    <w:rsid w:val="00D8134B"/>
    <w:rsid w:val="00D8146B"/>
    <w:rsid w:val="00D81584"/>
    <w:rsid w:val="00D81632"/>
    <w:rsid w:val="00D8164F"/>
    <w:rsid w:val="00D81764"/>
    <w:rsid w:val="00D8185A"/>
    <w:rsid w:val="00D81BD2"/>
    <w:rsid w:val="00D81CCA"/>
    <w:rsid w:val="00D81E11"/>
    <w:rsid w:val="00D81ECB"/>
    <w:rsid w:val="00D81FDA"/>
    <w:rsid w:val="00D8205D"/>
    <w:rsid w:val="00D8233F"/>
    <w:rsid w:val="00D823B8"/>
    <w:rsid w:val="00D825BC"/>
    <w:rsid w:val="00D82850"/>
    <w:rsid w:val="00D828CD"/>
    <w:rsid w:val="00D829AF"/>
    <w:rsid w:val="00D82CD7"/>
    <w:rsid w:val="00D82E3E"/>
    <w:rsid w:val="00D830BE"/>
    <w:rsid w:val="00D830E3"/>
    <w:rsid w:val="00D83143"/>
    <w:rsid w:val="00D8315B"/>
    <w:rsid w:val="00D8317F"/>
    <w:rsid w:val="00D831BF"/>
    <w:rsid w:val="00D83220"/>
    <w:rsid w:val="00D832AD"/>
    <w:rsid w:val="00D8338B"/>
    <w:rsid w:val="00D83483"/>
    <w:rsid w:val="00D83484"/>
    <w:rsid w:val="00D835B9"/>
    <w:rsid w:val="00D83690"/>
    <w:rsid w:val="00D836BC"/>
    <w:rsid w:val="00D836F7"/>
    <w:rsid w:val="00D8379C"/>
    <w:rsid w:val="00D83832"/>
    <w:rsid w:val="00D83B7E"/>
    <w:rsid w:val="00D83D44"/>
    <w:rsid w:val="00D83E52"/>
    <w:rsid w:val="00D840F9"/>
    <w:rsid w:val="00D84163"/>
    <w:rsid w:val="00D84175"/>
    <w:rsid w:val="00D841E8"/>
    <w:rsid w:val="00D84221"/>
    <w:rsid w:val="00D84268"/>
    <w:rsid w:val="00D842B7"/>
    <w:rsid w:val="00D8463A"/>
    <w:rsid w:val="00D84682"/>
    <w:rsid w:val="00D846BF"/>
    <w:rsid w:val="00D84735"/>
    <w:rsid w:val="00D8477A"/>
    <w:rsid w:val="00D8478E"/>
    <w:rsid w:val="00D84914"/>
    <w:rsid w:val="00D84951"/>
    <w:rsid w:val="00D849E0"/>
    <w:rsid w:val="00D84ABE"/>
    <w:rsid w:val="00D84D2D"/>
    <w:rsid w:val="00D84FA5"/>
    <w:rsid w:val="00D84FC0"/>
    <w:rsid w:val="00D84FD5"/>
    <w:rsid w:val="00D850C7"/>
    <w:rsid w:val="00D851BD"/>
    <w:rsid w:val="00D85363"/>
    <w:rsid w:val="00D8544B"/>
    <w:rsid w:val="00D854BA"/>
    <w:rsid w:val="00D85575"/>
    <w:rsid w:val="00D8559D"/>
    <w:rsid w:val="00D855C4"/>
    <w:rsid w:val="00D8585C"/>
    <w:rsid w:val="00D858B0"/>
    <w:rsid w:val="00D858E2"/>
    <w:rsid w:val="00D85939"/>
    <w:rsid w:val="00D85A00"/>
    <w:rsid w:val="00D85BB1"/>
    <w:rsid w:val="00D85E07"/>
    <w:rsid w:val="00D85E90"/>
    <w:rsid w:val="00D85EBD"/>
    <w:rsid w:val="00D85F51"/>
    <w:rsid w:val="00D85FA3"/>
    <w:rsid w:val="00D85FB8"/>
    <w:rsid w:val="00D85FFD"/>
    <w:rsid w:val="00D8623A"/>
    <w:rsid w:val="00D862BF"/>
    <w:rsid w:val="00D86397"/>
    <w:rsid w:val="00D86410"/>
    <w:rsid w:val="00D864C8"/>
    <w:rsid w:val="00D86569"/>
    <w:rsid w:val="00D865A5"/>
    <w:rsid w:val="00D8665A"/>
    <w:rsid w:val="00D8666E"/>
    <w:rsid w:val="00D8682E"/>
    <w:rsid w:val="00D868A9"/>
    <w:rsid w:val="00D868DB"/>
    <w:rsid w:val="00D8692B"/>
    <w:rsid w:val="00D86A43"/>
    <w:rsid w:val="00D86A9E"/>
    <w:rsid w:val="00D86AB7"/>
    <w:rsid w:val="00D86C9E"/>
    <w:rsid w:val="00D86FD2"/>
    <w:rsid w:val="00D86FFC"/>
    <w:rsid w:val="00D87085"/>
    <w:rsid w:val="00D870A2"/>
    <w:rsid w:val="00D87264"/>
    <w:rsid w:val="00D873AA"/>
    <w:rsid w:val="00D873D2"/>
    <w:rsid w:val="00D874D9"/>
    <w:rsid w:val="00D8759A"/>
    <w:rsid w:val="00D876A8"/>
    <w:rsid w:val="00D87977"/>
    <w:rsid w:val="00D87993"/>
    <w:rsid w:val="00D87D72"/>
    <w:rsid w:val="00D87DDC"/>
    <w:rsid w:val="00D87DF0"/>
    <w:rsid w:val="00D87DF4"/>
    <w:rsid w:val="00D87E74"/>
    <w:rsid w:val="00D87F19"/>
    <w:rsid w:val="00D87F90"/>
    <w:rsid w:val="00D90055"/>
    <w:rsid w:val="00D900CC"/>
    <w:rsid w:val="00D902E3"/>
    <w:rsid w:val="00D904B7"/>
    <w:rsid w:val="00D90553"/>
    <w:rsid w:val="00D9058C"/>
    <w:rsid w:val="00D9078C"/>
    <w:rsid w:val="00D90989"/>
    <w:rsid w:val="00D90A94"/>
    <w:rsid w:val="00D90B03"/>
    <w:rsid w:val="00D90B26"/>
    <w:rsid w:val="00D90B2E"/>
    <w:rsid w:val="00D90C17"/>
    <w:rsid w:val="00D90C21"/>
    <w:rsid w:val="00D90C63"/>
    <w:rsid w:val="00D90DDC"/>
    <w:rsid w:val="00D90E79"/>
    <w:rsid w:val="00D90FDA"/>
    <w:rsid w:val="00D91215"/>
    <w:rsid w:val="00D9124A"/>
    <w:rsid w:val="00D912B0"/>
    <w:rsid w:val="00D913B0"/>
    <w:rsid w:val="00D913BF"/>
    <w:rsid w:val="00D914E6"/>
    <w:rsid w:val="00D91697"/>
    <w:rsid w:val="00D9182C"/>
    <w:rsid w:val="00D91A25"/>
    <w:rsid w:val="00D91AAB"/>
    <w:rsid w:val="00D91B00"/>
    <w:rsid w:val="00D91C02"/>
    <w:rsid w:val="00D91C8B"/>
    <w:rsid w:val="00D91D10"/>
    <w:rsid w:val="00D91D81"/>
    <w:rsid w:val="00D91DDC"/>
    <w:rsid w:val="00D91E37"/>
    <w:rsid w:val="00D91E4E"/>
    <w:rsid w:val="00D9201D"/>
    <w:rsid w:val="00D92048"/>
    <w:rsid w:val="00D92342"/>
    <w:rsid w:val="00D9249A"/>
    <w:rsid w:val="00D92590"/>
    <w:rsid w:val="00D9281C"/>
    <w:rsid w:val="00D92961"/>
    <w:rsid w:val="00D92A21"/>
    <w:rsid w:val="00D92BBA"/>
    <w:rsid w:val="00D92C60"/>
    <w:rsid w:val="00D92CAF"/>
    <w:rsid w:val="00D92D4B"/>
    <w:rsid w:val="00D92ED9"/>
    <w:rsid w:val="00D92FB7"/>
    <w:rsid w:val="00D92FF2"/>
    <w:rsid w:val="00D9320E"/>
    <w:rsid w:val="00D93229"/>
    <w:rsid w:val="00D93245"/>
    <w:rsid w:val="00D932FB"/>
    <w:rsid w:val="00D93342"/>
    <w:rsid w:val="00D933FD"/>
    <w:rsid w:val="00D934DF"/>
    <w:rsid w:val="00D935C3"/>
    <w:rsid w:val="00D935ED"/>
    <w:rsid w:val="00D9369F"/>
    <w:rsid w:val="00D938C3"/>
    <w:rsid w:val="00D93B69"/>
    <w:rsid w:val="00D93BCB"/>
    <w:rsid w:val="00D93DFF"/>
    <w:rsid w:val="00D93EB6"/>
    <w:rsid w:val="00D93F47"/>
    <w:rsid w:val="00D9415B"/>
    <w:rsid w:val="00D94160"/>
    <w:rsid w:val="00D94250"/>
    <w:rsid w:val="00D942D1"/>
    <w:rsid w:val="00D942E5"/>
    <w:rsid w:val="00D94437"/>
    <w:rsid w:val="00D94438"/>
    <w:rsid w:val="00D944F8"/>
    <w:rsid w:val="00D94515"/>
    <w:rsid w:val="00D945E2"/>
    <w:rsid w:val="00D94704"/>
    <w:rsid w:val="00D94733"/>
    <w:rsid w:val="00D94769"/>
    <w:rsid w:val="00D947A6"/>
    <w:rsid w:val="00D947E9"/>
    <w:rsid w:val="00D9483D"/>
    <w:rsid w:val="00D949B4"/>
    <w:rsid w:val="00D94B87"/>
    <w:rsid w:val="00D94BA9"/>
    <w:rsid w:val="00D94E90"/>
    <w:rsid w:val="00D94ED8"/>
    <w:rsid w:val="00D94FF7"/>
    <w:rsid w:val="00D951A3"/>
    <w:rsid w:val="00D95275"/>
    <w:rsid w:val="00D953C8"/>
    <w:rsid w:val="00D9576E"/>
    <w:rsid w:val="00D957BD"/>
    <w:rsid w:val="00D95853"/>
    <w:rsid w:val="00D95A46"/>
    <w:rsid w:val="00D95B05"/>
    <w:rsid w:val="00D95C12"/>
    <w:rsid w:val="00D95C2B"/>
    <w:rsid w:val="00D95F17"/>
    <w:rsid w:val="00D95F20"/>
    <w:rsid w:val="00D95F40"/>
    <w:rsid w:val="00D95FD3"/>
    <w:rsid w:val="00D9618C"/>
    <w:rsid w:val="00D96536"/>
    <w:rsid w:val="00D9655E"/>
    <w:rsid w:val="00D96B90"/>
    <w:rsid w:val="00D96C1B"/>
    <w:rsid w:val="00D96C4D"/>
    <w:rsid w:val="00D96CD8"/>
    <w:rsid w:val="00D96DF9"/>
    <w:rsid w:val="00D96E95"/>
    <w:rsid w:val="00D97081"/>
    <w:rsid w:val="00D9713F"/>
    <w:rsid w:val="00D97238"/>
    <w:rsid w:val="00D97244"/>
    <w:rsid w:val="00D9724D"/>
    <w:rsid w:val="00D972F2"/>
    <w:rsid w:val="00D97354"/>
    <w:rsid w:val="00D97360"/>
    <w:rsid w:val="00D9753C"/>
    <w:rsid w:val="00D9762A"/>
    <w:rsid w:val="00D9765E"/>
    <w:rsid w:val="00D97705"/>
    <w:rsid w:val="00D97852"/>
    <w:rsid w:val="00D97992"/>
    <w:rsid w:val="00D97A68"/>
    <w:rsid w:val="00D97D52"/>
    <w:rsid w:val="00D97DAF"/>
    <w:rsid w:val="00D97E20"/>
    <w:rsid w:val="00D97E59"/>
    <w:rsid w:val="00D97EE2"/>
    <w:rsid w:val="00D97F77"/>
    <w:rsid w:val="00DA0101"/>
    <w:rsid w:val="00DA043F"/>
    <w:rsid w:val="00DA0510"/>
    <w:rsid w:val="00DA0571"/>
    <w:rsid w:val="00DA0683"/>
    <w:rsid w:val="00DA06D5"/>
    <w:rsid w:val="00DA08C9"/>
    <w:rsid w:val="00DA09A3"/>
    <w:rsid w:val="00DA0B05"/>
    <w:rsid w:val="00DA0D4D"/>
    <w:rsid w:val="00DA0F89"/>
    <w:rsid w:val="00DA11BC"/>
    <w:rsid w:val="00DA13AC"/>
    <w:rsid w:val="00DA1529"/>
    <w:rsid w:val="00DA1545"/>
    <w:rsid w:val="00DA167C"/>
    <w:rsid w:val="00DA1697"/>
    <w:rsid w:val="00DA16FC"/>
    <w:rsid w:val="00DA1782"/>
    <w:rsid w:val="00DA17B5"/>
    <w:rsid w:val="00DA17F9"/>
    <w:rsid w:val="00DA1A7F"/>
    <w:rsid w:val="00DA1D2B"/>
    <w:rsid w:val="00DA1D95"/>
    <w:rsid w:val="00DA1E74"/>
    <w:rsid w:val="00DA1F1D"/>
    <w:rsid w:val="00DA1F39"/>
    <w:rsid w:val="00DA1F72"/>
    <w:rsid w:val="00DA1FEE"/>
    <w:rsid w:val="00DA209B"/>
    <w:rsid w:val="00DA231A"/>
    <w:rsid w:val="00DA242C"/>
    <w:rsid w:val="00DA28C1"/>
    <w:rsid w:val="00DA2927"/>
    <w:rsid w:val="00DA2B5E"/>
    <w:rsid w:val="00DA2BC5"/>
    <w:rsid w:val="00DA3222"/>
    <w:rsid w:val="00DA3491"/>
    <w:rsid w:val="00DA36E6"/>
    <w:rsid w:val="00DA3875"/>
    <w:rsid w:val="00DA3952"/>
    <w:rsid w:val="00DA3A78"/>
    <w:rsid w:val="00DA3B76"/>
    <w:rsid w:val="00DA3C29"/>
    <w:rsid w:val="00DA3D27"/>
    <w:rsid w:val="00DA3D5F"/>
    <w:rsid w:val="00DA3D7E"/>
    <w:rsid w:val="00DA4054"/>
    <w:rsid w:val="00DA41A8"/>
    <w:rsid w:val="00DA41A9"/>
    <w:rsid w:val="00DA420A"/>
    <w:rsid w:val="00DA4235"/>
    <w:rsid w:val="00DA457A"/>
    <w:rsid w:val="00DA462F"/>
    <w:rsid w:val="00DA46B7"/>
    <w:rsid w:val="00DA4710"/>
    <w:rsid w:val="00DA484F"/>
    <w:rsid w:val="00DA4967"/>
    <w:rsid w:val="00DA4A51"/>
    <w:rsid w:val="00DA4B8A"/>
    <w:rsid w:val="00DA4CDC"/>
    <w:rsid w:val="00DA4E3D"/>
    <w:rsid w:val="00DA4FE6"/>
    <w:rsid w:val="00DA5010"/>
    <w:rsid w:val="00DA521C"/>
    <w:rsid w:val="00DA5269"/>
    <w:rsid w:val="00DA52A6"/>
    <w:rsid w:val="00DA52B7"/>
    <w:rsid w:val="00DA52C8"/>
    <w:rsid w:val="00DA5359"/>
    <w:rsid w:val="00DA544A"/>
    <w:rsid w:val="00DA5473"/>
    <w:rsid w:val="00DA555B"/>
    <w:rsid w:val="00DA5757"/>
    <w:rsid w:val="00DA57DD"/>
    <w:rsid w:val="00DA57F6"/>
    <w:rsid w:val="00DA5CBF"/>
    <w:rsid w:val="00DA5E4A"/>
    <w:rsid w:val="00DA5EF5"/>
    <w:rsid w:val="00DA5F5E"/>
    <w:rsid w:val="00DA6161"/>
    <w:rsid w:val="00DA6352"/>
    <w:rsid w:val="00DA6455"/>
    <w:rsid w:val="00DA6473"/>
    <w:rsid w:val="00DA6740"/>
    <w:rsid w:val="00DA67A0"/>
    <w:rsid w:val="00DA67F9"/>
    <w:rsid w:val="00DA685F"/>
    <w:rsid w:val="00DA69DD"/>
    <w:rsid w:val="00DA6AFE"/>
    <w:rsid w:val="00DA6B01"/>
    <w:rsid w:val="00DA6C5B"/>
    <w:rsid w:val="00DA6E48"/>
    <w:rsid w:val="00DA6E90"/>
    <w:rsid w:val="00DA6F5C"/>
    <w:rsid w:val="00DA700A"/>
    <w:rsid w:val="00DA70E3"/>
    <w:rsid w:val="00DA7249"/>
    <w:rsid w:val="00DA7277"/>
    <w:rsid w:val="00DA72AD"/>
    <w:rsid w:val="00DA72BC"/>
    <w:rsid w:val="00DA741B"/>
    <w:rsid w:val="00DA75EC"/>
    <w:rsid w:val="00DA7885"/>
    <w:rsid w:val="00DA78BF"/>
    <w:rsid w:val="00DA7C79"/>
    <w:rsid w:val="00DA7E4D"/>
    <w:rsid w:val="00DA7E56"/>
    <w:rsid w:val="00DA7F9B"/>
    <w:rsid w:val="00DB00B1"/>
    <w:rsid w:val="00DB05C5"/>
    <w:rsid w:val="00DB0760"/>
    <w:rsid w:val="00DB0B02"/>
    <w:rsid w:val="00DB0BAB"/>
    <w:rsid w:val="00DB0D8C"/>
    <w:rsid w:val="00DB10A6"/>
    <w:rsid w:val="00DB10C3"/>
    <w:rsid w:val="00DB10F6"/>
    <w:rsid w:val="00DB110E"/>
    <w:rsid w:val="00DB1206"/>
    <w:rsid w:val="00DB126C"/>
    <w:rsid w:val="00DB12A1"/>
    <w:rsid w:val="00DB1426"/>
    <w:rsid w:val="00DB1441"/>
    <w:rsid w:val="00DB14D6"/>
    <w:rsid w:val="00DB158D"/>
    <w:rsid w:val="00DB182E"/>
    <w:rsid w:val="00DB1DEB"/>
    <w:rsid w:val="00DB1E7E"/>
    <w:rsid w:val="00DB1F91"/>
    <w:rsid w:val="00DB1FAA"/>
    <w:rsid w:val="00DB205B"/>
    <w:rsid w:val="00DB2246"/>
    <w:rsid w:val="00DB2386"/>
    <w:rsid w:val="00DB25AC"/>
    <w:rsid w:val="00DB26AE"/>
    <w:rsid w:val="00DB2AB6"/>
    <w:rsid w:val="00DB2AD3"/>
    <w:rsid w:val="00DB2B45"/>
    <w:rsid w:val="00DB2BBC"/>
    <w:rsid w:val="00DB2BEA"/>
    <w:rsid w:val="00DB2DDE"/>
    <w:rsid w:val="00DB3030"/>
    <w:rsid w:val="00DB303F"/>
    <w:rsid w:val="00DB309F"/>
    <w:rsid w:val="00DB30BA"/>
    <w:rsid w:val="00DB332C"/>
    <w:rsid w:val="00DB349E"/>
    <w:rsid w:val="00DB35DF"/>
    <w:rsid w:val="00DB3610"/>
    <w:rsid w:val="00DB3826"/>
    <w:rsid w:val="00DB38EE"/>
    <w:rsid w:val="00DB396C"/>
    <w:rsid w:val="00DB3998"/>
    <w:rsid w:val="00DB3C6D"/>
    <w:rsid w:val="00DB3DDF"/>
    <w:rsid w:val="00DB3FA8"/>
    <w:rsid w:val="00DB4032"/>
    <w:rsid w:val="00DB41B4"/>
    <w:rsid w:val="00DB426E"/>
    <w:rsid w:val="00DB42A8"/>
    <w:rsid w:val="00DB439F"/>
    <w:rsid w:val="00DB449A"/>
    <w:rsid w:val="00DB44C2"/>
    <w:rsid w:val="00DB44D6"/>
    <w:rsid w:val="00DB44EF"/>
    <w:rsid w:val="00DB4573"/>
    <w:rsid w:val="00DB457D"/>
    <w:rsid w:val="00DB4584"/>
    <w:rsid w:val="00DB49EA"/>
    <w:rsid w:val="00DB4ADF"/>
    <w:rsid w:val="00DB4D92"/>
    <w:rsid w:val="00DB4E13"/>
    <w:rsid w:val="00DB4E60"/>
    <w:rsid w:val="00DB4EBB"/>
    <w:rsid w:val="00DB50C7"/>
    <w:rsid w:val="00DB525D"/>
    <w:rsid w:val="00DB5433"/>
    <w:rsid w:val="00DB5434"/>
    <w:rsid w:val="00DB5633"/>
    <w:rsid w:val="00DB56F6"/>
    <w:rsid w:val="00DB5719"/>
    <w:rsid w:val="00DB57EE"/>
    <w:rsid w:val="00DB584A"/>
    <w:rsid w:val="00DB5968"/>
    <w:rsid w:val="00DB5A37"/>
    <w:rsid w:val="00DB5A5F"/>
    <w:rsid w:val="00DB5B2B"/>
    <w:rsid w:val="00DB5BD4"/>
    <w:rsid w:val="00DB5C91"/>
    <w:rsid w:val="00DB5EF0"/>
    <w:rsid w:val="00DB604E"/>
    <w:rsid w:val="00DB6299"/>
    <w:rsid w:val="00DB654E"/>
    <w:rsid w:val="00DB66EB"/>
    <w:rsid w:val="00DB676D"/>
    <w:rsid w:val="00DB6773"/>
    <w:rsid w:val="00DB69F0"/>
    <w:rsid w:val="00DB6BE9"/>
    <w:rsid w:val="00DB6C2D"/>
    <w:rsid w:val="00DB6FA5"/>
    <w:rsid w:val="00DB707A"/>
    <w:rsid w:val="00DB7206"/>
    <w:rsid w:val="00DB72A0"/>
    <w:rsid w:val="00DB72B5"/>
    <w:rsid w:val="00DB7658"/>
    <w:rsid w:val="00DB76CD"/>
    <w:rsid w:val="00DB7927"/>
    <w:rsid w:val="00DB7979"/>
    <w:rsid w:val="00DB7996"/>
    <w:rsid w:val="00DB79B0"/>
    <w:rsid w:val="00DC0105"/>
    <w:rsid w:val="00DC01F0"/>
    <w:rsid w:val="00DC0209"/>
    <w:rsid w:val="00DC037C"/>
    <w:rsid w:val="00DC0429"/>
    <w:rsid w:val="00DC0459"/>
    <w:rsid w:val="00DC04C1"/>
    <w:rsid w:val="00DC05E2"/>
    <w:rsid w:val="00DC06EC"/>
    <w:rsid w:val="00DC0994"/>
    <w:rsid w:val="00DC0999"/>
    <w:rsid w:val="00DC0A0B"/>
    <w:rsid w:val="00DC0ADD"/>
    <w:rsid w:val="00DC0B6D"/>
    <w:rsid w:val="00DC0B7A"/>
    <w:rsid w:val="00DC0B96"/>
    <w:rsid w:val="00DC0C20"/>
    <w:rsid w:val="00DC0C72"/>
    <w:rsid w:val="00DC0E38"/>
    <w:rsid w:val="00DC0EA6"/>
    <w:rsid w:val="00DC0EED"/>
    <w:rsid w:val="00DC1122"/>
    <w:rsid w:val="00DC11C0"/>
    <w:rsid w:val="00DC13E0"/>
    <w:rsid w:val="00DC15D3"/>
    <w:rsid w:val="00DC1902"/>
    <w:rsid w:val="00DC1908"/>
    <w:rsid w:val="00DC1DEB"/>
    <w:rsid w:val="00DC1F1C"/>
    <w:rsid w:val="00DC20F0"/>
    <w:rsid w:val="00DC2225"/>
    <w:rsid w:val="00DC2312"/>
    <w:rsid w:val="00DC236F"/>
    <w:rsid w:val="00DC237B"/>
    <w:rsid w:val="00DC248A"/>
    <w:rsid w:val="00DC24A8"/>
    <w:rsid w:val="00DC24D8"/>
    <w:rsid w:val="00DC25A5"/>
    <w:rsid w:val="00DC25C0"/>
    <w:rsid w:val="00DC262D"/>
    <w:rsid w:val="00DC2638"/>
    <w:rsid w:val="00DC27A6"/>
    <w:rsid w:val="00DC289D"/>
    <w:rsid w:val="00DC2909"/>
    <w:rsid w:val="00DC2C62"/>
    <w:rsid w:val="00DC2D01"/>
    <w:rsid w:val="00DC2D46"/>
    <w:rsid w:val="00DC2E58"/>
    <w:rsid w:val="00DC2E86"/>
    <w:rsid w:val="00DC2FFC"/>
    <w:rsid w:val="00DC30E6"/>
    <w:rsid w:val="00DC31F6"/>
    <w:rsid w:val="00DC3288"/>
    <w:rsid w:val="00DC328A"/>
    <w:rsid w:val="00DC32AE"/>
    <w:rsid w:val="00DC331C"/>
    <w:rsid w:val="00DC33EA"/>
    <w:rsid w:val="00DC3402"/>
    <w:rsid w:val="00DC3409"/>
    <w:rsid w:val="00DC3516"/>
    <w:rsid w:val="00DC351D"/>
    <w:rsid w:val="00DC361B"/>
    <w:rsid w:val="00DC377B"/>
    <w:rsid w:val="00DC3846"/>
    <w:rsid w:val="00DC3886"/>
    <w:rsid w:val="00DC38BE"/>
    <w:rsid w:val="00DC3C9B"/>
    <w:rsid w:val="00DC3D75"/>
    <w:rsid w:val="00DC3E69"/>
    <w:rsid w:val="00DC400D"/>
    <w:rsid w:val="00DC40D1"/>
    <w:rsid w:val="00DC4349"/>
    <w:rsid w:val="00DC437B"/>
    <w:rsid w:val="00DC4484"/>
    <w:rsid w:val="00DC4502"/>
    <w:rsid w:val="00DC479E"/>
    <w:rsid w:val="00DC47F0"/>
    <w:rsid w:val="00DC4818"/>
    <w:rsid w:val="00DC48BB"/>
    <w:rsid w:val="00DC4950"/>
    <w:rsid w:val="00DC49BC"/>
    <w:rsid w:val="00DC4CDF"/>
    <w:rsid w:val="00DC4D44"/>
    <w:rsid w:val="00DC4E26"/>
    <w:rsid w:val="00DC4F23"/>
    <w:rsid w:val="00DC4F8A"/>
    <w:rsid w:val="00DC5072"/>
    <w:rsid w:val="00DC518C"/>
    <w:rsid w:val="00DC549B"/>
    <w:rsid w:val="00DC57E2"/>
    <w:rsid w:val="00DC59DE"/>
    <w:rsid w:val="00DC5A86"/>
    <w:rsid w:val="00DC5D70"/>
    <w:rsid w:val="00DC61F4"/>
    <w:rsid w:val="00DC62CC"/>
    <w:rsid w:val="00DC62CF"/>
    <w:rsid w:val="00DC62E1"/>
    <w:rsid w:val="00DC636C"/>
    <w:rsid w:val="00DC63DF"/>
    <w:rsid w:val="00DC6947"/>
    <w:rsid w:val="00DC696C"/>
    <w:rsid w:val="00DC698D"/>
    <w:rsid w:val="00DC6A36"/>
    <w:rsid w:val="00DC6A9E"/>
    <w:rsid w:val="00DC6AC7"/>
    <w:rsid w:val="00DC6B5F"/>
    <w:rsid w:val="00DC6C4A"/>
    <w:rsid w:val="00DC6C67"/>
    <w:rsid w:val="00DC7139"/>
    <w:rsid w:val="00DC7261"/>
    <w:rsid w:val="00DC733D"/>
    <w:rsid w:val="00DC74D6"/>
    <w:rsid w:val="00DC758A"/>
    <w:rsid w:val="00DC75FB"/>
    <w:rsid w:val="00DC762E"/>
    <w:rsid w:val="00DC768A"/>
    <w:rsid w:val="00DC76CA"/>
    <w:rsid w:val="00DC76F7"/>
    <w:rsid w:val="00DC7799"/>
    <w:rsid w:val="00DC7832"/>
    <w:rsid w:val="00DC79C5"/>
    <w:rsid w:val="00DC7BFB"/>
    <w:rsid w:val="00DC7C44"/>
    <w:rsid w:val="00DC7ED9"/>
    <w:rsid w:val="00DD008F"/>
    <w:rsid w:val="00DD014E"/>
    <w:rsid w:val="00DD02B7"/>
    <w:rsid w:val="00DD03E7"/>
    <w:rsid w:val="00DD046B"/>
    <w:rsid w:val="00DD04CD"/>
    <w:rsid w:val="00DD0606"/>
    <w:rsid w:val="00DD06B4"/>
    <w:rsid w:val="00DD06ED"/>
    <w:rsid w:val="00DD089B"/>
    <w:rsid w:val="00DD08B5"/>
    <w:rsid w:val="00DD0B02"/>
    <w:rsid w:val="00DD0D14"/>
    <w:rsid w:val="00DD0D6E"/>
    <w:rsid w:val="00DD0E82"/>
    <w:rsid w:val="00DD0E83"/>
    <w:rsid w:val="00DD0F5C"/>
    <w:rsid w:val="00DD108E"/>
    <w:rsid w:val="00DD1122"/>
    <w:rsid w:val="00DD1147"/>
    <w:rsid w:val="00DD114A"/>
    <w:rsid w:val="00DD12B5"/>
    <w:rsid w:val="00DD1322"/>
    <w:rsid w:val="00DD144F"/>
    <w:rsid w:val="00DD14E0"/>
    <w:rsid w:val="00DD1567"/>
    <w:rsid w:val="00DD161E"/>
    <w:rsid w:val="00DD1BD6"/>
    <w:rsid w:val="00DD1C60"/>
    <w:rsid w:val="00DD21BF"/>
    <w:rsid w:val="00DD22DE"/>
    <w:rsid w:val="00DD23B6"/>
    <w:rsid w:val="00DD2483"/>
    <w:rsid w:val="00DD250B"/>
    <w:rsid w:val="00DD2551"/>
    <w:rsid w:val="00DD2557"/>
    <w:rsid w:val="00DD26F9"/>
    <w:rsid w:val="00DD273B"/>
    <w:rsid w:val="00DD296E"/>
    <w:rsid w:val="00DD2C01"/>
    <w:rsid w:val="00DD2D3A"/>
    <w:rsid w:val="00DD2E57"/>
    <w:rsid w:val="00DD2E81"/>
    <w:rsid w:val="00DD30F6"/>
    <w:rsid w:val="00DD3175"/>
    <w:rsid w:val="00DD31BF"/>
    <w:rsid w:val="00DD31E5"/>
    <w:rsid w:val="00DD31ED"/>
    <w:rsid w:val="00DD321C"/>
    <w:rsid w:val="00DD338E"/>
    <w:rsid w:val="00DD3403"/>
    <w:rsid w:val="00DD34F1"/>
    <w:rsid w:val="00DD365A"/>
    <w:rsid w:val="00DD3791"/>
    <w:rsid w:val="00DD37ED"/>
    <w:rsid w:val="00DD395B"/>
    <w:rsid w:val="00DD3972"/>
    <w:rsid w:val="00DD39F3"/>
    <w:rsid w:val="00DD3B5E"/>
    <w:rsid w:val="00DD3B77"/>
    <w:rsid w:val="00DD3BA3"/>
    <w:rsid w:val="00DD3CD8"/>
    <w:rsid w:val="00DD3D62"/>
    <w:rsid w:val="00DD3DE8"/>
    <w:rsid w:val="00DD3E11"/>
    <w:rsid w:val="00DD3FB0"/>
    <w:rsid w:val="00DD402C"/>
    <w:rsid w:val="00DD415D"/>
    <w:rsid w:val="00DD441C"/>
    <w:rsid w:val="00DD457C"/>
    <w:rsid w:val="00DD4715"/>
    <w:rsid w:val="00DD47AC"/>
    <w:rsid w:val="00DD49A2"/>
    <w:rsid w:val="00DD49FE"/>
    <w:rsid w:val="00DD4B4C"/>
    <w:rsid w:val="00DD4BB8"/>
    <w:rsid w:val="00DD4F92"/>
    <w:rsid w:val="00DD50BF"/>
    <w:rsid w:val="00DD5128"/>
    <w:rsid w:val="00DD5A5F"/>
    <w:rsid w:val="00DD5AA5"/>
    <w:rsid w:val="00DD5C20"/>
    <w:rsid w:val="00DD5C8F"/>
    <w:rsid w:val="00DD5E6C"/>
    <w:rsid w:val="00DD5E9B"/>
    <w:rsid w:val="00DD5F79"/>
    <w:rsid w:val="00DD606F"/>
    <w:rsid w:val="00DD6347"/>
    <w:rsid w:val="00DD63C8"/>
    <w:rsid w:val="00DD6637"/>
    <w:rsid w:val="00DD671A"/>
    <w:rsid w:val="00DD6805"/>
    <w:rsid w:val="00DD680B"/>
    <w:rsid w:val="00DD6B86"/>
    <w:rsid w:val="00DD6D07"/>
    <w:rsid w:val="00DD6D79"/>
    <w:rsid w:val="00DD6D7D"/>
    <w:rsid w:val="00DD6E0F"/>
    <w:rsid w:val="00DD6E19"/>
    <w:rsid w:val="00DD6E41"/>
    <w:rsid w:val="00DD7011"/>
    <w:rsid w:val="00DD71DB"/>
    <w:rsid w:val="00DD7269"/>
    <w:rsid w:val="00DD742B"/>
    <w:rsid w:val="00DD7539"/>
    <w:rsid w:val="00DD75A6"/>
    <w:rsid w:val="00DD76E1"/>
    <w:rsid w:val="00DD7761"/>
    <w:rsid w:val="00DD7A30"/>
    <w:rsid w:val="00DD7AB5"/>
    <w:rsid w:val="00DD7AE4"/>
    <w:rsid w:val="00DD7C24"/>
    <w:rsid w:val="00DD7F8B"/>
    <w:rsid w:val="00DE00E2"/>
    <w:rsid w:val="00DE0190"/>
    <w:rsid w:val="00DE0199"/>
    <w:rsid w:val="00DE0206"/>
    <w:rsid w:val="00DE0335"/>
    <w:rsid w:val="00DE03B1"/>
    <w:rsid w:val="00DE0754"/>
    <w:rsid w:val="00DE07CA"/>
    <w:rsid w:val="00DE07DF"/>
    <w:rsid w:val="00DE07E4"/>
    <w:rsid w:val="00DE07E6"/>
    <w:rsid w:val="00DE090F"/>
    <w:rsid w:val="00DE09B3"/>
    <w:rsid w:val="00DE0A9D"/>
    <w:rsid w:val="00DE0DAC"/>
    <w:rsid w:val="00DE0DDA"/>
    <w:rsid w:val="00DE0E6C"/>
    <w:rsid w:val="00DE0EB3"/>
    <w:rsid w:val="00DE0F2E"/>
    <w:rsid w:val="00DE0FD9"/>
    <w:rsid w:val="00DE11E5"/>
    <w:rsid w:val="00DE12B0"/>
    <w:rsid w:val="00DE130C"/>
    <w:rsid w:val="00DE1393"/>
    <w:rsid w:val="00DE1553"/>
    <w:rsid w:val="00DE15C2"/>
    <w:rsid w:val="00DE16A8"/>
    <w:rsid w:val="00DE16DB"/>
    <w:rsid w:val="00DE17E2"/>
    <w:rsid w:val="00DE1903"/>
    <w:rsid w:val="00DE19DF"/>
    <w:rsid w:val="00DE1A01"/>
    <w:rsid w:val="00DE1A7F"/>
    <w:rsid w:val="00DE1AD3"/>
    <w:rsid w:val="00DE1B32"/>
    <w:rsid w:val="00DE1BCD"/>
    <w:rsid w:val="00DE1CDD"/>
    <w:rsid w:val="00DE1D23"/>
    <w:rsid w:val="00DE20A1"/>
    <w:rsid w:val="00DE217D"/>
    <w:rsid w:val="00DE2278"/>
    <w:rsid w:val="00DE2305"/>
    <w:rsid w:val="00DE232C"/>
    <w:rsid w:val="00DE24F2"/>
    <w:rsid w:val="00DE24FC"/>
    <w:rsid w:val="00DE25BA"/>
    <w:rsid w:val="00DE25C6"/>
    <w:rsid w:val="00DE2682"/>
    <w:rsid w:val="00DE27EE"/>
    <w:rsid w:val="00DE2894"/>
    <w:rsid w:val="00DE2AA0"/>
    <w:rsid w:val="00DE2D74"/>
    <w:rsid w:val="00DE2F90"/>
    <w:rsid w:val="00DE3095"/>
    <w:rsid w:val="00DE31E6"/>
    <w:rsid w:val="00DE32FE"/>
    <w:rsid w:val="00DE3302"/>
    <w:rsid w:val="00DE3339"/>
    <w:rsid w:val="00DE336C"/>
    <w:rsid w:val="00DE338B"/>
    <w:rsid w:val="00DE33BB"/>
    <w:rsid w:val="00DE33CC"/>
    <w:rsid w:val="00DE3474"/>
    <w:rsid w:val="00DE3522"/>
    <w:rsid w:val="00DE3623"/>
    <w:rsid w:val="00DE3752"/>
    <w:rsid w:val="00DE37AB"/>
    <w:rsid w:val="00DE38E5"/>
    <w:rsid w:val="00DE39CE"/>
    <w:rsid w:val="00DE39CF"/>
    <w:rsid w:val="00DE3B37"/>
    <w:rsid w:val="00DE3B9E"/>
    <w:rsid w:val="00DE3DBC"/>
    <w:rsid w:val="00DE3DD6"/>
    <w:rsid w:val="00DE3E6A"/>
    <w:rsid w:val="00DE3FAA"/>
    <w:rsid w:val="00DE404E"/>
    <w:rsid w:val="00DE40FB"/>
    <w:rsid w:val="00DE4129"/>
    <w:rsid w:val="00DE415F"/>
    <w:rsid w:val="00DE424E"/>
    <w:rsid w:val="00DE4474"/>
    <w:rsid w:val="00DE4479"/>
    <w:rsid w:val="00DE44AD"/>
    <w:rsid w:val="00DE4505"/>
    <w:rsid w:val="00DE4552"/>
    <w:rsid w:val="00DE4558"/>
    <w:rsid w:val="00DE4571"/>
    <w:rsid w:val="00DE485A"/>
    <w:rsid w:val="00DE48C5"/>
    <w:rsid w:val="00DE490D"/>
    <w:rsid w:val="00DE49D9"/>
    <w:rsid w:val="00DE4AEC"/>
    <w:rsid w:val="00DE4B18"/>
    <w:rsid w:val="00DE4C9D"/>
    <w:rsid w:val="00DE4CC1"/>
    <w:rsid w:val="00DE4CF2"/>
    <w:rsid w:val="00DE4D3D"/>
    <w:rsid w:val="00DE501D"/>
    <w:rsid w:val="00DE501E"/>
    <w:rsid w:val="00DE5065"/>
    <w:rsid w:val="00DE50A2"/>
    <w:rsid w:val="00DE5136"/>
    <w:rsid w:val="00DE53C8"/>
    <w:rsid w:val="00DE54A6"/>
    <w:rsid w:val="00DE550F"/>
    <w:rsid w:val="00DE5565"/>
    <w:rsid w:val="00DE556A"/>
    <w:rsid w:val="00DE5575"/>
    <w:rsid w:val="00DE5727"/>
    <w:rsid w:val="00DE57F4"/>
    <w:rsid w:val="00DE58A0"/>
    <w:rsid w:val="00DE58A4"/>
    <w:rsid w:val="00DE5B55"/>
    <w:rsid w:val="00DE5C9A"/>
    <w:rsid w:val="00DE5DE8"/>
    <w:rsid w:val="00DE6071"/>
    <w:rsid w:val="00DE60B2"/>
    <w:rsid w:val="00DE617F"/>
    <w:rsid w:val="00DE655D"/>
    <w:rsid w:val="00DE6602"/>
    <w:rsid w:val="00DE664E"/>
    <w:rsid w:val="00DE67C1"/>
    <w:rsid w:val="00DE69E4"/>
    <w:rsid w:val="00DE6ACB"/>
    <w:rsid w:val="00DE6B6D"/>
    <w:rsid w:val="00DE6CB4"/>
    <w:rsid w:val="00DE6D31"/>
    <w:rsid w:val="00DE737F"/>
    <w:rsid w:val="00DE7520"/>
    <w:rsid w:val="00DE7572"/>
    <w:rsid w:val="00DE76C9"/>
    <w:rsid w:val="00DE77EB"/>
    <w:rsid w:val="00DE7892"/>
    <w:rsid w:val="00DE7922"/>
    <w:rsid w:val="00DE7923"/>
    <w:rsid w:val="00DE7948"/>
    <w:rsid w:val="00DE79D0"/>
    <w:rsid w:val="00DE7A60"/>
    <w:rsid w:val="00DE7AEE"/>
    <w:rsid w:val="00DE7B0A"/>
    <w:rsid w:val="00DE7BB8"/>
    <w:rsid w:val="00DE7DF4"/>
    <w:rsid w:val="00DE7E9A"/>
    <w:rsid w:val="00DE7EED"/>
    <w:rsid w:val="00DF00B8"/>
    <w:rsid w:val="00DF00CA"/>
    <w:rsid w:val="00DF00F0"/>
    <w:rsid w:val="00DF0226"/>
    <w:rsid w:val="00DF0618"/>
    <w:rsid w:val="00DF0634"/>
    <w:rsid w:val="00DF0755"/>
    <w:rsid w:val="00DF0767"/>
    <w:rsid w:val="00DF08F5"/>
    <w:rsid w:val="00DF0B55"/>
    <w:rsid w:val="00DF0B7A"/>
    <w:rsid w:val="00DF0BB2"/>
    <w:rsid w:val="00DF0C14"/>
    <w:rsid w:val="00DF0C39"/>
    <w:rsid w:val="00DF0C4E"/>
    <w:rsid w:val="00DF0D3D"/>
    <w:rsid w:val="00DF0D43"/>
    <w:rsid w:val="00DF0F17"/>
    <w:rsid w:val="00DF0F3A"/>
    <w:rsid w:val="00DF1073"/>
    <w:rsid w:val="00DF108D"/>
    <w:rsid w:val="00DF11E6"/>
    <w:rsid w:val="00DF1203"/>
    <w:rsid w:val="00DF13EF"/>
    <w:rsid w:val="00DF146B"/>
    <w:rsid w:val="00DF1489"/>
    <w:rsid w:val="00DF14CE"/>
    <w:rsid w:val="00DF155B"/>
    <w:rsid w:val="00DF15D0"/>
    <w:rsid w:val="00DF16EC"/>
    <w:rsid w:val="00DF178B"/>
    <w:rsid w:val="00DF183D"/>
    <w:rsid w:val="00DF1880"/>
    <w:rsid w:val="00DF1BF3"/>
    <w:rsid w:val="00DF1DB0"/>
    <w:rsid w:val="00DF2023"/>
    <w:rsid w:val="00DF2039"/>
    <w:rsid w:val="00DF20D2"/>
    <w:rsid w:val="00DF21CF"/>
    <w:rsid w:val="00DF21E1"/>
    <w:rsid w:val="00DF2269"/>
    <w:rsid w:val="00DF2333"/>
    <w:rsid w:val="00DF2494"/>
    <w:rsid w:val="00DF2540"/>
    <w:rsid w:val="00DF284E"/>
    <w:rsid w:val="00DF2C2A"/>
    <w:rsid w:val="00DF2C4E"/>
    <w:rsid w:val="00DF2D9E"/>
    <w:rsid w:val="00DF3082"/>
    <w:rsid w:val="00DF3146"/>
    <w:rsid w:val="00DF3296"/>
    <w:rsid w:val="00DF32A6"/>
    <w:rsid w:val="00DF3611"/>
    <w:rsid w:val="00DF36E2"/>
    <w:rsid w:val="00DF39AA"/>
    <w:rsid w:val="00DF3A3B"/>
    <w:rsid w:val="00DF3B1F"/>
    <w:rsid w:val="00DF3B51"/>
    <w:rsid w:val="00DF3C8C"/>
    <w:rsid w:val="00DF3D66"/>
    <w:rsid w:val="00DF3DBB"/>
    <w:rsid w:val="00DF3DF6"/>
    <w:rsid w:val="00DF3FAD"/>
    <w:rsid w:val="00DF4080"/>
    <w:rsid w:val="00DF4189"/>
    <w:rsid w:val="00DF41A3"/>
    <w:rsid w:val="00DF41F4"/>
    <w:rsid w:val="00DF4297"/>
    <w:rsid w:val="00DF4303"/>
    <w:rsid w:val="00DF4438"/>
    <w:rsid w:val="00DF44D5"/>
    <w:rsid w:val="00DF45E5"/>
    <w:rsid w:val="00DF4602"/>
    <w:rsid w:val="00DF46FC"/>
    <w:rsid w:val="00DF47A7"/>
    <w:rsid w:val="00DF4815"/>
    <w:rsid w:val="00DF4822"/>
    <w:rsid w:val="00DF4A78"/>
    <w:rsid w:val="00DF4B25"/>
    <w:rsid w:val="00DF4B2E"/>
    <w:rsid w:val="00DF4C2B"/>
    <w:rsid w:val="00DF4CCF"/>
    <w:rsid w:val="00DF4F4A"/>
    <w:rsid w:val="00DF4F5B"/>
    <w:rsid w:val="00DF4FB2"/>
    <w:rsid w:val="00DF4FF2"/>
    <w:rsid w:val="00DF5070"/>
    <w:rsid w:val="00DF50AE"/>
    <w:rsid w:val="00DF5278"/>
    <w:rsid w:val="00DF53F6"/>
    <w:rsid w:val="00DF548B"/>
    <w:rsid w:val="00DF54FA"/>
    <w:rsid w:val="00DF551A"/>
    <w:rsid w:val="00DF5563"/>
    <w:rsid w:val="00DF569D"/>
    <w:rsid w:val="00DF57A2"/>
    <w:rsid w:val="00DF5955"/>
    <w:rsid w:val="00DF5A3C"/>
    <w:rsid w:val="00DF5AE9"/>
    <w:rsid w:val="00DF5BAF"/>
    <w:rsid w:val="00DF5C37"/>
    <w:rsid w:val="00DF5EFF"/>
    <w:rsid w:val="00DF6258"/>
    <w:rsid w:val="00DF62BE"/>
    <w:rsid w:val="00DF64B9"/>
    <w:rsid w:val="00DF65C6"/>
    <w:rsid w:val="00DF667D"/>
    <w:rsid w:val="00DF6680"/>
    <w:rsid w:val="00DF66D8"/>
    <w:rsid w:val="00DF6763"/>
    <w:rsid w:val="00DF6833"/>
    <w:rsid w:val="00DF6878"/>
    <w:rsid w:val="00DF6899"/>
    <w:rsid w:val="00DF6945"/>
    <w:rsid w:val="00DF6A27"/>
    <w:rsid w:val="00DF6AD9"/>
    <w:rsid w:val="00DF6DD4"/>
    <w:rsid w:val="00DF6F52"/>
    <w:rsid w:val="00DF6F62"/>
    <w:rsid w:val="00DF6FD1"/>
    <w:rsid w:val="00DF7290"/>
    <w:rsid w:val="00DF76C5"/>
    <w:rsid w:val="00DF77EA"/>
    <w:rsid w:val="00DF785D"/>
    <w:rsid w:val="00DF7DE9"/>
    <w:rsid w:val="00DF7EED"/>
    <w:rsid w:val="00DF7EF3"/>
    <w:rsid w:val="00DF7F26"/>
    <w:rsid w:val="00DF7F48"/>
    <w:rsid w:val="00E00036"/>
    <w:rsid w:val="00E0027D"/>
    <w:rsid w:val="00E0030C"/>
    <w:rsid w:val="00E00329"/>
    <w:rsid w:val="00E00342"/>
    <w:rsid w:val="00E004EB"/>
    <w:rsid w:val="00E0059A"/>
    <w:rsid w:val="00E005E6"/>
    <w:rsid w:val="00E00602"/>
    <w:rsid w:val="00E0068C"/>
    <w:rsid w:val="00E00699"/>
    <w:rsid w:val="00E006EB"/>
    <w:rsid w:val="00E006F9"/>
    <w:rsid w:val="00E00720"/>
    <w:rsid w:val="00E00749"/>
    <w:rsid w:val="00E00807"/>
    <w:rsid w:val="00E0083D"/>
    <w:rsid w:val="00E008E0"/>
    <w:rsid w:val="00E0091B"/>
    <w:rsid w:val="00E00A2C"/>
    <w:rsid w:val="00E00B5B"/>
    <w:rsid w:val="00E00C3B"/>
    <w:rsid w:val="00E00CA9"/>
    <w:rsid w:val="00E00D08"/>
    <w:rsid w:val="00E00E0C"/>
    <w:rsid w:val="00E00F09"/>
    <w:rsid w:val="00E00FAA"/>
    <w:rsid w:val="00E01039"/>
    <w:rsid w:val="00E010F5"/>
    <w:rsid w:val="00E012C9"/>
    <w:rsid w:val="00E013BE"/>
    <w:rsid w:val="00E014F5"/>
    <w:rsid w:val="00E015DE"/>
    <w:rsid w:val="00E0171C"/>
    <w:rsid w:val="00E01755"/>
    <w:rsid w:val="00E01792"/>
    <w:rsid w:val="00E017EA"/>
    <w:rsid w:val="00E01804"/>
    <w:rsid w:val="00E018D2"/>
    <w:rsid w:val="00E01988"/>
    <w:rsid w:val="00E01D06"/>
    <w:rsid w:val="00E02092"/>
    <w:rsid w:val="00E020DE"/>
    <w:rsid w:val="00E02103"/>
    <w:rsid w:val="00E021D5"/>
    <w:rsid w:val="00E02505"/>
    <w:rsid w:val="00E02685"/>
    <w:rsid w:val="00E026C2"/>
    <w:rsid w:val="00E0270D"/>
    <w:rsid w:val="00E02763"/>
    <w:rsid w:val="00E0279B"/>
    <w:rsid w:val="00E02B99"/>
    <w:rsid w:val="00E02BBF"/>
    <w:rsid w:val="00E02BD6"/>
    <w:rsid w:val="00E02CB3"/>
    <w:rsid w:val="00E02D21"/>
    <w:rsid w:val="00E02D80"/>
    <w:rsid w:val="00E02DC9"/>
    <w:rsid w:val="00E02DFF"/>
    <w:rsid w:val="00E02F40"/>
    <w:rsid w:val="00E02F6E"/>
    <w:rsid w:val="00E03034"/>
    <w:rsid w:val="00E03035"/>
    <w:rsid w:val="00E033A8"/>
    <w:rsid w:val="00E034E4"/>
    <w:rsid w:val="00E03618"/>
    <w:rsid w:val="00E036AF"/>
    <w:rsid w:val="00E0372F"/>
    <w:rsid w:val="00E0387B"/>
    <w:rsid w:val="00E03945"/>
    <w:rsid w:val="00E039D7"/>
    <w:rsid w:val="00E039EE"/>
    <w:rsid w:val="00E03A24"/>
    <w:rsid w:val="00E03C37"/>
    <w:rsid w:val="00E03CAC"/>
    <w:rsid w:val="00E03E47"/>
    <w:rsid w:val="00E03FE1"/>
    <w:rsid w:val="00E040BB"/>
    <w:rsid w:val="00E041B5"/>
    <w:rsid w:val="00E0432A"/>
    <w:rsid w:val="00E04404"/>
    <w:rsid w:val="00E04437"/>
    <w:rsid w:val="00E044BD"/>
    <w:rsid w:val="00E04738"/>
    <w:rsid w:val="00E04773"/>
    <w:rsid w:val="00E047DA"/>
    <w:rsid w:val="00E047EF"/>
    <w:rsid w:val="00E0484F"/>
    <w:rsid w:val="00E048A8"/>
    <w:rsid w:val="00E04915"/>
    <w:rsid w:val="00E0491F"/>
    <w:rsid w:val="00E04967"/>
    <w:rsid w:val="00E049B6"/>
    <w:rsid w:val="00E049E3"/>
    <w:rsid w:val="00E04A0E"/>
    <w:rsid w:val="00E04A6E"/>
    <w:rsid w:val="00E04CD1"/>
    <w:rsid w:val="00E04E21"/>
    <w:rsid w:val="00E050D7"/>
    <w:rsid w:val="00E052B5"/>
    <w:rsid w:val="00E05578"/>
    <w:rsid w:val="00E058AE"/>
    <w:rsid w:val="00E058B7"/>
    <w:rsid w:val="00E05B2D"/>
    <w:rsid w:val="00E05BF1"/>
    <w:rsid w:val="00E05C32"/>
    <w:rsid w:val="00E05D55"/>
    <w:rsid w:val="00E05E79"/>
    <w:rsid w:val="00E05ECB"/>
    <w:rsid w:val="00E060D0"/>
    <w:rsid w:val="00E06370"/>
    <w:rsid w:val="00E06612"/>
    <w:rsid w:val="00E0689A"/>
    <w:rsid w:val="00E068D4"/>
    <w:rsid w:val="00E06922"/>
    <w:rsid w:val="00E06ADF"/>
    <w:rsid w:val="00E06B67"/>
    <w:rsid w:val="00E06BDE"/>
    <w:rsid w:val="00E06C1D"/>
    <w:rsid w:val="00E06D25"/>
    <w:rsid w:val="00E06FF4"/>
    <w:rsid w:val="00E0713D"/>
    <w:rsid w:val="00E071BF"/>
    <w:rsid w:val="00E072CF"/>
    <w:rsid w:val="00E072E8"/>
    <w:rsid w:val="00E07339"/>
    <w:rsid w:val="00E073BD"/>
    <w:rsid w:val="00E074FC"/>
    <w:rsid w:val="00E078DA"/>
    <w:rsid w:val="00E078EE"/>
    <w:rsid w:val="00E07948"/>
    <w:rsid w:val="00E07A88"/>
    <w:rsid w:val="00E07B1E"/>
    <w:rsid w:val="00E07BD7"/>
    <w:rsid w:val="00E07CAF"/>
    <w:rsid w:val="00E07CBC"/>
    <w:rsid w:val="00E07E15"/>
    <w:rsid w:val="00E07EAF"/>
    <w:rsid w:val="00E07FEC"/>
    <w:rsid w:val="00E1000B"/>
    <w:rsid w:val="00E10050"/>
    <w:rsid w:val="00E10070"/>
    <w:rsid w:val="00E1018A"/>
    <w:rsid w:val="00E102F1"/>
    <w:rsid w:val="00E10334"/>
    <w:rsid w:val="00E10642"/>
    <w:rsid w:val="00E107F2"/>
    <w:rsid w:val="00E10820"/>
    <w:rsid w:val="00E1084B"/>
    <w:rsid w:val="00E108E2"/>
    <w:rsid w:val="00E109EB"/>
    <w:rsid w:val="00E109F3"/>
    <w:rsid w:val="00E10B5A"/>
    <w:rsid w:val="00E10C01"/>
    <w:rsid w:val="00E10CC9"/>
    <w:rsid w:val="00E10E37"/>
    <w:rsid w:val="00E10E5D"/>
    <w:rsid w:val="00E10EBA"/>
    <w:rsid w:val="00E1101D"/>
    <w:rsid w:val="00E111D1"/>
    <w:rsid w:val="00E111D2"/>
    <w:rsid w:val="00E111DE"/>
    <w:rsid w:val="00E1121B"/>
    <w:rsid w:val="00E113E5"/>
    <w:rsid w:val="00E1143C"/>
    <w:rsid w:val="00E11457"/>
    <w:rsid w:val="00E116EA"/>
    <w:rsid w:val="00E117DA"/>
    <w:rsid w:val="00E1180E"/>
    <w:rsid w:val="00E11823"/>
    <w:rsid w:val="00E11840"/>
    <w:rsid w:val="00E118E1"/>
    <w:rsid w:val="00E11964"/>
    <w:rsid w:val="00E119A1"/>
    <w:rsid w:val="00E11A85"/>
    <w:rsid w:val="00E11C26"/>
    <w:rsid w:val="00E11CA9"/>
    <w:rsid w:val="00E11CFF"/>
    <w:rsid w:val="00E11E69"/>
    <w:rsid w:val="00E11FB3"/>
    <w:rsid w:val="00E120C1"/>
    <w:rsid w:val="00E12289"/>
    <w:rsid w:val="00E12413"/>
    <w:rsid w:val="00E12457"/>
    <w:rsid w:val="00E124B1"/>
    <w:rsid w:val="00E125F1"/>
    <w:rsid w:val="00E12601"/>
    <w:rsid w:val="00E126B9"/>
    <w:rsid w:val="00E126F6"/>
    <w:rsid w:val="00E12723"/>
    <w:rsid w:val="00E1298F"/>
    <w:rsid w:val="00E12A2B"/>
    <w:rsid w:val="00E12A6B"/>
    <w:rsid w:val="00E12BE2"/>
    <w:rsid w:val="00E12C00"/>
    <w:rsid w:val="00E12C41"/>
    <w:rsid w:val="00E12C51"/>
    <w:rsid w:val="00E12CF4"/>
    <w:rsid w:val="00E12DA4"/>
    <w:rsid w:val="00E12DDE"/>
    <w:rsid w:val="00E12DF0"/>
    <w:rsid w:val="00E12E07"/>
    <w:rsid w:val="00E12E39"/>
    <w:rsid w:val="00E12FD6"/>
    <w:rsid w:val="00E12FF5"/>
    <w:rsid w:val="00E13162"/>
    <w:rsid w:val="00E131FC"/>
    <w:rsid w:val="00E13227"/>
    <w:rsid w:val="00E1339D"/>
    <w:rsid w:val="00E13427"/>
    <w:rsid w:val="00E135EC"/>
    <w:rsid w:val="00E136D0"/>
    <w:rsid w:val="00E1371E"/>
    <w:rsid w:val="00E13797"/>
    <w:rsid w:val="00E1388E"/>
    <w:rsid w:val="00E139E4"/>
    <w:rsid w:val="00E13A5D"/>
    <w:rsid w:val="00E13A99"/>
    <w:rsid w:val="00E14319"/>
    <w:rsid w:val="00E1437C"/>
    <w:rsid w:val="00E145B2"/>
    <w:rsid w:val="00E14620"/>
    <w:rsid w:val="00E14627"/>
    <w:rsid w:val="00E146A7"/>
    <w:rsid w:val="00E14978"/>
    <w:rsid w:val="00E14A82"/>
    <w:rsid w:val="00E14A9F"/>
    <w:rsid w:val="00E14BDA"/>
    <w:rsid w:val="00E14BDD"/>
    <w:rsid w:val="00E14CD9"/>
    <w:rsid w:val="00E14E2F"/>
    <w:rsid w:val="00E14FBB"/>
    <w:rsid w:val="00E15075"/>
    <w:rsid w:val="00E15172"/>
    <w:rsid w:val="00E15244"/>
    <w:rsid w:val="00E15279"/>
    <w:rsid w:val="00E15352"/>
    <w:rsid w:val="00E15377"/>
    <w:rsid w:val="00E15384"/>
    <w:rsid w:val="00E15459"/>
    <w:rsid w:val="00E1547A"/>
    <w:rsid w:val="00E15532"/>
    <w:rsid w:val="00E155A8"/>
    <w:rsid w:val="00E155BB"/>
    <w:rsid w:val="00E155C2"/>
    <w:rsid w:val="00E15620"/>
    <w:rsid w:val="00E158C5"/>
    <w:rsid w:val="00E158C7"/>
    <w:rsid w:val="00E1593B"/>
    <w:rsid w:val="00E159A5"/>
    <w:rsid w:val="00E15A00"/>
    <w:rsid w:val="00E15A05"/>
    <w:rsid w:val="00E15A23"/>
    <w:rsid w:val="00E15C11"/>
    <w:rsid w:val="00E15C7F"/>
    <w:rsid w:val="00E15C9E"/>
    <w:rsid w:val="00E15D58"/>
    <w:rsid w:val="00E15EE7"/>
    <w:rsid w:val="00E15F78"/>
    <w:rsid w:val="00E15F7F"/>
    <w:rsid w:val="00E16049"/>
    <w:rsid w:val="00E1610B"/>
    <w:rsid w:val="00E167C6"/>
    <w:rsid w:val="00E16896"/>
    <w:rsid w:val="00E169B6"/>
    <w:rsid w:val="00E169D2"/>
    <w:rsid w:val="00E16AB4"/>
    <w:rsid w:val="00E16D25"/>
    <w:rsid w:val="00E16E19"/>
    <w:rsid w:val="00E16F8A"/>
    <w:rsid w:val="00E16FBD"/>
    <w:rsid w:val="00E170A0"/>
    <w:rsid w:val="00E1718B"/>
    <w:rsid w:val="00E17223"/>
    <w:rsid w:val="00E172F8"/>
    <w:rsid w:val="00E1748F"/>
    <w:rsid w:val="00E17539"/>
    <w:rsid w:val="00E175ED"/>
    <w:rsid w:val="00E17765"/>
    <w:rsid w:val="00E17853"/>
    <w:rsid w:val="00E178F5"/>
    <w:rsid w:val="00E17ABA"/>
    <w:rsid w:val="00E17B2F"/>
    <w:rsid w:val="00E17B62"/>
    <w:rsid w:val="00E17C1D"/>
    <w:rsid w:val="00E17E8F"/>
    <w:rsid w:val="00E20059"/>
    <w:rsid w:val="00E200A5"/>
    <w:rsid w:val="00E200D3"/>
    <w:rsid w:val="00E2012E"/>
    <w:rsid w:val="00E20184"/>
    <w:rsid w:val="00E20213"/>
    <w:rsid w:val="00E2023E"/>
    <w:rsid w:val="00E202EC"/>
    <w:rsid w:val="00E20316"/>
    <w:rsid w:val="00E20328"/>
    <w:rsid w:val="00E20392"/>
    <w:rsid w:val="00E20472"/>
    <w:rsid w:val="00E20959"/>
    <w:rsid w:val="00E209E5"/>
    <w:rsid w:val="00E20C76"/>
    <w:rsid w:val="00E20CA7"/>
    <w:rsid w:val="00E20CC9"/>
    <w:rsid w:val="00E20CCF"/>
    <w:rsid w:val="00E20D91"/>
    <w:rsid w:val="00E20E9E"/>
    <w:rsid w:val="00E210BE"/>
    <w:rsid w:val="00E21127"/>
    <w:rsid w:val="00E211AA"/>
    <w:rsid w:val="00E21211"/>
    <w:rsid w:val="00E212B0"/>
    <w:rsid w:val="00E21324"/>
    <w:rsid w:val="00E2137D"/>
    <w:rsid w:val="00E21852"/>
    <w:rsid w:val="00E21AF2"/>
    <w:rsid w:val="00E21B09"/>
    <w:rsid w:val="00E21C70"/>
    <w:rsid w:val="00E21CC3"/>
    <w:rsid w:val="00E21D0C"/>
    <w:rsid w:val="00E21F84"/>
    <w:rsid w:val="00E21FE1"/>
    <w:rsid w:val="00E2202F"/>
    <w:rsid w:val="00E221A5"/>
    <w:rsid w:val="00E22320"/>
    <w:rsid w:val="00E2234A"/>
    <w:rsid w:val="00E223EF"/>
    <w:rsid w:val="00E2259C"/>
    <w:rsid w:val="00E22635"/>
    <w:rsid w:val="00E2269E"/>
    <w:rsid w:val="00E227CB"/>
    <w:rsid w:val="00E22913"/>
    <w:rsid w:val="00E229F5"/>
    <w:rsid w:val="00E22A1B"/>
    <w:rsid w:val="00E22AC9"/>
    <w:rsid w:val="00E22B52"/>
    <w:rsid w:val="00E22BF1"/>
    <w:rsid w:val="00E23044"/>
    <w:rsid w:val="00E23108"/>
    <w:rsid w:val="00E231E3"/>
    <w:rsid w:val="00E2320D"/>
    <w:rsid w:val="00E232C7"/>
    <w:rsid w:val="00E23315"/>
    <w:rsid w:val="00E233A2"/>
    <w:rsid w:val="00E23573"/>
    <w:rsid w:val="00E236FF"/>
    <w:rsid w:val="00E238BD"/>
    <w:rsid w:val="00E238CF"/>
    <w:rsid w:val="00E238E5"/>
    <w:rsid w:val="00E23A42"/>
    <w:rsid w:val="00E23A53"/>
    <w:rsid w:val="00E23C64"/>
    <w:rsid w:val="00E23D29"/>
    <w:rsid w:val="00E23EB8"/>
    <w:rsid w:val="00E23F35"/>
    <w:rsid w:val="00E2400E"/>
    <w:rsid w:val="00E2405C"/>
    <w:rsid w:val="00E246FD"/>
    <w:rsid w:val="00E24716"/>
    <w:rsid w:val="00E2474D"/>
    <w:rsid w:val="00E24758"/>
    <w:rsid w:val="00E24A12"/>
    <w:rsid w:val="00E24A66"/>
    <w:rsid w:val="00E24B21"/>
    <w:rsid w:val="00E24B35"/>
    <w:rsid w:val="00E24C23"/>
    <w:rsid w:val="00E24DA0"/>
    <w:rsid w:val="00E24E2E"/>
    <w:rsid w:val="00E24E36"/>
    <w:rsid w:val="00E24E57"/>
    <w:rsid w:val="00E25075"/>
    <w:rsid w:val="00E252C7"/>
    <w:rsid w:val="00E252D8"/>
    <w:rsid w:val="00E2548B"/>
    <w:rsid w:val="00E2560E"/>
    <w:rsid w:val="00E256CA"/>
    <w:rsid w:val="00E25761"/>
    <w:rsid w:val="00E257D2"/>
    <w:rsid w:val="00E25913"/>
    <w:rsid w:val="00E2592D"/>
    <w:rsid w:val="00E259C4"/>
    <w:rsid w:val="00E25A2B"/>
    <w:rsid w:val="00E25A59"/>
    <w:rsid w:val="00E25AE9"/>
    <w:rsid w:val="00E25CFD"/>
    <w:rsid w:val="00E25DE4"/>
    <w:rsid w:val="00E25F1E"/>
    <w:rsid w:val="00E26224"/>
    <w:rsid w:val="00E266E8"/>
    <w:rsid w:val="00E267DC"/>
    <w:rsid w:val="00E26912"/>
    <w:rsid w:val="00E26915"/>
    <w:rsid w:val="00E269D4"/>
    <w:rsid w:val="00E26A8B"/>
    <w:rsid w:val="00E26ACB"/>
    <w:rsid w:val="00E26F07"/>
    <w:rsid w:val="00E2700C"/>
    <w:rsid w:val="00E270A7"/>
    <w:rsid w:val="00E2713C"/>
    <w:rsid w:val="00E27156"/>
    <w:rsid w:val="00E27263"/>
    <w:rsid w:val="00E272A5"/>
    <w:rsid w:val="00E272CD"/>
    <w:rsid w:val="00E274DE"/>
    <w:rsid w:val="00E27520"/>
    <w:rsid w:val="00E276F3"/>
    <w:rsid w:val="00E27860"/>
    <w:rsid w:val="00E27A0D"/>
    <w:rsid w:val="00E27A14"/>
    <w:rsid w:val="00E27B8B"/>
    <w:rsid w:val="00E27C7B"/>
    <w:rsid w:val="00E27ECD"/>
    <w:rsid w:val="00E27F88"/>
    <w:rsid w:val="00E3003C"/>
    <w:rsid w:val="00E3010C"/>
    <w:rsid w:val="00E30221"/>
    <w:rsid w:val="00E30289"/>
    <w:rsid w:val="00E30290"/>
    <w:rsid w:val="00E302CA"/>
    <w:rsid w:val="00E306A1"/>
    <w:rsid w:val="00E308B4"/>
    <w:rsid w:val="00E30935"/>
    <w:rsid w:val="00E309C8"/>
    <w:rsid w:val="00E309DB"/>
    <w:rsid w:val="00E30A47"/>
    <w:rsid w:val="00E30AB2"/>
    <w:rsid w:val="00E30BA0"/>
    <w:rsid w:val="00E30C4E"/>
    <w:rsid w:val="00E30D05"/>
    <w:rsid w:val="00E30D1D"/>
    <w:rsid w:val="00E30D3B"/>
    <w:rsid w:val="00E30D64"/>
    <w:rsid w:val="00E30E0D"/>
    <w:rsid w:val="00E30EF5"/>
    <w:rsid w:val="00E30F0C"/>
    <w:rsid w:val="00E31089"/>
    <w:rsid w:val="00E313D3"/>
    <w:rsid w:val="00E315F1"/>
    <w:rsid w:val="00E3167F"/>
    <w:rsid w:val="00E316B0"/>
    <w:rsid w:val="00E31A86"/>
    <w:rsid w:val="00E31D1D"/>
    <w:rsid w:val="00E31E5B"/>
    <w:rsid w:val="00E31E5D"/>
    <w:rsid w:val="00E31E88"/>
    <w:rsid w:val="00E31F7F"/>
    <w:rsid w:val="00E322AC"/>
    <w:rsid w:val="00E32334"/>
    <w:rsid w:val="00E323A9"/>
    <w:rsid w:val="00E323D3"/>
    <w:rsid w:val="00E32479"/>
    <w:rsid w:val="00E3261F"/>
    <w:rsid w:val="00E3265E"/>
    <w:rsid w:val="00E32668"/>
    <w:rsid w:val="00E32855"/>
    <w:rsid w:val="00E328BC"/>
    <w:rsid w:val="00E329FF"/>
    <w:rsid w:val="00E32A20"/>
    <w:rsid w:val="00E32AA6"/>
    <w:rsid w:val="00E32B51"/>
    <w:rsid w:val="00E32CF3"/>
    <w:rsid w:val="00E32D22"/>
    <w:rsid w:val="00E32EB5"/>
    <w:rsid w:val="00E32F46"/>
    <w:rsid w:val="00E32FE4"/>
    <w:rsid w:val="00E33015"/>
    <w:rsid w:val="00E3310C"/>
    <w:rsid w:val="00E331C2"/>
    <w:rsid w:val="00E331C5"/>
    <w:rsid w:val="00E332E6"/>
    <w:rsid w:val="00E3344B"/>
    <w:rsid w:val="00E334A8"/>
    <w:rsid w:val="00E334B4"/>
    <w:rsid w:val="00E334ED"/>
    <w:rsid w:val="00E334EF"/>
    <w:rsid w:val="00E336BC"/>
    <w:rsid w:val="00E33719"/>
    <w:rsid w:val="00E33731"/>
    <w:rsid w:val="00E337D1"/>
    <w:rsid w:val="00E33989"/>
    <w:rsid w:val="00E33AC8"/>
    <w:rsid w:val="00E33C9A"/>
    <w:rsid w:val="00E33EBA"/>
    <w:rsid w:val="00E33EF2"/>
    <w:rsid w:val="00E33EFC"/>
    <w:rsid w:val="00E33F3A"/>
    <w:rsid w:val="00E33F47"/>
    <w:rsid w:val="00E340E4"/>
    <w:rsid w:val="00E341CC"/>
    <w:rsid w:val="00E34216"/>
    <w:rsid w:val="00E3433E"/>
    <w:rsid w:val="00E343D5"/>
    <w:rsid w:val="00E344E6"/>
    <w:rsid w:val="00E344FD"/>
    <w:rsid w:val="00E345DC"/>
    <w:rsid w:val="00E3462E"/>
    <w:rsid w:val="00E34858"/>
    <w:rsid w:val="00E34AAF"/>
    <w:rsid w:val="00E34BEC"/>
    <w:rsid w:val="00E34DD4"/>
    <w:rsid w:val="00E34E3C"/>
    <w:rsid w:val="00E34E64"/>
    <w:rsid w:val="00E34E95"/>
    <w:rsid w:val="00E3522C"/>
    <w:rsid w:val="00E352C9"/>
    <w:rsid w:val="00E35373"/>
    <w:rsid w:val="00E353B6"/>
    <w:rsid w:val="00E353EE"/>
    <w:rsid w:val="00E3552A"/>
    <w:rsid w:val="00E35571"/>
    <w:rsid w:val="00E355D8"/>
    <w:rsid w:val="00E358FA"/>
    <w:rsid w:val="00E35A9B"/>
    <w:rsid w:val="00E35C33"/>
    <w:rsid w:val="00E35CD4"/>
    <w:rsid w:val="00E35CEF"/>
    <w:rsid w:val="00E35D4F"/>
    <w:rsid w:val="00E35D7A"/>
    <w:rsid w:val="00E35D7B"/>
    <w:rsid w:val="00E35DD1"/>
    <w:rsid w:val="00E35E8A"/>
    <w:rsid w:val="00E35FC7"/>
    <w:rsid w:val="00E36070"/>
    <w:rsid w:val="00E36177"/>
    <w:rsid w:val="00E3622A"/>
    <w:rsid w:val="00E36567"/>
    <w:rsid w:val="00E3658A"/>
    <w:rsid w:val="00E36630"/>
    <w:rsid w:val="00E36668"/>
    <w:rsid w:val="00E369B4"/>
    <w:rsid w:val="00E369BA"/>
    <w:rsid w:val="00E36A59"/>
    <w:rsid w:val="00E36B3C"/>
    <w:rsid w:val="00E36B60"/>
    <w:rsid w:val="00E36CC2"/>
    <w:rsid w:val="00E36FC7"/>
    <w:rsid w:val="00E37112"/>
    <w:rsid w:val="00E37487"/>
    <w:rsid w:val="00E374C2"/>
    <w:rsid w:val="00E37596"/>
    <w:rsid w:val="00E3759E"/>
    <w:rsid w:val="00E37667"/>
    <w:rsid w:val="00E37ED8"/>
    <w:rsid w:val="00E4013F"/>
    <w:rsid w:val="00E40189"/>
    <w:rsid w:val="00E402A5"/>
    <w:rsid w:val="00E404E6"/>
    <w:rsid w:val="00E4068D"/>
    <w:rsid w:val="00E406F5"/>
    <w:rsid w:val="00E4071C"/>
    <w:rsid w:val="00E40880"/>
    <w:rsid w:val="00E40A36"/>
    <w:rsid w:val="00E40B43"/>
    <w:rsid w:val="00E40BC1"/>
    <w:rsid w:val="00E40C06"/>
    <w:rsid w:val="00E40C18"/>
    <w:rsid w:val="00E40C3A"/>
    <w:rsid w:val="00E40E0C"/>
    <w:rsid w:val="00E40F37"/>
    <w:rsid w:val="00E40F62"/>
    <w:rsid w:val="00E4100C"/>
    <w:rsid w:val="00E41213"/>
    <w:rsid w:val="00E41449"/>
    <w:rsid w:val="00E41569"/>
    <w:rsid w:val="00E415FB"/>
    <w:rsid w:val="00E41625"/>
    <w:rsid w:val="00E41700"/>
    <w:rsid w:val="00E417CB"/>
    <w:rsid w:val="00E41862"/>
    <w:rsid w:val="00E4195C"/>
    <w:rsid w:val="00E419EC"/>
    <w:rsid w:val="00E41AD6"/>
    <w:rsid w:val="00E41ADA"/>
    <w:rsid w:val="00E41B19"/>
    <w:rsid w:val="00E41CB2"/>
    <w:rsid w:val="00E41E26"/>
    <w:rsid w:val="00E41F34"/>
    <w:rsid w:val="00E4205E"/>
    <w:rsid w:val="00E42122"/>
    <w:rsid w:val="00E42137"/>
    <w:rsid w:val="00E42158"/>
    <w:rsid w:val="00E421DB"/>
    <w:rsid w:val="00E422EC"/>
    <w:rsid w:val="00E422F6"/>
    <w:rsid w:val="00E425BD"/>
    <w:rsid w:val="00E4265B"/>
    <w:rsid w:val="00E427CF"/>
    <w:rsid w:val="00E42A44"/>
    <w:rsid w:val="00E42D22"/>
    <w:rsid w:val="00E42D57"/>
    <w:rsid w:val="00E42D5F"/>
    <w:rsid w:val="00E42DD6"/>
    <w:rsid w:val="00E42E02"/>
    <w:rsid w:val="00E42F00"/>
    <w:rsid w:val="00E42FF1"/>
    <w:rsid w:val="00E43195"/>
    <w:rsid w:val="00E432D6"/>
    <w:rsid w:val="00E432F4"/>
    <w:rsid w:val="00E4350A"/>
    <w:rsid w:val="00E4353F"/>
    <w:rsid w:val="00E435CB"/>
    <w:rsid w:val="00E43678"/>
    <w:rsid w:val="00E43ACF"/>
    <w:rsid w:val="00E43BA3"/>
    <w:rsid w:val="00E43CEB"/>
    <w:rsid w:val="00E43CFD"/>
    <w:rsid w:val="00E43D13"/>
    <w:rsid w:val="00E43D55"/>
    <w:rsid w:val="00E43DEF"/>
    <w:rsid w:val="00E442A5"/>
    <w:rsid w:val="00E442CE"/>
    <w:rsid w:val="00E444D6"/>
    <w:rsid w:val="00E4466E"/>
    <w:rsid w:val="00E446A9"/>
    <w:rsid w:val="00E4479E"/>
    <w:rsid w:val="00E44849"/>
    <w:rsid w:val="00E448D5"/>
    <w:rsid w:val="00E44A8E"/>
    <w:rsid w:val="00E44AF3"/>
    <w:rsid w:val="00E44B2E"/>
    <w:rsid w:val="00E44CBC"/>
    <w:rsid w:val="00E450B0"/>
    <w:rsid w:val="00E4513E"/>
    <w:rsid w:val="00E4517B"/>
    <w:rsid w:val="00E452F9"/>
    <w:rsid w:val="00E454CE"/>
    <w:rsid w:val="00E45596"/>
    <w:rsid w:val="00E455AB"/>
    <w:rsid w:val="00E45695"/>
    <w:rsid w:val="00E4573E"/>
    <w:rsid w:val="00E4596F"/>
    <w:rsid w:val="00E459BD"/>
    <w:rsid w:val="00E45A89"/>
    <w:rsid w:val="00E45E08"/>
    <w:rsid w:val="00E45E37"/>
    <w:rsid w:val="00E45E5E"/>
    <w:rsid w:val="00E45EED"/>
    <w:rsid w:val="00E45FDA"/>
    <w:rsid w:val="00E4607B"/>
    <w:rsid w:val="00E4618B"/>
    <w:rsid w:val="00E46289"/>
    <w:rsid w:val="00E464A4"/>
    <w:rsid w:val="00E464DD"/>
    <w:rsid w:val="00E46524"/>
    <w:rsid w:val="00E4657F"/>
    <w:rsid w:val="00E466F9"/>
    <w:rsid w:val="00E46761"/>
    <w:rsid w:val="00E467C9"/>
    <w:rsid w:val="00E467DA"/>
    <w:rsid w:val="00E46963"/>
    <w:rsid w:val="00E46BB7"/>
    <w:rsid w:val="00E46C8A"/>
    <w:rsid w:val="00E46D07"/>
    <w:rsid w:val="00E46DAF"/>
    <w:rsid w:val="00E46DF5"/>
    <w:rsid w:val="00E46E31"/>
    <w:rsid w:val="00E46EAC"/>
    <w:rsid w:val="00E46F21"/>
    <w:rsid w:val="00E46F61"/>
    <w:rsid w:val="00E47089"/>
    <w:rsid w:val="00E47160"/>
    <w:rsid w:val="00E471EC"/>
    <w:rsid w:val="00E4729E"/>
    <w:rsid w:val="00E472FB"/>
    <w:rsid w:val="00E47427"/>
    <w:rsid w:val="00E47527"/>
    <w:rsid w:val="00E476FA"/>
    <w:rsid w:val="00E47A37"/>
    <w:rsid w:val="00E47B5D"/>
    <w:rsid w:val="00E47BC2"/>
    <w:rsid w:val="00E47D09"/>
    <w:rsid w:val="00E47DB0"/>
    <w:rsid w:val="00E47E2D"/>
    <w:rsid w:val="00E47F87"/>
    <w:rsid w:val="00E50011"/>
    <w:rsid w:val="00E50101"/>
    <w:rsid w:val="00E502DE"/>
    <w:rsid w:val="00E504C8"/>
    <w:rsid w:val="00E506AD"/>
    <w:rsid w:val="00E507A8"/>
    <w:rsid w:val="00E507B4"/>
    <w:rsid w:val="00E50850"/>
    <w:rsid w:val="00E50883"/>
    <w:rsid w:val="00E509F6"/>
    <w:rsid w:val="00E50A24"/>
    <w:rsid w:val="00E50A4C"/>
    <w:rsid w:val="00E50AE2"/>
    <w:rsid w:val="00E50AE3"/>
    <w:rsid w:val="00E50B48"/>
    <w:rsid w:val="00E50C35"/>
    <w:rsid w:val="00E51155"/>
    <w:rsid w:val="00E5117E"/>
    <w:rsid w:val="00E511EC"/>
    <w:rsid w:val="00E51335"/>
    <w:rsid w:val="00E513B6"/>
    <w:rsid w:val="00E51664"/>
    <w:rsid w:val="00E51671"/>
    <w:rsid w:val="00E5167A"/>
    <w:rsid w:val="00E51764"/>
    <w:rsid w:val="00E51992"/>
    <w:rsid w:val="00E51AAD"/>
    <w:rsid w:val="00E51BB2"/>
    <w:rsid w:val="00E51BE4"/>
    <w:rsid w:val="00E51C41"/>
    <w:rsid w:val="00E51D6A"/>
    <w:rsid w:val="00E51E3B"/>
    <w:rsid w:val="00E51E6E"/>
    <w:rsid w:val="00E52153"/>
    <w:rsid w:val="00E52249"/>
    <w:rsid w:val="00E52346"/>
    <w:rsid w:val="00E524C3"/>
    <w:rsid w:val="00E526B9"/>
    <w:rsid w:val="00E52A68"/>
    <w:rsid w:val="00E52ADB"/>
    <w:rsid w:val="00E52B7E"/>
    <w:rsid w:val="00E52BF7"/>
    <w:rsid w:val="00E52C11"/>
    <w:rsid w:val="00E52C49"/>
    <w:rsid w:val="00E52CB4"/>
    <w:rsid w:val="00E52D26"/>
    <w:rsid w:val="00E52D74"/>
    <w:rsid w:val="00E52E1E"/>
    <w:rsid w:val="00E52EEA"/>
    <w:rsid w:val="00E53025"/>
    <w:rsid w:val="00E530AE"/>
    <w:rsid w:val="00E53294"/>
    <w:rsid w:val="00E53690"/>
    <w:rsid w:val="00E53714"/>
    <w:rsid w:val="00E537B1"/>
    <w:rsid w:val="00E53886"/>
    <w:rsid w:val="00E538D9"/>
    <w:rsid w:val="00E53910"/>
    <w:rsid w:val="00E539F4"/>
    <w:rsid w:val="00E53A24"/>
    <w:rsid w:val="00E53D95"/>
    <w:rsid w:val="00E53DED"/>
    <w:rsid w:val="00E53F67"/>
    <w:rsid w:val="00E53F6D"/>
    <w:rsid w:val="00E5401F"/>
    <w:rsid w:val="00E54097"/>
    <w:rsid w:val="00E541DD"/>
    <w:rsid w:val="00E542A2"/>
    <w:rsid w:val="00E5449E"/>
    <w:rsid w:val="00E54549"/>
    <w:rsid w:val="00E54620"/>
    <w:rsid w:val="00E54647"/>
    <w:rsid w:val="00E546D9"/>
    <w:rsid w:val="00E5485B"/>
    <w:rsid w:val="00E548D6"/>
    <w:rsid w:val="00E54A31"/>
    <w:rsid w:val="00E54A33"/>
    <w:rsid w:val="00E54AE2"/>
    <w:rsid w:val="00E54BE3"/>
    <w:rsid w:val="00E54C06"/>
    <w:rsid w:val="00E54C35"/>
    <w:rsid w:val="00E54E16"/>
    <w:rsid w:val="00E54E37"/>
    <w:rsid w:val="00E54F29"/>
    <w:rsid w:val="00E55236"/>
    <w:rsid w:val="00E552CC"/>
    <w:rsid w:val="00E55393"/>
    <w:rsid w:val="00E554AE"/>
    <w:rsid w:val="00E554C1"/>
    <w:rsid w:val="00E555FD"/>
    <w:rsid w:val="00E556B7"/>
    <w:rsid w:val="00E558F4"/>
    <w:rsid w:val="00E55921"/>
    <w:rsid w:val="00E559BD"/>
    <w:rsid w:val="00E55C40"/>
    <w:rsid w:val="00E55D06"/>
    <w:rsid w:val="00E55E53"/>
    <w:rsid w:val="00E55FDF"/>
    <w:rsid w:val="00E55FE5"/>
    <w:rsid w:val="00E5602C"/>
    <w:rsid w:val="00E5634E"/>
    <w:rsid w:val="00E56472"/>
    <w:rsid w:val="00E56811"/>
    <w:rsid w:val="00E56822"/>
    <w:rsid w:val="00E5692A"/>
    <w:rsid w:val="00E56986"/>
    <w:rsid w:val="00E5698F"/>
    <w:rsid w:val="00E569D4"/>
    <w:rsid w:val="00E56A90"/>
    <w:rsid w:val="00E56AD9"/>
    <w:rsid w:val="00E56B5B"/>
    <w:rsid w:val="00E56BA1"/>
    <w:rsid w:val="00E56D2F"/>
    <w:rsid w:val="00E56EAB"/>
    <w:rsid w:val="00E56EAF"/>
    <w:rsid w:val="00E56F35"/>
    <w:rsid w:val="00E57335"/>
    <w:rsid w:val="00E573CA"/>
    <w:rsid w:val="00E573CE"/>
    <w:rsid w:val="00E5753E"/>
    <w:rsid w:val="00E575F4"/>
    <w:rsid w:val="00E57766"/>
    <w:rsid w:val="00E57945"/>
    <w:rsid w:val="00E579E1"/>
    <w:rsid w:val="00E57A19"/>
    <w:rsid w:val="00E57A42"/>
    <w:rsid w:val="00E57AA4"/>
    <w:rsid w:val="00E57B1C"/>
    <w:rsid w:val="00E57B42"/>
    <w:rsid w:val="00E57D07"/>
    <w:rsid w:val="00E57E65"/>
    <w:rsid w:val="00E57EE5"/>
    <w:rsid w:val="00E57F9B"/>
    <w:rsid w:val="00E57FD7"/>
    <w:rsid w:val="00E57FDB"/>
    <w:rsid w:val="00E60174"/>
    <w:rsid w:val="00E60292"/>
    <w:rsid w:val="00E603A6"/>
    <w:rsid w:val="00E60555"/>
    <w:rsid w:val="00E60645"/>
    <w:rsid w:val="00E60726"/>
    <w:rsid w:val="00E6076E"/>
    <w:rsid w:val="00E6083D"/>
    <w:rsid w:val="00E60989"/>
    <w:rsid w:val="00E60BDE"/>
    <w:rsid w:val="00E60C6E"/>
    <w:rsid w:val="00E60E06"/>
    <w:rsid w:val="00E60ED1"/>
    <w:rsid w:val="00E60F0A"/>
    <w:rsid w:val="00E61587"/>
    <w:rsid w:val="00E616BE"/>
    <w:rsid w:val="00E61DB5"/>
    <w:rsid w:val="00E61DBA"/>
    <w:rsid w:val="00E61DEF"/>
    <w:rsid w:val="00E61E74"/>
    <w:rsid w:val="00E61EE0"/>
    <w:rsid w:val="00E62036"/>
    <w:rsid w:val="00E6207A"/>
    <w:rsid w:val="00E62114"/>
    <w:rsid w:val="00E62190"/>
    <w:rsid w:val="00E6224E"/>
    <w:rsid w:val="00E6241C"/>
    <w:rsid w:val="00E624A9"/>
    <w:rsid w:val="00E6255B"/>
    <w:rsid w:val="00E62591"/>
    <w:rsid w:val="00E625CD"/>
    <w:rsid w:val="00E628AF"/>
    <w:rsid w:val="00E62A5B"/>
    <w:rsid w:val="00E62C8D"/>
    <w:rsid w:val="00E62CA8"/>
    <w:rsid w:val="00E62DEC"/>
    <w:rsid w:val="00E62FB0"/>
    <w:rsid w:val="00E62FC9"/>
    <w:rsid w:val="00E62FCE"/>
    <w:rsid w:val="00E63038"/>
    <w:rsid w:val="00E630B2"/>
    <w:rsid w:val="00E630FB"/>
    <w:rsid w:val="00E63189"/>
    <w:rsid w:val="00E63276"/>
    <w:rsid w:val="00E6339A"/>
    <w:rsid w:val="00E63546"/>
    <w:rsid w:val="00E636A6"/>
    <w:rsid w:val="00E63935"/>
    <w:rsid w:val="00E63A08"/>
    <w:rsid w:val="00E640D6"/>
    <w:rsid w:val="00E6413A"/>
    <w:rsid w:val="00E64143"/>
    <w:rsid w:val="00E64373"/>
    <w:rsid w:val="00E645E9"/>
    <w:rsid w:val="00E645F0"/>
    <w:rsid w:val="00E64623"/>
    <w:rsid w:val="00E646D3"/>
    <w:rsid w:val="00E647C2"/>
    <w:rsid w:val="00E647C8"/>
    <w:rsid w:val="00E64D32"/>
    <w:rsid w:val="00E64DFF"/>
    <w:rsid w:val="00E64F02"/>
    <w:rsid w:val="00E64F65"/>
    <w:rsid w:val="00E651A0"/>
    <w:rsid w:val="00E65250"/>
    <w:rsid w:val="00E652AD"/>
    <w:rsid w:val="00E652E1"/>
    <w:rsid w:val="00E65300"/>
    <w:rsid w:val="00E6536F"/>
    <w:rsid w:val="00E6566E"/>
    <w:rsid w:val="00E65717"/>
    <w:rsid w:val="00E6573B"/>
    <w:rsid w:val="00E65952"/>
    <w:rsid w:val="00E6599D"/>
    <w:rsid w:val="00E65ADD"/>
    <w:rsid w:val="00E65BDE"/>
    <w:rsid w:val="00E65C0F"/>
    <w:rsid w:val="00E65C20"/>
    <w:rsid w:val="00E65F72"/>
    <w:rsid w:val="00E660A2"/>
    <w:rsid w:val="00E66260"/>
    <w:rsid w:val="00E6628E"/>
    <w:rsid w:val="00E664AB"/>
    <w:rsid w:val="00E665A1"/>
    <w:rsid w:val="00E66728"/>
    <w:rsid w:val="00E66735"/>
    <w:rsid w:val="00E669B2"/>
    <w:rsid w:val="00E66AAA"/>
    <w:rsid w:val="00E66C89"/>
    <w:rsid w:val="00E66E67"/>
    <w:rsid w:val="00E66F76"/>
    <w:rsid w:val="00E66FB4"/>
    <w:rsid w:val="00E67081"/>
    <w:rsid w:val="00E67136"/>
    <w:rsid w:val="00E6722B"/>
    <w:rsid w:val="00E6729B"/>
    <w:rsid w:val="00E67553"/>
    <w:rsid w:val="00E675F3"/>
    <w:rsid w:val="00E6764A"/>
    <w:rsid w:val="00E6775C"/>
    <w:rsid w:val="00E67806"/>
    <w:rsid w:val="00E67BEA"/>
    <w:rsid w:val="00E67C98"/>
    <w:rsid w:val="00E67CD4"/>
    <w:rsid w:val="00E67E81"/>
    <w:rsid w:val="00E67EC8"/>
    <w:rsid w:val="00E67F19"/>
    <w:rsid w:val="00E7004A"/>
    <w:rsid w:val="00E70167"/>
    <w:rsid w:val="00E701AB"/>
    <w:rsid w:val="00E70203"/>
    <w:rsid w:val="00E7032A"/>
    <w:rsid w:val="00E704AB"/>
    <w:rsid w:val="00E704B9"/>
    <w:rsid w:val="00E70563"/>
    <w:rsid w:val="00E70662"/>
    <w:rsid w:val="00E708B8"/>
    <w:rsid w:val="00E709CF"/>
    <w:rsid w:val="00E70AF4"/>
    <w:rsid w:val="00E70B98"/>
    <w:rsid w:val="00E70C45"/>
    <w:rsid w:val="00E70C5E"/>
    <w:rsid w:val="00E70CBE"/>
    <w:rsid w:val="00E70D01"/>
    <w:rsid w:val="00E70DEA"/>
    <w:rsid w:val="00E70DF4"/>
    <w:rsid w:val="00E71027"/>
    <w:rsid w:val="00E710A0"/>
    <w:rsid w:val="00E7139F"/>
    <w:rsid w:val="00E713E6"/>
    <w:rsid w:val="00E71429"/>
    <w:rsid w:val="00E71475"/>
    <w:rsid w:val="00E71A97"/>
    <w:rsid w:val="00E71B91"/>
    <w:rsid w:val="00E71BAD"/>
    <w:rsid w:val="00E71C0E"/>
    <w:rsid w:val="00E71D22"/>
    <w:rsid w:val="00E71DA7"/>
    <w:rsid w:val="00E71F59"/>
    <w:rsid w:val="00E7221A"/>
    <w:rsid w:val="00E7227E"/>
    <w:rsid w:val="00E7228A"/>
    <w:rsid w:val="00E72415"/>
    <w:rsid w:val="00E724C7"/>
    <w:rsid w:val="00E726D2"/>
    <w:rsid w:val="00E727E6"/>
    <w:rsid w:val="00E72880"/>
    <w:rsid w:val="00E72904"/>
    <w:rsid w:val="00E7293D"/>
    <w:rsid w:val="00E72B54"/>
    <w:rsid w:val="00E72BE9"/>
    <w:rsid w:val="00E72C46"/>
    <w:rsid w:val="00E72C8A"/>
    <w:rsid w:val="00E72D7C"/>
    <w:rsid w:val="00E72EA7"/>
    <w:rsid w:val="00E72ED4"/>
    <w:rsid w:val="00E72F29"/>
    <w:rsid w:val="00E73015"/>
    <w:rsid w:val="00E7301E"/>
    <w:rsid w:val="00E73275"/>
    <w:rsid w:val="00E732D4"/>
    <w:rsid w:val="00E733EE"/>
    <w:rsid w:val="00E734FC"/>
    <w:rsid w:val="00E7368D"/>
    <w:rsid w:val="00E736CC"/>
    <w:rsid w:val="00E736D6"/>
    <w:rsid w:val="00E7370C"/>
    <w:rsid w:val="00E737DD"/>
    <w:rsid w:val="00E73873"/>
    <w:rsid w:val="00E738B0"/>
    <w:rsid w:val="00E7390E"/>
    <w:rsid w:val="00E739D4"/>
    <w:rsid w:val="00E73C09"/>
    <w:rsid w:val="00E73D78"/>
    <w:rsid w:val="00E73E46"/>
    <w:rsid w:val="00E73F09"/>
    <w:rsid w:val="00E74061"/>
    <w:rsid w:val="00E74298"/>
    <w:rsid w:val="00E742D4"/>
    <w:rsid w:val="00E7433D"/>
    <w:rsid w:val="00E74345"/>
    <w:rsid w:val="00E74425"/>
    <w:rsid w:val="00E744BC"/>
    <w:rsid w:val="00E7460A"/>
    <w:rsid w:val="00E74874"/>
    <w:rsid w:val="00E7496E"/>
    <w:rsid w:val="00E74B33"/>
    <w:rsid w:val="00E74CCF"/>
    <w:rsid w:val="00E74E0A"/>
    <w:rsid w:val="00E74EE5"/>
    <w:rsid w:val="00E750AF"/>
    <w:rsid w:val="00E750DE"/>
    <w:rsid w:val="00E750EA"/>
    <w:rsid w:val="00E751D5"/>
    <w:rsid w:val="00E75220"/>
    <w:rsid w:val="00E753FC"/>
    <w:rsid w:val="00E7548B"/>
    <w:rsid w:val="00E755C3"/>
    <w:rsid w:val="00E75761"/>
    <w:rsid w:val="00E757A0"/>
    <w:rsid w:val="00E7590D"/>
    <w:rsid w:val="00E7593F"/>
    <w:rsid w:val="00E75A25"/>
    <w:rsid w:val="00E75A76"/>
    <w:rsid w:val="00E75AB4"/>
    <w:rsid w:val="00E75AB8"/>
    <w:rsid w:val="00E75D39"/>
    <w:rsid w:val="00E75F4A"/>
    <w:rsid w:val="00E75F6A"/>
    <w:rsid w:val="00E7605B"/>
    <w:rsid w:val="00E760EE"/>
    <w:rsid w:val="00E761BE"/>
    <w:rsid w:val="00E76258"/>
    <w:rsid w:val="00E762BC"/>
    <w:rsid w:val="00E762E4"/>
    <w:rsid w:val="00E7658B"/>
    <w:rsid w:val="00E767B7"/>
    <w:rsid w:val="00E768D1"/>
    <w:rsid w:val="00E769A1"/>
    <w:rsid w:val="00E769C3"/>
    <w:rsid w:val="00E76B0C"/>
    <w:rsid w:val="00E76BB9"/>
    <w:rsid w:val="00E76C9C"/>
    <w:rsid w:val="00E76D65"/>
    <w:rsid w:val="00E76D93"/>
    <w:rsid w:val="00E76DC6"/>
    <w:rsid w:val="00E76DFD"/>
    <w:rsid w:val="00E76E7A"/>
    <w:rsid w:val="00E76EA9"/>
    <w:rsid w:val="00E76F05"/>
    <w:rsid w:val="00E76F44"/>
    <w:rsid w:val="00E76F9D"/>
    <w:rsid w:val="00E7705C"/>
    <w:rsid w:val="00E771ED"/>
    <w:rsid w:val="00E772A8"/>
    <w:rsid w:val="00E7747D"/>
    <w:rsid w:val="00E77744"/>
    <w:rsid w:val="00E77835"/>
    <w:rsid w:val="00E77923"/>
    <w:rsid w:val="00E77A86"/>
    <w:rsid w:val="00E77BD7"/>
    <w:rsid w:val="00E77C00"/>
    <w:rsid w:val="00E77E29"/>
    <w:rsid w:val="00E77F3E"/>
    <w:rsid w:val="00E8006B"/>
    <w:rsid w:val="00E8016E"/>
    <w:rsid w:val="00E801F4"/>
    <w:rsid w:val="00E80335"/>
    <w:rsid w:val="00E80360"/>
    <w:rsid w:val="00E804BC"/>
    <w:rsid w:val="00E808D5"/>
    <w:rsid w:val="00E80954"/>
    <w:rsid w:val="00E80A06"/>
    <w:rsid w:val="00E80C16"/>
    <w:rsid w:val="00E80D48"/>
    <w:rsid w:val="00E80EC1"/>
    <w:rsid w:val="00E8108A"/>
    <w:rsid w:val="00E810DD"/>
    <w:rsid w:val="00E8116F"/>
    <w:rsid w:val="00E811FD"/>
    <w:rsid w:val="00E81296"/>
    <w:rsid w:val="00E81571"/>
    <w:rsid w:val="00E815B8"/>
    <w:rsid w:val="00E8165E"/>
    <w:rsid w:val="00E817F1"/>
    <w:rsid w:val="00E81844"/>
    <w:rsid w:val="00E818EF"/>
    <w:rsid w:val="00E81937"/>
    <w:rsid w:val="00E8197A"/>
    <w:rsid w:val="00E8198A"/>
    <w:rsid w:val="00E819B6"/>
    <w:rsid w:val="00E81C10"/>
    <w:rsid w:val="00E81CDD"/>
    <w:rsid w:val="00E81D1B"/>
    <w:rsid w:val="00E81FC0"/>
    <w:rsid w:val="00E82051"/>
    <w:rsid w:val="00E820D2"/>
    <w:rsid w:val="00E82231"/>
    <w:rsid w:val="00E82252"/>
    <w:rsid w:val="00E8245B"/>
    <w:rsid w:val="00E825CE"/>
    <w:rsid w:val="00E8276C"/>
    <w:rsid w:val="00E828C4"/>
    <w:rsid w:val="00E828E5"/>
    <w:rsid w:val="00E8294F"/>
    <w:rsid w:val="00E82C62"/>
    <w:rsid w:val="00E82CAD"/>
    <w:rsid w:val="00E82D30"/>
    <w:rsid w:val="00E82EBC"/>
    <w:rsid w:val="00E83547"/>
    <w:rsid w:val="00E8359F"/>
    <w:rsid w:val="00E83601"/>
    <w:rsid w:val="00E8360C"/>
    <w:rsid w:val="00E837E4"/>
    <w:rsid w:val="00E838D0"/>
    <w:rsid w:val="00E8396A"/>
    <w:rsid w:val="00E83CF0"/>
    <w:rsid w:val="00E83DF4"/>
    <w:rsid w:val="00E83E7F"/>
    <w:rsid w:val="00E83F01"/>
    <w:rsid w:val="00E83F0F"/>
    <w:rsid w:val="00E840EB"/>
    <w:rsid w:val="00E841DD"/>
    <w:rsid w:val="00E84345"/>
    <w:rsid w:val="00E8448B"/>
    <w:rsid w:val="00E844A3"/>
    <w:rsid w:val="00E84518"/>
    <w:rsid w:val="00E847C0"/>
    <w:rsid w:val="00E847DF"/>
    <w:rsid w:val="00E8483E"/>
    <w:rsid w:val="00E848F8"/>
    <w:rsid w:val="00E84937"/>
    <w:rsid w:val="00E84954"/>
    <w:rsid w:val="00E84BA2"/>
    <w:rsid w:val="00E84CE1"/>
    <w:rsid w:val="00E84D2E"/>
    <w:rsid w:val="00E84D4D"/>
    <w:rsid w:val="00E84D8E"/>
    <w:rsid w:val="00E84F34"/>
    <w:rsid w:val="00E85008"/>
    <w:rsid w:val="00E850F3"/>
    <w:rsid w:val="00E85182"/>
    <w:rsid w:val="00E85224"/>
    <w:rsid w:val="00E8524D"/>
    <w:rsid w:val="00E85478"/>
    <w:rsid w:val="00E85508"/>
    <w:rsid w:val="00E8556E"/>
    <w:rsid w:val="00E85603"/>
    <w:rsid w:val="00E85743"/>
    <w:rsid w:val="00E859B2"/>
    <w:rsid w:val="00E859E3"/>
    <w:rsid w:val="00E85A03"/>
    <w:rsid w:val="00E85A07"/>
    <w:rsid w:val="00E85FA8"/>
    <w:rsid w:val="00E85FD6"/>
    <w:rsid w:val="00E85FFF"/>
    <w:rsid w:val="00E861C8"/>
    <w:rsid w:val="00E86368"/>
    <w:rsid w:val="00E863AA"/>
    <w:rsid w:val="00E86414"/>
    <w:rsid w:val="00E8642E"/>
    <w:rsid w:val="00E865F7"/>
    <w:rsid w:val="00E866C9"/>
    <w:rsid w:val="00E86819"/>
    <w:rsid w:val="00E868CA"/>
    <w:rsid w:val="00E86A00"/>
    <w:rsid w:val="00E86A11"/>
    <w:rsid w:val="00E86C19"/>
    <w:rsid w:val="00E86CB7"/>
    <w:rsid w:val="00E86E28"/>
    <w:rsid w:val="00E86E5E"/>
    <w:rsid w:val="00E870E7"/>
    <w:rsid w:val="00E8712C"/>
    <w:rsid w:val="00E876EB"/>
    <w:rsid w:val="00E877CB"/>
    <w:rsid w:val="00E877D8"/>
    <w:rsid w:val="00E877FB"/>
    <w:rsid w:val="00E87A0D"/>
    <w:rsid w:val="00E87C87"/>
    <w:rsid w:val="00E87CEB"/>
    <w:rsid w:val="00E87DA0"/>
    <w:rsid w:val="00E87F29"/>
    <w:rsid w:val="00E87F62"/>
    <w:rsid w:val="00E87FC8"/>
    <w:rsid w:val="00E90004"/>
    <w:rsid w:val="00E90128"/>
    <w:rsid w:val="00E903B8"/>
    <w:rsid w:val="00E906AC"/>
    <w:rsid w:val="00E9074E"/>
    <w:rsid w:val="00E90762"/>
    <w:rsid w:val="00E907A8"/>
    <w:rsid w:val="00E9090B"/>
    <w:rsid w:val="00E90A4C"/>
    <w:rsid w:val="00E90B87"/>
    <w:rsid w:val="00E90BDD"/>
    <w:rsid w:val="00E90C68"/>
    <w:rsid w:val="00E90D46"/>
    <w:rsid w:val="00E90DC0"/>
    <w:rsid w:val="00E90DD8"/>
    <w:rsid w:val="00E90E57"/>
    <w:rsid w:val="00E90F55"/>
    <w:rsid w:val="00E911D1"/>
    <w:rsid w:val="00E9124B"/>
    <w:rsid w:val="00E912C7"/>
    <w:rsid w:val="00E912D9"/>
    <w:rsid w:val="00E913C6"/>
    <w:rsid w:val="00E91537"/>
    <w:rsid w:val="00E91672"/>
    <w:rsid w:val="00E917DF"/>
    <w:rsid w:val="00E917E6"/>
    <w:rsid w:val="00E91BBE"/>
    <w:rsid w:val="00E91BFC"/>
    <w:rsid w:val="00E91C9C"/>
    <w:rsid w:val="00E91E73"/>
    <w:rsid w:val="00E91F8C"/>
    <w:rsid w:val="00E91FEE"/>
    <w:rsid w:val="00E92392"/>
    <w:rsid w:val="00E92586"/>
    <w:rsid w:val="00E92595"/>
    <w:rsid w:val="00E9259D"/>
    <w:rsid w:val="00E92748"/>
    <w:rsid w:val="00E927FE"/>
    <w:rsid w:val="00E92831"/>
    <w:rsid w:val="00E929B4"/>
    <w:rsid w:val="00E92AAD"/>
    <w:rsid w:val="00E92B4D"/>
    <w:rsid w:val="00E92BF2"/>
    <w:rsid w:val="00E92DAD"/>
    <w:rsid w:val="00E92E15"/>
    <w:rsid w:val="00E92EFC"/>
    <w:rsid w:val="00E93156"/>
    <w:rsid w:val="00E93198"/>
    <w:rsid w:val="00E931BA"/>
    <w:rsid w:val="00E9325C"/>
    <w:rsid w:val="00E932E6"/>
    <w:rsid w:val="00E932F1"/>
    <w:rsid w:val="00E9331A"/>
    <w:rsid w:val="00E9331B"/>
    <w:rsid w:val="00E9331C"/>
    <w:rsid w:val="00E9351C"/>
    <w:rsid w:val="00E935AB"/>
    <w:rsid w:val="00E935AD"/>
    <w:rsid w:val="00E93775"/>
    <w:rsid w:val="00E937B4"/>
    <w:rsid w:val="00E937D5"/>
    <w:rsid w:val="00E9384F"/>
    <w:rsid w:val="00E93922"/>
    <w:rsid w:val="00E93A85"/>
    <w:rsid w:val="00E93AC0"/>
    <w:rsid w:val="00E93C7C"/>
    <w:rsid w:val="00E93CFD"/>
    <w:rsid w:val="00E93FAD"/>
    <w:rsid w:val="00E93FDF"/>
    <w:rsid w:val="00E9409F"/>
    <w:rsid w:val="00E941FE"/>
    <w:rsid w:val="00E94219"/>
    <w:rsid w:val="00E943DE"/>
    <w:rsid w:val="00E94418"/>
    <w:rsid w:val="00E94447"/>
    <w:rsid w:val="00E94551"/>
    <w:rsid w:val="00E94718"/>
    <w:rsid w:val="00E94737"/>
    <w:rsid w:val="00E948A2"/>
    <w:rsid w:val="00E948CE"/>
    <w:rsid w:val="00E94E43"/>
    <w:rsid w:val="00E951E6"/>
    <w:rsid w:val="00E95426"/>
    <w:rsid w:val="00E9546B"/>
    <w:rsid w:val="00E954D8"/>
    <w:rsid w:val="00E954E8"/>
    <w:rsid w:val="00E95506"/>
    <w:rsid w:val="00E95561"/>
    <w:rsid w:val="00E95833"/>
    <w:rsid w:val="00E95923"/>
    <w:rsid w:val="00E9599A"/>
    <w:rsid w:val="00E95B59"/>
    <w:rsid w:val="00E95B76"/>
    <w:rsid w:val="00E95C59"/>
    <w:rsid w:val="00E95E9A"/>
    <w:rsid w:val="00E96026"/>
    <w:rsid w:val="00E964F1"/>
    <w:rsid w:val="00E96642"/>
    <w:rsid w:val="00E966F2"/>
    <w:rsid w:val="00E9687D"/>
    <w:rsid w:val="00E968EE"/>
    <w:rsid w:val="00E96D0B"/>
    <w:rsid w:val="00E96EAD"/>
    <w:rsid w:val="00E96EFF"/>
    <w:rsid w:val="00E97185"/>
    <w:rsid w:val="00E971EF"/>
    <w:rsid w:val="00E972D9"/>
    <w:rsid w:val="00E977E5"/>
    <w:rsid w:val="00E978D2"/>
    <w:rsid w:val="00E978E9"/>
    <w:rsid w:val="00E97A67"/>
    <w:rsid w:val="00E97DC8"/>
    <w:rsid w:val="00E97E77"/>
    <w:rsid w:val="00E97FEE"/>
    <w:rsid w:val="00EA0280"/>
    <w:rsid w:val="00EA02FF"/>
    <w:rsid w:val="00EA03DE"/>
    <w:rsid w:val="00EA0544"/>
    <w:rsid w:val="00EA06C8"/>
    <w:rsid w:val="00EA09A6"/>
    <w:rsid w:val="00EA0C66"/>
    <w:rsid w:val="00EA0E35"/>
    <w:rsid w:val="00EA0E50"/>
    <w:rsid w:val="00EA1069"/>
    <w:rsid w:val="00EA11EE"/>
    <w:rsid w:val="00EA1349"/>
    <w:rsid w:val="00EA13AE"/>
    <w:rsid w:val="00EA1432"/>
    <w:rsid w:val="00EA1712"/>
    <w:rsid w:val="00EA18E9"/>
    <w:rsid w:val="00EA1A87"/>
    <w:rsid w:val="00EA1AE1"/>
    <w:rsid w:val="00EA1C13"/>
    <w:rsid w:val="00EA1C23"/>
    <w:rsid w:val="00EA1CAA"/>
    <w:rsid w:val="00EA1E43"/>
    <w:rsid w:val="00EA1E62"/>
    <w:rsid w:val="00EA1EAE"/>
    <w:rsid w:val="00EA1F95"/>
    <w:rsid w:val="00EA20A8"/>
    <w:rsid w:val="00EA20BF"/>
    <w:rsid w:val="00EA2283"/>
    <w:rsid w:val="00EA22E1"/>
    <w:rsid w:val="00EA23AC"/>
    <w:rsid w:val="00EA242C"/>
    <w:rsid w:val="00EA24DF"/>
    <w:rsid w:val="00EA2691"/>
    <w:rsid w:val="00EA2890"/>
    <w:rsid w:val="00EA2966"/>
    <w:rsid w:val="00EA2A9F"/>
    <w:rsid w:val="00EA2E18"/>
    <w:rsid w:val="00EA2FFE"/>
    <w:rsid w:val="00EA309B"/>
    <w:rsid w:val="00EA3202"/>
    <w:rsid w:val="00EA33F6"/>
    <w:rsid w:val="00EA35A2"/>
    <w:rsid w:val="00EA37E0"/>
    <w:rsid w:val="00EA39A0"/>
    <w:rsid w:val="00EA39FC"/>
    <w:rsid w:val="00EA3A5B"/>
    <w:rsid w:val="00EA3B04"/>
    <w:rsid w:val="00EA3B2E"/>
    <w:rsid w:val="00EA3E13"/>
    <w:rsid w:val="00EA3EBD"/>
    <w:rsid w:val="00EA3FDE"/>
    <w:rsid w:val="00EA4056"/>
    <w:rsid w:val="00EA426C"/>
    <w:rsid w:val="00EA440C"/>
    <w:rsid w:val="00EA4521"/>
    <w:rsid w:val="00EA45E3"/>
    <w:rsid w:val="00EA46B4"/>
    <w:rsid w:val="00EA46C4"/>
    <w:rsid w:val="00EA4ECA"/>
    <w:rsid w:val="00EA5081"/>
    <w:rsid w:val="00EA50A0"/>
    <w:rsid w:val="00EA50A2"/>
    <w:rsid w:val="00EA50BB"/>
    <w:rsid w:val="00EA52C6"/>
    <w:rsid w:val="00EA5308"/>
    <w:rsid w:val="00EA54AA"/>
    <w:rsid w:val="00EA54F6"/>
    <w:rsid w:val="00EA56D4"/>
    <w:rsid w:val="00EA5764"/>
    <w:rsid w:val="00EA5910"/>
    <w:rsid w:val="00EA5A30"/>
    <w:rsid w:val="00EA5A39"/>
    <w:rsid w:val="00EA5AE9"/>
    <w:rsid w:val="00EA5CB1"/>
    <w:rsid w:val="00EA5F7B"/>
    <w:rsid w:val="00EA606A"/>
    <w:rsid w:val="00EA60F7"/>
    <w:rsid w:val="00EA60FE"/>
    <w:rsid w:val="00EA620E"/>
    <w:rsid w:val="00EA648A"/>
    <w:rsid w:val="00EA653E"/>
    <w:rsid w:val="00EA6569"/>
    <w:rsid w:val="00EA6584"/>
    <w:rsid w:val="00EA6630"/>
    <w:rsid w:val="00EA686B"/>
    <w:rsid w:val="00EA688A"/>
    <w:rsid w:val="00EA6A04"/>
    <w:rsid w:val="00EA6B21"/>
    <w:rsid w:val="00EA6DC2"/>
    <w:rsid w:val="00EA7011"/>
    <w:rsid w:val="00EA70C0"/>
    <w:rsid w:val="00EA7287"/>
    <w:rsid w:val="00EA7522"/>
    <w:rsid w:val="00EA7671"/>
    <w:rsid w:val="00EA77B3"/>
    <w:rsid w:val="00EA77C2"/>
    <w:rsid w:val="00EA78F2"/>
    <w:rsid w:val="00EA7B99"/>
    <w:rsid w:val="00EA7BE3"/>
    <w:rsid w:val="00EA7CED"/>
    <w:rsid w:val="00EA7D3F"/>
    <w:rsid w:val="00EA7EF4"/>
    <w:rsid w:val="00EA7F44"/>
    <w:rsid w:val="00EA7F55"/>
    <w:rsid w:val="00EA7FAE"/>
    <w:rsid w:val="00EB0080"/>
    <w:rsid w:val="00EB00FA"/>
    <w:rsid w:val="00EB0398"/>
    <w:rsid w:val="00EB04C4"/>
    <w:rsid w:val="00EB054D"/>
    <w:rsid w:val="00EB063B"/>
    <w:rsid w:val="00EB06BF"/>
    <w:rsid w:val="00EB06DF"/>
    <w:rsid w:val="00EB078A"/>
    <w:rsid w:val="00EB07C8"/>
    <w:rsid w:val="00EB092F"/>
    <w:rsid w:val="00EB095A"/>
    <w:rsid w:val="00EB0AB7"/>
    <w:rsid w:val="00EB0BC9"/>
    <w:rsid w:val="00EB0C40"/>
    <w:rsid w:val="00EB0C6F"/>
    <w:rsid w:val="00EB0C76"/>
    <w:rsid w:val="00EB0D38"/>
    <w:rsid w:val="00EB0F27"/>
    <w:rsid w:val="00EB1191"/>
    <w:rsid w:val="00EB1453"/>
    <w:rsid w:val="00EB1461"/>
    <w:rsid w:val="00EB1577"/>
    <w:rsid w:val="00EB16ED"/>
    <w:rsid w:val="00EB16F7"/>
    <w:rsid w:val="00EB1728"/>
    <w:rsid w:val="00EB174F"/>
    <w:rsid w:val="00EB1854"/>
    <w:rsid w:val="00EB1874"/>
    <w:rsid w:val="00EB1B26"/>
    <w:rsid w:val="00EB1B73"/>
    <w:rsid w:val="00EB1B9E"/>
    <w:rsid w:val="00EB1D79"/>
    <w:rsid w:val="00EB1E21"/>
    <w:rsid w:val="00EB1EAD"/>
    <w:rsid w:val="00EB2023"/>
    <w:rsid w:val="00EB2078"/>
    <w:rsid w:val="00EB2372"/>
    <w:rsid w:val="00EB2529"/>
    <w:rsid w:val="00EB261E"/>
    <w:rsid w:val="00EB266A"/>
    <w:rsid w:val="00EB2740"/>
    <w:rsid w:val="00EB2824"/>
    <w:rsid w:val="00EB2972"/>
    <w:rsid w:val="00EB29AB"/>
    <w:rsid w:val="00EB2B00"/>
    <w:rsid w:val="00EB2B22"/>
    <w:rsid w:val="00EB2B9E"/>
    <w:rsid w:val="00EB2DED"/>
    <w:rsid w:val="00EB2E36"/>
    <w:rsid w:val="00EB2F22"/>
    <w:rsid w:val="00EB3179"/>
    <w:rsid w:val="00EB3284"/>
    <w:rsid w:val="00EB328E"/>
    <w:rsid w:val="00EB32BE"/>
    <w:rsid w:val="00EB34AF"/>
    <w:rsid w:val="00EB3688"/>
    <w:rsid w:val="00EB37CB"/>
    <w:rsid w:val="00EB39E9"/>
    <w:rsid w:val="00EB3A1B"/>
    <w:rsid w:val="00EB3B9E"/>
    <w:rsid w:val="00EB3ECC"/>
    <w:rsid w:val="00EB3F45"/>
    <w:rsid w:val="00EB3FBC"/>
    <w:rsid w:val="00EB4281"/>
    <w:rsid w:val="00EB45E0"/>
    <w:rsid w:val="00EB4702"/>
    <w:rsid w:val="00EB478B"/>
    <w:rsid w:val="00EB4815"/>
    <w:rsid w:val="00EB482F"/>
    <w:rsid w:val="00EB4914"/>
    <w:rsid w:val="00EB4A3F"/>
    <w:rsid w:val="00EB4BC3"/>
    <w:rsid w:val="00EB4C23"/>
    <w:rsid w:val="00EB4CAD"/>
    <w:rsid w:val="00EB4FAD"/>
    <w:rsid w:val="00EB4FC3"/>
    <w:rsid w:val="00EB5014"/>
    <w:rsid w:val="00EB5174"/>
    <w:rsid w:val="00EB523F"/>
    <w:rsid w:val="00EB5321"/>
    <w:rsid w:val="00EB532C"/>
    <w:rsid w:val="00EB533E"/>
    <w:rsid w:val="00EB5572"/>
    <w:rsid w:val="00EB563B"/>
    <w:rsid w:val="00EB563D"/>
    <w:rsid w:val="00EB5671"/>
    <w:rsid w:val="00EB584A"/>
    <w:rsid w:val="00EB587E"/>
    <w:rsid w:val="00EB597E"/>
    <w:rsid w:val="00EB59A9"/>
    <w:rsid w:val="00EB5B3F"/>
    <w:rsid w:val="00EB5D45"/>
    <w:rsid w:val="00EB5EAF"/>
    <w:rsid w:val="00EB6192"/>
    <w:rsid w:val="00EB628C"/>
    <w:rsid w:val="00EB645E"/>
    <w:rsid w:val="00EB64FE"/>
    <w:rsid w:val="00EB6504"/>
    <w:rsid w:val="00EB66C7"/>
    <w:rsid w:val="00EB66CE"/>
    <w:rsid w:val="00EB68C1"/>
    <w:rsid w:val="00EB6945"/>
    <w:rsid w:val="00EB6A7D"/>
    <w:rsid w:val="00EB6AC3"/>
    <w:rsid w:val="00EB6B9C"/>
    <w:rsid w:val="00EB6C7B"/>
    <w:rsid w:val="00EB6C88"/>
    <w:rsid w:val="00EB6E2F"/>
    <w:rsid w:val="00EB7000"/>
    <w:rsid w:val="00EB7263"/>
    <w:rsid w:val="00EB72F6"/>
    <w:rsid w:val="00EB739D"/>
    <w:rsid w:val="00EB768C"/>
    <w:rsid w:val="00EB793C"/>
    <w:rsid w:val="00EB7B82"/>
    <w:rsid w:val="00EB7C5D"/>
    <w:rsid w:val="00EB7CE1"/>
    <w:rsid w:val="00EB7D24"/>
    <w:rsid w:val="00EB7D34"/>
    <w:rsid w:val="00EB7EAD"/>
    <w:rsid w:val="00EB7EE4"/>
    <w:rsid w:val="00EC0105"/>
    <w:rsid w:val="00EC0366"/>
    <w:rsid w:val="00EC0504"/>
    <w:rsid w:val="00EC0816"/>
    <w:rsid w:val="00EC0825"/>
    <w:rsid w:val="00EC08A1"/>
    <w:rsid w:val="00EC09D7"/>
    <w:rsid w:val="00EC0A04"/>
    <w:rsid w:val="00EC0B94"/>
    <w:rsid w:val="00EC0EDC"/>
    <w:rsid w:val="00EC1240"/>
    <w:rsid w:val="00EC1327"/>
    <w:rsid w:val="00EC13FE"/>
    <w:rsid w:val="00EC153E"/>
    <w:rsid w:val="00EC15D8"/>
    <w:rsid w:val="00EC18A4"/>
    <w:rsid w:val="00EC18BC"/>
    <w:rsid w:val="00EC18D3"/>
    <w:rsid w:val="00EC190E"/>
    <w:rsid w:val="00EC1911"/>
    <w:rsid w:val="00EC193D"/>
    <w:rsid w:val="00EC1A82"/>
    <w:rsid w:val="00EC1AD9"/>
    <w:rsid w:val="00EC1C48"/>
    <w:rsid w:val="00EC1C8A"/>
    <w:rsid w:val="00EC1D77"/>
    <w:rsid w:val="00EC1D95"/>
    <w:rsid w:val="00EC1DD5"/>
    <w:rsid w:val="00EC2063"/>
    <w:rsid w:val="00EC2164"/>
    <w:rsid w:val="00EC228C"/>
    <w:rsid w:val="00EC23A2"/>
    <w:rsid w:val="00EC2454"/>
    <w:rsid w:val="00EC258F"/>
    <w:rsid w:val="00EC25B6"/>
    <w:rsid w:val="00EC27BB"/>
    <w:rsid w:val="00EC27E2"/>
    <w:rsid w:val="00EC2822"/>
    <w:rsid w:val="00EC2A37"/>
    <w:rsid w:val="00EC2AC2"/>
    <w:rsid w:val="00EC2F52"/>
    <w:rsid w:val="00EC2F53"/>
    <w:rsid w:val="00EC310E"/>
    <w:rsid w:val="00EC3131"/>
    <w:rsid w:val="00EC3249"/>
    <w:rsid w:val="00EC32A7"/>
    <w:rsid w:val="00EC32DD"/>
    <w:rsid w:val="00EC32F3"/>
    <w:rsid w:val="00EC350E"/>
    <w:rsid w:val="00EC357B"/>
    <w:rsid w:val="00EC38AB"/>
    <w:rsid w:val="00EC38F3"/>
    <w:rsid w:val="00EC39C9"/>
    <w:rsid w:val="00EC3A3A"/>
    <w:rsid w:val="00EC3A81"/>
    <w:rsid w:val="00EC3C99"/>
    <w:rsid w:val="00EC3DC2"/>
    <w:rsid w:val="00EC3EF0"/>
    <w:rsid w:val="00EC3F72"/>
    <w:rsid w:val="00EC401E"/>
    <w:rsid w:val="00EC422E"/>
    <w:rsid w:val="00EC4235"/>
    <w:rsid w:val="00EC4249"/>
    <w:rsid w:val="00EC4346"/>
    <w:rsid w:val="00EC45BB"/>
    <w:rsid w:val="00EC4654"/>
    <w:rsid w:val="00EC46DE"/>
    <w:rsid w:val="00EC46F6"/>
    <w:rsid w:val="00EC4918"/>
    <w:rsid w:val="00EC4C3E"/>
    <w:rsid w:val="00EC4D15"/>
    <w:rsid w:val="00EC4EB9"/>
    <w:rsid w:val="00EC5042"/>
    <w:rsid w:val="00EC50AA"/>
    <w:rsid w:val="00EC5207"/>
    <w:rsid w:val="00EC5635"/>
    <w:rsid w:val="00EC571D"/>
    <w:rsid w:val="00EC5874"/>
    <w:rsid w:val="00EC596C"/>
    <w:rsid w:val="00EC597E"/>
    <w:rsid w:val="00EC5A49"/>
    <w:rsid w:val="00EC5C90"/>
    <w:rsid w:val="00EC5CDE"/>
    <w:rsid w:val="00EC5EB9"/>
    <w:rsid w:val="00EC5FBE"/>
    <w:rsid w:val="00EC608B"/>
    <w:rsid w:val="00EC60A8"/>
    <w:rsid w:val="00EC6123"/>
    <w:rsid w:val="00EC63FC"/>
    <w:rsid w:val="00EC64DA"/>
    <w:rsid w:val="00EC6602"/>
    <w:rsid w:val="00EC66F2"/>
    <w:rsid w:val="00EC678E"/>
    <w:rsid w:val="00EC6838"/>
    <w:rsid w:val="00EC69CC"/>
    <w:rsid w:val="00EC6B86"/>
    <w:rsid w:val="00EC6E7B"/>
    <w:rsid w:val="00EC6E8C"/>
    <w:rsid w:val="00EC6F95"/>
    <w:rsid w:val="00EC7130"/>
    <w:rsid w:val="00EC71B1"/>
    <w:rsid w:val="00EC726F"/>
    <w:rsid w:val="00EC7376"/>
    <w:rsid w:val="00EC73F8"/>
    <w:rsid w:val="00EC74C0"/>
    <w:rsid w:val="00EC7540"/>
    <w:rsid w:val="00EC756E"/>
    <w:rsid w:val="00EC7835"/>
    <w:rsid w:val="00EC78EB"/>
    <w:rsid w:val="00EC7960"/>
    <w:rsid w:val="00EC7966"/>
    <w:rsid w:val="00EC7AD6"/>
    <w:rsid w:val="00EC7BAB"/>
    <w:rsid w:val="00EC7BB0"/>
    <w:rsid w:val="00EC7C14"/>
    <w:rsid w:val="00EC7CB9"/>
    <w:rsid w:val="00ED0090"/>
    <w:rsid w:val="00ED01F8"/>
    <w:rsid w:val="00ED0398"/>
    <w:rsid w:val="00ED03EA"/>
    <w:rsid w:val="00ED0812"/>
    <w:rsid w:val="00ED0B20"/>
    <w:rsid w:val="00ED0C1F"/>
    <w:rsid w:val="00ED0F6E"/>
    <w:rsid w:val="00ED0FCB"/>
    <w:rsid w:val="00ED0FD5"/>
    <w:rsid w:val="00ED1006"/>
    <w:rsid w:val="00ED1144"/>
    <w:rsid w:val="00ED118D"/>
    <w:rsid w:val="00ED136A"/>
    <w:rsid w:val="00ED1643"/>
    <w:rsid w:val="00ED173B"/>
    <w:rsid w:val="00ED176A"/>
    <w:rsid w:val="00ED17A5"/>
    <w:rsid w:val="00ED1809"/>
    <w:rsid w:val="00ED1819"/>
    <w:rsid w:val="00ED1A09"/>
    <w:rsid w:val="00ED1A51"/>
    <w:rsid w:val="00ED1A63"/>
    <w:rsid w:val="00ED1BC9"/>
    <w:rsid w:val="00ED1DAF"/>
    <w:rsid w:val="00ED1DD6"/>
    <w:rsid w:val="00ED1E4C"/>
    <w:rsid w:val="00ED1F15"/>
    <w:rsid w:val="00ED23D9"/>
    <w:rsid w:val="00ED2524"/>
    <w:rsid w:val="00ED2814"/>
    <w:rsid w:val="00ED2A51"/>
    <w:rsid w:val="00ED2B50"/>
    <w:rsid w:val="00ED2C1B"/>
    <w:rsid w:val="00ED2CE9"/>
    <w:rsid w:val="00ED2D9F"/>
    <w:rsid w:val="00ED3038"/>
    <w:rsid w:val="00ED3068"/>
    <w:rsid w:val="00ED3141"/>
    <w:rsid w:val="00ED315F"/>
    <w:rsid w:val="00ED3183"/>
    <w:rsid w:val="00ED3234"/>
    <w:rsid w:val="00ED339F"/>
    <w:rsid w:val="00ED33A7"/>
    <w:rsid w:val="00ED3549"/>
    <w:rsid w:val="00ED383C"/>
    <w:rsid w:val="00ED38CF"/>
    <w:rsid w:val="00ED3B91"/>
    <w:rsid w:val="00ED3C06"/>
    <w:rsid w:val="00ED3DE8"/>
    <w:rsid w:val="00ED3DFA"/>
    <w:rsid w:val="00ED3E4F"/>
    <w:rsid w:val="00ED3ED4"/>
    <w:rsid w:val="00ED3FFB"/>
    <w:rsid w:val="00ED4016"/>
    <w:rsid w:val="00ED434C"/>
    <w:rsid w:val="00ED4378"/>
    <w:rsid w:val="00ED43CA"/>
    <w:rsid w:val="00ED47CF"/>
    <w:rsid w:val="00ED4805"/>
    <w:rsid w:val="00ED4938"/>
    <w:rsid w:val="00ED4B12"/>
    <w:rsid w:val="00ED4DC2"/>
    <w:rsid w:val="00ED560D"/>
    <w:rsid w:val="00ED5644"/>
    <w:rsid w:val="00ED566D"/>
    <w:rsid w:val="00ED5691"/>
    <w:rsid w:val="00ED5885"/>
    <w:rsid w:val="00ED5BA6"/>
    <w:rsid w:val="00ED5E90"/>
    <w:rsid w:val="00ED60FC"/>
    <w:rsid w:val="00ED62F7"/>
    <w:rsid w:val="00ED645F"/>
    <w:rsid w:val="00ED674E"/>
    <w:rsid w:val="00ED6767"/>
    <w:rsid w:val="00ED67B6"/>
    <w:rsid w:val="00ED6866"/>
    <w:rsid w:val="00ED686F"/>
    <w:rsid w:val="00ED694F"/>
    <w:rsid w:val="00ED696E"/>
    <w:rsid w:val="00ED6A64"/>
    <w:rsid w:val="00ED6C18"/>
    <w:rsid w:val="00ED6D69"/>
    <w:rsid w:val="00ED6DC4"/>
    <w:rsid w:val="00ED6E87"/>
    <w:rsid w:val="00ED700F"/>
    <w:rsid w:val="00ED7139"/>
    <w:rsid w:val="00ED715F"/>
    <w:rsid w:val="00ED7242"/>
    <w:rsid w:val="00ED7288"/>
    <w:rsid w:val="00ED72B2"/>
    <w:rsid w:val="00ED72F2"/>
    <w:rsid w:val="00ED73AB"/>
    <w:rsid w:val="00ED76F4"/>
    <w:rsid w:val="00ED7769"/>
    <w:rsid w:val="00ED779D"/>
    <w:rsid w:val="00ED77AA"/>
    <w:rsid w:val="00ED7809"/>
    <w:rsid w:val="00ED7963"/>
    <w:rsid w:val="00ED7AC2"/>
    <w:rsid w:val="00ED7B39"/>
    <w:rsid w:val="00ED7B42"/>
    <w:rsid w:val="00ED7D8D"/>
    <w:rsid w:val="00EE010E"/>
    <w:rsid w:val="00EE0136"/>
    <w:rsid w:val="00EE013D"/>
    <w:rsid w:val="00EE0346"/>
    <w:rsid w:val="00EE03E8"/>
    <w:rsid w:val="00EE0436"/>
    <w:rsid w:val="00EE0735"/>
    <w:rsid w:val="00EE0B88"/>
    <w:rsid w:val="00EE0BFD"/>
    <w:rsid w:val="00EE0D6A"/>
    <w:rsid w:val="00EE0D84"/>
    <w:rsid w:val="00EE0D8D"/>
    <w:rsid w:val="00EE0F81"/>
    <w:rsid w:val="00EE0FB2"/>
    <w:rsid w:val="00EE0FC7"/>
    <w:rsid w:val="00EE10B9"/>
    <w:rsid w:val="00EE10FD"/>
    <w:rsid w:val="00EE1134"/>
    <w:rsid w:val="00EE11FB"/>
    <w:rsid w:val="00EE137B"/>
    <w:rsid w:val="00EE148A"/>
    <w:rsid w:val="00EE14B9"/>
    <w:rsid w:val="00EE186D"/>
    <w:rsid w:val="00EE1978"/>
    <w:rsid w:val="00EE1B9D"/>
    <w:rsid w:val="00EE1C37"/>
    <w:rsid w:val="00EE1C3D"/>
    <w:rsid w:val="00EE1CCE"/>
    <w:rsid w:val="00EE1D8F"/>
    <w:rsid w:val="00EE1DC7"/>
    <w:rsid w:val="00EE1E74"/>
    <w:rsid w:val="00EE1E7E"/>
    <w:rsid w:val="00EE1E8A"/>
    <w:rsid w:val="00EE1F54"/>
    <w:rsid w:val="00EE2227"/>
    <w:rsid w:val="00EE23D1"/>
    <w:rsid w:val="00EE23EB"/>
    <w:rsid w:val="00EE2905"/>
    <w:rsid w:val="00EE2C2F"/>
    <w:rsid w:val="00EE2C56"/>
    <w:rsid w:val="00EE2C58"/>
    <w:rsid w:val="00EE2C95"/>
    <w:rsid w:val="00EE2E65"/>
    <w:rsid w:val="00EE2F64"/>
    <w:rsid w:val="00EE2FED"/>
    <w:rsid w:val="00EE3184"/>
    <w:rsid w:val="00EE32B6"/>
    <w:rsid w:val="00EE32E9"/>
    <w:rsid w:val="00EE338F"/>
    <w:rsid w:val="00EE341F"/>
    <w:rsid w:val="00EE344D"/>
    <w:rsid w:val="00EE34AD"/>
    <w:rsid w:val="00EE366A"/>
    <w:rsid w:val="00EE3755"/>
    <w:rsid w:val="00EE37B4"/>
    <w:rsid w:val="00EE3874"/>
    <w:rsid w:val="00EE39C3"/>
    <w:rsid w:val="00EE3B04"/>
    <w:rsid w:val="00EE3CB3"/>
    <w:rsid w:val="00EE3CB8"/>
    <w:rsid w:val="00EE3D51"/>
    <w:rsid w:val="00EE3D88"/>
    <w:rsid w:val="00EE3E2F"/>
    <w:rsid w:val="00EE3EB6"/>
    <w:rsid w:val="00EE404F"/>
    <w:rsid w:val="00EE407F"/>
    <w:rsid w:val="00EE40E1"/>
    <w:rsid w:val="00EE4142"/>
    <w:rsid w:val="00EE4283"/>
    <w:rsid w:val="00EE43A9"/>
    <w:rsid w:val="00EE45B2"/>
    <w:rsid w:val="00EE46D2"/>
    <w:rsid w:val="00EE46FE"/>
    <w:rsid w:val="00EE4713"/>
    <w:rsid w:val="00EE4892"/>
    <w:rsid w:val="00EE4981"/>
    <w:rsid w:val="00EE49F3"/>
    <w:rsid w:val="00EE4B94"/>
    <w:rsid w:val="00EE4BDF"/>
    <w:rsid w:val="00EE4C4D"/>
    <w:rsid w:val="00EE4C73"/>
    <w:rsid w:val="00EE4D9A"/>
    <w:rsid w:val="00EE4DB2"/>
    <w:rsid w:val="00EE4E42"/>
    <w:rsid w:val="00EE4E4F"/>
    <w:rsid w:val="00EE4EA0"/>
    <w:rsid w:val="00EE4F62"/>
    <w:rsid w:val="00EE4F68"/>
    <w:rsid w:val="00EE508A"/>
    <w:rsid w:val="00EE53F1"/>
    <w:rsid w:val="00EE53FA"/>
    <w:rsid w:val="00EE5523"/>
    <w:rsid w:val="00EE5606"/>
    <w:rsid w:val="00EE5659"/>
    <w:rsid w:val="00EE5679"/>
    <w:rsid w:val="00EE56D8"/>
    <w:rsid w:val="00EE5725"/>
    <w:rsid w:val="00EE5ACE"/>
    <w:rsid w:val="00EE5D07"/>
    <w:rsid w:val="00EE5ED9"/>
    <w:rsid w:val="00EE5EFC"/>
    <w:rsid w:val="00EE60BB"/>
    <w:rsid w:val="00EE6133"/>
    <w:rsid w:val="00EE6229"/>
    <w:rsid w:val="00EE6317"/>
    <w:rsid w:val="00EE6446"/>
    <w:rsid w:val="00EE64FC"/>
    <w:rsid w:val="00EE6581"/>
    <w:rsid w:val="00EE67F4"/>
    <w:rsid w:val="00EE681F"/>
    <w:rsid w:val="00EE6899"/>
    <w:rsid w:val="00EE68A5"/>
    <w:rsid w:val="00EE68D9"/>
    <w:rsid w:val="00EE6A3D"/>
    <w:rsid w:val="00EE6A7A"/>
    <w:rsid w:val="00EE6A96"/>
    <w:rsid w:val="00EE6B48"/>
    <w:rsid w:val="00EE6BD1"/>
    <w:rsid w:val="00EE6D57"/>
    <w:rsid w:val="00EE6F04"/>
    <w:rsid w:val="00EE73DB"/>
    <w:rsid w:val="00EE7437"/>
    <w:rsid w:val="00EE7493"/>
    <w:rsid w:val="00EE770F"/>
    <w:rsid w:val="00EE773D"/>
    <w:rsid w:val="00EE7772"/>
    <w:rsid w:val="00EE783D"/>
    <w:rsid w:val="00EE792F"/>
    <w:rsid w:val="00EE7952"/>
    <w:rsid w:val="00EE79DE"/>
    <w:rsid w:val="00EE7CDC"/>
    <w:rsid w:val="00EE7EA5"/>
    <w:rsid w:val="00EF02A7"/>
    <w:rsid w:val="00EF04F2"/>
    <w:rsid w:val="00EF05F0"/>
    <w:rsid w:val="00EF0630"/>
    <w:rsid w:val="00EF08AC"/>
    <w:rsid w:val="00EF0A2F"/>
    <w:rsid w:val="00EF0CEF"/>
    <w:rsid w:val="00EF0DC5"/>
    <w:rsid w:val="00EF0F5F"/>
    <w:rsid w:val="00EF0FE7"/>
    <w:rsid w:val="00EF1121"/>
    <w:rsid w:val="00EF1200"/>
    <w:rsid w:val="00EF120A"/>
    <w:rsid w:val="00EF1286"/>
    <w:rsid w:val="00EF129A"/>
    <w:rsid w:val="00EF142B"/>
    <w:rsid w:val="00EF154F"/>
    <w:rsid w:val="00EF1730"/>
    <w:rsid w:val="00EF17AC"/>
    <w:rsid w:val="00EF17C5"/>
    <w:rsid w:val="00EF1E75"/>
    <w:rsid w:val="00EF1E89"/>
    <w:rsid w:val="00EF1FAA"/>
    <w:rsid w:val="00EF1FBC"/>
    <w:rsid w:val="00EF2078"/>
    <w:rsid w:val="00EF20AD"/>
    <w:rsid w:val="00EF239B"/>
    <w:rsid w:val="00EF23D7"/>
    <w:rsid w:val="00EF23FA"/>
    <w:rsid w:val="00EF24FA"/>
    <w:rsid w:val="00EF25BC"/>
    <w:rsid w:val="00EF2739"/>
    <w:rsid w:val="00EF2768"/>
    <w:rsid w:val="00EF279A"/>
    <w:rsid w:val="00EF2990"/>
    <w:rsid w:val="00EF2A7E"/>
    <w:rsid w:val="00EF2B07"/>
    <w:rsid w:val="00EF2C00"/>
    <w:rsid w:val="00EF2D55"/>
    <w:rsid w:val="00EF2DEF"/>
    <w:rsid w:val="00EF2F0A"/>
    <w:rsid w:val="00EF2FC5"/>
    <w:rsid w:val="00EF318D"/>
    <w:rsid w:val="00EF33CE"/>
    <w:rsid w:val="00EF356F"/>
    <w:rsid w:val="00EF35C3"/>
    <w:rsid w:val="00EF35DC"/>
    <w:rsid w:val="00EF35DF"/>
    <w:rsid w:val="00EF3616"/>
    <w:rsid w:val="00EF3826"/>
    <w:rsid w:val="00EF385E"/>
    <w:rsid w:val="00EF3997"/>
    <w:rsid w:val="00EF3A5D"/>
    <w:rsid w:val="00EF3A88"/>
    <w:rsid w:val="00EF3AA1"/>
    <w:rsid w:val="00EF3B7E"/>
    <w:rsid w:val="00EF3C5C"/>
    <w:rsid w:val="00EF3CD4"/>
    <w:rsid w:val="00EF3D47"/>
    <w:rsid w:val="00EF3F8F"/>
    <w:rsid w:val="00EF40E2"/>
    <w:rsid w:val="00EF40FA"/>
    <w:rsid w:val="00EF4207"/>
    <w:rsid w:val="00EF42AF"/>
    <w:rsid w:val="00EF42B8"/>
    <w:rsid w:val="00EF4350"/>
    <w:rsid w:val="00EF44A2"/>
    <w:rsid w:val="00EF44D6"/>
    <w:rsid w:val="00EF44F6"/>
    <w:rsid w:val="00EF46A5"/>
    <w:rsid w:val="00EF46BD"/>
    <w:rsid w:val="00EF47B7"/>
    <w:rsid w:val="00EF494C"/>
    <w:rsid w:val="00EF4A42"/>
    <w:rsid w:val="00EF4AD4"/>
    <w:rsid w:val="00EF4BF9"/>
    <w:rsid w:val="00EF4D5E"/>
    <w:rsid w:val="00EF4D63"/>
    <w:rsid w:val="00EF4D7A"/>
    <w:rsid w:val="00EF4DE9"/>
    <w:rsid w:val="00EF4DFC"/>
    <w:rsid w:val="00EF4FCB"/>
    <w:rsid w:val="00EF51F7"/>
    <w:rsid w:val="00EF52B0"/>
    <w:rsid w:val="00EF5626"/>
    <w:rsid w:val="00EF5771"/>
    <w:rsid w:val="00EF592E"/>
    <w:rsid w:val="00EF5A4F"/>
    <w:rsid w:val="00EF5A59"/>
    <w:rsid w:val="00EF5B84"/>
    <w:rsid w:val="00EF5C20"/>
    <w:rsid w:val="00EF5CFA"/>
    <w:rsid w:val="00EF5D51"/>
    <w:rsid w:val="00EF602B"/>
    <w:rsid w:val="00EF6154"/>
    <w:rsid w:val="00EF6187"/>
    <w:rsid w:val="00EF62A4"/>
    <w:rsid w:val="00EF63BA"/>
    <w:rsid w:val="00EF63F6"/>
    <w:rsid w:val="00EF6473"/>
    <w:rsid w:val="00EF65CC"/>
    <w:rsid w:val="00EF66C7"/>
    <w:rsid w:val="00EF67DE"/>
    <w:rsid w:val="00EF6812"/>
    <w:rsid w:val="00EF6815"/>
    <w:rsid w:val="00EF68C1"/>
    <w:rsid w:val="00EF6A7A"/>
    <w:rsid w:val="00EF6ACD"/>
    <w:rsid w:val="00EF6C26"/>
    <w:rsid w:val="00EF6EB6"/>
    <w:rsid w:val="00EF6F23"/>
    <w:rsid w:val="00EF70DA"/>
    <w:rsid w:val="00EF725B"/>
    <w:rsid w:val="00EF72FF"/>
    <w:rsid w:val="00EF744F"/>
    <w:rsid w:val="00EF74C0"/>
    <w:rsid w:val="00EF74D0"/>
    <w:rsid w:val="00EF757B"/>
    <w:rsid w:val="00EF797F"/>
    <w:rsid w:val="00EF7CB5"/>
    <w:rsid w:val="00F002CA"/>
    <w:rsid w:val="00F004BC"/>
    <w:rsid w:val="00F0053D"/>
    <w:rsid w:val="00F005B9"/>
    <w:rsid w:val="00F00698"/>
    <w:rsid w:val="00F006B8"/>
    <w:rsid w:val="00F007CC"/>
    <w:rsid w:val="00F008DA"/>
    <w:rsid w:val="00F009AA"/>
    <w:rsid w:val="00F00A11"/>
    <w:rsid w:val="00F00A26"/>
    <w:rsid w:val="00F00CAF"/>
    <w:rsid w:val="00F0131D"/>
    <w:rsid w:val="00F01361"/>
    <w:rsid w:val="00F0149C"/>
    <w:rsid w:val="00F01517"/>
    <w:rsid w:val="00F01568"/>
    <w:rsid w:val="00F01692"/>
    <w:rsid w:val="00F0177F"/>
    <w:rsid w:val="00F01786"/>
    <w:rsid w:val="00F017CF"/>
    <w:rsid w:val="00F01A98"/>
    <w:rsid w:val="00F01B5E"/>
    <w:rsid w:val="00F01C05"/>
    <w:rsid w:val="00F01C07"/>
    <w:rsid w:val="00F01CA2"/>
    <w:rsid w:val="00F01F2F"/>
    <w:rsid w:val="00F01F3C"/>
    <w:rsid w:val="00F0218C"/>
    <w:rsid w:val="00F0218D"/>
    <w:rsid w:val="00F0230F"/>
    <w:rsid w:val="00F023E7"/>
    <w:rsid w:val="00F0240C"/>
    <w:rsid w:val="00F02448"/>
    <w:rsid w:val="00F0247E"/>
    <w:rsid w:val="00F02558"/>
    <w:rsid w:val="00F025C3"/>
    <w:rsid w:val="00F0287A"/>
    <w:rsid w:val="00F02990"/>
    <w:rsid w:val="00F029A1"/>
    <w:rsid w:val="00F02A4B"/>
    <w:rsid w:val="00F02BD3"/>
    <w:rsid w:val="00F02F9F"/>
    <w:rsid w:val="00F030A4"/>
    <w:rsid w:val="00F030D3"/>
    <w:rsid w:val="00F0333B"/>
    <w:rsid w:val="00F033DB"/>
    <w:rsid w:val="00F034FE"/>
    <w:rsid w:val="00F035CF"/>
    <w:rsid w:val="00F036E8"/>
    <w:rsid w:val="00F0374A"/>
    <w:rsid w:val="00F039A1"/>
    <w:rsid w:val="00F03A0F"/>
    <w:rsid w:val="00F03AA4"/>
    <w:rsid w:val="00F03D4A"/>
    <w:rsid w:val="00F03D70"/>
    <w:rsid w:val="00F03DA7"/>
    <w:rsid w:val="00F04230"/>
    <w:rsid w:val="00F042DF"/>
    <w:rsid w:val="00F042E3"/>
    <w:rsid w:val="00F04439"/>
    <w:rsid w:val="00F04652"/>
    <w:rsid w:val="00F047B2"/>
    <w:rsid w:val="00F047D3"/>
    <w:rsid w:val="00F048A4"/>
    <w:rsid w:val="00F049AC"/>
    <w:rsid w:val="00F04AA8"/>
    <w:rsid w:val="00F04ACF"/>
    <w:rsid w:val="00F04AD7"/>
    <w:rsid w:val="00F04C1C"/>
    <w:rsid w:val="00F04D68"/>
    <w:rsid w:val="00F04FC7"/>
    <w:rsid w:val="00F05045"/>
    <w:rsid w:val="00F0504A"/>
    <w:rsid w:val="00F05110"/>
    <w:rsid w:val="00F05601"/>
    <w:rsid w:val="00F05856"/>
    <w:rsid w:val="00F05922"/>
    <w:rsid w:val="00F05AF2"/>
    <w:rsid w:val="00F05C39"/>
    <w:rsid w:val="00F05C57"/>
    <w:rsid w:val="00F05D08"/>
    <w:rsid w:val="00F05D83"/>
    <w:rsid w:val="00F05F72"/>
    <w:rsid w:val="00F05FB9"/>
    <w:rsid w:val="00F05FEC"/>
    <w:rsid w:val="00F06106"/>
    <w:rsid w:val="00F061BE"/>
    <w:rsid w:val="00F06296"/>
    <w:rsid w:val="00F0639F"/>
    <w:rsid w:val="00F06690"/>
    <w:rsid w:val="00F066D1"/>
    <w:rsid w:val="00F06706"/>
    <w:rsid w:val="00F068DD"/>
    <w:rsid w:val="00F0694A"/>
    <w:rsid w:val="00F06B11"/>
    <w:rsid w:val="00F06B1F"/>
    <w:rsid w:val="00F06C01"/>
    <w:rsid w:val="00F06D3E"/>
    <w:rsid w:val="00F06DE2"/>
    <w:rsid w:val="00F06E7A"/>
    <w:rsid w:val="00F06EC2"/>
    <w:rsid w:val="00F06F37"/>
    <w:rsid w:val="00F071A3"/>
    <w:rsid w:val="00F07240"/>
    <w:rsid w:val="00F0732D"/>
    <w:rsid w:val="00F073AA"/>
    <w:rsid w:val="00F07584"/>
    <w:rsid w:val="00F07691"/>
    <w:rsid w:val="00F076B6"/>
    <w:rsid w:val="00F0781D"/>
    <w:rsid w:val="00F07931"/>
    <w:rsid w:val="00F079FF"/>
    <w:rsid w:val="00F07B09"/>
    <w:rsid w:val="00F101D2"/>
    <w:rsid w:val="00F1032B"/>
    <w:rsid w:val="00F10573"/>
    <w:rsid w:val="00F10577"/>
    <w:rsid w:val="00F10662"/>
    <w:rsid w:val="00F10678"/>
    <w:rsid w:val="00F106FE"/>
    <w:rsid w:val="00F1072F"/>
    <w:rsid w:val="00F1088C"/>
    <w:rsid w:val="00F1094F"/>
    <w:rsid w:val="00F109AD"/>
    <w:rsid w:val="00F10B1D"/>
    <w:rsid w:val="00F10C1C"/>
    <w:rsid w:val="00F10D48"/>
    <w:rsid w:val="00F10DDA"/>
    <w:rsid w:val="00F11043"/>
    <w:rsid w:val="00F1115A"/>
    <w:rsid w:val="00F1156C"/>
    <w:rsid w:val="00F115EE"/>
    <w:rsid w:val="00F1182A"/>
    <w:rsid w:val="00F119C8"/>
    <w:rsid w:val="00F119EA"/>
    <w:rsid w:val="00F11A87"/>
    <w:rsid w:val="00F11B73"/>
    <w:rsid w:val="00F11C15"/>
    <w:rsid w:val="00F11C30"/>
    <w:rsid w:val="00F11D16"/>
    <w:rsid w:val="00F11D2D"/>
    <w:rsid w:val="00F11D96"/>
    <w:rsid w:val="00F11EBB"/>
    <w:rsid w:val="00F11F3E"/>
    <w:rsid w:val="00F11FEE"/>
    <w:rsid w:val="00F11FFD"/>
    <w:rsid w:val="00F12015"/>
    <w:rsid w:val="00F1202C"/>
    <w:rsid w:val="00F120FB"/>
    <w:rsid w:val="00F121C2"/>
    <w:rsid w:val="00F12212"/>
    <w:rsid w:val="00F12262"/>
    <w:rsid w:val="00F122A7"/>
    <w:rsid w:val="00F122C2"/>
    <w:rsid w:val="00F12344"/>
    <w:rsid w:val="00F12417"/>
    <w:rsid w:val="00F1252A"/>
    <w:rsid w:val="00F12540"/>
    <w:rsid w:val="00F126DB"/>
    <w:rsid w:val="00F12825"/>
    <w:rsid w:val="00F12927"/>
    <w:rsid w:val="00F129B9"/>
    <w:rsid w:val="00F129DA"/>
    <w:rsid w:val="00F12A8D"/>
    <w:rsid w:val="00F12AC5"/>
    <w:rsid w:val="00F12C6F"/>
    <w:rsid w:val="00F12C91"/>
    <w:rsid w:val="00F12E5A"/>
    <w:rsid w:val="00F12EC7"/>
    <w:rsid w:val="00F13010"/>
    <w:rsid w:val="00F13013"/>
    <w:rsid w:val="00F1301E"/>
    <w:rsid w:val="00F13041"/>
    <w:rsid w:val="00F13139"/>
    <w:rsid w:val="00F1314F"/>
    <w:rsid w:val="00F131B8"/>
    <w:rsid w:val="00F13408"/>
    <w:rsid w:val="00F13429"/>
    <w:rsid w:val="00F1345B"/>
    <w:rsid w:val="00F1362E"/>
    <w:rsid w:val="00F1369B"/>
    <w:rsid w:val="00F136F5"/>
    <w:rsid w:val="00F13755"/>
    <w:rsid w:val="00F13764"/>
    <w:rsid w:val="00F13796"/>
    <w:rsid w:val="00F137B7"/>
    <w:rsid w:val="00F138CB"/>
    <w:rsid w:val="00F139C8"/>
    <w:rsid w:val="00F13A73"/>
    <w:rsid w:val="00F13B24"/>
    <w:rsid w:val="00F13B7C"/>
    <w:rsid w:val="00F13B86"/>
    <w:rsid w:val="00F13C0E"/>
    <w:rsid w:val="00F13D5C"/>
    <w:rsid w:val="00F14033"/>
    <w:rsid w:val="00F140B2"/>
    <w:rsid w:val="00F14144"/>
    <w:rsid w:val="00F1450B"/>
    <w:rsid w:val="00F145B2"/>
    <w:rsid w:val="00F147D9"/>
    <w:rsid w:val="00F14808"/>
    <w:rsid w:val="00F148D2"/>
    <w:rsid w:val="00F14D90"/>
    <w:rsid w:val="00F14DB8"/>
    <w:rsid w:val="00F15005"/>
    <w:rsid w:val="00F1518C"/>
    <w:rsid w:val="00F15225"/>
    <w:rsid w:val="00F153A7"/>
    <w:rsid w:val="00F153D2"/>
    <w:rsid w:val="00F15580"/>
    <w:rsid w:val="00F15718"/>
    <w:rsid w:val="00F15735"/>
    <w:rsid w:val="00F1594B"/>
    <w:rsid w:val="00F1598B"/>
    <w:rsid w:val="00F15A8E"/>
    <w:rsid w:val="00F15AA2"/>
    <w:rsid w:val="00F15B17"/>
    <w:rsid w:val="00F15BB4"/>
    <w:rsid w:val="00F15C22"/>
    <w:rsid w:val="00F15C8D"/>
    <w:rsid w:val="00F1616B"/>
    <w:rsid w:val="00F16275"/>
    <w:rsid w:val="00F164CA"/>
    <w:rsid w:val="00F16809"/>
    <w:rsid w:val="00F1695E"/>
    <w:rsid w:val="00F16A28"/>
    <w:rsid w:val="00F16AAF"/>
    <w:rsid w:val="00F16DA2"/>
    <w:rsid w:val="00F16E0E"/>
    <w:rsid w:val="00F16E14"/>
    <w:rsid w:val="00F16FD1"/>
    <w:rsid w:val="00F1704D"/>
    <w:rsid w:val="00F17066"/>
    <w:rsid w:val="00F17099"/>
    <w:rsid w:val="00F17121"/>
    <w:rsid w:val="00F17165"/>
    <w:rsid w:val="00F172FC"/>
    <w:rsid w:val="00F17379"/>
    <w:rsid w:val="00F17391"/>
    <w:rsid w:val="00F173DB"/>
    <w:rsid w:val="00F1741C"/>
    <w:rsid w:val="00F17524"/>
    <w:rsid w:val="00F176A9"/>
    <w:rsid w:val="00F17745"/>
    <w:rsid w:val="00F17767"/>
    <w:rsid w:val="00F17842"/>
    <w:rsid w:val="00F17936"/>
    <w:rsid w:val="00F17ABA"/>
    <w:rsid w:val="00F17AC8"/>
    <w:rsid w:val="00F17AD0"/>
    <w:rsid w:val="00F17B38"/>
    <w:rsid w:val="00F17BE6"/>
    <w:rsid w:val="00F17C53"/>
    <w:rsid w:val="00F17C81"/>
    <w:rsid w:val="00F17CF2"/>
    <w:rsid w:val="00F17ED7"/>
    <w:rsid w:val="00F17EF4"/>
    <w:rsid w:val="00F17F08"/>
    <w:rsid w:val="00F17F1D"/>
    <w:rsid w:val="00F20040"/>
    <w:rsid w:val="00F201A3"/>
    <w:rsid w:val="00F2024C"/>
    <w:rsid w:val="00F202A3"/>
    <w:rsid w:val="00F202C9"/>
    <w:rsid w:val="00F202D0"/>
    <w:rsid w:val="00F20395"/>
    <w:rsid w:val="00F203A5"/>
    <w:rsid w:val="00F205A3"/>
    <w:rsid w:val="00F205B1"/>
    <w:rsid w:val="00F20609"/>
    <w:rsid w:val="00F2062E"/>
    <w:rsid w:val="00F2066D"/>
    <w:rsid w:val="00F2079E"/>
    <w:rsid w:val="00F20A5E"/>
    <w:rsid w:val="00F20AE3"/>
    <w:rsid w:val="00F20C32"/>
    <w:rsid w:val="00F20C9A"/>
    <w:rsid w:val="00F20CDC"/>
    <w:rsid w:val="00F20CF9"/>
    <w:rsid w:val="00F20DE6"/>
    <w:rsid w:val="00F20EFD"/>
    <w:rsid w:val="00F20F93"/>
    <w:rsid w:val="00F20F9A"/>
    <w:rsid w:val="00F21098"/>
    <w:rsid w:val="00F210BB"/>
    <w:rsid w:val="00F21199"/>
    <w:rsid w:val="00F21222"/>
    <w:rsid w:val="00F21315"/>
    <w:rsid w:val="00F21344"/>
    <w:rsid w:val="00F21521"/>
    <w:rsid w:val="00F21627"/>
    <w:rsid w:val="00F2171C"/>
    <w:rsid w:val="00F2173A"/>
    <w:rsid w:val="00F21797"/>
    <w:rsid w:val="00F217F7"/>
    <w:rsid w:val="00F21813"/>
    <w:rsid w:val="00F2185F"/>
    <w:rsid w:val="00F219E3"/>
    <w:rsid w:val="00F21AD3"/>
    <w:rsid w:val="00F21AE9"/>
    <w:rsid w:val="00F21B2E"/>
    <w:rsid w:val="00F21B7C"/>
    <w:rsid w:val="00F21C69"/>
    <w:rsid w:val="00F21E2F"/>
    <w:rsid w:val="00F21EBA"/>
    <w:rsid w:val="00F21EE4"/>
    <w:rsid w:val="00F21F80"/>
    <w:rsid w:val="00F21FC2"/>
    <w:rsid w:val="00F22050"/>
    <w:rsid w:val="00F220E0"/>
    <w:rsid w:val="00F2210C"/>
    <w:rsid w:val="00F22297"/>
    <w:rsid w:val="00F2240C"/>
    <w:rsid w:val="00F22566"/>
    <w:rsid w:val="00F22581"/>
    <w:rsid w:val="00F22658"/>
    <w:rsid w:val="00F227E3"/>
    <w:rsid w:val="00F22883"/>
    <w:rsid w:val="00F228BE"/>
    <w:rsid w:val="00F229B9"/>
    <w:rsid w:val="00F22B15"/>
    <w:rsid w:val="00F22CD6"/>
    <w:rsid w:val="00F23047"/>
    <w:rsid w:val="00F230E5"/>
    <w:rsid w:val="00F232A5"/>
    <w:rsid w:val="00F23322"/>
    <w:rsid w:val="00F23689"/>
    <w:rsid w:val="00F236C3"/>
    <w:rsid w:val="00F236E5"/>
    <w:rsid w:val="00F23759"/>
    <w:rsid w:val="00F237F3"/>
    <w:rsid w:val="00F23811"/>
    <w:rsid w:val="00F238F5"/>
    <w:rsid w:val="00F23A54"/>
    <w:rsid w:val="00F23EAC"/>
    <w:rsid w:val="00F23F23"/>
    <w:rsid w:val="00F23F60"/>
    <w:rsid w:val="00F23FCF"/>
    <w:rsid w:val="00F24108"/>
    <w:rsid w:val="00F24186"/>
    <w:rsid w:val="00F241EA"/>
    <w:rsid w:val="00F242CF"/>
    <w:rsid w:val="00F24430"/>
    <w:rsid w:val="00F24561"/>
    <w:rsid w:val="00F24604"/>
    <w:rsid w:val="00F24694"/>
    <w:rsid w:val="00F2474F"/>
    <w:rsid w:val="00F249C1"/>
    <w:rsid w:val="00F24ACD"/>
    <w:rsid w:val="00F24B8F"/>
    <w:rsid w:val="00F24B92"/>
    <w:rsid w:val="00F24BB4"/>
    <w:rsid w:val="00F24C24"/>
    <w:rsid w:val="00F24C9C"/>
    <w:rsid w:val="00F24DB3"/>
    <w:rsid w:val="00F24EBF"/>
    <w:rsid w:val="00F24EE1"/>
    <w:rsid w:val="00F25106"/>
    <w:rsid w:val="00F2533D"/>
    <w:rsid w:val="00F25387"/>
    <w:rsid w:val="00F253E5"/>
    <w:rsid w:val="00F25436"/>
    <w:rsid w:val="00F25462"/>
    <w:rsid w:val="00F254FC"/>
    <w:rsid w:val="00F25538"/>
    <w:rsid w:val="00F255E3"/>
    <w:rsid w:val="00F25608"/>
    <w:rsid w:val="00F256E3"/>
    <w:rsid w:val="00F257A5"/>
    <w:rsid w:val="00F25885"/>
    <w:rsid w:val="00F25AD4"/>
    <w:rsid w:val="00F25D98"/>
    <w:rsid w:val="00F25DDA"/>
    <w:rsid w:val="00F25E1F"/>
    <w:rsid w:val="00F25EDC"/>
    <w:rsid w:val="00F25FFF"/>
    <w:rsid w:val="00F26007"/>
    <w:rsid w:val="00F26134"/>
    <w:rsid w:val="00F26144"/>
    <w:rsid w:val="00F261F2"/>
    <w:rsid w:val="00F26774"/>
    <w:rsid w:val="00F26967"/>
    <w:rsid w:val="00F26A04"/>
    <w:rsid w:val="00F26A22"/>
    <w:rsid w:val="00F26C1E"/>
    <w:rsid w:val="00F26D68"/>
    <w:rsid w:val="00F26E62"/>
    <w:rsid w:val="00F26EDF"/>
    <w:rsid w:val="00F26F63"/>
    <w:rsid w:val="00F26F90"/>
    <w:rsid w:val="00F27247"/>
    <w:rsid w:val="00F27569"/>
    <w:rsid w:val="00F2773E"/>
    <w:rsid w:val="00F27A8B"/>
    <w:rsid w:val="00F27B8E"/>
    <w:rsid w:val="00F27DF3"/>
    <w:rsid w:val="00F27E0F"/>
    <w:rsid w:val="00F27E80"/>
    <w:rsid w:val="00F27F3A"/>
    <w:rsid w:val="00F303BD"/>
    <w:rsid w:val="00F30575"/>
    <w:rsid w:val="00F3071F"/>
    <w:rsid w:val="00F307AB"/>
    <w:rsid w:val="00F308D0"/>
    <w:rsid w:val="00F3091B"/>
    <w:rsid w:val="00F30A93"/>
    <w:rsid w:val="00F30ACD"/>
    <w:rsid w:val="00F30B6C"/>
    <w:rsid w:val="00F30BAB"/>
    <w:rsid w:val="00F30D7D"/>
    <w:rsid w:val="00F30E1E"/>
    <w:rsid w:val="00F30E5E"/>
    <w:rsid w:val="00F30F00"/>
    <w:rsid w:val="00F312CB"/>
    <w:rsid w:val="00F313EC"/>
    <w:rsid w:val="00F314E1"/>
    <w:rsid w:val="00F31549"/>
    <w:rsid w:val="00F3157B"/>
    <w:rsid w:val="00F31769"/>
    <w:rsid w:val="00F31A43"/>
    <w:rsid w:val="00F31A61"/>
    <w:rsid w:val="00F31AAB"/>
    <w:rsid w:val="00F31BC8"/>
    <w:rsid w:val="00F31C42"/>
    <w:rsid w:val="00F31E11"/>
    <w:rsid w:val="00F31FDC"/>
    <w:rsid w:val="00F32155"/>
    <w:rsid w:val="00F32425"/>
    <w:rsid w:val="00F32426"/>
    <w:rsid w:val="00F32659"/>
    <w:rsid w:val="00F32680"/>
    <w:rsid w:val="00F32798"/>
    <w:rsid w:val="00F328DF"/>
    <w:rsid w:val="00F3297D"/>
    <w:rsid w:val="00F32B4A"/>
    <w:rsid w:val="00F32C3C"/>
    <w:rsid w:val="00F32DA9"/>
    <w:rsid w:val="00F32EAF"/>
    <w:rsid w:val="00F32ECB"/>
    <w:rsid w:val="00F32F82"/>
    <w:rsid w:val="00F32FBA"/>
    <w:rsid w:val="00F33047"/>
    <w:rsid w:val="00F33158"/>
    <w:rsid w:val="00F331B1"/>
    <w:rsid w:val="00F331E4"/>
    <w:rsid w:val="00F33215"/>
    <w:rsid w:val="00F3324D"/>
    <w:rsid w:val="00F3340A"/>
    <w:rsid w:val="00F33857"/>
    <w:rsid w:val="00F33A41"/>
    <w:rsid w:val="00F34053"/>
    <w:rsid w:val="00F3448B"/>
    <w:rsid w:val="00F344B0"/>
    <w:rsid w:val="00F3457D"/>
    <w:rsid w:val="00F34622"/>
    <w:rsid w:val="00F34689"/>
    <w:rsid w:val="00F346A9"/>
    <w:rsid w:val="00F34766"/>
    <w:rsid w:val="00F348B5"/>
    <w:rsid w:val="00F34A17"/>
    <w:rsid w:val="00F34A7E"/>
    <w:rsid w:val="00F34ABB"/>
    <w:rsid w:val="00F34D34"/>
    <w:rsid w:val="00F34DB4"/>
    <w:rsid w:val="00F34F01"/>
    <w:rsid w:val="00F34F12"/>
    <w:rsid w:val="00F34F47"/>
    <w:rsid w:val="00F351AC"/>
    <w:rsid w:val="00F35329"/>
    <w:rsid w:val="00F353AA"/>
    <w:rsid w:val="00F3588D"/>
    <w:rsid w:val="00F3598B"/>
    <w:rsid w:val="00F35A88"/>
    <w:rsid w:val="00F35AFB"/>
    <w:rsid w:val="00F35B77"/>
    <w:rsid w:val="00F35C1B"/>
    <w:rsid w:val="00F35C5D"/>
    <w:rsid w:val="00F35DA7"/>
    <w:rsid w:val="00F35E34"/>
    <w:rsid w:val="00F35E3F"/>
    <w:rsid w:val="00F35F68"/>
    <w:rsid w:val="00F36173"/>
    <w:rsid w:val="00F3636C"/>
    <w:rsid w:val="00F366CB"/>
    <w:rsid w:val="00F367BB"/>
    <w:rsid w:val="00F368EF"/>
    <w:rsid w:val="00F36B52"/>
    <w:rsid w:val="00F36C8E"/>
    <w:rsid w:val="00F36CAB"/>
    <w:rsid w:val="00F36E4F"/>
    <w:rsid w:val="00F36F0E"/>
    <w:rsid w:val="00F36F46"/>
    <w:rsid w:val="00F37035"/>
    <w:rsid w:val="00F37170"/>
    <w:rsid w:val="00F37214"/>
    <w:rsid w:val="00F37227"/>
    <w:rsid w:val="00F37317"/>
    <w:rsid w:val="00F37350"/>
    <w:rsid w:val="00F37377"/>
    <w:rsid w:val="00F373DD"/>
    <w:rsid w:val="00F373FB"/>
    <w:rsid w:val="00F3740F"/>
    <w:rsid w:val="00F37513"/>
    <w:rsid w:val="00F376B2"/>
    <w:rsid w:val="00F3770C"/>
    <w:rsid w:val="00F3773E"/>
    <w:rsid w:val="00F37803"/>
    <w:rsid w:val="00F37C7C"/>
    <w:rsid w:val="00F37D1E"/>
    <w:rsid w:val="00F37D5C"/>
    <w:rsid w:val="00F37E33"/>
    <w:rsid w:val="00F37FF1"/>
    <w:rsid w:val="00F4016D"/>
    <w:rsid w:val="00F401B6"/>
    <w:rsid w:val="00F401D3"/>
    <w:rsid w:val="00F4028B"/>
    <w:rsid w:val="00F4031E"/>
    <w:rsid w:val="00F40321"/>
    <w:rsid w:val="00F403DA"/>
    <w:rsid w:val="00F40467"/>
    <w:rsid w:val="00F404DC"/>
    <w:rsid w:val="00F40597"/>
    <w:rsid w:val="00F405CC"/>
    <w:rsid w:val="00F40A64"/>
    <w:rsid w:val="00F40AB9"/>
    <w:rsid w:val="00F40B36"/>
    <w:rsid w:val="00F40B9C"/>
    <w:rsid w:val="00F40C73"/>
    <w:rsid w:val="00F40CAC"/>
    <w:rsid w:val="00F40DD1"/>
    <w:rsid w:val="00F40E61"/>
    <w:rsid w:val="00F40F57"/>
    <w:rsid w:val="00F40FA2"/>
    <w:rsid w:val="00F410C5"/>
    <w:rsid w:val="00F4115E"/>
    <w:rsid w:val="00F411E9"/>
    <w:rsid w:val="00F416BF"/>
    <w:rsid w:val="00F4177A"/>
    <w:rsid w:val="00F41921"/>
    <w:rsid w:val="00F41967"/>
    <w:rsid w:val="00F41A0B"/>
    <w:rsid w:val="00F41A49"/>
    <w:rsid w:val="00F41BAD"/>
    <w:rsid w:val="00F41BE6"/>
    <w:rsid w:val="00F41F2B"/>
    <w:rsid w:val="00F4203F"/>
    <w:rsid w:val="00F421E7"/>
    <w:rsid w:val="00F42408"/>
    <w:rsid w:val="00F4265D"/>
    <w:rsid w:val="00F427FB"/>
    <w:rsid w:val="00F429A6"/>
    <w:rsid w:val="00F42A33"/>
    <w:rsid w:val="00F42AC0"/>
    <w:rsid w:val="00F42C09"/>
    <w:rsid w:val="00F42C29"/>
    <w:rsid w:val="00F42D1A"/>
    <w:rsid w:val="00F42E61"/>
    <w:rsid w:val="00F42E67"/>
    <w:rsid w:val="00F42F0D"/>
    <w:rsid w:val="00F42F2A"/>
    <w:rsid w:val="00F4304B"/>
    <w:rsid w:val="00F4317B"/>
    <w:rsid w:val="00F43260"/>
    <w:rsid w:val="00F43284"/>
    <w:rsid w:val="00F4332B"/>
    <w:rsid w:val="00F433AA"/>
    <w:rsid w:val="00F43550"/>
    <w:rsid w:val="00F4358E"/>
    <w:rsid w:val="00F435BF"/>
    <w:rsid w:val="00F43710"/>
    <w:rsid w:val="00F43782"/>
    <w:rsid w:val="00F437BA"/>
    <w:rsid w:val="00F43866"/>
    <w:rsid w:val="00F43AA9"/>
    <w:rsid w:val="00F43B1A"/>
    <w:rsid w:val="00F43C3F"/>
    <w:rsid w:val="00F43CCC"/>
    <w:rsid w:val="00F4401F"/>
    <w:rsid w:val="00F44119"/>
    <w:rsid w:val="00F441EF"/>
    <w:rsid w:val="00F441FE"/>
    <w:rsid w:val="00F442E1"/>
    <w:rsid w:val="00F4430C"/>
    <w:rsid w:val="00F443B1"/>
    <w:rsid w:val="00F444C3"/>
    <w:rsid w:val="00F444E6"/>
    <w:rsid w:val="00F44566"/>
    <w:rsid w:val="00F4461F"/>
    <w:rsid w:val="00F4465D"/>
    <w:rsid w:val="00F447F2"/>
    <w:rsid w:val="00F44933"/>
    <w:rsid w:val="00F44BAA"/>
    <w:rsid w:val="00F44C65"/>
    <w:rsid w:val="00F44CCE"/>
    <w:rsid w:val="00F44D5B"/>
    <w:rsid w:val="00F44DF4"/>
    <w:rsid w:val="00F44E2C"/>
    <w:rsid w:val="00F44E33"/>
    <w:rsid w:val="00F44EE4"/>
    <w:rsid w:val="00F451CA"/>
    <w:rsid w:val="00F45215"/>
    <w:rsid w:val="00F452CA"/>
    <w:rsid w:val="00F4540F"/>
    <w:rsid w:val="00F45596"/>
    <w:rsid w:val="00F4567E"/>
    <w:rsid w:val="00F456B4"/>
    <w:rsid w:val="00F45A5A"/>
    <w:rsid w:val="00F45B0D"/>
    <w:rsid w:val="00F45B6E"/>
    <w:rsid w:val="00F45C8A"/>
    <w:rsid w:val="00F45DB9"/>
    <w:rsid w:val="00F45E5F"/>
    <w:rsid w:val="00F45F8C"/>
    <w:rsid w:val="00F45F8D"/>
    <w:rsid w:val="00F460EA"/>
    <w:rsid w:val="00F46170"/>
    <w:rsid w:val="00F4635D"/>
    <w:rsid w:val="00F4639B"/>
    <w:rsid w:val="00F463EF"/>
    <w:rsid w:val="00F46593"/>
    <w:rsid w:val="00F46629"/>
    <w:rsid w:val="00F46700"/>
    <w:rsid w:val="00F467BA"/>
    <w:rsid w:val="00F4689A"/>
    <w:rsid w:val="00F4695D"/>
    <w:rsid w:val="00F4697D"/>
    <w:rsid w:val="00F46BBF"/>
    <w:rsid w:val="00F46C82"/>
    <w:rsid w:val="00F46CBF"/>
    <w:rsid w:val="00F46FE3"/>
    <w:rsid w:val="00F47462"/>
    <w:rsid w:val="00F474AE"/>
    <w:rsid w:val="00F47500"/>
    <w:rsid w:val="00F47521"/>
    <w:rsid w:val="00F47622"/>
    <w:rsid w:val="00F4786B"/>
    <w:rsid w:val="00F4790A"/>
    <w:rsid w:val="00F47956"/>
    <w:rsid w:val="00F479BC"/>
    <w:rsid w:val="00F47BFF"/>
    <w:rsid w:val="00F47D2E"/>
    <w:rsid w:val="00F47E12"/>
    <w:rsid w:val="00F47EFF"/>
    <w:rsid w:val="00F47F92"/>
    <w:rsid w:val="00F50022"/>
    <w:rsid w:val="00F5010A"/>
    <w:rsid w:val="00F50364"/>
    <w:rsid w:val="00F503EF"/>
    <w:rsid w:val="00F50481"/>
    <w:rsid w:val="00F5049A"/>
    <w:rsid w:val="00F504DD"/>
    <w:rsid w:val="00F507F6"/>
    <w:rsid w:val="00F50A70"/>
    <w:rsid w:val="00F50ECA"/>
    <w:rsid w:val="00F50ED6"/>
    <w:rsid w:val="00F51148"/>
    <w:rsid w:val="00F5119B"/>
    <w:rsid w:val="00F5128F"/>
    <w:rsid w:val="00F51382"/>
    <w:rsid w:val="00F5141B"/>
    <w:rsid w:val="00F5144E"/>
    <w:rsid w:val="00F51482"/>
    <w:rsid w:val="00F515D5"/>
    <w:rsid w:val="00F517F7"/>
    <w:rsid w:val="00F51872"/>
    <w:rsid w:val="00F5190E"/>
    <w:rsid w:val="00F51A48"/>
    <w:rsid w:val="00F51AE5"/>
    <w:rsid w:val="00F51AF8"/>
    <w:rsid w:val="00F51B1C"/>
    <w:rsid w:val="00F51C5C"/>
    <w:rsid w:val="00F51CC7"/>
    <w:rsid w:val="00F51CCC"/>
    <w:rsid w:val="00F51D1F"/>
    <w:rsid w:val="00F51D35"/>
    <w:rsid w:val="00F51F55"/>
    <w:rsid w:val="00F51F6C"/>
    <w:rsid w:val="00F51F95"/>
    <w:rsid w:val="00F52107"/>
    <w:rsid w:val="00F5222D"/>
    <w:rsid w:val="00F522FA"/>
    <w:rsid w:val="00F52337"/>
    <w:rsid w:val="00F52599"/>
    <w:rsid w:val="00F52761"/>
    <w:rsid w:val="00F52873"/>
    <w:rsid w:val="00F5293F"/>
    <w:rsid w:val="00F52BB6"/>
    <w:rsid w:val="00F52D5B"/>
    <w:rsid w:val="00F52DDC"/>
    <w:rsid w:val="00F5335C"/>
    <w:rsid w:val="00F53440"/>
    <w:rsid w:val="00F5369C"/>
    <w:rsid w:val="00F536BB"/>
    <w:rsid w:val="00F5375F"/>
    <w:rsid w:val="00F53770"/>
    <w:rsid w:val="00F53880"/>
    <w:rsid w:val="00F538C5"/>
    <w:rsid w:val="00F53B54"/>
    <w:rsid w:val="00F53BB5"/>
    <w:rsid w:val="00F53CEA"/>
    <w:rsid w:val="00F53D87"/>
    <w:rsid w:val="00F54032"/>
    <w:rsid w:val="00F54070"/>
    <w:rsid w:val="00F54096"/>
    <w:rsid w:val="00F5421B"/>
    <w:rsid w:val="00F54255"/>
    <w:rsid w:val="00F54356"/>
    <w:rsid w:val="00F54526"/>
    <w:rsid w:val="00F5459B"/>
    <w:rsid w:val="00F545B1"/>
    <w:rsid w:val="00F546B0"/>
    <w:rsid w:val="00F5487D"/>
    <w:rsid w:val="00F548E6"/>
    <w:rsid w:val="00F54980"/>
    <w:rsid w:val="00F54A62"/>
    <w:rsid w:val="00F54C59"/>
    <w:rsid w:val="00F54CE8"/>
    <w:rsid w:val="00F54DAE"/>
    <w:rsid w:val="00F54F70"/>
    <w:rsid w:val="00F55032"/>
    <w:rsid w:val="00F55119"/>
    <w:rsid w:val="00F5512F"/>
    <w:rsid w:val="00F551B7"/>
    <w:rsid w:val="00F5522E"/>
    <w:rsid w:val="00F552F1"/>
    <w:rsid w:val="00F555CC"/>
    <w:rsid w:val="00F555F4"/>
    <w:rsid w:val="00F55804"/>
    <w:rsid w:val="00F55826"/>
    <w:rsid w:val="00F558B9"/>
    <w:rsid w:val="00F55C9E"/>
    <w:rsid w:val="00F55DB2"/>
    <w:rsid w:val="00F55EF5"/>
    <w:rsid w:val="00F55FA1"/>
    <w:rsid w:val="00F56043"/>
    <w:rsid w:val="00F560E5"/>
    <w:rsid w:val="00F5611B"/>
    <w:rsid w:val="00F56141"/>
    <w:rsid w:val="00F5618D"/>
    <w:rsid w:val="00F56343"/>
    <w:rsid w:val="00F563B9"/>
    <w:rsid w:val="00F5644F"/>
    <w:rsid w:val="00F5673F"/>
    <w:rsid w:val="00F56874"/>
    <w:rsid w:val="00F56A87"/>
    <w:rsid w:val="00F56E1F"/>
    <w:rsid w:val="00F56FED"/>
    <w:rsid w:val="00F571E6"/>
    <w:rsid w:val="00F573CD"/>
    <w:rsid w:val="00F57410"/>
    <w:rsid w:val="00F5764A"/>
    <w:rsid w:val="00F57713"/>
    <w:rsid w:val="00F57825"/>
    <w:rsid w:val="00F5795D"/>
    <w:rsid w:val="00F57A18"/>
    <w:rsid w:val="00F57A64"/>
    <w:rsid w:val="00F57B3E"/>
    <w:rsid w:val="00F57CC0"/>
    <w:rsid w:val="00F57D52"/>
    <w:rsid w:val="00F57DB5"/>
    <w:rsid w:val="00F57F2C"/>
    <w:rsid w:val="00F60097"/>
    <w:rsid w:val="00F6012C"/>
    <w:rsid w:val="00F601AA"/>
    <w:rsid w:val="00F6046C"/>
    <w:rsid w:val="00F60476"/>
    <w:rsid w:val="00F6055E"/>
    <w:rsid w:val="00F60613"/>
    <w:rsid w:val="00F6067C"/>
    <w:rsid w:val="00F6067E"/>
    <w:rsid w:val="00F60754"/>
    <w:rsid w:val="00F60963"/>
    <w:rsid w:val="00F60A25"/>
    <w:rsid w:val="00F60AE5"/>
    <w:rsid w:val="00F60C4B"/>
    <w:rsid w:val="00F60FA1"/>
    <w:rsid w:val="00F60FD3"/>
    <w:rsid w:val="00F60FDD"/>
    <w:rsid w:val="00F610A5"/>
    <w:rsid w:val="00F61233"/>
    <w:rsid w:val="00F61351"/>
    <w:rsid w:val="00F61357"/>
    <w:rsid w:val="00F613B1"/>
    <w:rsid w:val="00F613C9"/>
    <w:rsid w:val="00F61592"/>
    <w:rsid w:val="00F615E6"/>
    <w:rsid w:val="00F617EA"/>
    <w:rsid w:val="00F61B38"/>
    <w:rsid w:val="00F61BAF"/>
    <w:rsid w:val="00F61BD3"/>
    <w:rsid w:val="00F61E2C"/>
    <w:rsid w:val="00F62095"/>
    <w:rsid w:val="00F6216D"/>
    <w:rsid w:val="00F622F6"/>
    <w:rsid w:val="00F62318"/>
    <w:rsid w:val="00F623C3"/>
    <w:rsid w:val="00F6244D"/>
    <w:rsid w:val="00F624D0"/>
    <w:rsid w:val="00F625AD"/>
    <w:rsid w:val="00F6269D"/>
    <w:rsid w:val="00F62814"/>
    <w:rsid w:val="00F62B0A"/>
    <w:rsid w:val="00F62D51"/>
    <w:rsid w:val="00F62E24"/>
    <w:rsid w:val="00F62E91"/>
    <w:rsid w:val="00F62EFC"/>
    <w:rsid w:val="00F62F8A"/>
    <w:rsid w:val="00F63066"/>
    <w:rsid w:val="00F63397"/>
    <w:rsid w:val="00F633D5"/>
    <w:rsid w:val="00F63542"/>
    <w:rsid w:val="00F635D5"/>
    <w:rsid w:val="00F63615"/>
    <w:rsid w:val="00F637AC"/>
    <w:rsid w:val="00F63940"/>
    <w:rsid w:val="00F63B2F"/>
    <w:rsid w:val="00F63B7D"/>
    <w:rsid w:val="00F63E30"/>
    <w:rsid w:val="00F63E35"/>
    <w:rsid w:val="00F64028"/>
    <w:rsid w:val="00F641C7"/>
    <w:rsid w:val="00F641DF"/>
    <w:rsid w:val="00F64314"/>
    <w:rsid w:val="00F64348"/>
    <w:rsid w:val="00F64707"/>
    <w:rsid w:val="00F64A51"/>
    <w:rsid w:val="00F64C70"/>
    <w:rsid w:val="00F64FC6"/>
    <w:rsid w:val="00F64FDF"/>
    <w:rsid w:val="00F64FF1"/>
    <w:rsid w:val="00F651A2"/>
    <w:rsid w:val="00F6548A"/>
    <w:rsid w:val="00F656CF"/>
    <w:rsid w:val="00F656F4"/>
    <w:rsid w:val="00F6582D"/>
    <w:rsid w:val="00F65930"/>
    <w:rsid w:val="00F65A28"/>
    <w:rsid w:val="00F65C7E"/>
    <w:rsid w:val="00F65D25"/>
    <w:rsid w:val="00F65D78"/>
    <w:rsid w:val="00F65E72"/>
    <w:rsid w:val="00F65F82"/>
    <w:rsid w:val="00F66071"/>
    <w:rsid w:val="00F66077"/>
    <w:rsid w:val="00F660CF"/>
    <w:rsid w:val="00F66321"/>
    <w:rsid w:val="00F663A6"/>
    <w:rsid w:val="00F66594"/>
    <w:rsid w:val="00F665C0"/>
    <w:rsid w:val="00F665E8"/>
    <w:rsid w:val="00F6669C"/>
    <w:rsid w:val="00F666B8"/>
    <w:rsid w:val="00F666EE"/>
    <w:rsid w:val="00F66797"/>
    <w:rsid w:val="00F66842"/>
    <w:rsid w:val="00F66848"/>
    <w:rsid w:val="00F66927"/>
    <w:rsid w:val="00F66A68"/>
    <w:rsid w:val="00F66AB3"/>
    <w:rsid w:val="00F66CEE"/>
    <w:rsid w:val="00F66DF8"/>
    <w:rsid w:val="00F66E63"/>
    <w:rsid w:val="00F66FF2"/>
    <w:rsid w:val="00F670D5"/>
    <w:rsid w:val="00F67153"/>
    <w:rsid w:val="00F671F7"/>
    <w:rsid w:val="00F6735B"/>
    <w:rsid w:val="00F6735F"/>
    <w:rsid w:val="00F6757C"/>
    <w:rsid w:val="00F67615"/>
    <w:rsid w:val="00F676DE"/>
    <w:rsid w:val="00F67896"/>
    <w:rsid w:val="00F678EC"/>
    <w:rsid w:val="00F678F6"/>
    <w:rsid w:val="00F679F3"/>
    <w:rsid w:val="00F67A38"/>
    <w:rsid w:val="00F67C3A"/>
    <w:rsid w:val="00F700AF"/>
    <w:rsid w:val="00F701BC"/>
    <w:rsid w:val="00F70549"/>
    <w:rsid w:val="00F70555"/>
    <w:rsid w:val="00F705BC"/>
    <w:rsid w:val="00F706C4"/>
    <w:rsid w:val="00F708CE"/>
    <w:rsid w:val="00F70978"/>
    <w:rsid w:val="00F709FC"/>
    <w:rsid w:val="00F70AC1"/>
    <w:rsid w:val="00F70ACD"/>
    <w:rsid w:val="00F70B2F"/>
    <w:rsid w:val="00F70B3D"/>
    <w:rsid w:val="00F70C2B"/>
    <w:rsid w:val="00F70CDD"/>
    <w:rsid w:val="00F71129"/>
    <w:rsid w:val="00F7115E"/>
    <w:rsid w:val="00F7146A"/>
    <w:rsid w:val="00F7170A"/>
    <w:rsid w:val="00F718AE"/>
    <w:rsid w:val="00F7196E"/>
    <w:rsid w:val="00F71985"/>
    <w:rsid w:val="00F7202C"/>
    <w:rsid w:val="00F720AB"/>
    <w:rsid w:val="00F720C9"/>
    <w:rsid w:val="00F721D7"/>
    <w:rsid w:val="00F72264"/>
    <w:rsid w:val="00F7227D"/>
    <w:rsid w:val="00F7230B"/>
    <w:rsid w:val="00F7238B"/>
    <w:rsid w:val="00F7249D"/>
    <w:rsid w:val="00F72658"/>
    <w:rsid w:val="00F72A81"/>
    <w:rsid w:val="00F72AA6"/>
    <w:rsid w:val="00F72BF9"/>
    <w:rsid w:val="00F72E5D"/>
    <w:rsid w:val="00F72F01"/>
    <w:rsid w:val="00F73042"/>
    <w:rsid w:val="00F7309D"/>
    <w:rsid w:val="00F731A3"/>
    <w:rsid w:val="00F731BD"/>
    <w:rsid w:val="00F7324D"/>
    <w:rsid w:val="00F73637"/>
    <w:rsid w:val="00F736D4"/>
    <w:rsid w:val="00F73800"/>
    <w:rsid w:val="00F7393C"/>
    <w:rsid w:val="00F739CD"/>
    <w:rsid w:val="00F73B05"/>
    <w:rsid w:val="00F73C31"/>
    <w:rsid w:val="00F73C52"/>
    <w:rsid w:val="00F73E15"/>
    <w:rsid w:val="00F73E47"/>
    <w:rsid w:val="00F73F4B"/>
    <w:rsid w:val="00F74042"/>
    <w:rsid w:val="00F741D7"/>
    <w:rsid w:val="00F743E0"/>
    <w:rsid w:val="00F743E9"/>
    <w:rsid w:val="00F74542"/>
    <w:rsid w:val="00F745AE"/>
    <w:rsid w:val="00F74869"/>
    <w:rsid w:val="00F7489E"/>
    <w:rsid w:val="00F74AD7"/>
    <w:rsid w:val="00F74B64"/>
    <w:rsid w:val="00F74BFC"/>
    <w:rsid w:val="00F74D27"/>
    <w:rsid w:val="00F74E04"/>
    <w:rsid w:val="00F74EE5"/>
    <w:rsid w:val="00F74EEC"/>
    <w:rsid w:val="00F74F60"/>
    <w:rsid w:val="00F7506B"/>
    <w:rsid w:val="00F7520F"/>
    <w:rsid w:val="00F755D9"/>
    <w:rsid w:val="00F756F0"/>
    <w:rsid w:val="00F758A7"/>
    <w:rsid w:val="00F75913"/>
    <w:rsid w:val="00F75B19"/>
    <w:rsid w:val="00F75DC5"/>
    <w:rsid w:val="00F75ECA"/>
    <w:rsid w:val="00F75FCF"/>
    <w:rsid w:val="00F76022"/>
    <w:rsid w:val="00F7609D"/>
    <w:rsid w:val="00F761C2"/>
    <w:rsid w:val="00F764EC"/>
    <w:rsid w:val="00F76619"/>
    <w:rsid w:val="00F766F7"/>
    <w:rsid w:val="00F76707"/>
    <w:rsid w:val="00F768AB"/>
    <w:rsid w:val="00F76BAE"/>
    <w:rsid w:val="00F76BD3"/>
    <w:rsid w:val="00F76BDB"/>
    <w:rsid w:val="00F76BFE"/>
    <w:rsid w:val="00F76C5B"/>
    <w:rsid w:val="00F76CC2"/>
    <w:rsid w:val="00F76CD8"/>
    <w:rsid w:val="00F76D00"/>
    <w:rsid w:val="00F76F2E"/>
    <w:rsid w:val="00F7734A"/>
    <w:rsid w:val="00F773F5"/>
    <w:rsid w:val="00F77720"/>
    <w:rsid w:val="00F77930"/>
    <w:rsid w:val="00F77A1F"/>
    <w:rsid w:val="00F77AF1"/>
    <w:rsid w:val="00F77D5C"/>
    <w:rsid w:val="00F77EEE"/>
    <w:rsid w:val="00F77F68"/>
    <w:rsid w:val="00F80141"/>
    <w:rsid w:val="00F8021E"/>
    <w:rsid w:val="00F80632"/>
    <w:rsid w:val="00F8063B"/>
    <w:rsid w:val="00F8066D"/>
    <w:rsid w:val="00F80926"/>
    <w:rsid w:val="00F8099A"/>
    <w:rsid w:val="00F809B5"/>
    <w:rsid w:val="00F80D0C"/>
    <w:rsid w:val="00F81095"/>
    <w:rsid w:val="00F811A6"/>
    <w:rsid w:val="00F81418"/>
    <w:rsid w:val="00F815D8"/>
    <w:rsid w:val="00F816BF"/>
    <w:rsid w:val="00F81908"/>
    <w:rsid w:val="00F81A5B"/>
    <w:rsid w:val="00F81C73"/>
    <w:rsid w:val="00F81C90"/>
    <w:rsid w:val="00F81DAE"/>
    <w:rsid w:val="00F81F7A"/>
    <w:rsid w:val="00F82101"/>
    <w:rsid w:val="00F821B5"/>
    <w:rsid w:val="00F821FB"/>
    <w:rsid w:val="00F822CE"/>
    <w:rsid w:val="00F82446"/>
    <w:rsid w:val="00F82599"/>
    <w:rsid w:val="00F825EF"/>
    <w:rsid w:val="00F8262A"/>
    <w:rsid w:val="00F8273F"/>
    <w:rsid w:val="00F82906"/>
    <w:rsid w:val="00F8292C"/>
    <w:rsid w:val="00F82990"/>
    <w:rsid w:val="00F829D3"/>
    <w:rsid w:val="00F82E94"/>
    <w:rsid w:val="00F82EB0"/>
    <w:rsid w:val="00F82FB2"/>
    <w:rsid w:val="00F82FDD"/>
    <w:rsid w:val="00F830C0"/>
    <w:rsid w:val="00F831D9"/>
    <w:rsid w:val="00F831F6"/>
    <w:rsid w:val="00F832CE"/>
    <w:rsid w:val="00F83617"/>
    <w:rsid w:val="00F836BA"/>
    <w:rsid w:val="00F837E3"/>
    <w:rsid w:val="00F8399C"/>
    <w:rsid w:val="00F839A2"/>
    <w:rsid w:val="00F84132"/>
    <w:rsid w:val="00F84490"/>
    <w:rsid w:val="00F844EE"/>
    <w:rsid w:val="00F84678"/>
    <w:rsid w:val="00F846A6"/>
    <w:rsid w:val="00F846A9"/>
    <w:rsid w:val="00F846C6"/>
    <w:rsid w:val="00F84806"/>
    <w:rsid w:val="00F848B1"/>
    <w:rsid w:val="00F848B6"/>
    <w:rsid w:val="00F84AA7"/>
    <w:rsid w:val="00F84ACE"/>
    <w:rsid w:val="00F84B2C"/>
    <w:rsid w:val="00F84B2D"/>
    <w:rsid w:val="00F84BD7"/>
    <w:rsid w:val="00F84C17"/>
    <w:rsid w:val="00F84C3B"/>
    <w:rsid w:val="00F84D5A"/>
    <w:rsid w:val="00F84F6E"/>
    <w:rsid w:val="00F84F74"/>
    <w:rsid w:val="00F850DC"/>
    <w:rsid w:val="00F85123"/>
    <w:rsid w:val="00F851B9"/>
    <w:rsid w:val="00F851F0"/>
    <w:rsid w:val="00F85383"/>
    <w:rsid w:val="00F8586D"/>
    <w:rsid w:val="00F86034"/>
    <w:rsid w:val="00F860AD"/>
    <w:rsid w:val="00F86152"/>
    <w:rsid w:val="00F861C6"/>
    <w:rsid w:val="00F86423"/>
    <w:rsid w:val="00F86431"/>
    <w:rsid w:val="00F86482"/>
    <w:rsid w:val="00F86546"/>
    <w:rsid w:val="00F8654E"/>
    <w:rsid w:val="00F8686C"/>
    <w:rsid w:val="00F868B0"/>
    <w:rsid w:val="00F86961"/>
    <w:rsid w:val="00F869A5"/>
    <w:rsid w:val="00F86BB1"/>
    <w:rsid w:val="00F86BF6"/>
    <w:rsid w:val="00F86EBD"/>
    <w:rsid w:val="00F87078"/>
    <w:rsid w:val="00F87204"/>
    <w:rsid w:val="00F872AB"/>
    <w:rsid w:val="00F875BC"/>
    <w:rsid w:val="00F875E2"/>
    <w:rsid w:val="00F87608"/>
    <w:rsid w:val="00F8771B"/>
    <w:rsid w:val="00F8774E"/>
    <w:rsid w:val="00F877E6"/>
    <w:rsid w:val="00F87935"/>
    <w:rsid w:val="00F879A5"/>
    <w:rsid w:val="00F87ABA"/>
    <w:rsid w:val="00F87BB9"/>
    <w:rsid w:val="00F87C0C"/>
    <w:rsid w:val="00F87DCE"/>
    <w:rsid w:val="00F87E65"/>
    <w:rsid w:val="00F900BD"/>
    <w:rsid w:val="00F9022C"/>
    <w:rsid w:val="00F9025A"/>
    <w:rsid w:val="00F90268"/>
    <w:rsid w:val="00F902BE"/>
    <w:rsid w:val="00F902F1"/>
    <w:rsid w:val="00F90348"/>
    <w:rsid w:val="00F903C1"/>
    <w:rsid w:val="00F90424"/>
    <w:rsid w:val="00F90517"/>
    <w:rsid w:val="00F9054F"/>
    <w:rsid w:val="00F90597"/>
    <w:rsid w:val="00F906DD"/>
    <w:rsid w:val="00F90843"/>
    <w:rsid w:val="00F90844"/>
    <w:rsid w:val="00F90887"/>
    <w:rsid w:val="00F90ED3"/>
    <w:rsid w:val="00F90FD9"/>
    <w:rsid w:val="00F91022"/>
    <w:rsid w:val="00F9155D"/>
    <w:rsid w:val="00F9166B"/>
    <w:rsid w:val="00F916CA"/>
    <w:rsid w:val="00F9197C"/>
    <w:rsid w:val="00F919B7"/>
    <w:rsid w:val="00F91B18"/>
    <w:rsid w:val="00F91C76"/>
    <w:rsid w:val="00F91D80"/>
    <w:rsid w:val="00F91FAF"/>
    <w:rsid w:val="00F92001"/>
    <w:rsid w:val="00F92106"/>
    <w:rsid w:val="00F9210E"/>
    <w:rsid w:val="00F9212A"/>
    <w:rsid w:val="00F922D2"/>
    <w:rsid w:val="00F9242F"/>
    <w:rsid w:val="00F92462"/>
    <w:rsid w:val="00F924F2"/>
    <w:rsid w:val="00F92765"/>
    <w:rsid w:val="00F927A8"/>
    <w:rsid w:val="00F927F6"/>
    <w:rsid w:val="00F92863"/>
    <w:rsid w:val="00F92C65"/>
    <w:rsid w:val="00F92E2A"/>
    <w:rsid w:val="00F92E7B"/>
    <w:rsid w:val="00F93121"/>
    <w:rsid w:val="00F9322D"/>
    <w:rsid w:val="00F934EA"/>
    <w:rsid w:val="00F935BA"/>
    <w:rsid w:val="00F936C0"/>
    <w:rsid w:val="00F93752"/>
    <w:rsid w:val="00F939A4"/>
    <w:rsid w:val="00F939A6"/>
    <w:rsid w:val="00F93AF7"/>
    <w:rsid w:val="00F93AFB"/>
    <w:rsid w:val="00F93B82"/>
    <w:rsid w:val="00F93C1B"/>
    <w:rsid w:val="00F93C25"/>
    <w:rsid w:val="00F93CC5"/>
    <w:rsid w:val="00F93D27"/>
    <w:rsid w:val="00F93D28"/>
    <w:rsid w:val="00F93D8B"/>
    <w:rsid w:val="00F93D8C"/>
    <w:rsid w:val="00F93E65"/>
    <w:rsid w:val="00F93F91"/>
    <w:rsid w:val="00F9417D"/>
    <w:rsid w:val="00F941F8"/>
    <w:rsid w:val="00F942F7"/>
    <w:rsid w:val="00F9430E"/>
    <w:rsid w:val="00F94368"/>
    <w:rsid w:val="00F9448B"/>
    <w:rsid w:val="00F9458F"/>
    <w:rsid w:val="00F94668"/>
    <w:rsid w:val="00F9469D"/>
    <w:rsid w:val="00F94702"/>
    <w:rsid w:val="00F94981"/>
    <w:rsid w:val="00F949A9"/>
    <w:rsid w:val="00F949AB"/>
    <w:rsid w:val="00F949AC"/>
    <w:rsid w:val="00F94B6F"/>
    <w:rsid w:val="00F94BBC"/>
    <w:rsid w:val="00F94BEB"/>
    <w:rsid w:val="00F94C49"/>
    <w:rsid w:val="00F94D6E"/>
    <w:rsid w:val="00F94E2A"/>
    <w:rsid w:val="00F94E31"/>
    <w:rsid w:val="00F94E60"/>
    <w:rsid w:val="00F94F2C"/>
    <w:rsid w:val="00F9527B"/>
    <w:rsid w:val="00F95285"/>
    <w:rsid w:val="00F9533E"/>
    <w:rsid w:val="00F95346"/>
    <w:rsid w:val="00F95564"/>
    <w:rsid w:val="00F95783"/>
    <w:rsid w:val="00F95880"/>
    <w:rsid w:val="00F9598C"/>
    <w:rsid w:val="00F95D0B"/>
    <w:rsid w:val="00F95D56"/>
    <w:rsid w:val="00F95E1B"/>
    <w:rsid w:val="00F95EBA"/>
    <w:rsid w:val="00F96261"/>
    <w:rsid w:val="00F9629D"/>
    <w:rsid w:val="00F962DC"/>
    <w:rsid w:val="00F963C3"/>
    <w:rsid w:val="00F963DE"/>
    <w:rsid w:val="00F96460"/>
    <w:rsid w:val="00F9661C"/>
    <w:rsid w:val="00F96672"/>
    <w:rsid w:val="00F9667C"/>
    <w:rsid w:val="00F967E6"/>
    <w:rsid w:val="00F9693A"/>
    <w:rsid w:val="00F96FD5"/>
    <w:rsid w:val="00F97009"/>
    <w:rsid w:val="00F97012"/>
    <w:rsid w:val="00F97064"/>
    <w:rsid w:val="00F97106"/>
    <w:rsid w:val="00F971DD"/>
    <w:rsid w:val="00F9748D"/>
    <w:rsid w:val="00F9765E"/>
    <w:rsid w:val="00F976C5"/>
    <w:rsid w:val="00F9775E"/>
    <w:rsid w:val="00F97761"/>
    <w:rsid w:val="00F97770"/>
    <w:rsid w:val="00F97783"/>
    <w:rsid w:val="00F9797A"/>
    <w:rsid w:val="00F97987"/>
    <w:rsid w:val="00F97C38"/>
    <w:rsid w:val="00F97C75"/>
    <w:rsid w:val="00F97DAB"/>
    <w:rsid w:val="00F97DE5"/>
    <w:rsid w:val="00F97F2A"/>
    <w:rsid w:val="00FA0052"/>
    <w:rsid w:val="00FA0168"/>
    <w:rsid w:val="00FA02B6"/>
    <w:rsid w:val="00FA02FF"/>
    <w:rsid w:val="00FA0442"/>
    <w:rsid w:val="00FA04B5"/>
    <w:rsid w:val="00FA0894"/>
    <w:rsid w:val="00FA0A62"/>
    <w:rsid w:val="00FA0AF5"/>
    <w:rsid w:val="00FA0BC1"/>
    <w:rsid w:val="00FA0C8E"/>
    <w:rsid w:val="00FA0C98"/>
    <w:rsid w:val="00FA1091"/>
    <w:rsid w:val="00FA1130"/>
    <w:rsid w:val="00FA1160"/>
    <w:rsid w:val="00FA123B"/>
    <w:rsid w:val="00FA1362"/>
    <w:rsid w:val="00FA13A4"/>
    <w:rsid w:val="00FA13F9"/>
    <w:rsid w:val="00FA1400"/>
    <w:rsid w:val="00FA1412"/>
    <w:rsid w:val="00FA156D"/>
    <w:rsid w:val="00FA1578"/>
    <w:rsid w:val="00FA160E"/>
    <w:rsid w:val="00FA16AC"/>
    <w:rsid w:val="00FA192A"/>
    <w:rsid w:val="00FA1A69"/>
    <w:rsid w:val="00FA1BA5"/>
    <w:rsid w:val="00FA1BF7"/>
    <w:rsid w:val="00FA1C28"/>
    <w:rsid w:val="00FA1D2F"/>
    <w:rsid w:val="00FA1E3F"/>
    <w:rsid w:val="00FA1ED5"/>
    <w:rsid w:val="00FA203F"/>
    <w:rsid w:val="00FA21B1"/>
    <w:rsid w:val="00FA222C"/>
    <w:rsid w:val="00FA22ED"/>
    <w:rsid w:val="00FA235C"/>
    <w:rsid w:val="00FA23B7"/>
    <w:rsid w:val="00FA24C7"/>
    <w:rsid w:val="00FA24D8"/>
    <w:rsid w:val="00FA269F"/>
    <w:rsid w:val="00FA272D"/>
    <w:rsid w:val="00FA2732"/>
    <w:rsid w:val="00FA273C"/>
    <w:rsid w:val="00FA2756"/>
    <w:rsid w:val="00FA281C"/>
    <w:rsid w:val="00FA28E3"/>
    <w:rsid w:val="00FA2908"/>
    <w:rsid w:val="00FA2A96"/>
    <w:rsid w:val="00FA2D00"/>
    <w:rsid w:val="00FA2DDD"/>
    <w:rsid w:val="00FA31D3"/>
    <w:rsid w:val="00FA32C6"/>
    <w:rsid w:val="00FA33F3"/>
    <w:rsid w:val="00FA3497"/>
    <w:rsid w:val="00FA362E"/>
    <w:rsid w:val="00FA3710"/>
    <w:rsid w:val="00FA373A"/>
    <w:rsid w:val="00FA375B"/>
    <w:rsid w:val="00FA3799"/>
    <w:rsid w:val="00FA39B3"/>
    <w:rsid w:val="00FA3ACE"/>
    <w:rsid w:val="00FA3AD4"/>
    <w:rsid w:val="00FA3D0C"/>
    <w:rsid w:val="00FA3D9D"/>
    <w:rsid w:val="00FA4255"/>
    <w:rsid w:val="00FA42D6"/>
    <w:rsid w:val="00FA436A"/>
    <w:rsid w:val="00FA437E"/>
    <w:rsid w:val="00FA440D"/>
    <w:rsid w:val="00FA45A7"/>
    <w:rsid w:val="00FA494D"/>
    <w:rsid w:val="00FA4AAC"/>
    <w:rsid w:val="00FA4CA2"/>
    <w:rsid w:val="00FA4CAF"/>
    <w:rsid w:val="00FA4DB2"/>
    <w:rsid w:val="00FA4DC3"/>
    <w:rsid w:val="00FA4EA6"/>
    <w:rsid w:val="00FA5083"/>
    <w:rsid w:val="00FA5204"/>
    <w:rsid w:val="00FA536E"/>
    <w:rsid w:val="00FA53D3"/>
    <w:rsid w:val="00FA5416"/>
    <w:rsid w:val="00FA56BA"/>
    <w:rsid w:val="00FA5872"/>
    <w:rsid w:val="00FA5906"/>
    <w:rsid w:val="00FA59CA"/>
    <w:rsid w:val="00FA5AA9"/>
    <w:rsid w:val="00FA5DCB"/>
    <w:rsid w:val="00FA5DD5"/>
    <w:rsid w:val="00FA5E02"/>
    <w:rsid w:val="00FA61F0"/>
    <w:rsid w:val="00FA635A"/>
    <w:rsid w:val="00FA6387"/>
    <w:rsid w:val="00FA63F0"/>
    <w:rsid w:val="00FA64C9"/>
    <w:rsid w:val="00FA6542"/>
    <w:rsid w:val="00FA660F"/>
    <w:rsid w:val="00FA6668"/>
    <w:rsid w:val="00FA680A"/>
    <w:rsid w:val="00FA6860"/>
    <w:rsid w:val="00FA6924"/>
    <w:rsid w:val="00FA6D3F"/>
    <w:rsid w:val="00FA6DB6"/>
    <w:rsid w:val="00FA6E53"/>
    <w:rsid w:val="00FA6E6D"/>
    <w:rsid w:val="00FA714F"/>
    <w:rsid w:val="00FA72EA"/>
    <w:rsid w:val="00FA731D"/>
    <w:rsid w:val="00FA73F0"/>
    <w:rsid w:val="00FA74F5"/>
    <w:rsid w:val="00FA75C1"/>
    <w:rsid w:val="00FA761E"/>
    <w:rsid w:val="00FA7703"/>
    <w:rsid w:val="00FA7766"/>
    <w:rsid w:val="00FA7938"/>
    <w:rsid w:val="00FA7A47"/>
    <w:rsid w:val="00FA7A5F"/>
    <w:rsid w:val="00FA7A75"/>
    <w:rsid w:val="00FA7DF6"/>
    <w:rsid w:val="00FB0101"/>
    <w:rsid w:val="00FB02C8"/>
    <w:rsid w:val="00FB048A"/>
    <w:rsid w:val="00FB0513"/>
    <w:rsid w:val="00FB0523"/>
    <w:rsid w:val="00FB0892"/>
    <w:rsid w:val="00FB0939"/>
    <w:rsid w:val="00FB09C0"/>
    <w:rsid w:val="00FB0A0F"/>
    <w:rsid w:val="00FB0C6A"/>
    <w:rsid w:val="00FB0D67"/>
    <w:rsid w:val="00FB0FE8"/>
    <w:rsid w:val="00FB1005"/>
    <w:rsid w:val="00FB1022"/>
    <w:rsid w:val="00FB118B"/>
    <w:rsid w:val="00FB11B8"/>
    <w:rsid w:val="00FB12FC"/>
    <w:rsid w:val="00FB134C"/>
    <w:rsid w:val="00FB13B6"/>
    <w:rsid w:val="00FB1410"/>
    <w:rsid w:val="00FB145D"/>
    <w:rsid w:val="00FB156D"/>
    <w:rsid w:val="00FB15DE"/>
    <w:rsid w:val="00FB1720"/>
    <w:rsid w:val="00FB183A"/>
    <w:rsid w:val="00FB183F"/>
    <w:rsid w:val="00FB1915"/>
    <w:rsid w:val="00FB1A6B"/>
    <w:rsid w:val="00FB1B22"/>
    <w:rsid w:val="00FB1BC1"/>
    <w:rsid w:val="00FB1E00"/>
    <w:rsid w:val="00FB1EB4"/>
    <w:rsid w:val="00FB1F9F"/>
    <w:rsid w:val="00FB2095"/>
    <w:rsid w:val="00FB222C"/>
    <w:rsid w:val="00FB232F"/>
    <w:rsid w:val="00FB2342"/>
    <w:rsid w:val="00FB238F"/>
    <w:rsid w:val="00FB23DE"/>
    <w:rsid w:val="00FB25BA"/>
    <w:rsid w:val="00FB2605"/>
    <w:rsid w:val="00FB28FA"/>
    <w:rsid w:val="00FB29A3"/>
    <w:rsid w:val="00FB29A9"/>
    <w:rsid w:val="00FB2B15"/>
    <w:rsid w:val="00FB2C3B"/>
    <w:rsid w:val="00FB2DFF"/>
    <w:rsid w:val="00FB2F6E"/>
    <w:rsid w:val="00FB31F3"/>
    <w:rsid w:val="00FB358D"/>
    <w:rsid w:val="00FB360C"/>
    <w:rsid w:val="00FB3669"/>
    <w:rsid w:val="00FB36A3"/>
    <w:rsid w:val="00FB36CC"/>
    <w:rsid w:val="00FB3727"/>
    <w:rsid w:val="00FB38B4"/>
    <w:rsid w:val="00FB39C4"/>
    <w:rsid w:val="00FB3A55"/>
    <w:rsid w:val="00FB3A8D"/>
    <w:rsid w:val="00FB3B95"/>
    <w:rsid w:val="00FB3BB8"/>
    <w:rsid w:val="00FB3BC2"/>
    <w:rsid w:val="00FB3C91"/>
    <w:rsid w:val="00FB3CEE"/>
    <w:rsid w:val="00FB3D4C"/>
    <w:rsid w:val="00FB3DD0"/>
    <w:rsid w:val="00FB3F3F"/>
    <w:rsid w:val="00FB3F45"/>
    <w:rsid w:val="00FB4091"/>
    <w:rsid w:val="00FB415E"/>
    <w:rsid w:val="00FB4372"/>
    <w:rsid w:val="00FB4451"/>
    <w:rsid w:val="00FB4563"/>
    <w:rsid w:val="00FB470A"/>
    <w:rsid w:val="00FB47E3"/>
    <w:rsid w:val="00FB483D"/>
    <w:rsid w:val="00FB487C"/>
    <w:rsid w:val="00FB4906"/>
    <w:rsid w:val="00FB4A26"/>
    <w:rsid w:val="00FB4A6C"/>
    <w:rsid w:val="00FB4B6B"/>
    <w:rsid w:val="00FB4B7C"/>
    <w:rsid w:val="00FB4BFA"/>
    <w:rsid w:val="00FB4CA3"/>
    <w:rsid w:val="00FB4D1D"/>
    <w:rsid w:val="00FB4EE0"/>
    <w:rsid w:val="00FB5081"/>
    <w:rsid w:val="00FB51CE"/>
    <w:rsid w:val="00FB52B5"/>
    <w:rsid w:val="00FB535B"/>
    <w:rsid w:val="00FB53A9"/>
    <w:rsid w:val="00FB54C1"/>
    <w:rsid w:val="00FB54F2"/>
    <w:rsid w:val="00FB5508"/>
    <w:rsid w:val="00FB585B"/>
    <w:rsid w:val="00FB5889"/>
    <w:rsid w:val="00FB596C"/>
    <w:rsid w:val="00FB59BB"/>
    <w:rsid w:val="00FB5AAD"/>
    <w:rsid w:val="00FB5C0B"/>
    <w:rsid w:val="00FB5C4D"/>
    <w:rsid w:val="00FB5C91"/>
    <w:rsid w:val="00FB5CEC"/>
    <w:rsid w:val="00FB5D2C"/>
    <w:rsid w:val="00FB5DFA"/>
    <w:rsid w:val="00FB5E9C"/>
    <w:rsid w:val="00FB5F16"/>
    <w:rsid w:val="00FB6027"/>
    <w:rsid w:val="00FB617F"/>
    <w:rsid w:val="00FB61C3"/>
    <w:rsid w:val="00FB647E"/>
    <w:rsid w:val="00FB6501"/>
    <w:rsid w:val="00FB6589"/>
    <w:rsid w:val="00FB65FC"/>
    <w:rsid w:val="00FB6887"/>
    <w:rsid w:val="00FB6987"/>
    <w:rsid w:val="00FB6AEB"/>
    <w:rsid w:val="00FB6BAD"/>
    <w:rsid w:val="00FB6DC5"/>
    <w:rsid w:val="00FB6E12"/>
    <w:rsid w:val="00FB6E7C"/>
    <w:rsid w:val="00FB6FFD"/>
    <w:rsid w:val="00FB702F"/>
    <w:rsid w:val="00FB70B5"/>
    <w:rsid w:val="00FB7121"/>
    <w:rsid w:val="00FB71E0"/>
    <w:rsid w:val="00FB7421"/>
    <w:rsid w:val="00FB79E1"/>
    <w:rsid w:val="00FB7B15"/>
    <w:rsid w:val="00FB7B47"/>
    <w:rsid w:val="00FB7C56"/>
    <w:rsid w:val="00FB7C64"/>
    <w:rsid w:val="00FB7D4A"/>
    <w:rsid w:val="00FB7DE8"/>
    <w:rsid w:val="00FB7E26"/>
    <w:rsid w:val="00FB7FCD"/>
    <w:rsid w:val="00FC000B"/>
    <w:rsid w:val="00FC0126"/>
    <w:rsid w:val="00FC0226"/>
    <w:rsid w:val="00FC02AF"/>
    <w:rsid w:val="00FC02F9"/>
    <w:rsid w:val="00FC03AD"/>
    <w:rsid w:val="00FC0580"/>
    <w:rsid w:val="00FC05C7"/>
    <w:rsid w:val="00FC0831"/>
    <w:rsid w:val="00FC0900"/>
    <w:rsid w:val="00FC092E"/>
    <w:rsid w:val="00FC0A5B"/>
    <w:rsid w:val="00FC0E93"/>
    <w:rsid w:val="00FC1265"/>
    <w:rsid w:val="00FC1377"/>
    <w:rsid w:val="00FC1421"/>
    <w:rsid w:val="00FC1471"/>
    <w:rsid w:val="00FC1585"/>
    <w:rsid w:val="00FC165E"/>
    <w:rsid w:val="00FC16B2"/>
    <w:rsid w:val="00FC18B0"/>
    <w:rsid w:val="00FC1B1F"/>
    <w:rsid w:val="00FC1B7D"/>
    <w:rsid w:val="00FC1BFB"/>
    <w:rsid w:val="00FC1D99"/>
    <w:rsid w:val="00FC1F0A"/>
    <w:rsid w:val="00FC2074"/>
    <w:rsid w:val="00FC2093"/>
    <w:rsid w:val="00FC20E9"/>
    <w:rsid w:val="00FC214E"/>
    <w:rsid w:val="00FC2317"/>
    <w:rsid w:val="00FC26C7"/>
    <w:rsid w:val="00FC2818"/>
    <w:rsid w:val="00FC2914"/>
    <w:rsid w:val="00FC29E3"/>
    <w:rsid w:val="00FC2B89"/>
    <w:rsid w:val="00FC2F43"/>
    <w:rsid w:val="00FC2F46"/>
    <w:rsid w:val="00FC3139"/>
    <w:rsid w:val="00FC32AF"/>
    <w:rsid w:val="00FC33C1"/>
    <w:rsid w:val="00FC345A"/>
    <w:rsid w:val="00FC357C"/>
    <w:rsid w:val="00FC37C5"/>
    <w:rsid w:val="00FC3872"/>
    <w:rsid w:val="00FC399C"/>
    <w:rsid w:val="00FC3A20"/>
    <w:rsid w:val="00FC3B01"/>
    <w:rsid w:val="00FC3C0A"/>
    <w:rsid w:val="00FC3C0B"/>
    <w:rsid w:val="00FC3C56"/>
    <w:rsid w:val="00FC3CA5"/>
    <w:rsid w:val="00FC3FED"/>
    <w:rsid w:val="00FC4135"/>
    <w:rsid w:val="00FC4198"/>
    <w:rsid w:val="00FC442F"/>
    <w:rsid w:val="00FC4597"/>
    <w:rsid w:val="00FC45CD"/>
    <w:rsid w:val="00FC4606"/>
    <w:rsid w:val="00FC472E"/>
    <w:rsid w:val="00FC489E"/>
    <w:rsid w:val="00FC4BB1"/>
    <w:rsid w:val="00FC4BBE"/>
    <w:rsid w:val="00FC4FC9"/>
    <w:rsid w:val="00FC51DC"/>
    <w:rsid w:val="00FC52C0"/>
    <w:rsid w:val="00FC53B7"/>
    <w:rsid w:val="00FC543E"/>
    <w:rsid w:val="00FC555C"/>
    <w:rsid w:val="00FC559C"/>
    <w:rsid w:val="00FC564E"/>
    <w:rsid w:val="00FC58F3"/>
    <w:rsid w:val="00FC596A"/>
    <w:rsid w:val="00FC5AE5"/>
    <w:rsid w:val="00FC5B5C"/>
    <w:rsid w:val="00FC5BA6"/>
    <w:rsid w:val="00FC5BB8"/>
    <w:rsid w:val="00FC5BBD"/>
    <w:rsid w:val="00FC5C73"/>
    <w:rsid w:val="00FC5C80"/>
    <w:rsid w:val="00FC5D00"/>
    <w:rsid w:val="00FC5DE2"/>
    <w:rsid w:val="00FC5E37"/>
    <w:rsid w:val="00FC5ECB"/>
    <w:rsid w:val="00FC5F63"/>
    <w:rsid w:val="00FC605C"/>
    <w:rsid w:val="00FC6139"/>
    <w:rsid w:val="00FC614E"/>
    <w:rsid w:val="00FC618B"/>
    <w:rsid w:val="00FC61DE"/>
    <w:rsid w:val="00FC6265"/>
    <w:rsid w:val="00FC63A3"/>
    <w:rsid w:val="00FC64CB"/>
    <w:rsid w:val="00FC6574"/>
    <w:rsid w:val="00FC6708"/>
    <w:rsid w:val="00FC6714"/>
    <w:rsid w:val="00FC682A"/>
    <w:rsid w:val="00FC6882"/>
    <w:rsid w:val="00FC68C1"/>
    <w:rsid w:val="00FC6A58"/>
    <w:rsid w:val="00FC6A99"/>
    <w:rsid w:val="00FC6C75"/>
    <w:rsid w:val="00FC6C9B"/>
    <w:rsid w:val="00FC6CBF"/>
    <w:rsid w:val="00FC6CC6"/>
    <w:rsid w:val="00FC6D17"/>
    <w:rsid w:val="00FC6F2E"/>
    <w:rsid w:val="00FC6F9E"/>
    <w:rsid w:val="00FC6FFE"/>
    <w:rsid w:val="00FC70E8"/>
    <w:rsid w:val="00FC7109"/>
    <w:rsid w:val="00FC73BA"/>
    <w:rsid w:val="00FC75FD"/>
    <w:rsid w:val="00FC7639"/>
    <w:rsid w:val="00FC7707"/>
    <w:rsid w:val="00FC7843"/>
    <w:rsid w:val="00FC788F"/>
    <w:rsid w:val="00FC7929"/>
    <w:rsid w:val="00FC7D6E"/>
    <w:rsid w:val="00FC7D9A"/>
    <w:rsid w:val="00FC7FF3"/>
    <w:rsid w:val="00FD01B1"/>
    <w:rsid w:val="00FD04EC"/>
    <w:rsid w:val="00FD05CF"/>
    <w:rsid w:val="00FD0815"/>
    <w:rsid w:val="00FD0861"/>
    <w:rsid w:val="00FD086A"/>
    <w:rsid w:val="00FD09E2"/>
    <w:rsid w:val="00FD0AA9"/>
    <w:rsid w:val="00FD0B07"/>
    <w:rsid w:val="00FD0D7F"/>
    <w:rsid w:val="00FD0E2C"/>
    <w:rsid w:val="00FD0EDD"/>
    <w:rsid w:val="00FD0F6A"/>
    <w:rsid w:val="00FD11A0"/>
    <w:rsid w:val="00FD127C"/>
    <w:rsid w:val="00FD1604"/>
    <w:rsid w:val="00FD1672"/>
    <w:rsid w:val="00FD1737"/>
    <w:rsid w:val="00FD18CC"/>
    <w:rsid w:val="00FD19C1"/>
    <w:rsid w:val="00FD1AAF"/>
    <w:rsid w:val="00FD1BD6"/>
    <w:rsid w:val="00FD1BD9"/>
    <w:rsid w:val="00FD1E19"/>
    <w:rsid w:val="00FD1F77"/>
    <w:rsid w:val="00FD1F98"/>
    <w:rsid w:val="00FD2034"/>
    <w:rsid w:val="00FD20FC"/>
    <w:rsid w:val="00FD2207"/>
    <w:rsid w:val="00FD223C"/>
    <w:rsid w:val="00FD22CC"/>
    <w:rsid w:val="00FD2447"/>
    <w:rsid w:val="00FD244D"/>
    <w:rsid w:val="00FD24CF"/>
    <w:rsid w:val="00FD2698"/>
    <w:rsid w:val="00FD2784"/>
    <w:rsid w:val="00FD27A3"/>
    <w:rsid w:val="00FD27FE"/>
    <w:rsid w:val="00FD293D"/>
    <w:rsid w:val="00FD2C1D"/>
    <w:rsid w:val="00FD2DF9"/>
    <w:rsid w:val="00FD2EB9"/>
    <w:rsid w:val="00FD3217"/>
    <w:rsid w:val="00FD3251"/>
    <w:rsid w:val="00FD33B6"/>
    <w:rsid w:val="00FD33DB"/>
    <w:rsid w:val="00FD3433"/>
    <w:rsid w:val="00FD3485"/>
    <w:rsid w:val="00FD34FB"/>
    <w:rsid w:val="00FD35DC"/>
    <w:rsid w:val="00FD36A3"/>
    <w:rsid w:val="00FD39AB"/>
    <w:rsid w:val="00FD39C4"/>
    <w:rsid w:val="00FD3A22"/>
    <w:rsid w:val="00FD3AC3"/>
    <w:rsid w:val="00FD3B63"/>
    <w:rsid w:val="00FD3BB0"/>
    <w:rsid w:val="00FD3C1B"/>
    <w:rsid w:val="00FD3C40"/>
    <w:rsid w:val="00FD3DBD"/>
    <w:rsid w:val="00FD3F10"/>
    <w:rsid w:val="00FD3FFC"/>
    <w:rsid w:val="00FD40AC"/>
    <w:rsid w:val="00FD40B1"/>
    <w:rsid w:val="00FD4177"/>
    <w:rsid w:val="00FD41D2"/>
    <w:rsid w:val="00FD420F"/>
    <w:rsid w:val="00FD423A"/>
    <w:rsid w:val="00FD437B"/>
    <w:rsid w:val="00FD4479"/>
    <w:rsid w:val="00FD4615"/>
    <w:rsid w:val="00FD4774"/>
    <w:rsid w:val="00FD48EC"/>
    <w:rsid w:val="00FD4933"/>
    <w:rsid w:val="00FD4CCF"/>
    <w:rsid w:val="00FD4F02"/>
    <w:rsid w:val="00FD4F08"/>
    <w:rsid w:val="00FD4F4D"/>
    <w:rsid w:val="00FD4FBD"/>
    <w:rsid w:val="00FD5136"/>
    <w:rsid w:val="00FD52BB"/>
    <w:rsid w:val="00FD5307"/>
    <w:rsid w:val="00FD535B"/>
    <w:rsid w:val="00FD547C"/>
    <w:rsid w:val="00FD5666"/>
    <w:rsid w:val="00FD5691"/>
    <w:rsid w:val="00FD5B06"/>
    <w:rsid w:val="00FD5B11"/>
    <w:rsid w:val="00FD5CAC"/>
    <w:rsid w:val="00FD5CD8"/>
    <w:rsid w:val="00FD5CF7"/>
    <w:rsid w:val="00FD5D60"/>
    <w:rsid w:val="00FD637A"/>
    <w:rsid w:val="00FD640A"/>
    <w:rsid w:val="00FD6510"/>
    <w:rsid w:val="00FD6529"/>
    <w:rsid w:val="00FD6560"/>
    <w:rsid w:val="00FD6752"/>
    <w:rsid w:val="00FD67E2"/>
    <w:rsid w:val="00FD6863"/>
    <w:rsid w:val="00FD68AB"/>
    <w:rsid w:val="00FD68C2"/>
    <w:rsid w:val="00FD6A35"/>
    <w:rsid w:val="00FD6B10"/>
    <w:rsid w:val="00FD6D54"/>
    <w:rsid w:val="00FD714D"/>
    <w:rsid w:val="00FD7194"/>
    <w:rsid w:val="00FD7714"/>
    <w:rsid w:val="00FD7804"/>
    <w:rsid w:val="00FD78C1"/>
    <w:rsid w:val="00FD7B58"/>
    <w:rsid w:val="00FD7BF9"/>
    <w:rsid w:val="00FD7CE3"/>
    <w:rsid w:val="00FD7EB3"/>
    <w:rsid w:val="00FD7EE0"/>
    <w:rsid w:val="00FD7F2F"/>
    <w:rsid w:val="00FE0019"/>
    <w:rsid w:val="00FE0044"/>
    <w:rsid w:val="00FE00C1"/>
    <w:rsid w:val="00FE01E1"/>
    <w:rsid w:val="00FE050F"/>
    <w:rsid w:val="00FE05B3"/>
    <w:rsid w:val="00FE0617"/>
    <w:rsid w:val="00FE0862"/>
    <w:rsid w:val="00FE09DC"/>
    <w:rsid w:val="00FE0B56"/>
    <w:rsid w:val="00FE0BDD"/>
    <w:rsid w:val="00FE0CAE"/>
    <w:rsid w:val="00FE0EBA"/>
    <w:rsid w:val="00FE116E"/>
    <w:rsid w:val="00FE1171"/>
    <w:rsid w:val="00FE125A"/>
    <w:rsid w:val="00FE1489"/>
    <w:rsid w:val="00FE14C3"/>
    <w:rsid w:val="00FE15B3"/>
    <w:rsid w:val="00FE160A"/>
    <w:rsid w:val="00FE161A"/>
    <w:rsid w:val="00FE1645"/>
    <w:rsid w:val="00FE1886"/>
    <w:rsid w:val="00FE1928"/>
    <w:rsid w:val="00FE195B"/>
    <w:rsid w:val="00FE1990"/>
    <w:rsid w:val="00FE1992"/>
    <w:rsid w:val="00FE1B2B"/>
    <w:rsid w:val="00FE1B8A"/>
    <w:rsid w:val="00FE1C38"/>
    <w:rsid w:val="00FE1D9A"/>
    <w:rsid w:val="00FE1F2A"/>
    <w:rsid w:val="00FE1F6C"/>
    <w:rsid w:val="00FE20EC"/>
    <w:rsid w:val="00FE21C5"/>
    <w:rsid w:val="00FE22B6"/>
    <w:rsid w:val="00FE23D1"/>
    <w:rsid w:val="00FE247F"/>
    <w:rsid w:val="00FE2678"/>
    <w:rsid w:val="00FE279D"/>
    <w:rsid w:val="00FE29E6"/>
    <w:rsid w:val="00FE2BB4"/>
    <w:rsid w:val="00FE2BB6"/>
    <w:rsid w:val="00FE2D11"/>
    <w:rsid w:val="00FE2D8D"/>
    <w:rsid w:val="00FE2E53"/>
    <w:rsid w:val="00FE2F94"/>
    <w:rsid w:val="00FE3080"/>
    <w:rsid w:val="00FE30D2"/>
    <w:rsid w:val="00FE30D9"/>
    <w:rsid w:val="00FE3101"/>
    <w:rsid w:val="00FE32B2"/>
    <w:rsid w:val="00FE342D"/>
    <w:rsid w:val="00FE343D"/>
    <w:rsid w:val="00FE361F"/>
    <w:rsid w:val="00FE3722"/>
    <w:rsid w:val="00FE389C"/>
    <w:rsid w:val="00FE3900"/>
    <w:rsid w:val="00FE3921"/>
    <w:rsid w:val="00FE3992"/>
    <w:rsid w:val="00FE39A2"/>
    <w:rsid w:val="00FE3B01"/>
    <w:rsid w:val="00FE3D46"/>
    <w:rsid w:val="00FE3D4F"/>
    <w:rsid w:val="00FE3DD8"/>
    <w:rsid w:val="00FE3DD9"/>
    <w:rsid w:val="00FE3E0C"/>
    <w:rsid w:val="00FE3EC3"/>
    <w:rsid w:val="00FE3ED5"/>
    <w:rsid w:val="00FE3F3C"/>
    <w:rsid w:val="00FE3F40"/>
    <w:rsid w:val="00FE409D"/>
    <w:rsid w:val="00FE415F"/>
    <w:rsid w:val="00FE4209"/>
    <w:rsid w:val="00FE42CA"/>
    <w:rsid w:val="00FE430E"/>
    <w:rsid w:val="00FE45C4"/>
    <w:rsid w:val="00FE464D"/>
    <w:rsid w:val="00FE4753"/>
    <w:rsid w:val="00FE481A"/>
    <w:rsid w:val="00FE492F"/>
    <w:rsid w:val="00FE4987"/>
    <w:rsid w:val="00FE4BA0"/>
    <w:rsid w:val="00FE4DE5"/>
    <w:rsid w:val="00FE4F2A"/>
    <w:rsid w:val="00FE4F64"/>
    <w:rsid w:val="00FE4F74"/>
    <w:rsid w:val="00FE502D"/>
    <w:rsid w:val="00FE511F"/>
    <w:rsid w:val="00FE513F"/>
    <w:rsid w:val="00FE517B"/>
    <w:rsid w:val="00FE5214"/>
    <w:rsid w:val="00FE53BA"/>
    <w:rsid w:val="00FE5595"/>
    <w:rsid w:val="00FE56CE"/>
    <w:rsid w:val="00FE5746"/>
    <w:rsid w:val="00FE58CD"/>
    <w:rsid w:val="00FE5936"/>
    <w:rsid w:val="00FE5A48"/>
    <w:rsid w:val="00FE5AF9"/>
    <w:rsid w:val="00FE5B40"/>
    <w:rsid w:val="00FE5BD1"/>
    <w:rsid w:val="00FE5C00"/>
    <w:rsid w:val="00FE5D05"/>
    <w:rsid w:val="00FE5D2D"/>
    <w:rsid w:val="00FE5D97"/>
    <w:rsid w:val="00FE5DAD"/>
    <w:rsid w:val="00FE5F03"/>
    <w:rsid w:val="00FE5FE0"/>
    <w:rsid w:val="00FE6128"/>
    <w:rsid w:val="00FE6149"/>
    <w:rsid w:val="00FE62E3"/>
    <w:rsid w:val="00FE65B3"/>
    <w:rsid w:val="00FE6755"/>
    <w:rsid w:val="00FE6844"/>
    <w:rsid w:val="00FE685F"/>
    <w:rsid w:val="00FE6997"/>
    <w:rsid w:val="00FE6AAF"/>
    <w:rsid w:val="00FE6BAD"/>
    <w:rsid w:val="00FE6D7C"/>
    <w:rsid w:val="00FE6E5A"/>
    <w:rsid w:val="00FE6EE0"/>
    <w:rsid w:val="00FE6FE0"/>
    <w:rsid w:val="00FE7113"/>
    <w:rsid w:val="00FE7270"/>
    <w:rsid w:val="00FE7291"/>
    <w:rsid w:val="00FE7297"/>
    <w:rsid w:val="00FE72C9"/>
    <w:rsid w:val="00FE742B"/>
    <w:rsid w:val="00FE75D3"/>
    <w:rsid w:val="00FE776F"/>
    <w:rsid w:val="00FE790D"/>
    <w:rsid w:val="00FE793A"/>
    <w:rsid w:val="00FE79A5"/>
    <w:rsid w:val="00FE7A94"/>
    <w:rsid w:val="00FE7BFE"/>
    <w:rsid w:val="00FE7C91"/>
    <w:rsid w:val="00FE7CED"/>
    <w:rsid w:val="00FE7DE4"/>
    <w:rsid w:val="00FF0011"/>
    <w:rsid w:val="00FF0153"/>
    <w:rsid w:val="00FF026C"/>
    <w:rsid w:val="00FF02DB"/>
    <w:rsid w:val="00FF034D"/>
    <w:rsid w:val="00FF0363"/>
    <w:rsid w:val="00FF03D3"/>
    <w:rsid w:val="00FF081E"/>
    <w:rsid w:val="00FF0894"/>
    <w:rsid w:val="00FF0A40"/>
    <w:rsid w:val="00FF0A88"/>
    <w:rsid w:val="00FF0C7C"/>
    <w:rsid w:val="00FF0F60"/>
    <w:rsid w:val="00FF117D"/>
    <w:rsid w:val="00FF11CF"/>
    <w:rsid w:val="00FF1263"/>
    <w:rsid w:val="00FF12D4"/>
    <w:rsid w:val="00FF1304"/>
    <w:rsid w:val="00FF1312"/>
    <w:rsid w:val="00FF1426"/>
    <w:rsid w:val="00FF14CD"/>
    <w:rsid w:val="00FF15C3"/>
    <w:rsid w:val="00FF17F4"/>
    <w:rsid w:val="00FF1A68"/>
    <w:rsid w:val="00FF1A94"/>
    <w:rsid w:val="00FF1AA9"/>
    <w:rsid w:val="00FF1AAE"/>
    <w:rsid w:val="00FF1B78"/>
    <w:rsid w:val="00FF1C0B"/>
    <w:rsid w:val="00FF1DBC"/>
    <w:rsid w:val="00FF1E55"/>
    <w:rsid w:val="00FF1EDB"/>
    <w:rsid w:val="00FF1F98"/>
    <w:rsid w:val="00FF20F2"/>
    <w:rsid w:val="00FF21E8"/>
    <w:rsid w:val="00FF21EB"/>
    <w:rsid w:val="00FF2213"/>
    <w:rsid w:val="00FF24FF"/>
    <w:rsid w:val="00FF2515"/>
    <w:rsid w:val="00FF25D8"/>
    <w:rsid w:val="00FF2604"/>
    <w:rsid w:val="00FF26BB"/>
    <w:rsid w:val="00FF28FC"/>
    <w:rsid w:val="00FF2949"/>
    <w:rsid w:val="00FF2AEE"/>
    <w:rsid w:val="00FF2C98"/>
    <w:rsid w:val="00FF2DE8"/>
    <w:rsid w:val="00FF2F94"/>
    <w:rsid w:val="00FF3285"/>
    <w:rsid w:val="00FF32A1"/>
    <w:rsid w:val="00FF33AE"/>
    <w:rsid w:val="00FF33D4"/>
    <w:rsid w:val="00FF34E2"/>
    <w:rsid w:val="00FF35B8"/>
    <w:rsid w:val="00FF35DC"/>
    <w:rsid w:val="00FF36D1"/>
    <w:rsid w:val="00FF370B"/>
    <w:rsid w:val="00FF38EC"/>
    <w:rsid w:val="00FF399A"/>
    <w:rsid w:val="00FF39DA"/>
    <w:rsid w:val="00FF3A95"/>
    <w:rsid w:val="00FF3B1D"/>
    <w:rsid w:val="00FF3BA2"/>
    <w:rsid w:val="00FF3BE2"/>
    <w:rsid w:val="00FF3CD4"/>
    <w:rsid w:val="00FF3D51"/>
    <w:rsid w:val="00FF3F47"/>
    <w:rsid w:val="00FF423A"/>
    <w:rsid w:val="00FF4253"/>
    <w:rsid w:val="00FF437C"/>
    <w:rsid w:val="00FF452A"/>
    <w:rsid w:val="00FF460A"/>
    <w:rsid w:val="00FF4651"/>
    <w:rsid w:val="00FF46D9"/>
    <w:rsid w:val="00FF4849"/>
    <w:rsid w:val="00FF49FA"/>
    <w:rsid w:val="00FF4A12"/>
    <w:rsid w:val="00FF4A76"/>
    <w:rsid w:val="00FF4AA7"/>
    <w:rsid w:val="00FF4CD3"/>
    <w:rsid w:val="00FF4CF7"/>
    <w:rsid w:val="00FF4D95"/>
    <w:rsid w:val="00FF51DA"/>
    <w:rsid w:val="00FF51FE"/>
    <w:rsid w:val="00FF5554"/>
    <w:rsid w:val="00FF55CE"/>
    <w:rsid w:val="00FF5663"/>
    <w:rsid w:val="00FF580E"/>
    <w:rsid w:val="00FF5912"/>
    <w:rsid w:val="00FF591F"/>
    <w:rsid w:val="00FF5994"/>
    <w:rsid w:val="00FF5A1D"/>
    <w:rsid w:val="00FF5B23"/>
    <w:rsid w:val="00FF5BA4"/>
    <w:rsid w:val="00FF606F"/>
    <w:rsid w:val="00FF6364"/>
    <w:rsid w:val="00FF63BD"/>
    <w:rsid w:val="00FF6482"/>
    <w:rsid w:val="00FF64AA"/>
    <w:rsid w:val="00FF64DF"/>
    <w:rsid w:val="00FF660A"/>
    <w:rsid w:val="00FF6645"/>
    <w:rsid w:val="00FF68AB"/>
    <w:rsid w:val="00FF6A15"/>
    <w:rsid w:val="00FF6AC9"/>
    <w:rsid w:val="00FF6B28"/>
    <w:rsid w:val="00FF6B94"/>
    <w:rsid w:val="00FF6BDE"/>
    <w:rsid w:val="00FF6C32"/>
    <w:rsid w:val="00FF6F2A"/>
    <w:rsid w:val="00FF6F71"/>
    <w:rsid w:val="00FF7076"/>
    <w:rsid w:val="00FF71A7"/>
    <w:rsid w:val="00FF7245"/>
    <w:rsid w:val="00FF734B"/>
    <w:rsid w:val="00FF7362"/>
    <w:rsid w:val="00FF7471"/>
    <w:rsid w:val="00FF74C9"/>
    <w:rsid w:val="00FF75CF"/>
    <w:rsid w:val="00FF7755"/>
    <w:rsid w:val="00FF7786"/>
    <w:rsid w:val="00FF77FA"/>
    <w:rsid w:val="00FF788A"/>
    <w:rsid w:val="00FF789D"/>
    <w:rsid w:val="00FF798B"/>
    <w:rsid w:val="00FF7AAC"/>
    <w:rsid w:val="00FF7ADD"/>
    <w:rsid w:val="00FF7BE6"/>
    <w:rsid w:val="00FF7D0D"/>
    <w:rsid w:val="012A4754"/>
    <w:rsid w:val="0297736E"/>
    <w:rsid w:val="03BCB28E"/>
    <w:rsid w:val="054E6189"/>
    <w:rsid w:val="05C7D290"/>
    <w:rsid w:val="0637AFFB"/>
    <w:rsid w:val="06A19BAD"/>
    <w:rsid w:val="07CCA1E0"/>
    <w:rsid w:val="08DEAED0"/>
    <w:rsid w:val="0A12DEAF"/>
    <w:rsid w:val="0A28A5BC"/>
    <w:rsid w:val="0AB03EAF"/>
    <w:rsid w:val="0AFCC5D4"/>
    <w:rsid w:val="0C3395E3"/>
    <w:rsid w:val="0D3BB7C4"/>
    <w:rsid w:val="0D4718E2"/>
    <w:rsid w:val="0DA6F5AA"/>
    <w:rsid w:val="0DD7A431"/>
    <w:rsid w:val="0F051EA3"/>
    <w:rsid w:val="0F86410D"/>
    <w:rsid w:val="1116081F"/>
    <w:rsid w:val="1125DB03"/>
    <w:rsid w:val="117E7DC0"/>
    <w:rsid w:val="12094587"/>
    <w:rsid w:val="127A83BC"/>
    <w:rsid w:val="14132B9D"/>
    <w:rsid w:val="1431F56D"/>
    <w:rsid w:val="1464D606"/>
    <w:rsid w:val="14AFA5A3"/>
    <w:rsid w:val="14EFEC94"/>
    <w:rsid w:val="163C8C31"/>
    <w:rsid w:val="17A34030"/>
    <w:rsid w:val="17ADBCEC"/>
    <w:rsid w:val="191F7990"/>
    <w:rsid w:val="1AF346DC"/>
    <w:rsid w:val="1B34A03B"/>
    <w:rsid w:val="1BC99D77"/>
    <w:rsid w:val="1C5BD28F"/>
    <w:rsid w:val="1C6B7DE3"/>
    <w:rsid w:val="1C6CFC17"/>
    <w:rsid w:val="1CC45CCB"/>
    <w:rsid w:val="1D83D29F"/>
    <w:rsid w:val="1D9113CB"/>
    <w:rsid w:val="1DCBAC63"/>
    <w:rsid w:val="1F31363C"/>
    <w:rsid w:val="2046AFA5"/>
    <w:rsid w:val="20EBBE3A"/>
    <w:rsid w:val="223BC4F2"/>
    <w:rsid w:val="22A2B7B0"/>
    <w:rsid w:val="237FF776"/>
    <w:rsid w:val="24766387"/>
    <w:rsid w:val="24969F74"/>
    <w:rsid w:val="24B1C0CE"/>
    <w:rsid w:val="25666366"/>
    <w:rsid w:val="265989B4"/>
    <w:rsid w:val="27567827"/>
    <w:rsid w:val="27632DF2"/>
    <w:rsid w:val="27DAB32D"/>
    <w:rsid w:val="287B1371"/>
    <w:rsid w:val="2881C8EA"/>
    <w:rsid w:val="28F1FFD6"/>
    <w:rsid w:val="2A2847B0"/>
    <w:rsid w:val="2A3FBF95"/>
    <w:rsid w:val="2A7F5A50"/>
    <w:rsid w:val="2AB73584"/>
    <w:rsid w:val="2BB1997F"/>
    <w:rsid w:val="2CBC2343"/>
    <w:rsid w:val="2CD9E310"/>
    <w:rsid w:val="2CED5E6A"/>
    <w:rsid w:val="2D7BAEC3"/>
    <w:rsid w:val="2E119BD0"/>
    <w:rsid w:val="2E956699"/>
    <w:rsid w:val="2EA25286"/>
    <w:rsid w:val="2F05A647"/>
    <w:rsid w:val="30E6660F"/>
    <w:rsid w:val="31C813DC"/>
    <w:rsid w:val="31D8F41F"/>
    <w:rsid w:val="324A00AF"/>
    <w:rsid w:val="3317304A"/>
    <w:rsid w:val="33375D94"/>
    <w:rsid w:val="33639376"/>
    <w:rsid w:val="33E8EE33"/>
    <w:rsid w:val="34A2C418"/>
    <w:rsid w:val="34B915F0"/>
    <w:rsid w:val="3679B0D5"/>
    <w:rsid w:val="36C26ABF"/>
    <w:rsid w:val="37001FD1"/>
    <w:rsid w:val="3714FD9B"/>
    <w:rsid w:val="3887C2FD"/>
    <w:rsid w:val="38D73704"/>
    <w:rsid w:val="3A22BD26"/>
    <w:rsid w:val="3AFA2D06"/>
    <w:rsid w:val="3B8097AC"/>
    <w:rsid w:val="3B838B75"/>
    <w:rsid w:val="3BE2A574"/>
    <w:rsid w:val="3C00E479"/>
    <w:rsid w:val="3C41AC64"/>
    <w:rsid w:val="3C5B9B5E"/>
    <w:rsid w:val="3C7A3B00"/>
    <w:rsid w:val="3CB303A4"/>
    <w:rsid w:val="3E74989D"/>
    <w:rsid w:val="3F326B2E"/>
    <w:rsid w:val="3F7B4EB3"/>
    <w:rsid w:val="3F92FE4F"/>
    <w:rsid w:val="400F74AF"/>
    <w:rsid w:val="400F78AC"/>
    <w:rsid w:val="401DA16B"/>
    <w:rsid w:val="40C9CF24"/>
    <w:rsid w:val="40DB343C"/>
    <w:rsid w:val="41588E03"/>
    <w:rsid w:val="42C7ED23"/>
    <w:rsid w:val="43C461BA"/>
    <w:rsid w:val="43E2B580"/>
    <w:rsid w:val="43EB0E3E"/>
    <w:rsid w:val="449F5096"/>
    <w:rsid w:val="4540C11C"/>
    <w:rsid w:val="4567ADEE"/>
    <w:rsid w:val="458226F2"/>
    <w:rsid w:val="45EC8D14"/>
    <w:rsid w:val="475514A0"/>
    <w:rsid w:val="47E8CDA3"/>
    <w:rsid w:val="485746BC"/>
    <w:rsid w:val="4999F308"/>
    <w:rsid w:val="49ED2DBF"/>
    <w:rsid w:val="4A659FAC"/>
    <w:rsid w:val="4AADF788"/>
    <w:rsid w:val="4BE79CA4"/>
    <w:rsid w:val="4C9B507C"/>
    <w:rsid w:val="4D92B1DC"/>
    <w:rsid w:val="4F395561"/>
    <w:rsid w:val="50CF8F47"/>
    <w:rsid w:val="50FC8604"/>
    <w:rsid w:val="51100E2A"/>
    <w:rsid w:val="56BA20F4"/>
    <w:rsid w:val="5707D8A4"/>
    <w:rsid w:val="5768021A"/>
    <w:rsid w:val="57931BFE"/>
    <w:rsid w:val="57C870C7"/>
    <w:rsid w:val="596684B2"/>
    <w:rsid w:val="59B4C2F4"/>
    <w:rsid w:val="5A4CA637"/>
    <w:rsid w:val="5AE37C15"/>
    <w:rsid w:val="5F9D5A5B"/>
    <w:rsid w:val="5FEA16C9"/>
    <w:rsid w:val="61556001"/>
    <w:rsid w:val="61B38749"/>
    <w:rsid w:val="61C171D7"/>
    <w:rsid w:val="61FBE27F"/>
    <w:rsid w:val="627243C0"/>
    <w:rsid w:val="62E5B7F9"/>
    <w:rsid w:val="630CB479"/>
    <w:rsid w:val="63127740"/>
    <w:rsid w:val="654198B6"/>
    <w:rsid w:val="66B331FD"/>
    <w:rsid w:val="66C52E0F"/>
    <w:rsid w:val="66CB92BE"/>
    <w:rsid w:val="699379FB"/>
    <w:rsid w:val="699CF954"/>
    <w:rsid w:val="69EC96F9"/>
    <w:rsid w:val="6A1D4A11"/>
    <w:rsid w:val="6A2802C8"/>
    <w:rsid w:val="6CB545F9"/>
    <w:rsid w:val="6DD282E5"/>
    <w:rsid w:val="6E57A94F"/>
    <w:rsid w:val="6E910BFB"/>
    <w:rsid w:val="6EF837AF"/>
    <w:rsid w:val="6F479C37"/>
    <w:rsid w:val="6FEF33D6"/>
    <w:rsid w:val="70E97732"/>
    <w:rsid w:val="721F8D12"/>
    <w:rsid w:val="73A87D46"/>
    <w:rsid w:val="73B38154"/>
    <w:rsid w:val="73F1F7DF"/>
    <w:rsid w:val="7534108D"/>
    <w:rsid w:val="7608FF56"/>
    <w:rsid w:val="7618A303"/>
    <w:rsid w:val="7853FB7D"/>
    <w:rsid w:val="787453B8"/>
    <w:rsid w:val="791D0F28"/>
    <w:rsid w:val="79365F88"/>
    <w:rsid w:val="79E052AE"/>
    <w:rsid w:val="7A985A93"/>
    <w:rsid w:val="7AD836FC"/>
    <w:rsid w:val="7C3625BD"/>
    <w:rsid w:val="7F588AF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FB2FC"/>
  <w15:docId w15:val="{0255EB99-FB41-4F88-B323-36C90E9D6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99"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653"/>
    <w:rPr>
      <w:rFonts w:cs="Times New Roman"/>
      <w:sz w:val="24"/>
      <w:szCs w:val="24"/>
    </w:rPr>
  </w:style>
  <w:style w:type="paragraph" w:styleId="Heading1">
    <w:name w:val="heading 1"/>
    <w:basedOn w:val="Normal"/>
    <w:next w:val="Normal"/>
    <w:qFormat/>
    <w:rsid w:val="00DE1553"/>
    <w:pPr>
      <w:keepNext/>
      <w:numPr>
        <w:numId w:val="13"/>
      </w:numPr>
      <w:jc w:val="both"/>
      <w:outlineLvl w:val="0"/>
    </w:pPr>
    <w:rPr>
      <w:sz w:val="32"/>
      <w:szCs w:val="32"/>
      <w:u w:val="single"/>
      <w:lang w:bidi="ar-SA"/>
    </w:rPr>
  </w:style>
  <w:style w:type="paragraph" w:styleId="Heading2">
    <w:name w:val="heading 2"/>
    <w:basedOn w:val="Normal"/>
    <w:next w:val="Normal"/>
    <w:qFormat/>
    <w:rsid w:val="00DE1553"/>
    <w:pPr>
      <w:keepNext/>
      <w:numPr>
        <w:ilvl w:val="1"/>
        <w:numId w:val="13"/>
      </w:numPr>
      <w:jc w:val="both"/>
      <w:outlineLvl w:val="1"/>
    </w:pPr>
    <w:rPr>
      <w:sz w:val="32"/>
      <w:szCs w:val="32"/>
      <w:lang w:val="th-TH" w:bidi="ar-SA"/>
    </w:rPr>
  </w:style>
  <w:style w:type="paragraph" w:styleId="Heading3">
    <w:name w:val="heading 3"/>
    <w:basedOn w:val="Normal"/>
    <w:next w:val="Normal"/>
    <w:qFormat/>
    <w:rsid w:val="00DE1553"/>
    <w:pPr>
      <w:keepNext/>
      <w:numPr>
        <w:ilvl w:val="2"/>
        <w:numId w:val="13"/>
      </w:numPr>
      <w:outlineLvl w:val="2"/>
    </w:pPr>
    <w:rPr>
      <w:sz w:val="32"/>
      <w:szCs w:val="32"/>
      <w:lang w:bidi="ar-SA"/>
    </w:rPr>
  </w:style>
  <w:style w:type="paragraph" w:styleId="Heading4">
    <w:name w:val="heading 4"/>
    <w:basedOn w:val="Normal"/>
    <w:next w:val="Normal"/>
    <w:qFormat/>
    <w:rsid w:val="00DE1553"/>
    <w:pPr>
      <w:keepNext/>
      <w:numPr>
        <w:ilvl w:val="3"/>
        <w:numId w:val="13"/>
      </w:numPr>
      <w:tabs>
        <w:tab w:val="left" w:pos="459"/>
      </w:tabs>
      <w:jc w:val="right"/>
      <w:outlineLvl w:val="3"/>
    </w:pPr>
    <w:rPr>
      <w:sz w:val="32"/>
      <w:szCs w:val="32"/>
      <w:u w:val="single"/>
      <w:lang w:bidi="ar-SA"/>
    </w:rPr>
  </w:style>
  <w:style w:type="paragraph" w:styleId="Heading5">
    <w:name w:val="heading 5"/>
    <w:basedOn w:val="Normal"/>
    <w:next w:val="Normal"/>
    <w:qFormat/>
    <w:rsid w:val="00DE1553"/>
    <w:pPr>
      <w:keepNext/>
      <w:numPr>
        <w:ilvl w:val="4"/>
        <w:numId w:val="13"/>
      </w:numPr>
      <w:tabs>
        <w:tab w:val="left" w:pos="459"/>
      </w:tabs>
      <w:jc w:val="center"/>
      <w:outlineLvl w:val="4"/>
    </w:pPr>
    <w:rPr>
      <w:sz w:val="32"/>
      <w:szCs w:val="32"/>
      <w:u w:val="single"/>
      <w:lang w:bidi="ar-SA"/>
    </w:rPr>
  </w:style>
  <w:style w:type="paragraph" w:styleId="Heading6">
    <w:name w:val="heading 6"/>
    <w:basedOn w:val="Normal"/>
    <w:next w:val="Normal"/>
    <w:link w:val="Heading6Char"/>
    <w:qFormat/>
    <w:rsid w:val="00DE1553"/>
    <w:pPr>
      <w:keepNext/>
      <w:numPr>
        <w:ilvl w:val="5"/>
        <w:numId w:val="13"/>
      </w:numPr>
      <w:tabs>
        <w:tab w:val="left" w:pos="459"/>
      </w:tabs>
      <w:ind w:right="-108"/>
      <w:jc w:val="center"/>
      <w:outlineLvl w:val="5"/>
    </w:pPr>
    <w:rPr>
      <w:sz w:val="32"/>
      <w:szCs w:val="32"/>
      <w:lang w:bidi="ar-SA"/>
    </w:rPr>
  </w:style>
  <w:style w:type="paragraph" w:styleId="Heading7">
    <w:name w:val="heading 7"/>
    <w:basedOn w:val="Normal"/>
    <w:next w:val="Normal"/>
    <w:qFormat/>
    <w:rsid w:val="00DE1553"/>
    <w:pPr>
      <w:keepNext/>
      <w:numPr>
        <w:ilvl w:val="6"/>
        <w:numId w:val="13"/>
      </w:numPr>
      <w:outlineLvl w:val="6"/>
    </w:pPr>
    <w:rPr>
      <w:sz w:val="32"/>
      <w:szCs w:val="32"/>
      <w:lang w:val="th-TH" w:bidi="ar-SA"/>
    </w:rPr>
  </w:style>
  <w:style w:type="paragraph" w:styleId="Heading8">
    <w:name w:val="heading 8"/>
    <w:basedOn w:val="Normal"/>
    <w:next w:val="Normal"/>
    <w:qFormat/>
    <w:rsid w:val="00DE1553"/>
    <w:pPr>
      <w:keepNext/>
      <w:numPr>
        <w:ilvl w:val="7"/>
        <w:numId w:val="13"/>
      </w:numPr>
      <w:outlineLvl w:val="7"/>
    </w:pPr>
    <w:rPr>
      <w:sz w:val="32"/>
      <w:szCs w:val="32"/>
      <w:u w:val="single"/>
      <w:lang w:val="th-TH" w:bidi="ar-SA"/>
    </w:rPr>
  </w:style>
  <w:style w:type="paragraph" w:styleId="Heading9">
    <w:name w:val="heading 9"/>
    <w:basedOn w:val="Normal"/>
    <w:next w:val="Normal"/>
    <w:qFormat/>
    <w:rsid w:val="00DE1553"/>
    <w:pPr>
      <w:keepNext/>
      <w:numPr>
        <w:ilvl w:val="8"/>
        <w:numId w:val="13"/>
      </w:numPr>
      <w:jc w:val="thaiDistribute"/>
      <w:outlineLvl w:val="8"/>
    </w:pPr>
    <w:rPr>
      <w:sz w:val="32"/>
      <w:szCs w:val="32"/>
      <w:lang w:val="th-TH"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DE1553"/>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rsid w:val="00DE1553"/>
    <w:pPr>
      <w:tabs>
        <w:tab w:val="left" w:pos="-284"/>
      </w:tabs>
      <w:ind w:left="709"/>
      <w:jc w:val="thaiDistribute"/>
    </w:pPr>
    <w:rPr>
      <w:rFonts w:cs="Angsana New"/>
      <w:sz w:val="32"/>
      <w:szCs w:val="32"/>
      <w:lang w:val="th-TH" w:bidi="ar-SA"/>
    </w:rPr>
  </w:style>
  <w:style w:type="paragraph" w:styleId="BodyTextIndent2">
    <w:name w:val="Body Text Indent 2"/>
    <w:basedOn w:val="Normal"/>
    <w:link w:val="BodyTextIndent2Char"/>
    <w:rsid w:val="00DE1553"/>
    <w:pPr>
      <w:tabs>
        <w:tab w:val="left" w:pos="426"/>
      </w:tabs>
      <w:ind w:left="426"/>
      <w:jc w:val="both"/>
    </w:pPr>
    <w:rPr>
      <w:sz w:val="32"/>
      <w:szCs w:val="32"/>
      <w:lang w:val="th-TH" w:bidi="ar-SA"/>
    </w:rPr>
  </w:style>
  <w:style w:type="paragraph" w:styleId="BodyTextIndent3">
    <w:name w:val="Body Text Indent 3"/>
    <w:basedOn w:val="Normal"/>
    <w:link w:val="BodyTextIndent3Char"/>
    <w:uiPriority w:val="99"/>
    <w:rsid w:val="00DE1553"/>
    <w:pPr>
      <w:ind w:left="450" w:firstLine="630"/>
      <w:jc w:val="both"/>
    </w:pPr>
    <w:rPr>
      <w:sz w:val="32"/>
      <w:szCs w:val="32"/>
      <w:lang w:bidi="ar-SA"/>
    </w:rPr>
  </w:style>
  <w:style w:type="paragraph" w:styleId="Header">
    <w:name w:val="header"/>
    <w:basedOn w:val="Normal"/>
    <w:link w:val="HeaderChar"/>
    <w:uiPriority w:val="99"/>
    <w:rsid w:val="00DE1553"/>
    <w:pPr>
      <w:tabs>
        <w:tab w:val="center" w:pos="4153"/>
        <w:tab w:val="right" w:pos="8306"/>
      </w:tabs>
    </w:pPr>
    <w:rPr>
      <w:rFonts w:cs="Angsana New"/>
      <w:sz w:val="28"/>
      <w:szCs w:val="28"/>
      <w:lang w:val="th-TH" w:bidi="ar-SA"/>
    </w:rPr>
  </w:style>
  <w:style w:type="character" w:styleId="PageNumber">
    <w:name w:val="page number"/>
    <w:basedOn w:val="DefaultParagraphFont"/>
    <w:rsid w:val="00DE1553"/>
  </w:style>
  <w:style w:type="paragraph" w:styleId="Footer">
    <w:name w:val="footer"/>
    <w:basedOn w:val="Normal"/>
    <w:link w:val="FooterChar"/>
    <w:uiPriority w:val="99"/>
    <w:rsid w:val="00DE1553"/>
    <w:pPr>
      <w:tabs>
        <w:tab w:val="center" w:pos="4153"/>
        <w:tab w:val="right" w:pos="8306"/>
      </w:tabs>
    </w:pPr>
    <w:rPr>
      <w:rFonts w:cs="Angsana New"/>
      <w:sz w:val="28"/>
      <w:szCs w:val="28"/>
      <w:lang w:val="th-TH" w:bidi="ar-SA"/>
    </w:rPr>
  </w:style>
  <w:style w:type="paragraph" w:styleId="BodyText3">
    <w:name w:val="Body Text 3"/>
    <w:basedOn w:val="Normal"/>
    <w:rsid w:val="00DE1553"/>
    <w:pPr>
      <w:tabs>
        <w:tab w:val="left" w:pos="0"/>
      </w:tabs>
    </w:pPr>
    <w:rPr>
      <w:rFonts w:ascii="AngsanaUPC" w:hAnsi="AngsanaUPC" w:cs="Angsana New"/>
      <w:sz w:val="30"/>
      <w:szCs w:val="20"/>
      <w:lang w:bidi="ar-SA"/>
    </w:rPr>
  </w:style>
  <w:style w:type="paragraph" w:styleId="BodyText">
    <w:name w:val="Body Text"/>
    <w:aliases w:val="bt,body text,Body"/>
    <w:basedOn w:val="Normal"/>
    <w:link w:val="BodyTextChar"/>
    <w:rsid w:val="00DE1553"/>
    <w:rPr>
      <w:rFonts w:ascii="AngsanaUPC" w:hAnsi="AngsanaUPC" w:cs="Angsana New"/>
      <w:sz w:val="32"/>
      <w:szCs w:val="20"/>
      <w:lang w:bidi="ar-SA"/>
    </w:rPr>
  </w:style>
  <w:style w:type="paragraph" w:styleId="BalloonText">
    <w:name w:val="Balloon Text"/>
    <w:basedOn w:val="Normal"/>
    <w:link w:val="BalloonTextChar"/>
    <w:uiPriority w:val="99"/>
    <w:rsid w:val="00DE1553"/>
    <w:rPr>
      <w:rFonts w:ascii="Tahoma" w:hAnsi="Tahoma" w:cs="Tahoma"/>
      <w:sz w:val="16"/>
      <w:szCs w:val="16"/>
      <w:lang w:val="th-TH" w:bidi="ar-SA"/>
    </w:rPr>
  </w:style>
  <w:style w:type="table" w:styleId="TableGrid">
    <w:name w:val="Table Grid"/>
    <w:basedOn w:val="TableNormal"/>
    <w:rsid w:val="00DE1553"/>
    <w:rPr>
      <w:rFonts w:cs="Times New Roman"/>
    </w:rPr>
    <w:tblPr/>
  </w:style>
  <w:style w:type="paragraph" w:customStyle="1" w:styleId="a">
    <w:name w:val="???????????"/>
    <w:basedOn w:val="Normal"/>
    <w:rsid w:val="00DE1553"/>
    <w:pPr>
      <w:ind w:right="386"/>
    </w:pPr>
    <w:rPr>
      <w:rFonts w:ascii="AngsanaUPC" w:hAnsi="AngsanaUPC" w:cs="AngsanaUPC"/>
      <w:color w:val="000080"/>
      <w:sz w:val="28"/>
      <w:szCs w:val="28"/>
    </w:rPr>
  </w:style>
  <w:style w:type="paragraph" w:styleId="BodyText2">
    <w:name w:val="Body Text 2"/>
    <w:basedOn w:val="Normal"/>
    <w:rsid w:val="00DE1553"/>
    <w:pPr>
      <w:spacing w:after="120" w:line="480" w:lineRule="auto"/>
    </w:pPr>
    <w:rPr>
      <w:rFonts w:cs="Angsana New"/>
      <w:sz w:val="28"/>
      <w:szCs w:val="32"/>
      <w:lang w:val="th-TH" w:bidi="ar-SA"/>
    </w:rPr>
  </w:style>
  <w:style w:type="paragraph" w:customStyle="1" w:styleId="3">
    <w:name w:val="µÒÃÒ§3ªèÍ§"/>
    <w:basedOn w:val="Normal"/>
    <w:rsid w:val="00DE1553"/>
    <w:pPr>
      <w:tabs>
        <w:tab w:val="left" w:pos="360"/>
        <w:tab w:val="left" w:pos="720"/>
      </w:tabs>
    </w:pPr>
    <w:rPr>
      <w:rFonts w:ascii="Book Antiqua" w:hAnsi="Book Antiqua" w:cs="Angsana New"/>
      <w:sz w:val="22"/>
      <w:szCs w:val="22"/>
      <w:lang w:val="th-TH"/>
    </w:rPr>
  </w:style>
  <w:style w:type="paragraph" w:customStyle="1" w:styleId="a0">
    <w:name w:val="ºÇ¡"/>
    <w:basedOn w:val="Normal"/>
    <w:rsid w:val="00DE1553"/>
    <w:pPr>
      <w:ind w:right="129"/>
      <w:jc w:val="right"/>
    </w:pPr>
    <w:rPr>
      <w:rFonts w:ascii="Book Antiqua" w:hAnsi="Book Antiqua" w:cs="Angsana New"/>
      <w:sz w:val="22"/>
      <w:szCs w:val="22"/>
      <w:lang w:val="th-TH"/>
    </w:rPr>
  </w:style>
  <w:style w:type="paragraph" w:customStyle="1" w:styleId="a1">
    <w:name w:val="¢éÍ¤ÇÒÁ"/>
    <w:basedOn w:val="Normal"/>
    <w:uiPriority w:val="99"/>
    <w:rsid w:val="00DE1553"/>
    <w:pPr>
      <w:tabs>
        <w:tab w:val="left" w:pos="1080"/>
      </w:tabs>
    </w:pPr>
    <w:rPr>
      <w:rFonts w:ascii="BrowalliaUPC" w:hAnsi="BrowalliaUPC" w:cs="BrowalliaUPC"/>
      <w:sz w:val="30"/>
      <w:szCs w:val="30"/>
      <w:lang w:eastAsia="en-GB"/>
    </w:rPr>
  </w:style>
  <w:style w:type="paragraph" w:customStyle="1" w:styleId="a2">
    <w:name w:val="à¹×éÍàÃ×èÍ§"/>
    <w:basedOn w:val="Normal"/>
    <w:uiPriority w:val="99"/>
    <w:rsid w:val="00DE1553"/>
    <w:pPr>
      <w:ind w:right="386"/>
    </w:pPr>
    <w:rPr>
      <w:rFonts w:ascii="Cordia New" w:hAnsi="Arial" w:cs="Cordia New"/>
      <w:color w:val="000080"/>
      <w:sz w:val="28"/>
      <w:szCs w:val="28"/>
      <w:lang w:val="th-TH"/>
    </w:rPr>
  </w:style>
  <w:style w:type="paragraph" w:styleId="FootnoteText">
    <w:name w:val="footnote text"/>
    <w:aliases w:val="ft"/>
    <w:basedOn w:val="Normal"/>
    <w:semiHidden/>
    <w:rsid w:val="00DE1553"/>
    <w:rPr>
      <w:rFonts w:cs="Angsana New"/>
      <w:sz w:val="20"/>
      <w:szCs w:val="23"/>
      <w:lang w:val="th-TH" w:bidi="ar-SA"/>
    </w:rPr>
  </w:style>
  <w:style w:type="character" w:styleId="FootnoteReference">
    <w:name w:val="footnote reference"/>
    <w:semiHidden/>
    <w:rsid w:val="00DE1553"/>
    <w:rPr>
      <w:sz w:val="32"/>
      <w:szCs w:val="32"/>
      <w:vertAlign w:val="superscript"/>
    </w:rPr>
  </w:style>
  <w:style w:type="paragraph" w:customStyle="1" w:styleId="a3">
    <w:name w:val="อักขระ อักขระ"/>
    <w:basedOn w:val="Normal"/>
    <w:rsid w:val="00DE1553"/>
    <w:pPr>
      <w:spacing w:after="160" w:line="240" w:lineRule="exact"/>
    </w:pPr>
    <w:rPr>
      <w:rFonts w:ascii="Verdana" w:hAnsi="Verdana" w:cs="Angsana New"/>
      <w:sz w:val="20"/>
      <w:szCs w:val="20"/>
      <w:lang w:bidi="ar-SA"/>
    </w:rPr>
  </w:style>
  <w:style w:type="paragraph" w:customStyle="1" w:styleId="CharCharCharCharCharCharChar">
    <w:name w:val="Char Char อักขระ Char Char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
    <w:name w:val="Char Char Char Char Char"/>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1">
    <w:name w:val="Char Char1"/>
    <w:basedOn w:val="Normal"/>
    <w:rsid w:val="00DE1553"/>
    <w:pPr>
      <w:spacing w:after="160" w:line="240" w:lineRule="exact"/>
    </w:pPr>
    <w:rPr>
      <w:rFonts w:ascii="Verdana" w:hAnsi="Verdana"/>
      <w:sz w:val="20"/>
      <w:szCs w:val="20"/>
      <w:lang w:bidi="ar-SA"/>
    </w:rPr>
  </w:style>
  <w:style w:type="paragraph" w:customStyle="1" w:styleId="CharCharCharCharCharCharCharCharCharChar">
    <w:name w:val="Char Char อักขระ Char Char Char Char Char Char อักขระ Char Char"/>
    <w:basedOn w:val="Normal"/>
    <w:rsid w:val="00DE1553"/>
    <w:pPr>
      <w:spacing w:after="160" w:line="240" w:lineRule="exact"/>
    </w:pPr>
    <w:rPr>
      <w:rFonts w:ascii="Verdana" w:hAnsi="Verdana" w:cs="Angsana New"/>
      <w:sz w:val="20"/>
      <w:szCs w:val="20"/>
      <w:lang w:bidi="ar-SA"/>
    </w:rPr>
  </w:style>
  <w:style w:type="paragraph" w:customStyle="1" w:styleId="a4">
    <w:name w:val="ข้อความ"/>
    <w:basedOn w:val="Normal"/>
    <w:uiPriority w:val="99"/>
    <w:rsid w:val="00DE1553"/>
    <w:pPr>
      <w:tabs>
        <w:tab w:val="left" w:pos="1080"/>
      </w:tabs>
    </w:pPr>
    <w:rPr>
      <w:rFonts w:eastAsia="Cordia New" w:cs="Angsana New"/>
      <w:sz w:val="30"/>
      <w:szCs w:val="30"/>
      <w:lang w:eastAsia="th-TH"/>
    </w:rPr>
  </w:style>
  <w:style w:type="paragraph" w:customStyle="1" w:styleId="CharChar1Char1CharCharChar">
    <w:name w:val="Char Char1 Char1 Char Char Char"/>
    <w:basedOn w:val="Normal"/>
    <w:rsid w:val="00DE1553"/>
    <w:pPr>
      <w:spacing w:after="160" w:line="240" w:lineRule="exact"/>
    </w:pPr>
    <w:rPr>
      <w:rFonts w:ascii="Verdana" w:hAnsi="Verdana"/>
      <w:sz w:val="20"/>
      <w:szCs w:val="20"/>
      <w:lang w:bidi="ar-SA"/>
    </w:rPr>
  </w:style>
  <w:style w:type="character" w:customStyle="1" w:styleId="HeaderChar">
    <w:name w:val="Header Char"/>
    <w:link w:val="Header"/>
    <w:uiPriority w:val="99"/>
    <w:rsid w:val="00DE1553"/>
    <w:rPr>
      <w:rFonts w:cs="Angsana New"/>
      <w:sz w:val="28"/>
      <w:szCs w:val="28"/>
      <w:lang w:val="th-TH" w:eastAsia="en-US" w:bidi="ar-SA"/>
    </w:rPr>
  </w:style>
  <w:style w:type="paragraph" w:customStyle="1" w:styleId="CharCharCharCharCharCharCharCharCharCharCharCharChar">
    <w:name w:val="อักขระ อักขระ Char Char Char Char Char Char Char Char Char Char อักขระ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rsid w:val="00DE1553"/>
    <w:pPr>
      <w:spacing w:after="160" w:line="240" w:lineRule="exact"/>
    </w:pPr>
    <w:rPr>
      <w:rFonts w:ascii="Verdana" w:hAnsi="Verdana" w:cs="Angsana New"/>
      <w:sz w:val="20"/>
      <w:szCs w:val="20"/>
      <w:lang w:bidi="ar-SA"/>
    </w:rPr>
  </w:style>
  <w:style w:type="paragraph" w:customStyle="1" w:styleId="Char">
    <w:name w:val="Char"/>
    <w:basedOn w:val="Normal"/>
    <w:rsid w:val="00DE1553"/>
    <w:pPr>
      <w:spacing w:after="160" w:line="240" w:lineRule="exact"/>
    </w:pPr>
    <w:rPr>
      <w:rFonts w:ascii="Verdana" w:hAnsi="Verdana" w:cs="Angsana New"/>
      <w:sz w:val="20"/>
      <w:szCs w:val="20"/>
      <w:lang w:bidi="ar-SA"/>
    </w:rPr>
  </w:style>
  <w:style w:type="paragraph" w:customStyle="1" w:styleId="CharChar">
    <w:name w:val="Char Char"/>
    <w:basedOn w:val="Normal"/>
    <w:rsid w:val="00DE1553"/>
    <w:pPr>
      <w:spacing w:after="160" w:line="240" w:lineRule="exact"/>
    </w:pPr>
    <w:rPr>
      <w:rFonts w:ascii="Verdana" w:hAnsi="Verdana" w:cs="Angsana New"/>
      <w:sz w:val="20"/>
      <w:szCs w:val="20"/>
      <w:lang w:bidi="ar-SA"/>
    </w:rPr>
  </w:style>
  <w:style w:type="paragraph" w:customStyle="1" w:styleId="1">
    <w:name w:val="1 อักขระ"/>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BodyTextIndentChar">
    <w:name w:val="Body Text Indent Char"/>
    <w:link w:val="BodyTextIndent"/>
    <w:rsid w:val="00DE1553"/>
    <w:rPr>
      <w:sz w:val="32"/>
      <w:szCs w:val="32"/>
      <w:lang w:val="th-TH" w:eastAsia="en-US" w:bidi="ar-SA"/>
    </w:rPr>
  </w:style>
  <w:style w:type="paragraph" w:customStyle="1" w:styleId="CharCharCharCharCharCharCharCharCharCharChar">
    <w:name w:val="Char Char อักขระ Char Char Char Char Char Char อักขระ Char Char Char"/>
    <w:basedOn w:val="Normal"/>
    <w:rsid w:val="00DE1553"/>
    <w:pPr>
      <w:spacing w:after="160" w:line="240" w:lineRule="exact"/>
    </w:pPr>
    <w:rPr>
      <w:rFonts w:ascii="Verdana" w:hAnsi="Verdana" w:cs="Angsana New"/>
      <w:sz w:val="20"/>
      <w:szCs w:val="20"/>
      <w:lang w:bidi="ar-SA"/>
    </w:rPr>
  </w:style>
  <w:style w:type="paragraph" w:styleId="BlockText">
    <w:name w:val="Block Text"/>
    <w:basedOn w:val="Normal"/>
    <w:uiPriority w:val="99"/>
    <w:rsid w:val="00DE1553"/>
    <w:pPr>
      <w:ind w:left="720" w:right="-341" w:firstLine="720"/>
      <w:jc w:val="both"/>
    </w:pPr>
    <w:rPr>
      <w:sz w:val="32"/>
      <w:szCs w:val="32"/>
      <w:lang w:val="th-TH"/>
    </w:rPr>
  </w:style>
  <w:style w:type="character" w:styleId="LineNumber">
    <w:name w:val="line number"/>
    <w:basedOn w:val="DefaultParagraphFont"/>
    <w:rsid w:val="00DE1553"/>
  </w:style>
  <w:style w:type="paragraph" w:styleId="DocumentMap">
    <w:name w:val="Document Map"/>
    <w:basedOn w:val="Normal"/>
    <w:link w:val="DocumentMapChar"/>
    <w:rsid w:val="00DE1553"/>
    <w:rPr>
      <w:rFonts w:ascii="Tahoma" w:hAnsi="Tahoma" w:cs="Tahoma"/>
      <w:sz w:val="16"/>
      <w:szCs w:val="16"/>
      <w:lang w:val="th-TH" w:bidi="ar-SA"/>
    </w:rPr>
  </w:style>
  <w:style w:type="character" w:customStyle="1" w:styleId="DocumentMapChar">
    <w:name w:val="Document Map Char"/>
    <w:link w:val="DocumentMap"/>
    <w:rsid w:val="00DE1553"/>
    <w:rPr>
      <w:rFonts w:ascii="Tahoma" w:hAnsi="Tahoma" w:cs="Tahoma"/>
      <w:sz w:val="16"/>
      <w:szCs w:val="16"/>
      <w:lang w:val="th-TH" w:bidi="ar-SA"/>
    </w:rPr>
  </w:style>
  <w:style w:type="character" w:customStyle="1" w:styleId="hps">
    <w:name w:val="hps"/>
    <w:basedOn w:val="DefaultParagraphFont"/>
    <w:rsid w:val="00DE1553"/>
  </w:style>
  <w:style w:type="character" w:customStyle="1" w:styleId="shorttext">
    <w:name w:val="short_text"/>
    <w:basedOn w:val="DefaultParagraphFont"/>
    <w:rsid w:val="00DE1553"/>
  </w:style>
  <w:style w:type="paragraph" w:styleId="ListParagraph">
    <w:name w:val="List Paragraph"/>
    <w:basedOn w:val="Normal"/>
    <w:link w:val="ListParagraphChar"/>
    <w:uiPriority w:val="34"/>
    <w:qFormat/>
    <w:rsid w:val="00DE1553"/>
    <w:pPr>
      <w:ind w:left="720"/>
    </w:pPr>
    <w:rPr>
      <w:rFonts w:cs="Angsana New"/>
      <w:sz w:val="28"/>
      <w:szCs w:val="28"/>
      <w:lang w:val="th-TH"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FooterChar">
    <w:name w:val="Footer Char"/>
    <w:link w:val="Footer"/>
    <w:uiPriority w:val="99"/>
    <w:locked/>
    <w:rsid w:val="00DE1553"/>
    <w:rPr>
      <w:sz w:val="28"/>
      <w:szCs w:val="28"/>
      <w:lang w:val="th-TH" w:bidi="ar-SA"/>
    </w:rPr>
  </w:style>
  <w:style w:type="character" w:customStyle="1" w:styleId="BodyTextChar">
    <w:name w:val="Body Text Char"/>
    <w:aliases w:val="bt Char,body text Char,Body Char"/>
    <w:link w:val="BodyText"/>
    <w:rsid w:val="00DE1553"/>
    <w:rPr>
      <w:rFonts w:ascii="AngsanaUPC" w:hAnsi="AngsanaUPC"/>
      <w:sz w:val="32"/>
      <w:lang w:bidi="ar-SA"/>
    </w:rPr>
  </w:style>
  <w:style w:type="paragraph" w:styleId="HTMLPreformatted">
    <w:name w:val="HTML Preformatted"/>
    <w:basedOn w:val="Normal"/>
    <w:rsid w:val="00D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rPr>
  </w:style>
  <w:style w:type="paragraph" w:customStyle="1" w:styleId="CharChar4CharCharCharCharCharCharCharCharCharCharCharCharCharCharCharCharCharChar">
    <w:name w:val="Char Char4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block">
    <w:name w:val="block"/>
    <w:aliases w:val="b"/>
    <w:basedOn w:val="BodyText"/>
    <w:rsid w:val="00DE1553"/>
    <w:pPr>
      <w:spacing w:after="260" w:line="260" w:lineRule="atLeast"/>
      <w:ind w:left="567"/>
    </w:pPr>
    <w:rPr>
      <w:rFonts w:ascii="Times New Roman" w:hAnsi="Times New Roman"/>
      <w:sz w:val="22"/>
      <w:lang w:val="en-GB"/>
    </w:rPr>
  </w:style>
  <w:style w:type="paragraph" w:styleId="EnvelopeReturn">
    <w:name w:val="envelope return"/>
    <w:basedOn w:val="Normal"/>
    <w:rsid w:val="00DE1553"/>
    <w:pPr>
      <w:tabs>
        <w:tab w:val="left" w:pos="1134"/>
      </w:tabs>
      <w:spacing w:line="280" w:lineRule="atLeast"/>
    </w:pPr>
    <w:rPr>
      <w:rFonts w:ascii="Arial" w:hAnsi="Arial"/>
      <w:sz w:val="20"/>
      <w:szCs w:val="20"/>
    </w:rPr>
  </w:style>
  <w:style w:type="paragraph" w:customStyle="1" w:styleId="CordiaNew">
    <w:name w:val="Cordia New"/>
    <w:basedOn w:val="Normal"/>
    <w:rsid w:val="00DE1553"/>
    <w:pPr>
      <w:tabs>
        <w:tab w:val="left" w:pos="4153"/>
        <w:tab w:val="left" w:pos="8306"/>
      </w:tabs>
      <w:jc w:val="thaiDistribute"/>
    </w:pPr>
    <w:rPr>
      <w:rFonts w:ascii="Angsana New" w:eastAsia="Cordia New" w:hAnsi="Angsana New" w:cs="Angsana New"/>
      <w:color w:val="000000"/>
    </w:rPr>
  </w:style>
  <w:style w:type="paragraph" w:customStyle="1" w:styleId="CharCharCharCharCharCharCharCharCharCharChar0">
    <w:name w:val="อักขระ Char Char Char Char Char Char Char Char Char Char Char"/>
    <w:basedOn w:val="Normal"/>
    <w:rsid w:val="00DE1553"/>
    <w:pPr>
      <w:spacing w:after="160" w:line="240" w:lineRule="exact"/>
    </w:pPr>
    <w:rPr>
      <w:rFonts w:ascii="Verdana" w:hAnsi="Verdana" w:cs="Garamond"/>
      <w:sz w:val="20"/>
      <w:szCs w:val="20"/>
      <w:lang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CharCharChar">
    <w:name w:val="อักขระ อักขระ Char Char Char"/>
    <w:basedOn w:val="Normal"/>
    <w:rsid w:val="00DE1553"/>
    <w:pPr>
      <w:spacing w:after="160" w:line="240" w:lineRule="exact"/>
    </w:pPr>
    <w:rPr>
      <w:rFonts w:ascii="Verdana" w:hAnsi="Verdana" w:cs="Cordia New"/>
      <w:sz w:val="20"/>
      <w:szCs w:val="20"/>
      <w:lang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033973"/>
    <w:pPr>
      <w:spacing w:after="160" w:line="240" w:lineRule="exact"/>
    </w:pPr>
    <w:rPr>
      <w:rFonts w:ascii="Verdana" w:hAnsi="Verdana"/>
      <w:sz w:val="20"/>
      <w:szCs w:val="20"/>
      <w:lang w:bidi="ar-SA"/>
    </w:rPr>
  </w:style>
  <w:style w:type="paragraph" w:customStyle="1" w:styleId="AccPolicyHeading">
    <w:name w:val="Acc Policy Heading"/>
    <w:basedOn w:val="BodyText"/>
    <w:link w:val="AccPolicyHeadingChar"/>
    <w:autoRedefine/>
    <w:rsid w:val="00033973"/>
    <w:pPr>
      <w:ind w:left="540" w:right="27"/>
      <w:jc w:val="thaiDistribute"/>
    </w:pPr>
    <w:rPr>
      <w:rFonts w:ascii="Angsana New" w:hAnsi="Angsana New"/>
      <w:b/>
      <w:bCs/>
      <w:i/>
      <w:iCs/>
      <w:sz w:val="30"/>
      <w:szCs w:val="30"/>
      <w:lang w:val="en-GB" w:bidi="th-TH"/>
    </w:rPr>
  </w:style>
  <w:style w:type="character" w:customStyle="1" w:styleId="AccPolicyHeadingChar">
    <w:name w:val="Acc Policy Heading Char"/>
    <w:link w:val="AccPolicyHeading"/>
    <w:rsid w:val="00033973"/>
    <w:rPr>
      <w:rFonts w:ascii="Angsana New" w:hAnsi="Angsana New" w:cs="Angsana New"/>
      <w:b/>
      <w:bCs/>
      <w:i/>
      <w:iCs/>
      <w:sz w:val="30"/>
      <w:szCs w:val="30"/>
      <w:lang w:val="en-GB" w:eastAsia="en-US" w:bidi="th-TH"/>
    </w:rPr>
  </w:style>
  <w:style w:type="paragraph" w:customStyle="1" w:styleId="CharCharCharCharCharCharCharCharCharCharChar1">
    <w:name w:val="อักขระ Char Char Char Char Char Char Char Char Char Char Char1"/>
    <w:basedOn w:val="Normal"/>
    <w:uiPriority w:val="99"/>
    <w:rsid w:val="00BA1843"/>
    <w:pPr>
      <w:spacing w:after="160" w:line="240" w:lineRule="exact"/>
    </w:pPr>
    <w:rPr>
      <w:rFonts w:ascii="Verdana" w:hAnsi="Verdana" w:cs="Angsana New"/>
      <w:sz w:val="20"/>
      <w:szCs w:val="20"/>
      <w:lang w:bidi="ar-SA"/>
    </w:rPr>
  </w:style>
  <w:style w:type="character" w:customStyle="1" w:styleId="CharChar4">
    <w:name w:val="Char Char4"/>
    <w:locked/>
    <w:rsid w:val="003317A8"/>
    <w:rPr>
      <w:sz w:val="28"/>
      <w:szCs w:val="28"/>
      <w:lang w:val="th-TH" w:bidi="ar-SA"/>
    </w:rPr>
  </w:style>
  <w:style w:type="character" w:customStyle="1" w:styleId="BodyTextIndent3Char">
    <w:name w:val="Body Text Indent 3 Char"/>
    <w:link w:val="BodyTextIndent3"/>
    <w:uiPriority w:val="99"/>
    <w:locked/>
    <w:rsid w:val="000A5191"/>
    <w:rPr>
      <w:rFonts w:cs="Times New Roman"/>
      <w:sz w:val="32"/>
      <w:szCs w:val="32"/>
      <w:lang w:bidi="ar-SA"/>
    </w:rPr>
  </w:style>
  <w:style w:type="paragraph" w:customStyle="1" w:styleId="AccountingPolicy">
    <w:name w:val="Accounting Policy"/>
    <w:basedOn w:val="Normal"/>
    <w:link w:val="AccountingPolicyChar1"/>
    <w:rsid w:val="005E6BD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E6BD2"/>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1F7BF2"/>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1F7BF2"/>
    <w:pPr>
      <w:spacing w:line="360" w:lineRule="auto"/>
      <w:ind w:left="450" w:right="43"/>
      <w:jc w:val="both"/>
    </w:pPr>
    <w:rPr>
      <w:rFonts w:ascii="Garamond" w:hAnsi="Garamond"/>
      <w:i/>
      <w:iCs/>
      <w:color w:val="000000"/>
      <w:sz w:val="20"/>
      <w:lang w:bidi="th-TH"/>
    </w:rPr>
  </w:style>
  <w:style w:type="paragraph" w:customStyle="1" w:styleId="ListParagraph1">
    <w:name w:val="List Paragraph1"/>
    <w:basedOn w:val="Normal"/>
    <w:uiPriority w:val="99"/>
    <w:rsid w:val="002D42A9"/>
    <w:pPr>
      <w:spacing w:after="200" w:line="276" w:lineRule="auto"/>
      <w:ind w:left="720"/>
      <w:contextualSpacing/>
    </w:pPr>
    <w:rPr>
      <w:rFonts w:ascii="Calibri" w:hAnsi="Calibri" w:cs="Angsana New"/>
      <w:sz w:val="22"/>
      <w:szCs w:val="28"/>
    </w:rPr>
  </w:style>
  <w:style w:type="character" w:customStyle="1" w:styleId="BalloonTextChar">
    <w:name w:val="Balloon Text Char"/>
    <w:link w:val="BalloonText"/>
    <w:uiPriority w:val="99"/>
    <w:rsid w:val="003B37CB"/>
    <w:rPr>
      <w:rFonts w:ascii="Tahoma" w:hAnsi="Tahoma" w:cs="Tahoma"/>
      <w:sz w:val="16"/>
      <w:szCs w:val="16"/>
      <w:lang w:val="th-TH" w:bidi="ar-SA"/>
    </w:rPr>
  </w:style>
  <w:style w:type="paragraph" w:styleId="ListNumber">
    <w:name w:val="List Number"/>
    <w:basedOn w:val="Normal"/>
    <w:uiPriority w:val="99"/>
    <w:rsid w:val="00D53BEA"/>
    <w:pPr>
      <w:tabs>
        <w:tab w:val="left" w:pos="227"/>
        <w:tab w:val="left" w:pos="284"/>
        <w:tab w:val="num" w:pos="360"/>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hanging="360"/>
    </w:pPr>
    <w:rPr>
      <w:rFonts w:ascii="Arial" w:hAnsi="Arial" w:cs="Angsana New"/>
      <w:sz w:val="18"/>
      <w:szCs w:val="18"/>
    </w:rPr>
  </w:style>
  <w:style w:type="paragraph" w:customStyle="1" w:styleId="acctfourfigures">
    <w:name w:val="acct four figures"/>
    <w:aliases w:val="a4,a4 + 8 pt,(Complex) + 8 pt,(Complex),Thai Distribute..."/>
    <w:basedOn w:val="Normal"/>
    <w:rsid w:val="003D6D50"/>
    <w:pPr>
      <w:tabs>
        <w:tab w:val="decimal" w:pos="765"/>
      </w:tabs>
      <w:spacing w:line="260" w:lineRule="atLeast"/>
    </w:pPr>
    <w:rPr>
      <w:rFonts w:eastAsia="MS Mincho" w:cs="Angsana New"/>
      <w:sz w:val="22"/>
      <w:szCs w:val="20"/>
      <w:lang w:val="en-GB" w:bidi="ar-SA"/>
    </w:rPr>
  </w:style>
  <w:style w:type="character" w:customStyle="1" w:styleId="CharChar3">
    <w:name w:val="Char Char3"/>
    <w:uiPriority w:val="99"/>
    <w:semiHidden/>
    <w:locked/>
    <w:rsid w:val="00FD34FB"/>
    <w:rPr>
      <w:rFonts w:ascii="Garamond" w:hAnsi="Garamond"/>
      <w:sz w:val="25"/>
      <w:lang w:val="en-US" w:eastAsia="en-US"/>
    </w:rPr>
  </w:style>
  <w:style w:type="character" w:customStyle="1" w:styleId="MacroTextChar">
    <w:name w:val="Macro Text Char"/>
    <w:link w:val="MacroText"/>
    <w:rsid w:val="00F202A3"/>
    <w:rPr>
      <w:sz w:val="28"/>
      <w:szCs w:val="28"/>
      <w:lang w:bidi="th-TH"/>
    </w:rPr>
  </w:style>
  <w:style w:type="paragraph" w:styleId="Caption">
    <w:name w:val="caption"/>
    <w:basedOn w:val="Normal"/>
    <w:next w:val="Normal"/>
    <w:uiPriority w:val="99"/>
    <w:qFormat/>
    <w:rsid w:val="00FB4B6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eastAsia="th-TH"/>
    </w:rPr>
  </w:style>
  <w:style w:type="paragraph" w:styleId="NormalWeb">
    <w:name w:val="Normal (Web)"/>
    <w:basedOn w:val="Normal"/>
    <w:uiPriority w:val="99"/>
    <w:unhideWhenUsed/>
    <w:rsid w:val="00722EE9"/>
    <w:pPr>
      <w:spacing w:before="100" w:beforeAutospacing="1" w:after="100" w:afterAutospacing="1"/>
    </w:pPr>
  </w:style>
  <w:style w:type="paragraph" w:customStyle="1" w:styleId="NormalLatinBookAntiqua">
    <w:name w:val="Normal + (Latin) Book Antiqua"/>
    <w:aliases w:val="(Complex) Arial,10 pt,Justified,Left:  0.75..."/>
    <w:basedOn w:val="Normal"/>
    <w:rsid w:val="00747EBB"/>
    <w:pPr>
      <w:spacing w:line="360" w:lineRule="auto"/>
      <w:ind w:left="426"/>
      <w:jc w:val="both"/>
    </w:pPr>
    <w:rPr>
      <w:rFonts w:ascii="Book Antiqua" w:eastAsia="Cordia New" w:hAnsi="Book Antiqua" w:cs="Arial"/>
      <w:sz w:val="20"/>
      <w:szCs w:val="20"/>
    </w:rPr>
  </w:style>
  <w:style w:type="character" w:customStyle="1" w:styleId="Heading6Char">
    <w:name w:val="Heading 6 Char"/>
    <w:link w:val="Heading6"/>
    <w:rsid w:val="00E23108"/>
    <w:rPr>
      <w:rFonts w:cs="Times New Roman"/>
      <w:sz w:val="32"/>
      <w:szCs w:val="32"/>
      <w:lang w:bidi="ar-SA"/>
    </w:rPr>
  </w:style>
  <w:style w:type="numbering" w:customStyle="1" w:styleId="Style1">
    <w:name w:val="Style1"/>
    <w:uiPriority w:val="99"/>
    <w:rsid w:val="0091457B"/>
    <w:pPr>
      <w:numPr>
        <w:numId w:val="13"/>
      </w:numPr>
    </w:pPr>
  </w:style>
  <w:style w:type="character" w:styleId="CommentReference">
    <w:name w:val="annotation reference"/>
    <w:basedOn w:val="DefaultParagraphFont"/>
    <w:semiHidden/>
    <w:unhideWhenUsed/>
    <w:rsid w:val="00C84AF2"/>
    <w:rPr>
      <w:sz w:val="16"/>
      <w:szCs w:val="16"/>
    </w:rPr>
  </w:style>
  <w:style w:type="paragraph" w:styleId="CommentText">
    <w:name w:val="annotation text"/>
    <w:basedOn w:val="Normal"/>
    <w:link w:val="CommentTextChar"/>
    <w:unhideWhenUsed/>
    <w:rsid w:val="00C84AF2"/>
    <w:rPr>
      <w:rFonts w:cs="Angsana New"/>
      <w:sz w:val="20"/>
      <w:szCs w:val="25"/>
    </w:rPr>
  </w:style>
  <w:style w:type="character" w:customStyle="1" w:styleId="CommentTextChar">
    <w:name w:val="Comment Text Char"/>
    <w:basedOn w:val="DefaultParagraphFont"/>
    <w:link w:val="CommentText"/>
    <w:rsid w:val="00C84AF2"/>
    <w:rPr>
      <w:szCs w:val="25"/>
    </w:rPr>
  </w:style>
  <w:style w:type="paragraph" w:styleId="CommentSubject">
    <w:name w:val="annotation subject"/>
    <w:basedOn w:val="CommentText"/>
    <w:next w:val="CommentText"/>
    <w:link w:val="CommentSubjectChar"/>
    <w:semiHidden/>
    <w:unhideWhenUsed/>
    <w:rsid w:val="00C84AF2"/>
    <w:rPr>
      <w:b/>
      <w:bCs/>
    </w:rPr>
  </w:style>
  <w:style w:type="character" w:customStyle="1" w:styleId="CommentSubjectChar">
    <w:name w:val="Comment Subject Char"/>
    <w:basedOn w:val="CommentTextChar"/>
    <w:link w:val="CommentSubject"/>
    <w:semiHidden/>
    <w:rsid w:val="00C84AF2"/>
    <w:rPr>
      <w:b/>
      <w:bCs/>
      <w:szCs w:val="25"/>
    </w:rPr>
  </w:style>
  <w:style w:type="table" w:customStyle="1" w:styleId="PwCTableText">
    <w:name w:val="PwC Table Text"/>
    <w:basedOn w:val="TableNormal"/>
    <w:uiPriority w:val="99"/>
    <w:qFormat/>
    <w:rsid w:val="005F6353"/>
    <w:pPr>
      <w:spacing w:before="60" w:after="60"/>
    </w:pPr>
    <w:rPr>
      <w:rFonts w:ascii="Georgia" w:eastAsia="Calibri" w:hAnsi="Georgia" w:cs="Cordia New"/>
      <w:lang w:bidi="ar-SA"/>
    </w:rPr>
    <w:tblPr/>
    <w:tblStylePr w:type="firstRow">
      <w:rPr>
        <w:b/>
      </w:rPr>
    </w:tblStylePr>
    <w:tblStylePr w:type="lastRow">
      <w:rPr>
        <w:b/>
      </w:rPr>
    </w:tblStylePr>
  </w:style>
  <w:style w:type="paragraph" w:styleId="TOC1">
    <w:name w:val="toc 1"/>
    <w:basedOn w:val="Normal"/>
    <w:next w:val="Normal"/>
    <w:link w:val="TOC1Char"/>
    <w:autoRedefine/>
    <w:uiPriority w:val="39"/>
    <w:unhideWhenUsed/>
    <w:rsid w:val="00EA54F6"/>
    <w:pPr>
      <w:spacing w:line="260" w:lineRule="atLeast"/>
    </w:pPr>
    <w:rPr>
      <w:rFonts w:eastAsia="MS Mincho" w:cs="Angsana New"/>
      <w:sz w:val="22"/>
      <w:szCs w:val="28"/>
      <w:lang w:val="en-GB" w:eastAsia="x-none"/>
    </w:rPr>
  </w:style>
  <w:style w:type="character" w:customStyle="1" w:styleId="TOC1Char">
    <w:name w:val="TOC 1 Char"/>
    <w:link w:val="TOC1"/>
    <w:uiPriority w:val="39"/>
    <w:rsid w:val="00EA54F6"/>
    <w:rPr>
      <w:rFonts w:eastAsia="MS Mincho"/>
      <w:sz w:val="22"/>
      <w:szCs w:val="28"/>
      <w:lang w:val="en-GB" w:eastAsia="x-none"/>
    </w:rPr>
  </w:style>
  <w:style w:type="numbering" w:styleId="111111">
    <w:name w:val="Outline List 2"/>
    <w:basedOn w:val="NoList"/>
    <w:semiHidden/>
    <w:unhideWhenUsed/>
    <w:rsid w:val="00EF385E"/>
    <w:pPr>
      <w:numPr>
        <w:numId w:val="27"/>
      </w:numPr>
    </w:pPr>
  </w:style>
  <w:style w:type="character" w:customStyle="1" w:styleId="ListParagraphChar">
    <w:name w:val="List Paragraph Char"/>
    <w:link w:val="ListParagraph"/>
    <w:uiPriority w:val="34"/>
    <w:locked/>
    <w:rsid w:val="009964EF"/>
    <w:rPr>
      <w:sz w:val="28"/>
      <w:szCs w:val="28"/>
      <w:lang w:val="th-TH" w:bidi="ar-SA"/>
    </w:rPr>
  </w:style>
  <w:style w:type="character" w:customStyle="1" w:styleId="jlqj4b">
    <w:name w:val="jlqj4b"/>
    <w:basedOn w:val="DefaultParagraphFont"/>
    <w:rsid w:val="004C4A65"/>
  </w:style>
  <w:style w:type="paragraph" w:styleId="Revision">
    <w:name w:val="Revision"/>
    <w:hidden/>
    <w:uiPriority w:val="99"/>
    <w:semiHidden/>
    <w:rsid w:val="00FE0044"/>
    <w:rPr>
      <w:sz w:val="24"/>
      <w:szCs w:val="30"/>
    </w:rPr>
  </w:style>
  <w:style w:type="character" w:customStyle="1" w:styleId="BodyTextIndent2Char">
    <w:name w:val="Body Text Indent 2 Char"/>
    <w:link w:val="BodyTextIndent2"/>
    <w:rsid w:val="0052773A"/>
    <w:rPr>
      <w:rFonts w:cs="Times New Roman"/>
      <w:sz w:val="32"/>
      <w:szCs w:val="32"/>
      <w:lang w:val="th-TH" w:bidi="ar-SA"/>
    </w:rPr>
  </w:style>
  <w:style w:type="character" w:styleId="Mention">
    <w:name w:val="Mention"/>
    <w:basedOn w:val="DefaultParagraphFont"/>
    <w:uiPriority w:val="99"/>
    <w:unhideWhenUsed/>
    <w:rsid w:val="00DC01F0"/>
    <w:rPr>
      <w:color w:val="2B579A"/>
      <w:shd w:val="clear" w:color="auto" w:fill="E1DFDD"/>
    </w:rPr>
  </w:style>
  <w:style w:type="paragraph" w:customStyle="1" w:styleId="Tablecolumnheader">
    <w:name w:val="¬Table column header"/>
    <w:basedOn w:val="BodyText"/>
    <w:uiPriority w:val="99"/>
    <w:qFormat/>
    <w:rsid w:val="001E1770"/>
    <w:pPr>
      <w:spacing w:before="60" w:after="60" w:line="240" w:lineRule="atLeast"/>
    </w:pPr>
    <w:rPr>
      <w:rFonts w:asciiTheme="majorHAnsi" w:eastAsiaTheme="minorHAnsi" w:hAnsiTheme="majorHAnsi" w:cs="Arial"/>
      <w:b/>
      <w:i/>
      <w:color w:val="44546A" w:themeColor="text2"/>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909">
      <w:bodyDiv w:val="1"/>
      <w:marLeft w:val="0"/>
      <w:marRight w:val="0"/>
      <w:marTop w:val="0"/>
      <w:marBottom w:val="0"/>
      <w:divBdr>
        <w:top w:val="none" w:sz="0" w:space="0" w:color="auto"/>
        <w:left w:val="none" w:sz="0" w:space="0" w:color="auto"/>
        <w:bottom w:val="none" w:sz="0" w:space="0" w:color="auto"/>
        <w:right w:val="none" w:sz="0" w:space="0" w:color="auto"/>
      </w:divBdr>
    </w:div>
    <w:div w:id="38284506">
      <w:bodyDiv w:val="1"/>
      <w:marLeft w:val="0"/>
      <w:marRight w:val="0"/>
      <w:marTop w:val="0"/>
      <w:marBottom w:val="0"/>
      <w:divBdr>
        <w:top w:val="none" w:sz="0" w:space="0" w:color="auto"/>
        <w:left w:val="none" w:sz="0" w:space="0" w:color="auto"/>
        <w:bottom w:val="none" w:sz="0" w:space="0" w:color="auto"/>
        <w:right w:val="none" w:sz="0" w:space="0" w:color="auto"/>
      </w:divBdr>
    </w:div>
    <w:div w:id="68504629">
      <w:bodyDiv w:val="1"/>
      <w:marLeft w:val="0"/>
      <w:marRight w:val="0"/>
      <w:marTop w:val="0"/>
      <w:marBottom w:val="0"/>
      <w:divBdr>
        <w:top w:val="none" w:sz="0" w:space="0" w:color="auto"/>
        <w:left w:val="none" w:sz="0" w:space="0" w:color="auto"/>
        <w:bottom w:val="none" w:sz="0" w:space="0" w:color="auto"/>
        <w:right w:val="none" w:sz="0" w:space="0" w:color="auto"/>
      </w:divBdr>
    </w:div>
    <w:div w:id="70975637">
      <w:bodyDiv w:val="1"/>
      <w:marLeft w:val="0"/>
      <w:marRight w:val="0"/>
      <w:marTop w:val="0"/>
      <w:marBottom w:val="0"/>
      <w:divBdr>
        <w:top w:val="none" w:sz="0" w:space="0" w:color="auto"/>
        <w:left w:val="none" w:sz="0" w:space="0" w:color="auto"/>
        <w:bottom w:val="none" w:sz="0" w:space="0" w:color="auto"/>
        <w:right w:val="none" w:sz="0" w:space="0" w:color="auto"/>
      </w:divBdr>
    </w:div>
    <w:div w:id="72554065">
      <w:bodyDiv w:val="1"/>
      <w:marLeft w:val="0"/>
      <w:marRight w:val="0"/>
      <w:marTop w:val="0"/>
      <w:marBottom w:val="0"/>
      <w:divBdr>
        <w:top w:val="none" w:sz="0" w:space="0" w:color="auto"/>
        <w:left w:val="none" w:sz="0" w:space="0" w:color="auto"/>
        <w:bottom w:val="none" w:sz="0" w:space="0" w:color="auto"/>
        <w:right w:val="none" w:sz="0" w:space="0" w:color="auto"/>
      </w:divBdr>
    </w:div>
    <w:div w:id="127280862">
      <w:bodyDiv w:val="1"/>
      <w:marLeft w:val="0"/>
      <w:marRight w:val="0"/>
      <w:marTop w:val="0"/>
      <w:marBottom w:val="0"/>
      <w:divBdr>
        <w:top w:val="none" w:sz="0" w:space="0" w:color="auto"/>
        <w:left w:val="none" w:sz="0" w:space="0" w:color="auto"/>
        <w:bottom w:val="none" w:sz="0" w:space="0" w:color="auto"/>
        <w:right w:val="none" w:sz="0" w:space="0" w:color="auto"/>
      </w:divBdr>
      <w:divsChild>
        <w:div w:id="1798990727">
          <w:marLeft w:val="0"/>
          <w:marRight w:val="0"/>
          <w:marTop w:val="0"/>
          <w:marBottom w:val="0"/>
          <w:divBdr>
            <w:top w:val="none" w:sz="0" w:space="0" w:color="auto"/>
            <w:left w:val="none" w:sz="0" w:space="0" w:color="auto"/>
            <w:bottom w:val="none" w:sz="0" w:space="0" w:color="auto"/>
            <w:right w:val="none" w:sz="0" w:space="0" w:color="auto"/>
          </w:divBdr>
          <w:divsChild>
            <w:div w:id="1854296983">
              <w:marLeft w:val="0"/>
              <w:marRight w:val="0"/>
              <w:marTop w:val="0"/>
              <w:marBottom w:val="0"/>
              <w:divBdr>
                <w:top w:val="none" w:sz="0" w:space="0" w:color="auto"/>
                <w:left w:val="none" w:sz="0" w:space="0" w:color="auto"/>
                <w:bottom w:val="none" w:sz="0" w:space="0" w:color="auto"/>
                <w:right w:val="none" w:sz="0" w:space="0" w:color="auto"/>
              </w:divBdr>
              <w:divsChild>
                <w:div w:id="189686770">
                  <w:marLeft w:val="0"/>
                  <w:marRight w:val="0"/>
                  <w:marTop w:val="0"/>
                  <w:marBottom w:val="0"/>
                  <w:divBdr>
                    <w:top w:val="none" w:sz="0" w:space="0" w:color="auto"/>
                    <w:left w:val="none" w:sz="0" w:space="0" w:color="auto"/>
                    <w:bottom w:val="none" w:sz="0" w:space="0" w:color="auto"/>
                    <w:right w:val="none" w:sz="0" w:space="0" w:color="auto"/>
                  </w:divBdr>
                  <w:divsChild>
                    <w:div w:id="588078784">
                      <w:marLeft w:val="0"/>
                      <w:marRight w:val="0"/>
                      <w:marTop w:val="0"/>
                      <w:marBottom w:val="0"/>
                      <w:divBdr>
                        <w:top w:val="none" w:sz="0" w:space="0" w:color="auto"/>
                        <w:left w:val="none" w:sz="0" w:space="0" w:color="auto"/>
                        <w:bottom w:val="none" w:sz="0" w:space="0" w:color="auto"/>
                        <w:right w:val="none" w:sz="0" w:space="0" w:color="auto"/>
                      </w:divBdr>
                      <w:divsChild>
                        <w:div w:id="1576941109">
                          <w:marLeft w:val="0"/>
                          <w:marRight w:val="0"/>
                          <w:marTop w:val="0"/>
                          <w:marBottom w:val="0"/>
                          <w:divBdr>
                            <w:top w:val="none" w:sz="0" w:space="0" w:color="auto"/>
                            <w:left w:val="none" w:sz="0" w:space="0" w:color="auto"/>
                            <w:bottom w:val="none" w:sz="0" w:space="0" w:color="auto"/>
                            <w:right w:val="none" w:sz="0" w:space="0" w:color="auto"/>
                          </w:divBdr>
                          <w:divsChild>
                            <w:div w:id="1948198327">
                              <w:marLeft w:val="0"/>
                              <w:marRight w:val="0"/>
                              <w:marTop w:val="0"/>
                              <w:marBottom w:val="0"/>
                              <w:divBdr>
                                <w:top w:val="none" w:sz="0" w:space="0" w:color="auto"/>
                                <w:left w:val="none" w:sz="0" w:space="0" w:color="auto"/>
                                <w:bottom w:val="none" w:sz="0" w:space="0" w:color="auto"/>
                                <w:right w:val="none" w:sz="0" w:space="0" w:color="auto"/>
                              </w:divBdr>
                              <w:divsChild>
                                <w:div w:id="1044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4765">
                      <w:marLeft w:val="0"/>
                      <w:marRight w:val="0"/>
                      <w:marTop w:val="0"/>
                      <w:marBottom w:val="0"/>
                      <w:divBdr>
                        <w:top w:val="none" w:sz="0" w:space="0" w:color="auto"/>
                        <w:left w:val="none" w:sz="0" w:space="0" w:color="auto"/>
                        <w:bottom w:val="none" w:sz="0" w:space="0" w:color="auto"/>
                        <w:right w:val="none" w:sz="0" w:space="0" w:color="auto"/>
                      </w:divBdr>
                      <w:divsChild>
                        <w:div w:id="1079059530">
                          <w:marLeft w:val="0"/>
                          <w:marRight w:val="0"/>
                          <w:marTop w:val="0"/>
                          <w:marBottom w:val="0"/>
                          <w:divBdr>
                            <w:top w:val="none" w:sz="0" w:space="0" w:color="auto"/>
                            <w:left w:val="none" w:sz="0" w:space="0" w:color="auto"/>
                            <w:bottom w:val="none" w:sz="0" w:space="0" w:color="auto"/>
                            <w:right w:val="none" w:sz="0" w:space="0" w:color="auto"/>
                          </w:divBdr>
                          <w:divsChild>
                            <w:div w:id="1862696904">
                              <w:marLeft w:val="0"/>
                              <w:marRight w:val="0"/>
                              <w:marTop w:val="0"/>
                              <w:marBottom w:val="0"/>
                              <w:divBdr>
                                <w:top w:val="none" w:sz="0" w:space="0" w:color="auto"/>
                                <w:left w:val="none" w:sz="0" w:space="0" w:color="auto"/>
                                <w:bottom w:val="none" w:sz="0" w:space="0" w:color="auto"/>
                                <w:right w:val="none" w:sz="0" w:space="0" w:color="auto"/>
                              </w:divBdr>
                            </w:div>
                            <w:div w:id="2079205317">
                              <w:marLeft w:val="0"/>
                              <w:marRight w:val="0"/>
                              <w:marTop w:val="0"/>
                              <w:marBottom w:val="0"/>
                              <w:divBdr>
                                <w:top w:val="none" w:sz="0" w:space="0" w:color="auto"/>
                                <w:left w:val="none" w:sz="0" w:space="0" w:color="auto"/>
                                <w:bottom w:val="none" w:sz="0" w:space="0" w:color="auto"/>
                                <w:right w:val="none" w:sz="0" w:space="0" w:color="auto"/>
                              </w:divBdr>
                              <w:divsChild>
                                <w:div w:id="1131093843">
                                  <w:marLeft w:val="0"/>
                                  <w:marRight w:val="0"/>
                                  <w:marTop w:val="0"/>
                                  <w:marBottom w:val="0"/>
                                  <w:divBdr>
                                    <w:top w:val="none" w:sz="0" w:space="0" w:color="auto"/>
                                    <w:left w:val="none" w:sz="0" w:space="0" w:color="auto"/>
                                    <w:bottom w:val="none" w:sz="0" w:space="0" w:color="auto"/>
                                    <w:right w:val="none" w:sz="0" w:space="0" w:color="auto"/>
                                  </w:divBdr>
                                  <w:divsChild>
                                    <w:div w:id="274295784">
                                      <w:marLeft w:val="0"/>
                                      <w:marRight w:val="0"/>
                                      <w:marTop w:val="0"/>
                                      <w:marBottom w:val="0"/>
                                      <w:divBdr>
                                        <w:top w:val="none" w:sz="0" w:space="0" w:color="auto"/>
                                        <w:left w:val="none" w:sz="0" w:space="0" w:color="auto"/>
                                        <w:bottom w:val="none" w:sz="0" w:space="0" w:color="auto"/>
                                        <w:right w:val="none" w:sz="0" w:space="0" w:color="auto"/>
                                      </w:divBdr>
                                      <w:divsChild>
                                        <w:div w:id="11213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09416">
                                  <w:marLeft w:val="0"/>
                                  <w:marRight w:val="0"/>
                                  <w:marTop w:val="0"/>
                                  <w:marBottom w:val="0"/>
                                  <w:divBdr>
                                    <w:top w:val="none" w:sz="0" w:space="0" w:color="auto"/>
                                    <w:left w:val="none" w:sz="0" w:space="0" w:color="auto"/>
                                    <w:bottom w:val="none" w:sz="0" w:space="0" w:color="auto"/>
                                    <w:right w:val="none" w:sz="0" w:space="0" w:color="auto"/>
                                  </w:divBdr>
                                  <w:divsChild>
                                    <w:div w:id="1379014723">
                                      <w:marLeft w:val="0"/>
                                      <w:marRight w:val="0"/>
                                      <w:marTop w:val="0"/>
                                      <w:marBottom w:val="0"/>
                                      <w:divBdr>
                                        <w:top w:val="none" w:sz="0" w:space="0" w:color="auto"/>
                                        <w:left w:val="none" w:sz="0" w:space="0" w:color="auto"/>
                                        <w:bottom w:val="none" w:sz="0" w:space="0" w:color="auto"/>
                                        <w:right w:val="none" w:sz="0" w:space="0" w:color="auto"/>
                                      </w:divBdr>
                                    </w:div>
                                  </w:divsChild>
                                </w:div>
                                <w:div w:id="2025936738">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845198175">
                                          <w:marLeft w:val="0"/>
                                          <w:marRight w:val="0"/>
                                          <w:marTop w:val="0"/>
                                          <w:marBottom w:val="0"/>
                                          <w:divBdr>
                                            <w:top w:val="none" w:sz="0" w:space="0" w:color="auto"/>
                                            <w:left w:val="none" w:sz="0" w:space="0" w:color="auto"/>
                                            <w:bottom w:val="none" w:sz="0" w:space="0" w:color="auto"/>
                                            <w:right w:val="none" w:sz="0" w:space="0" w:color="auto"/>
                                          </w:divBdr>
                                          <w:divsChild>
                                            <w:div w:id="1700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17424">
      <w:bodyDiv w:val="1"/>
      <w:marLeft w:val="0"/>
      <w:marRight w:val="0"/>
      <w:marTop w:val="0"/>
      <w:marBottom w:val="0"/>
      <w:divBdr>
        <w:top w:val="none" w:sz="0" w:space="0" w:color="auto"/>
        <w:left w:val="none" w:sz="0" w:space="0" w:color="auto"/>
        <w:bottom w:val="none" w:sz="0" w:space="0" w:color="auto"/>
        <w:right w:val="none" w:sz="0" w:space="0" w:color="auto"/>
      </w:divBdr>
    </w:div>
    <w:div w:id="171262711">
      <w:bodyDiv w:val="1"/>
      <w:marLeft w:val="0"/>
      <w:marRight w:val="0"/>
      <w:marTop w:val="0"/>
      <w:marBottom w:val="0"/>
      <w:divBdr>
        <w:top w:val="none" w:sz="0" w:space="0" w:color="auto"/>
        <w:left w:val="none" w:sz="0" w:space="0" w:color="auto"/>
        <w:bottom w:val="none" w:sz="0" w:space="0" w:color="auto"/>
        <w:right w:val="none" w:sz="0" w:space="0" w:color="auto"/>
      </w:divBdr>
    </w:div>
    <w:div w:id="181286737">
      <w:bodyDiv w:val="1"/>
      <w:marLeft w:val="0"/>
      <w:marRight w:val="0"/>
      <w:marTop w:val="0"/>
      <w:marBottom w:val="0"/>
      <w:divBdr>
        <w:top w:val="none" w:sz="0" w:space="0" w:color="auto"/>
        <w:left w:val="none" w:sz="0" w:space="0" w:color="auto"/>
        <w:bottom w:val="none" w:sz="0" w:space="0" w:color="auto"/>
        <w:right w:val="none" w:sz="0" w:space="0" w:color="auto"/>
      </w:divBdr>
    </w:div>
    <w:div w:id="186718995">
      <w:bodyDiv w:val="1"/>
      <w:marLeft w:val="0"/>
      <w:marRight w:val="0"/>
      <w:marTop w:val="0"/>
      <w:marBottom w:val="0"/>
      <w:divBdr>
        <w:top w:val="none" w:sz="0" w:space="0" w:color="auto"/>
        <w:left w:val="none" w:sz="0" w:space="0" w:color="auto"/>
        <w:bottom w:val="none" w:sz="0" w:space="0" w:color="auto"/>
        <w:right w:val="none" w:sz="0" w:space="0" w:color="auto"/>
      </w:divBdr>
    </w:div>
    <w:div w:id="196048904">
      <w:bodyDiv w:val="1"/>
      <w:marLeft w:val="0"/>
      <w:marRight w:val="0"/>
      <w:marTop w:val="0"/>
      <w:marBottom w:val="0"/>
      <w:divBdr>
        <w:top w:val="none" w:sz="0" w:space="0" w:color="auto"/>
        <w:left w:val="none" w:sz="0" w:space="0" w:color="auto"/>
        <w:bottom w:val="none" w:sz="0" w:space="0" w:color="auto"/>
        <w:right w:val="none" w:sz="0" w:space="0" w:color="auto"/>
      </w:divBdr>
      <w:divsChild>
        <w:div w:id="1291596931">
          <w:marLeft w:val="0"/>
          <w:marRight w:val="0"/>
          <w:marTop w:val="0"/>
          <w:marBottom w:val="0"/>
          <w:divBdr>
            <w:top w:val="none" w:sz="0" w:space="0" w:color="auto"/>
            <w:left w:val="none" w:sz="0" w:space="0" w:color="auto"/>
            <w:bottom w:val="none" w:sz="0" w:space="0" w:color="auto"/>
            <w:right w:val="none" w:sz="0" w:space="0" w:color="auto"/>
          </w:divBdr>
        </w:div>
      </w:divsChild>
    </w:div>
    <w:div w:id="197395170">
      <w:bodyDiv w:val="1"/>
      <w:marLeft w:val="0"/>
      <w:marRight w:val="0"/>
      <w:marTop w:val="0"/>
      <w:marBottom w:val="0"/>
      <w:divBdr>
        <w:top w:val="none" w:sz="0" w:space="0" w:color="auto"/>
        <w:left w:val="none" w:sz="0" w:space="0" w:color="auto"/>
        <w:bottom w:val="none" w:sz="0" w:space="0" w:color="auto"/>
        <w:right w:val="none" w:sz="0" w:space="0" w:color="auto"/>
      </w:divBdr>
    </w:div>
    <w:div w:id="205341671">
      <w:bodyDiv w:val="1"/>
      <w:marLeft w:val="50"/>
      <w:marRight w:val="50"/>
      <w:marTop w:val="50"/>
      <w:marBottom w:val="13"/>
      <w:divBdr>
        <w:top w:val="none" w:sz="0" w:space="0" w:color="auto"/>
        <w:left w:val="none" w:sz="0" w:space="0" w:color="auto"/>
        <w:bottom w:val="none" w:sz="0" w:space="0" w:color="auto"/>
        <w:right w:val="none" w:sz="0" w:space="0" w:color="auto"/>
      </w:divBdr>
      <w:divsChild>
        <w:div w:id="1158422837">
          <w:marLeft w:val="0"/>
          <w:marRight w:val="0"/>
          <w:marTop w:val="0"/>
          <w:marBottom w:val="0"/>
          <w:divBdr>
            <w:top w:val="none" w:sz="0" w:space="0" w:color="auto"/>
            <w:left w:val="none" w:sz="0" w:space="0" w:color="auto"/>
            <w:bottom w:val="none" w:sz="0" w:space="0" w:color="auto"/>
            <w:right w:val="none" w:sz="0" w:space="0" w:color="auto"/>
          </w:divBdr>
        </w:div>
      </w:divsChild>
    </w:div>
    <w:div w:id="206650342">
      <w:bodyDiv w:val="1"/>
      <w:marLeft w:val="0"/>
      <w:marRight w:val="0"/>
      <w:marTop w:val="0"/>
      <w:marBottom w:val="0"/>
      <w:divBdr>
        <w:top w:val="none" w:sz="0" w:space="0" w:color="auto"/>
        <w:left w:val="none" w:sz="0" w:space="0" w:color="auto"/>
        <w:bottom w:val="none" w:sz="0" w:space="0" w:color="auto"/>
        <w:right w:val="none" w:sz="0" w:space="0" w:color="auto"/>
      </w:divBdr>
    </w:div>
    <w:div w:id="208152875">
      <w:bodyDiv w:val="1"/>
      <w:marLeft w:val="0"/>
      <w:marRight w:val="0"/>
      <w:marTop w:val="0"/>
      <w:marBottom w:val="0"/>
      <w:divBdr>
        <w:top w:val="none" w:sz="0" w:space="0" w:color="auto"/>
        <w:left w:val="none" w:sz="0" w:space="0" w:color="auto"/>
        <w:bottom w:val="none" w:sz="0" w:space="0" w:color="auto"/>
        <w:right w:val="none" w:sz="0" w:space="0" w:color="auto"/>
      </w:divBdr>
      <w:divsChild>
        <w:div w:id="1161627285">
          <w:marLeft w:val="0"/>
          <w:marRight w:val="0"/>
          <w:marTop w:val="0"/>
          <w:marBottom w:val="0"/>
          <w:divBdr>
            <w:top w:val="none" w:sz="0" w:space="0" w:color="auto"/>
            <w:left w:val="none" w:sz="0" w:space="0" w:color="auto"/>
            <w:bottom w:val="none" w:sz="0" w:space="0" w:color="auto"/>
            <w:right w:val="none" w:sz="0" w:space="0" w:color="auto"/>
          </w:divBdr>
        </w:div>
      </w:divsChild>
    </w:div>
    <w:div w:id="281498334">
      <w:bodyDiv w:val="1"/>
      <w:marLeft w:val="0"/>
      <w:marRight w:val="0"/>
      <w:marTop w:val="0"/>
      <w:marBottom w:val="0"/>
      <w:divBdr>
        <w:top w:val="none" w:sz="0" w:space="0" w:color="auto"/>
        <w:left w:val="none" w:sz="0" w:space="0" w:color="auto"/>
        <w:bottom w:val="none" w:sz="0" w:space="0" w:color="auto"/>
        <w:right w:val="none" w:sz="0" w:space="0" w:color="auto"/>
      </w:divBdr>
    </w:div>
    <w:div w:id="296301128">
      <w:bodyDiv w:val="1"/>
      <w:marLeft w:val="0"/>
      <w:marRight w:val="0"/>
      <w:marTop w:val="0"/>
      <w:marBottom w:val="0"/>
      <w:divBdr>
        <w:top w:val="none" w:sz="0" w:space="0" w:color="auto"/>
        <w:left w:val="none" w:sz="0" w:space="0" w:color="auto"/>
        <w:bottom w:val="none" w:sz="0" w:space="0" w:color="auto"/>
        <w:right w:val="none" w:sz="0" w:space="0" w:color="auto"/>
      </w:divBdr>
    </w:div>
    <w:div w:id="307172647">
      <w:bodyDiv w:val="1"/>
      <w:marLeft w:val="0"/>
      <w:marRight w:val="0"/>
      <w:marTop w:val="0"/>
      <w:marBottom w:val="0"/>
      <w:divBdr>
        <w:top w:val="none" w:sz="0" w:space="0" w:color="auto"/>
        <w:left w:val="none" w:sz="0" w:space="0" w:color="auto"/>
        <w:bottom w:val="none" w:sz="0" w:space="0" w:color="auto"/>
        <w:right w:val="none" w:sz="0" w:space="0" w:color="auto"/>
      </w:divBdr>
    </w:div>
    <w:div w:id="312759267">
      <w:bodyDiv w:val="1"/>
      <w:marLeft w:val="0"/>
      <w:marRight w:val="0"/>
      <w:marTop w:val="0"/>
      <w:marBottom w:val="0"/>
      <w:divBdr>
        <w:top w:val="none" w:sz="0" w:space="0" w:color="auto"/>
        <w:left w:val="none" w:sz="0" w:space="0" w:color="auto"/>
        <w:bottom w:val="none" w:sz="0" w:space="0" w:color="auto"/>
        <w:right w:val="none" w:sz="0" w:space="0" w:color="auto"/>
      </w:divBdr>
    </w:div>
    <w:div w:id="324632386">
      <w:bodyDiv w:val="1"/>
      <w:marLeft w:val="0"/>
      <w:marRight w:val="0"/>
      <w:marTop w:val="0"/>
      <w:marBottom w:val="0"/>
      <w:divBdr>
        <w:top w:val="none" w:sz="0" w:space="0" w:color="auto"/>
        <w:left w:val="none" w:sz="0" w:space="0" w:color="auto"/>
        <w:bottom w:val="none" w:sz="0" w:space="0" w:color="auto"/>
        <w:right w:val="none" w:sz="0" w:space="0" w:color="auto"/>
      </w:divBdr>
    </w:div>
    <w:div w:id="326976877">
      <w:bodyDiv w:val="1"/>
      <w:marLeft w:val="0"/>
      <w:marRight w:val="0"/>
      <w:marTop w:val="0"/>
      <w:marBottom w:val="0"/>
      <w:divBdr>
        <w:top w:val="none" w:sz="0" w:space="0" w:color="auto"/>
        <w:left w:val="none" w:sz="0" w:space="0" w:color="auto"/>
        <w:bottom w:val="none" w:sz="0" w:space="0" w:color="auto"/>
        <w:right w:val="none" w:sz="0" w:space="0" w:color="auto"/>
      </w:divBdr>
      <w:divsChild>
        <w:div w:id="451247634">
          <w:marLeft w:val="0"/>
          <w:marRight w:val="0"/>
          <w:marTop w:val="0"/>
          <w:marBottom w:val="0"/>
          <w:divBdr>
            <w:top w:val="none" w:sz="0" w:space="0" w:color="auto"/>
            <w:left w:val="none" w:sz="0" w:space="0" w:color="auto"/>
            <w:bottom w:val="none" w:sz="0" w:space="0" w:color="auto"/>
            <w:right w:val="none" w:sz="0" w:space="0" w:color="auto"/>
          </w:divBdr>
        </w:div>
      </w:divsChild>
    </w:div>
    <w:div w:id="332418755">
      <w:bodyDiv w:val="1"/>
      <w:marLeft w:val="0"/>
      <w:marRight w:val="0"/>
      <w:marTop w:val="0"/>
      <w:marBottom w:val="0"/>
      <w:divBdr>
        <w:top w:val="none" w:sz="0" w:space="0" w:color="auto"/>
        <w:left w:val="none" w:sz="0" w:space="0" w:color="auto"/>
        <w:bottom w:val="none" w:sz="0" w:space="0" w:color="auto"/>
        <w:right w:val="none" w:sz="0" w:space="0" w:color="auto"/>
      </w:divBdr>
    </w:div>
    <w:div w:id="350229044">
      <w:bodyDiv w:val="1"/>
      <w:marLeft w:val="0"/>
      <w:marRight w:val="0"/>
      <w:marTop w:val="0"/>
      <w:marBottom w:val="0"/>
      <w:divBdr>
        <w:top w:val="none" w:sz="0" w:space="0" w:color="auto"/>
        <w:left w:val="none" w:sz="0" w:space="0" w:color="auto"/>
        <w:bottom w:val="none" w:sz="0" w:space="0" w:color="auto"/>
        <w:right w:val="none" w:sz="0" w:space="0" w:color="auto"/>
      </w:divBdr>
    </w:div>
    <w:div w:id="389306255">
      <w:bodyDiv w:val="1"/>
      <w:marLeft w:val="0"/>
      <w:marRight w:val="0"/>
      <w:marTop w:val="0"/>
      <w:marBottom w:val="0"/>
      <w:divBdr>
        <w:top w:val="none" w:sz="0" w:space="0" w:color="auto"/>
        <w:left w:val="none" w:sz="0" w:space="0" w:color="auto"/>
        <w:bottom w:val="none" w:sz="0" w:space="0" w:color="auto"/>
        <w:right w:val="none" w:sz="0" w:space="0" w:color="auto"/>
      </w:divBdr>
    </w:div>
    <w:div w:id="427778331">
      <w:bodyDiv w:val="1"/>
      <w:marLeft w:val="0"/>
      <w:marRight w:val="0"/>
      <w:marTop w:val="0"/>
      <w:marBottom w:val="0"/>
      <w:divBdr>
        <w:top w:val="none" w:sz="0" w:space="0" w:color="auto"/>
        <w:left w:val="none" w:sz="0" w:space="0" w:color="auto"/>
        <w:bottom w:val="none" w:sz="0" w:space="0" w:color="auto"/>
        <w:right w:val="none" w:sz="0" w:space="0" w:color="auto"/>
      </w:divBdr>
    </w:div>
    <w:div w:id="449324253">
      <w:bodyDiv w:val="1"/>
      <w:marLeft w:val="0"/>
      <w:marRight w:val="0"/>
      <w:marTop w:val="0"/>
      <w:marBottom w:val="0"/>
      <w:divBdr>
        <w:top w:val="none" w:sz="0" w:space="0" w:color="auto"/>
        <w:left w:val="none" w:sz="0" w:space="0" w:color="auto"/>
        <w:bottom w:val="none" w:sz="0" w:space="0" w:color="auto"/>
        <w:right w:val="none" w:sz="0" w:space="0" w:color="auto"/>
      </w:divBdr>
      <w:divsChild>
        <w:div w:id="205721012">
          <w:marLeft w:val="0"/>
          <w:marRight w:val="0"/>
          <w:marTop w:val="0"/>
          <w:marBottom w:val="0"/>
          <w:divBdr>
            <w:top w:val="none" w:sz="0" w:space="0" w:color="auto"/>
            <w:left w:val="none" w:sz="0" w:space="0" w:color="auto"/>
            <w:bottom w:val="none" w:sz="0" w:space="0" w:color="auto"/>
            <w:right w:val="none" w:sz="0" w:space="0" w:color="auto"/>
          </w:divBdr>
          <w:divsChild>
            <w:div w:id="1861121763">
              <w:marLeft w:val="0"/>
              <w:marRight w:val="0"/>
              <w:marTop w:val="0"/>
              <w:marBottom w:val="0"/>
              <w:divBdr>
                <w:top w:val="none" w:sz="0" w:space="0" w:color="auto"/>
                <w:left w:val="none" w:sz="0" w:space="0" w:color="auto"/>
                <w:bottom w:val="none" w:sz="0" w:space="0" w:color="auto"/>
                <w:right w:val="none" w:sz="0" w:space="0" w:color="auto"/>
              </w:divBdr>
              <w:divsChild>
                <w:div w:id="859707647">
                  <w:marLeft w:val="0"/>
                  <w:marRight w:val="0"/>
                  <w:marTop w:val="0"/>
                  <w:marBottom w:val="0"/>
                  <w:divBdr>
                    <w:top w:val="none" w:sz="0" w:space="0" w:color="auto"/>
                    <w:left w:val="none" w:sz="0" w:space="0" w:color="auto"/>
                    <w:bottom w:val="none" w:sz="0" w:space="0" w:color="auto"/>
                    <w:right w:val="none" w:sz="0" w:space="0" w:color="auto"/>
                  </w:divBdr>
                  <w:divsChild>
                    <w:div w:id="1145389331">
                      <w:marLeft w:val="0"/>
                      <w:marRight w:val="0"/>
                      <w:marTop w:val="0"/>
                      <w:marBottom w:val="0"/>
                      <w:divBdr>
                        <w:top w:val="none" w:sz="0" w:space="0" w:color="auto"/>
                        <w:left w:val="none" w:sz="0" w:space="0" w:color="auto"/>
                        <w:bottom w:val="none" w:sz="0" w:space="0" w:color="auto"/>
                        <w:right w:val="none" w:sz="0" w:space="0" w:color="auto"/>
                      </w:divBdr>
                      <w:divsChild>
                        <w:div w:id="1507133913">
                          <w:marLeft w:val="0"/>
                          <w:marRight w:val="0"/>
                          <w:marTop w:val="0"/>
                          <w:marBottom w:val="0"/>
                          <w:divBdr>
                            <w:top w:val="none" w:sz="0" w:space="0" w:color="auto"/>
                            <w:left w:val="none" w:sz="0" w:space="0" w:color="auto"/>
                            <w:bottom w:val="none" w:sz="0" w:space="0" w:color="auto"/>
                            <w:right w:val="none" w:sz="0" w:space="0" w:color="auto"/>
                          </w:divBdr>
                          <w:divsChild>
                            <w:div w:id="958488722">
                              <w:marLeft w:val="0"/>
                              <w:marRight w:val="0"/>
                              <w:marTop w:val="0"/>
                              <w:marBottom w:val="0"/>
                              <w:divBdr>
                                <w:top w:val="none" w:sz="0" w:space="0" w:color="auto"/>
                                <w:left w:val="none" w:sz="0" w:space="0" w:color="auto"/>
                                <w:bottom w:val="none" w:sz="0" w:space="0" w:color="auto"/>
                                <w:right w:val="none" w:sz="0" w:space="0" w:color="auto"/>
                              </w:divBdr>
                              <w:divsChild>
                                <w:div w:id="84233396">
                                  <w:marLeft w:val="0"/>
                                  <w:marRight w:val="0"/>
                                  <w:marTop w:val="0"/>
                                  <w:marBottom w:val="0"/>
                                  <w:divBdr>
                                    <w:top w:val="none" w:sz="0" w:space="0" w:color="auto"/>
                                    <w:left w:val="none" w:sz="0" w:space="0" w:color="auto"/>
                                    <w:bottom w:val="none" w:sz="0" w:space="0" w:color="auto"/>
                                    <w:right w:val="none" w:sz="0" w:space="0" w:color="auto"/>
                                  </w:divBdr>
                                  <w:divsChild>
                                    <w:div w:id="366025643">
                                      <w:marLeft w:val="0"/>
                                      <w:marRight w:val="0"/>
                                      <w:marTop w:val="0"/>
                                      <w:marBottom w:val="0"/>
                                      <w:divBdr>
                                        <w:top w:val="none" w:sz="0" w:space="0" w:color="auto"/>
                                        <w:left w:val="none" w:sz="0" w:space="0" w:color="auto"/>
                                        <w:bottom w:val="none" w:sz="0" w:space="0" w:color="auto"/>
                                        <w:right w:val="none" w:sz="0" w:space="0" w:color="auto"/>
                                      </w:divBdr>
                                      <w:divsChild>
                                        <w:div w:id="19411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0663">
                                  <w:marLeft w:val="0"/>
                                  <w:marRight w:val="0"/>
                                  <w:marTop w:val="0"/>
                                  <w:marBottom w:val="0"/>
                                  <w:divBdr>
                                    <w:top w:val="none" w:sz="0" w:space="0" w:color="auto"/>
                                    <w:left w:val="none" w:sz="0" w:space="0" w:color="auto"/>
                                    <w:bottom w:val="none" w:sz="0" w:space="0" w:color="auto"/>
                                    <w:right w:val="none" w:sz="0" w:space="0" w:color="auto"/>
                                  </w:divBdr>
                                  <w:divsChild>
                                    <w:div w:id="512036061">
                                      <w:marLeft w:val="0"/>
                                      <w:marRight w:val="0"/>
                                      <w:marTop w:val="0"/>
                                      <w:marBottom w:val="0"/>
                                      <w:divBdr>
                                        <w:top w:val="none" w:sz="0" w:space="0" w:color="auto"/>
                                        <w:left w:val="none" w:sz="0" w:space="0" w:color="auto"/>
                                        <w:bottom w:val="none" w:sz="0" w:space="0" w:color="auto"/>
                                        <w:right w:val="none" w:sz="0" w:space="0" w:color="auto"/>
                                      </w:divBdr>
                                      <w:divsChild>
                                        <w:div w:id="1787891984">
                                          <w:marLeft w:val="0"/>
                                          <w:marRight w:val="0"/>
                                          <w:marTop w:val="0"/>
                                          <w:marBottom w:val="0"/>
                                          <w:divBdr>
                                            <w:top w:val="none" w:sz="0" w:space="0" w:color="auto"/>
                                            <w:left w:val="none" w:sz="0" w:space="0" w:color="auto"/>
                                            <w:bottom w:val="none" w:sz="0" w:space="0" w:color="auto"/>
                                            <w:right w:val="none" w:sz="0" w:space="0" w:color="auto"/>
                                          </w:divBdr>
                                          <w:divsChild>
                                            <w:div w:id="18270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79602">
                                  <w:marLeft w:val="0"/>
                                  <w:marRight w:val="0"/>
                                  <w:marTop w:val="0"/>
                                  <w:marBottom w:val="0"/>
                                  <w:divBdr>
                                    <w:top w:val="none" w:sz="0" w:space="0" w:color="auto"/>
                                    <w:left w:val="none" w:sz="0" w:space="0" w:color="auto"/>
                                    <w:bottom w:val="none" w:sz="0" w:space="0" w:color="auto"/>
                                    <w:right w:val="none" w:sz="0" w:space="0" w:color="auto"/>
                                  </w:divBdr>
                                  <w:divsChild>
                                    <w:div w:id="11172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590">
                      <w:marLeft w:val="0"/>
                      <w:marRight w:val="0"/>
                      <w:marTop w:val="0"/>
                      <w:marBottom w:val="0"/>
                      <w:divBdr>
                        <w:top w:val="none" w:sz="0" w:space="0" w:color="auto"/>
                        <w:left w:val="none" w:sz="0" w:space="0" w:color="auto"/>
                        <w:bottom w:val="none" w:sz="0" w:space="0" w:color="auto"/>
                        <w:right w:val="none" w:sz="0" w:space="0" w:color="auto"/>
                      </w:divBdr>
                      <w:divsChild>
                        <w:div w:id="1902017707">
                          <w:marLeft w:val="0"/>
                          <w:marRight w:val="0"/>
                          <w:marTop w:val="0"/>
                          <w:marBottom w:val="0"/>
                          <w:divBdr>
                            <w:top w:val="none" w:sz="0" w:space="0" w:color="auto"/>
                            <w:left w:val="none" w:sz="0" w:space="0" w:color="auto"/>
                            <w:bottom w:val="none" w:sz="0" w:space="0" w:color="auto"/>
                            <w:right w:val="none" w:sz="0" w:space="0" w:color="auto"/>
                          </w:divBdr>
                          <w:divsChild>
                            <w:div w:id="1963727490">
                              <w:marLeft w:val="0"/>
                              <w:marRight w:val="0"/>
                              <w:marTop w:val="0"/>
                              <w:marBottom w:val="0"/>
                              <w:divBdr>
                                <w:top w:val="none" w:sz="0" w:space="0" w:color="auto"/>
                                <w:left w:val="none" w:sz="0" w:space="0" w:color="auto"/>
                                <w:bottom w:val="none" w:sz="0" w:space="0" w:color="auto"/>
                                <w:right w:val="none" w:sz="0" w:space="0" w:color="auto"/>
                              </w:divBdr>
                              <w:divsChild>
                                <w:div w:id="5964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154728">
      <w:bodyDiv w:val="1"/>
      <w:marLeft w:val="0"/>
      <w:marRight w:val="0"/>
      <w:marTop w:val="0"/>
      <w:marBottom w:val="0"/>
      <w:divBdr>
        <w:top w:val="none" w:sz="0" w:space="0" w:color="auto"/>
        <w:left w:val="none" w:sz="0" w:space="0" w:color="auto"/>
        <w:bottom w:val="none" w:sz="0" w:space="0" w:color="auto"/>
        <w:right w:val="none" w:sz="0" w:space="0" w:color="auto"/>
      </w:divBdr>
    </w:div>
    <w:div w:id="498813915">
      <w:bodyDiv w:val="1"/>
      <w:marLeft w:val="0"/>
      <w:marRight w:val="0"/>
      <w:marTop w:val="0"/>
      <w:marBottom w:val="0"/>
      <w:divBdr>
        <w:top w:val="none" w:sz="0" w:space="0" w:color="auto"/>
        <w:left w:val="none" w:sz="0" w:space="0" w:color="auto"/>
        <w:bottom w:val="none" w:sz="0" w:space="0" w:color="auto"/>
        <w:right w:val="none" w:sz="0" w:space="0" w:color="auto"/>
      </w:divBdr>
    </w:div>
    <w:div w:id="500698232">
      <w:bodyDiv w:val="1"/>
      <w:marLeft w:val="0"/>
      <w:marRight w:val="0"/>
      <w:marTop w:val="0"/>
      <w:marBottom w:val="0"/>
      <w:divBdr>
        <w:top w:val="none" w:sz="0" w:space="0" w:color="auto"/>
        <w:left w:val="none" w:sz="0" w:space="0" w:color="auto"/>
        <w:bottom w:val="none" w:sz="0" w:space="0" w:color="auto"/>
        <w:right w:val="none" w:sz="0" w:space="0" w:color="auto"/>
      </w:divBdr>
    </w:div>
    <w:div w:id="501088881">
      <w:bodyDiv w:val="1"/>
      <w:marLeft w:val="0"/>
      <w:marRight w:val="0"/>
      <w:marTop w:val="0"/>
      <w:marBottom w:val="0"/>
      <w:divBdr>
        <w:top w:val="none" w:sz="0" w:space="0" w:color="auto"/>
        <w:left w:val="none" w:sz="0" w:space="0" w:color="auto"/>
        <w:bottom w:val="none" w:sz="0" w:space="0" w:color="auto"/>
        <w:right w:val="none" w:sz="0" w:space="0" w:color="auto"/>
      </w:divBdr>
    </w:div>
    <w:div w:id="508376942">
      <w:bodyDiv w:val="1"/>
      <w:marLeft w:val="0"/>
      <w:marRight w:val="0"/>
      <w:marTop w:val="0"/>
      <w:marBottom w:val="0"/>
      <w:divBdr>
        <w:top w:val="none" w:sz="0" w:space="0" w:color="auto"/>
        <w:left w:val="none" w:sz="0" w:space="0" w:color="auto"/>
        <w:bottom w:val="none" w:sz="0" w:space="0" w:color="auto"/>
        <w:right w:val="none" w:sz="0" w:space="0" w:color="auto"/>
      </w:divBdr>
    </w:div>
    <w:div w:id="540358277">
      <w:bodyDiv w:val="1"/>
      <w:marLeft w:val="0"/>
      <w:marRight w:val="0"/>
      <w:marTop w:val="0"/>
      <w:marBottom w:val="0"/>
      <w:divBdr>
        <w:top w:val="none" w:sz="0" w:space="0" w:color="auto"/>
        <w:left w:val="none" w:sz="0" w:space="0" w:color="auto"/>
        <w:bottom w:val="none" w:sz="0" w:space="0" w:color="auto"/>
        <w:right w:val="none" w:sz="0" w:space="0" w:color="auto"/>
      </w:divBdr>
    </w:div>
    <w:div w:id="584537862">
      <w:bodyDiv w:val="1"/>
      <w:marLeft w:val="0"/>
      <w:marRight w:val="0"/>
      <w:marTop w:val="0"/>
      <w:marBottom w:val="0"/>
      <w:divBdr>
        <w:top w:val="none" w:sz="0" w:space="0" w:color="auto"/>
        <w:left w:val="none" w:sz="0" w:space="0" w:color="auto"/>
        <w:bottom w:val="none" w:sz="0" w:space="0" w:color="auto"/>
        <w:right w:val="none" w:sz="0" w:space="0" w:color="auto"/>
      </w:divBdr>
      <w:divsChild>
        <w:div w:id="58600659">
          <w:marLeft w:val="0"/>
          <w:marRight w:val="0"/>
          <w:marTop w:val="0"/>
          <w:marBottom w:val="0"/>
          <w:divBdr>
            <w:top w:val="none" w:sz="0" w:space="0" w:color="auto"/>
            <w:left w:val="none" w:sz="0" w:space="0" w:color="auto"/>
            <w:bottom w:val="none" w:sz="0" w:space="0" w:color="auto"/>
            <w:right w:val="none" w:sz="0" w:space="0" w:color="auto"/>
          </w:divBdr>
        </w:div>
      </w:divsChild>
    </w:div>
    <w:div w:id="610622732">
      <w:bodyDiv w:val="1"/>
      <w:marLeft w:val="0"/>
      <w:marRight w:val="0"/>
      <w:marTop w:val="0"/>
      <w:marBottom w:val="0"/>
      <w:divBdr>
        <w:top w:val="none" w:sz="0" w:space="0" w:color="auto"/>
        <w:left w:val="none" w:sz="0" w:space="0" w:color="auto"/>
        <w:bottom w:val="none" w:sz="0" w:space="0" w:color="auto"/>
        <w:right w:val="none" w:sz="0" w:space="0" w:color="auto"/>
      </w:divBdr>
    </w:div>
    <w:div w:id="623313219">
      <w:bodyDiv w:val="1"/>
      <w:marLeft w:val="0"/>
      <w:marRight w:val="0"/>
      <w:marTop w:val="0"/>
      <w:marBottom w:val="0"/>
      <w:divBdr>
        <w:top w:val="none" w:sz="0" w:space="0" w:color="auto"/>
        <w:left w:val="none" w:sz="0" w:space="0" w:color="auto"/>
        <w:bottom w:val="none" w:sz="0" w:space="0" w:color="auto"/>
        <w:right w:val="none" w:sz="0" w:space="0" w:color="auto"/>
      </w:divBdr>
    </w:div>
    <w:div w:id="663121740">
      <w:bodyDiv w:val="1"/>
      <w:marLeft w:val="0"/>
      <w:marRight w:val="0"/>
      <w:marTop w:val="0"/>
      <w:marBottom w:val="0"/>
      <w:divBdr>
        <w:top w:val="none" w:sz="0" w:space="0" w:color="auto"/>
        <w:left w:val="none" w:sz="0" w:space="0" w:color="auto"/>
        <w:bottom w:val="none" w:sz="0" w:space="0" w:color="auto"/>
        <w:right w:val="none" w:sz="0" w:space="0" w:color="auto"/>
      </w:divBdr>
      <w:divsChild>
        <w:div w:id="2130278459">
          <w:marLeft w:val="0"/>
          <w:marRight w:val="0"/>
          <w:marTop w:val="0"/>
          <w:marBottom w:val="0"/>
          <w:divBdr>
            <w:top w:val="none" w:sz="0" w:space="0" w:color="auto"/>
            <w:left w:val="none" w:sz="0" w:space="0" w:color="auto"/>
            <w:bottom w:val="none" w:sz="0" w:space="0" w:color="auto"/>
            <w:right w:val="none" w:sz="0" w:space="0" w:color="auto"/>
          </w:divBdr>
        </w:div>
      </w:divsChild>
    </w:div>
    <w:div w:id="677464311">
      <w:bodyDiv w:val="1"/>
      <w:marLeft w:val="0"/>
      <w:marRight w:val="0"/>
      <w:marTop w:val="0"/>
      <w:marBottom w:val="0"/>
      <w:divBdr>
        <w:top w:val="none" w:sz="0" w:space="0" w:color="auto"/>
        <w:left w:val="none" w:sz="0" w:space="0" w:color="auto"/>
        <w:bottom w:val="none" w:sz="0" w:space="0" w:color="auto"/>
        <w:right w:val="none" w:sz="0" w:space="0" w:color="auto"/>
      </w:divBdr>
    </w:div>
    <w:div w:id="685710612">
      <w:bodyDiv w:val="1"/>
      <w:marLeft w:val="0"/>
      <w:marRight w:val="0"/>
      <w:marTop w:val="0"/>
      <w:marBottom w:val="0"/>
      <w:divBdr>
        <w:top w:val="none" w:sz="0" w:space="0" w:color="auto"/>
        <w:left w:val="none" w:sz="0" w:space="0" w:color="auto"/>
        <w:bottom w:val="none" w:sz="0" w:space="0" w:color="auto"/>
        <w:right w:val="none" w:sz="0" w:space="0" w:color="auto"/>
      </w:divBdr>
    </w:div>
    <w:div w:id="717626946">
      <w:bodyDiv w:val="1"/>
      <w:marLeft w:val="0"/>
      <w:marRight w:val="0"/>
      <w:marTop w:val="0"/>
      <w:marBottom w:val="0"/>
      <w:divBdr>
        <w:top w:val="none" w:sz="0" w:space="0" w:color="auto"/>
        <w:left w:val="none" w:sz="0" w:space="0" w:color="auto"/>
        <w:bottom w:val="none" w:sz="0" w:space="0" w:color="auto"/>
        <w:right w:val="none" w:sz="0" w:space="0" w:color="auto"/>
      </w:divBdr>
    </w:div>
    <w:div w:id="731463985">
      <w:bodyDiv w:val="1"/>
      <w:marLeft w:val="0"/>
      <w:marRight w:val="0"/>
      <w:marTop w:val="0"/>
      <w:marBottom w:val="0"/>
      <w:divBdr>
        <w:top w:val="none" w:sz="0" w:space="0" w:color="auto"/>
        <w:left w:val="none" w:sz="0" w:space="0" w:color="auto"/>
        <w:bottom w:val="none" w:sz="0" w:space="0" w:color="auto"/>
        <w:right w:val="none" w:sz="0" w:space="0" w:color="auto"/>
      </w:divBdr>
    </w:div>
    <w:div w:id="731739256">
      <w:bodyDiv w:val="1"/>
      <w:marLeft w:val="0"/>
      <w:marRight w:val="0"/>
      <w:marTop w:val="0"/>
      <w:marBottom w:val="0"/>
      <w:divBdr>
        <w:top w:val="none" w:sz="0" w:space="0" w:color="auto"/>
        <w:left w:val="none" w:sz="0" w:space="0" w:color="auto"/>
        <w:bottom w:val="none" w:sz="0" w:space="0" w:color="auto"/>
        <w:right w:val="none" w:sz="0" w:space="0" w:color="auto"/>
      </w:divBdr>
    </w:div>
    <w:div w:id="775641349">
      <w:bodyDiv w:val="1"/>
      <w:marLeft w:val="0"/>
      <w:marRight w:val="0"/>
      <w:marTop w:val="0"/>
      <w:marBottom w:val="0"/>
      <w:divBdr>
        <w:top w:val="none" w:sz="0" w:space="0" w:color="auto"/>
        <w:left w:val="none" w:sz="0" w:space="0" w:color="auto"/>
        <w:bottom w:val="none" w:sz="0" w:space="0" w:color="auto"/>
        <w:right w:val="none" w:sz="0" w:space="0" w:color="auto"/>
      </w:divBdr>
    </w:div>
    <w:div w:id="848180917">
      <w:bodyDiv w:val="1"/>
      <w:marLeft w:val="0"/>
      <w:marRight w:val="0"/>
      <w:marTop w:val="0"/>
      <w:marBottom w:val="0"/>
      <w:divBdr>
        <w:top w:val="none" w:sz="0" w:space="0" w:color="auto"/>
        <w:left w:val="none" w:sz="0" w:space="0" w:color="auto"/>
        <w:bottom w:val="none" w:sz="0" w:space="0" w:color="auto"/>
        <w:right w:val="none" w:sz="0" w:space="0" w:color="auto"/>
      </w:divBdr>
    </w:div>
    <w:div w:id="861942830">
      <w:bodyDiv w:val="1"/>
      <w:marLeft w:val="0"/>
      <w:marRight w:val="0"/>
      <w:marTop w:val="0"/>
      <w:marBottom w:val="0"/>
      <w:divBdr>
        <w:top w:val="none" w:sz="0" w:space="0" w:color="auto"/>
        <w:left w:val="none" w:sz="0" w:space="0" w:color="auto"/>
        <w:bottom w:val="none" w:sz="0" w:space="0" w:color="auto"/>
        <w:right w:val="none" w:sz="0" w:space="0" w:color="auto"/>
      </w:divBdr>
    </w:div>
    <w:div w:id="906644789">
      <w:bodyDiv w:val="1"/>
      <w:marLeft w:val="0"/>
      <w:marRight w:val="0"/>
      <w:marTop w:val="0"/>
      <w:marBottom w:val="0"/>
      <w:divBdr>
        <w:top w:val="none" w:sz="0" w:space="0" w:color="auto"/>
        <w:left w:val="none" w:sz="0" w:space="0" w:color="auto"/>
        <w:bottom w:val="none" w:sz="0" w:space="0" w:color="auto"/>
        <w:right w:val="none" w:sz="0" w:space="0" w:color="auto"/>
      </w:divBdr>
    </w:div>
    <w:div w:id="907298975">
      <w:bodyDiv w:val="1"/>
      <w:marLeft w:val="0"/>
      <w:marRight w:val="0"/>
      <w:marTop w:val="0"/>
      <w:marBottom w:val="0"/>
      <w:divBdr>
        <w:top w:val="none" w:sz="0" w:space="0" w:color="auto"/>
        <w:left w:val="none" w:sz="0" w:space="0" w:color="auto"/>
        <w:bottom w:val="none" w:sz="0" w:space="0" w:color="auto"/>
        <w:right w:val="none" w:sz="0" w:space="0" w:color="auto"/>
      </w:divBdr>
      <w:divsChild>
        <w:div w:id="798105110">
          <w:marLeft w:val="0"/>
          <w:marRight w:val="0"/>
          <w:marTop w:val="0"/>
          <w:marBottom w:val="0"/>
          <w:divBdr>
            <w:top w:val="none" w:sz="0" w:space="0" w:color="auto"/>
            <w:left w:val="none" w:sz="0" w:space="0" w:color="auto"/>
            <w:bottom w:val="none" w:sz="0" w:space="0" w:color="auto"/>
            <w:right w:val="none" w:sz="0" w:space="0" w:color="auto"/>
          </w:divBdr>
        </w:div>
      </w:divsChild>
    </w:div>
    <w:div w:id="933708768">
      <w:bodyDiv w:val="1"/>
      <w:marLeft w:val="0"/>
      <w:marRight w:val="0"/>
      <w:marTop w:val="0"/>
      <w:marBottom w:val="0"/>
      <w:divBdr>
        <w:top w:val="none" w:sz="0" w:space="0" w:color="auto"/>
        <w:left w:val="none" w:sz="0" w:space="0" w:color="auto"/>
        <w:bottom w:val="none" w:sz="0" w:space="0" w:color="auto"/>
        <w:right w:val="none" w:sz="0" w:space="0" w:color="auto"/>
      </w:divBdr>
    </w:div>
    <w:div w:id="936132094">
      <w:bodyDiv w:val="1"/>
      <w:marLeft w:val="60"/>
      <w:marRight w:val="60"/>
      <w:marTop w:val="60"/>
      <w:marBottom w:val="15"/>
      <w:divBdr>
        <w:top w:val="none" w:sz="0" w:space="0" w:color="auto"/>
        <w:left w:val="none" w:sz="0" w:space="0" w:color="auto"/>
        <w:bottom w:val="none" w:sz="0" w:space="0" w:color="auto"/>
        <w:right w:val="none" w:sz="0" w:space="0" w:color="auto"/>
      </w:divBdr>
    </w:div>
    <w:div w:id="945044847">
      <w:bodyDiv w:val="1"/>
      <w:marLeft w:val="0"/>
      <w:marRight w:val="0"/>
      <w:marTop w:val="0"/>
      <w:marBottom w:val="0"/>
      <w:divBdr>
        <w:top w:val="none" w:sz="0" w:space="0" w:color="auto"/>
        <w:left w:val="none" w:sz="0" w:space="0" w:color="auto"/>
        <w:bottom w:val="none" w:sz="0" w:space="0" w:color="auto"/>
        <w:right w:val="none" w:sz="0" w:space="0" w:color="auto"/>
      </w:divBdr>
    </w:div>
    <w:div w:id="1087116011">
      <w:bodyDiv w:val="1"/>
      <w:marLeft w:val="0"/>
      <w:marRight w:val="0"/>
      <w:marTop w:val="0"/>
      <w:marBottom w:val="0"/>
      <w:divBdr>
        <w:top w:val="none" w:sz="0" w:space="0" w:color="auto"/>
        <w:left w:val="none" w:sz="0" w:space="0" w:color="auto"/>
        <w:bottom w:val="none" w:sz="0" w:space="0" w:color="auto"/>
        <w:right w:val="none" w:sz="0" w:space="0" w:color="auto"/>
      </w:divBdr>
      <w:divsChild>
        <w:div w:id="1321614986">
          <w:marLeft w:val="0"/>
          <w:marRight w:val="0"/>
          <w:marTop w:val="0"/>
          <w:marBottom w:val="0"/>
          <w:divBdr>
            <w:top w:val="none" w:sz="0" w:space="0" w:color="auto"/>
            <w:left w:val="none" w:sz="0" w:space="0" w:color="auto"/>
            <w:bottom w:val="none" w:sz="0" w:space="0" w:color="auto"/>
            <w:right w:val="none" w:sz="0" w:space="0" w:color="auto"/>
          </w:divBdr>
        </w:div>
      </w:divsChild>
    </w:div>
    <w:div w:id="1116757478">
      <w:bodyDiv w:val="1"/>
      <w:marLeft w:val="0"/>
      <w:marRight w:val="0"/>
      <w:marTop w:val="0"/>
      <w:marBottom w:val="0"/>
      <w:divBdr>
        <w:top w:val="none" w:sz="0" w:space="0" w:color="auto"/>
        <w:left w:val="none" w:sz="0" w:space="0" w:color="auto"/>
        <w:bottom w:val="none" w:sz="0" w:space="0" w:color="auto"/>
        <w:right w:val="none" w:sz="0" w:space="0" w:color="auto"/>
      </w:divBdr>
    </w:div>
    <w:div w:id="1129323305">
      <w:bodyDiv w:val="1"/>
      <w:marLeft w:val="0"/>
      <w:marRight w:val="0"/>
      <w:marTop w:val="0"/>
      <w:marBottom w:val="0"/>
      <w:divBdr>
        <w:top w:val="none" w:sz="0" w:space="0" w:color="auto"/>
        <w:left w:val="none" w:sz="0" w:space="0" w:color="auto"/>
        <w:bottom w:val="none" w:sz="0" w:space="0" w:color="auto"/>
        <w:right w:val="none" w:sz="0" w:space="0" w:color="auto"/>
      </w:divBdr>
    </w:div>
    <w:div w:id="1134832951">
      <w:bodyDiv w:val="1"/>
      <w:marLeft w:val="0"/>
      <w:marRight w:val="0"/>
      <w:marTop w:val="0"/>
      <w:marBottom w:val="0"/>
      <w:divBdr>
        <w:top w:val="none" w:sz="0" w:space="0" w:color="auto"/>
        <w:left w:val="none" w:sz="0" w:space="0" w:color="auto"/>
        <w:bottom w:val="none" w:sz="0" w:space="0" w:color="auto"/>
        <w:right w:val="none" w:sz="0" w:space="0" w:color="auto"/>
      </w:divBdr>
    </w:div>
    <w:div w:id="1207722126">
      <w:bodyDiv w:val="1"/>
      <w:marLeft w:val="0"/>
      <w:marRight w:val="0"/>
      <w:marTop w:val="0"/>
      <w:marBottom w:val="0"/>
      <w:divBdr>
        <w:top w:val="none" w:sz="0" w:space="0" w:color="auto"/>
        <w:left w:val="none" w:sz="0" w:space="0" w:color="auto"/>
        <w:bottom w:val="none" w:sz="0" w:space="0" w:color="auto"/>
        <w:right w:val="none" w:sz="0" w:space="0" w:color="auto"/>
      </w:divBdr>
    </w:div>
    <w:div w:id="1215772739">
      <w:bodyDiv w:val="1"/>
      <w:marLeft w:val="0"/>
      <w:marRight w:val="0"/>
      <w:marTop w:val="0"/>
      <w:marBottom w:val="0"/>
      <w:divBdr>
        <w:top w:val="none" w:sz="0" w:space="0" w:color="auto"/>
        <w:left w:val="none" w:sz="0" w:space="0" w:color="auto"/>
        <w:bottom w:val="none" w:sz="0" w:space="0" w:color="auto"/>
        <w:right w:val="none" w:sz="0" w:space="0" w:color="auto"/>
      </w:divBdr>
    </w:div>
    <w:div w:id="1255167181">
      <w:bodyDiv w:val="1"/>
      <w:marLeft w:val="0"/>
      <w:marRight w:val="0"/>
      <w:marTop w:val="0"/>
      <w:marBottom w:val="0"/>
      <w:divBdr>
        <w:top w:val="none" w:sz="0" w:space="0" w:color="auto"/>
        <w:left w:val="none" w:sz="0" w:space="0" w:color="auto"/>
        <w:bottom w:val="none" w:sz="0" w:space="0" w:color="auto"/>
        <w:right w:val="none" w:sz="0" w:space="0" w:color="auto"/>
      </w:divBdr>
    </w:div>
    <w:div w:id="1280574345">
      <w:bodyDiv w:val="1"/>
      <w:marLeft w:val="0"/>
      <w:marRight w:val="0"/>
      <w:marTop w:val="0"/>
      <w:marBottom w:val="0"/>
      <w:divBdr>
        <w:top w:val="none" w:sz="0" w:space="0" w:color="auto"/>
        <w:left w:val="none" w:sz="0" w:space="0" w:color="auto"/>
        <w:bottom w:val="none" w:sz="0" w:space="0" w:color="auto"/>
        <w:right w:val="none" w:sz="0" w:space="0" w:color="auto"/>
      </w:divBdr>
      <w:divsChild>
        <w:div w:id="1525753774">
          <w:marLeft w:val="0"/>
          <w:marRight w:val="0"/>
          <w:marTop w:val="0"/>
          <w:marBottom w:val="0"/>
          <w:divBdr>
            <w:top w:val="none" w:sz="0" w:space="0" w:color="auto"/>
            <w:left w:val="none" w:sz="0" w:space="0" w:color="auto"/>
            <w:bottom w:val="none" w:sz="0" w:space="0" w:color="auto"/>
            <w:right w:val="none" w:sz="0" w:space="0" w:color="auto"/>
          </w:divBdr>
        </w:div>
      </w:divsChild>
    </w:div>
    <w:div w:id="1305431401">
      <w:bodyDiv w:val="1"/>
      <w:marLeft w:val="0"/>
      <w:marRight w:val="0"/>
      <w:marTop w:val="0"/>
      <w:marBottom w:val="0"/>
      <w:divBdr>
        <w:top w:val="none" w:sz="0" w:space="0" w:color="auto"/>
        <w:left w:val="none" w:sz="0" w:space="0" w:color="auto"/>
        <w:bottom w:val="none" w:sz="0" w:space="0" w:color="auto"/>
        <w:right w:val="none" w:sz="0" w:space="0" w:color="auto"/>
      </w:divBdr>
    </w:div>
    <w:div w:id="1312367932">
      <w:bodyDiv w:val="1"/>
      <w:marLeft w:val="0"/>
      <w:marRight w:val="0"/>
      <w:marTop w:val="0"/>
      <w:marBottom w:val="0"/>
      <w:divBdr>
        <w:top w:val="none" w:sz="0" w:space="0" w:color="auto"/>
        <w:left w:val="none" w:sz="0" w:space="0" w:color="auto"/>
        <w:bottom w:val="none" w:sz="0" w:space="0" w:color="auto"/>
        <w:right w:val="none" w:sz="0" w:space="0" w:color="auto"/>
      </w:divBdr>
    </w:div>
    <w:div w:id="1323196530">
      <w:bodyDiv w:val="1"/>
      <w:marLeft w:val="0"/>
      <w:marRight w:val="0"/>
      <w:marTop w:val="0"/>
      <w:marBottom w:val="0"/>
      <w:divBdr>
        <w:top w:val="none" w:sz="0" w:space="0" w:color="auto"/>
        <w:left w:val="none" w:sz="0" w:space="0" w:color="auto"/>
        <w:bottom w:val="none" w:sz="0" w:space="0" w:color="auto"/>
        <w:right w:val="none" w:sz="0" w:space="0" w:color="auto"/>
      </w:divBdr>
    </w:div>
    <w:div w:id="1350332915">
      <w:bodyDiv w:val="1"/>
      <w:marLeft w:val="0"/>
      <w:marRight w:val="0"/>
      <w:marTop w:val="0"/>
      <w:marBottom w:val="0"/>
      <w:divBdr>
        <w:top w:val="none" w:sz="0" w:space="0" w:color="auto"/>
        <w:left w:val="none" w:sz="0" w:space="0" w:color="auto"/>
        <w:bottom w:val="none" w:sz="0" w:space="0" w:color="auto"/>
        <w:right w:val="none" w:sz="0" w:space="0" w:color="auto"/>
      </w:divBdr>
      <w:divsChild>
        <w:div w:id="1181820122">
          <w:marLeft w:val="0"/>
          <w:marRight w:val="0"/>
          <w:marTop w:val="0"/>
          <w:marBottom w:val="0"/>
          <w:divBdr>
            <w:top w:val="none" w:sz="0" w:space="0" w:color="auto"/>
            <w:left w:val="none" w:sz="0" w:space="0" w:color="auto"/>
            <w:bottom w:val="none" w:sz="0" w:space="0" w:color="auto"/>
            <w:right w:val="none" w:sz="0" w:space="0" w:color="auto"/>
          </w:divBdr>
        </w:div>
      </w:divsChild>
    </w:div>
    <w:div w:id="1360816523">
      <w:bodyDiv w:val="1"/>
      <w:marLeft w:val="0"/>
      <w:marRight w:val="0"/>
      <w:marTop w:val="0"/>
      <w:marBottom w:val="0"/>
      <w:divBdr>
        <w:top w:val="none" w:sz="0" w:space="0" w:color="auto"/>
        <w:left w:val="none" w:sz="0" w:space="0" w:color="auto"/>
        <w:bottom w:val="none" w:sz="0" w:space="0" w:color="auto"/>
        <w:right w:val="none" w:sz="0" w:space="0" w:color="auto"/>
      </w:divBdr>
      <w:divsChild>
        <w:div w:id="1727102333">
          <w:marLeft w:val="0"/>
          <w:marRight w:val="0"/>
          <w:marTop w:val="0"/>
          <w:marBottom w:val="0"/>
          <w:divBdr>
            <w:top w:val="none" w:sz="0" w:space="0" w:color="auto"/>
            <w:left w:val="none" w:sz="0" w:space="0" w:color="auto"/>
            <w:bottom w:val="none" w:sz="0" w:space="0" w:color="auto"/>
            <w:right w:val="none" w:sz="0" w:space="0" w:color="auto"/>
          </w:divBdr>
          <w:divsChild>
            <w:div w:id="471365103">
              <w:marLeft w:val="0"/>
              <w:marRight w:val="0"/>
              <w:marTop w:val="0"/>
              <w:marBottom w:val="0"/>
              <w:divBdr>
                <w:top w:val="none" w:sz="0" w:space="0" w:color="auto"/>
                <w:left w:val="none" w:sz="0" w:space="0" w:color="auto"/>
                <w:bottom w:val="none" w:sz="0" w:space="0" w:color="auto"/>
                <w:right w:val="none" w:sz="0" w:space="0" w:color="auto"/>
              </w:divBdr>
            </w:div>
            <w:div w:id="20931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5720">
      <w:bodyDiv w:val="1"/>
      <w:marLeft w:val="0"/>
      <w:marRight w:val="0"/>
      <w:marTop w:val="0"/>
      <w:marBottom w:val="0"/>
      <w:divBdr>
        <w:top w:val="none" w:sz="0" w:space="0" w:color="auto"/>
        <w:left w:val="none" w:sz="0" w:space="0" w:color="auto"/>
        <w:bottom w:val="none" w:sz="0" w:space="0" w:color="auto"/>
        <w:right w:val="none" w:sz="0" w:space="0" w:color="auto"/>
      </w:divBdr>
    </w:div>
    <w:div w:id="1387408498">
      <w:bodyDiv w:val="1"/>
      <w:marLeft w:val="0"/>
      <w:marRight w:val="0"/>
      <w:marTop w:val="0"/>
      <w:marBottom w:val="0"/>
      <w:divBdr>
        <w:top w:val="none" w:sz="0" w:space="0" w:color="auto"/>
        <w:left w:val="none" w:sz="0" w:space="0" w:color="auto"/>
        <w:bottom w:val="none" w:sz="0" w:space="0" w:color="auto"/>
        <w:right w:val="none" w:sz="0" w:space="0" w:color="auto"/>
      </w:divBdr>
    </w:div>
    <w:div w:id="1389189154">
      <w:bodyDiv w:val="1"/>
      <w:marLeft w:val="0"/>
      <w:marRight w:val="0"/>
      <w:marTop w:val="0"/>
      <w:marBottom w:val="0"/>
      <w:divBdr>
        <w:top w:val="none" w:sz="0" w:space="0" w:color="auto"/>
        <w:left w:val="none" w:sz="0" w:space="0" w:color="auto"/>
        <w:bottom w:val="none" w:sz="0" w:space="0" w:color="auto"/>
        <w:right w:val="none" w:sz="0" w:space="0" w:color="auto"/>
      </w:divBdr>
      <w:divsChild>
        <w:div w:id="1792288039">
          <w:marLeft w:val="0"/>
          <w:marRight w:val="0"/>
          <w:marTop w:val="0"/>
          <w:marBottom w:val="0"/>
          <w:divBdr>
            <w:top w:val="none" w:sz="0" w:space="0" w:color="auto"/>
            <w:left w:val="none" w:sz="0" w:space="0" w:color="auto"/>
            <w:bottom w:val="none" w:sz="0" w:space="0" w:color="auto"/>
            <w:right w:val="none" w:sz="0" w:space="0" w:color="auto"/>
          </w:divBdr>
          <w:divsChild>
            <w:div w:id="27342684">
              <w:marLeft w:val="0"/>
              <w:marRight w:val="0"/>
              <w:marTop w:val="0"/>
              <w:marBottom w:val="0"/>
              <w:divBdr>
                <w:top w:val="none" w:sz="0" w:space="0" w:color="auto"/>
                <w:left w:val="none" w:sz="0" w:space="0" w:color="auto"/>
                <w:bottom w:val="none" w:sz="0" w:space="0" w:color="auto"/>
                <w:right w:val="none" w:sz="0" w:space="0" w:color="auto"/>
              </w:divBdr>
              <w:divsChild>
                <w:div w:id="249048457">
                  <w:marLeft w:val="0"/>
                  <w:marRight w:val="0"/>
                  <w:marTop w:val="0"/>
                  <w:marBottom w:val="0"/>
                  <w:divBdr>
                    <w:top w:val="none" w:sz="0" w:space="0" w:color="auto"/>
                    <w:left w:val="none" w:sz="0" w:space="0" w:color="auto"/>
                    <w:bottom w:val="none" w:sz="0" w:space="0" w:color="auto"/>
                    <w:right w:val="none" w:sz="0" w:space="0" w:color="auto"/>
                  </w:divBdr>
                  <w:divsChild>
                    <w:div w:id="1922137961">
                      <w:marLeft w:val="0"/>
                      <w:marRight w:val="0"/>
                      <w:marTop w:val="0"/>
                      <w:marBottom w:val="0"/>
                      <w:divBdr>
                        <w:top w:val="none" w:sz="0" w:space="0" w:color="auto"/>
                        <w:left w:val="none" w:sz="0" w:space="0" w:color="auto"/>
                        <w:bottom w:val="none" w:sz="0" w:space="0" w:color="auto"/>
                        <w:right w:val="none" w:sz="0" w:space="0" w:color="auto"/>
                      </w:divBdr>
                      <w:divsChild>
                        <w:div w:id="734544376">
                          <w:marLeft w:val="0"/>
                          <w:marRight w:val="0"/>
                          <w:marTop w:val="0"/>
                          <w:marBottom w:val="0"/>
                          <w:divBdr>
                            <w:top w:val="none" w:sz="0" w:space="0" w:color="auto"/>
                            <w:left w:val="none" w:sz="0" w:space="0" w:color="auto"/>
                            <w:bottom w:val="none" w:sz="0" w:space="0" w:color="auto"/>
                            <w:right w:val="none" w:sz="0" w:space="0" w:color="auto"/>
                          </w:divBdr>
                          <w:divsChild>
                            <w:div w:id="1082021738">
                              <w:marLeft w:val="0"/>
                              <w:marRight w:val="0"/>
                              <w:marTop w:val="0"/>
                              <w:marBottom w:val="0"/>
                              <w:divBdr>
                                <w:top w:val="none" w:sz="0" w:space="0" w:color="auto"/>
                                <w:left w:val="none" w:sz="0" w:space="0" w:color="auto"/>
                                <w:bottom w:val="none" w:sz="0" w:space="0" w:color="auto"/>
                                <w:right w:val="none" w:sz="0" w:space="0" w:color="auto"/>
                              </w:divBdr>
                              <w:divsChild>
                                <w:div w:id="1045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087107">
      <w:bodyDiv w:val="1"/>
      <w:marLeft w:val="0"/>
      <w:marRight w:val="0"/>
      <w:marTop w:val="0"/>
      <w:marBottom w:val="0"/>
      <w:divBdr>
        <w:top w:val="none" w:sz="0" w:space="0" w:color="auto"/>
        <w:left w:val="none" w:sz="0" w:space="0" w:color="auto"/>
        <w:bottom w:val="none" w:sz="0" w:space="0" w:color="auto"/>
        <w:right w:val="none" w:sz="0" w:space="0" w:color="auto"/>
      </w:divBdr>
    </w:div>
    <w:div w:id="1426729349">
      <w:bodyDiv w:val="1"/>
      <w:marLeft w:val="0"/>
      <w:marRight w:val="0"/>
      <w:marTop w:val="0"/>
      <w:marBottom w:val="0"/>
      <w:divBdr>
        <w:top w:val="none" w:sz="0" w:space="0" w:color="auto"/>
        <w:left w:val="none" w:sz="0" w:space="0" w:color="auto"/>
        <w:bottom w:val="none" w:sz="0" w:space="0" w:color="auto"/>
        <w:right w:val="none" w:sz="0" w:space="0" w:color="auto"/>
      </w:divBdr>
    </w:div>
    <w:div w:id="1432629572">
      <w:bodyDiv w:val="1"/>
      <w:marLeft w:val="0"/>
      <w:marRight w:val="0"/>
      <w:marTop w:val="0"/>
      <w:marBottom w:val="0"/>
      <w:divBdr>
        <w:top w:val="none" w:sz="0" w:space="0" w:color="auto"/>
        <w:left w:val="none" w:sz="0" w:space="0" w:color="auto"/>
        <w:bottom w:val="none" w:sz="0" w:space="0" w:color="auto"/>
        <w:right w:val="none" w:sz="0" w:space="0" w:color="auto"/>
      </w:divBdr>
    </w:div>
    <w:div w:id="1450008690">
      <w:bodyDiv w:val="1"/>
      <w:marLeft w:val="0"/>
      <w:marRight w:val="0"/>
      <w:marTop w:val="0"/>
      <w:marBottom w:val="0"/>
      <w:divBdr>
        <w:top w:val="none" w:sz="0" w:space="0" w:color="auto"/>
        <w:left w:val="none" w:sz="0" w:space="0" w:color="auto"/>
        <w:bottom w:val="none" w:sz="0" w:space="0" w:color="auto"/>
        <w:right w:val="none" w:sz="0" w:space="0" w:color="auto"/>
      </w:divBdr>
      <w:divsChild>
        <w:div w:id="1604805224">
          <w:marLeft w:val="0"/>
          <w:marRight w:val="0"/>
          <w:marTop w:val="0"/>
          <w:marBottom w:val="0"/>
          <w:divBdr>
            <w:top w:val="none" w:sz="0" w:space="0" w:color="auto"/>
            <w:left w:val="none" w:sz="0" w:space="0" w:color="auto"/>
            <w:bottom w:val="none" w:sz="0" w:space="0" w:color="auto"/>
            <w:right w:val="none" w:sz="0" w:space="0" w:color="auto"/>
          </w:divBdr>
          <w:divsChild>
            <w:div w:id="2018848363">
              <w:marLeft w:val="0"/>
              <w:marRight w:val="0"/>
              <w:marTop w:val="0"/>
              <w:marBottom w:val="0"/>
              <w:divBdr>
                <w:top w:val="none" w:sz="0" w:space="0" w:color="auto"/>
                <w:left w:val="none" w:sz="0" w:space="0" w:color="auto"/>
                <w:bottom w:val="none" w:sz="0" w:space="0" w:color="auto"/>
                <w:right w:val="none" w:sz="0" w:space="0" w:color="auto"/>
              </w:divBdr>
              <w:divsChild>
                <w:div w:id="764495173">
                  <w:marLeft w:val="0"/>
                  <w:marRight w:val="0"/>
                  <w:marTop w:val="0"/>
                  <w:marBottom w:val="0"/>
                  <w:divBdr>
                    <w:top w:val="none" w:sz="0" w:space="0" w:color="auto"/>
                    <w:left w:val="none" w:sz="0" w:space="0" w:color="auto"/>
                    <w:bottom w:val="none" w:sz="0" w:space="0" w:color="auto"/>
                    <w:right w:val="none" w:sz="0" w:space="0" w:color="auto"/>
                  </w:divBdr>
                  <w:divsChild>
                    <w:div w:id="469248971">
                      <w:marLeft w:val="0"/>
                      <w:marRight w:val="0"/>
                      <w:marTop w:val="0"/>
                      <w:marBottom w:val="0"/>
                      <w:divBdr>
                        <w:top w:val="none" w:sz="0" w:space="0" w:color="auto"/>
                        <w:left w:val="none" w:sz="0" w:space="0" w:color="auto"/>
                        <w:bottom w:val="none" w:sz="0" w:space="0" w:color="auto"/>
                        <w:right w:val="none" w:sz="0" w:space="0" w:color="auto"/>
                      </w:divBdr>
                      <w:divsChild>
                        <w:div w:id="364906864">
                          <w:marLeft w:val="0"/>
                          <w:marRight w:val="0"/>
                          <w:marTop w:val="0"/>
                          <w:marBottom w:val="0"/>
                          <w:divBdr>
                            <w:top w:val="none" w:sz="0" w:space="0" w:color="auto"/>
                            <w:left w:val="none" w:sz="0" w:space="0" w:color="auto"/>
                            <w:bottom w:val="none" w:sz="0" w:space="0" w:color="auto"/>
                            <w:right w:val="none" w:sz="0" w:space="0" w:color="auto"/>
                          </w:divBdr>
                          <w:divsChild>
                            <w:div w:id="95249085">
                              <w:marLeft w:val="0"/>
                              <w:marRight w:val="0"/>
                              <w:marTop w:val="0"/>
                              <w:marBottom w:val="0"/>
                              <w:divBdr>
                                <w:top w:val="none" w:sz="0" w:space="0" w:color="auto"/>
                                <w:left w:val="none" w:sz="0" w:space="0" w:color="auto"/>
                                <w:bottom w:val="none" w:sz="0" w:space="0" w:color="auto"/>
                                <w:right w:val="none" w:sz="0" w:space="0" w:color="auto"/>
                              </w:divBdr>
                              <w:divsChild>
                                <w:div w:id="1091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51366">
      <w:bodyDiv w:val="1"/>
      <w:marLeft w:val="0"/>
      <w:marRight w:val="0"/>
      <w:marTop w:val="0"/>
      <w:marBottom w:val="0"/>
      <w:divBdr>
        <w:top w:val="none" w:sz="0" w:space="0" w:color="auto"/>
        <w:left w:val="none" w:sz="0" w:space="0" w:color="auto"/>
        <w:bottom w:val="none" w:sz="0" w:space="0" w:color="auto"/>
        <w:right w:val="none" w:sz="0" w:space="0" w:color="auto"/>
      </w:divBdr>
      <w:divsChild>
        <w:div w:id="1392189668">
          <w:marLeft w:val="0"/>
          <w:marRight w:val="0"/>
          <w:marTop w:val="0"/>
          <w:marBottom w:val="0"/>
          <w:divBdr>
            <w:top w:val="none" w:sz="0" w:space="0" w:color="auto"/>
            <w:left w:val="none" w:sz="0" w:space="0" w:color="auto"/>
            <w:bottom w:val="none" w:sz="0" w:space="0" w:color="auto"/>
            <w:right w:val="none" w:sz="0" w:space="0" w:color="auto"/>
          </w:divBdr>
        </w:div>
      </w:divsChild>
    </w:div>
    <w:div w:id="1496602844">
      <w:bodyDiv w:val="1"/>
      <w:marLeft w:val="0"/>
      <w:marRight w:val="0"/>
      <w:marTop w:val="0"/>
      <w:marBottom w:val="0"/>
      <w:divBdr>
        <w:top w:val="none" w:sz="0" w:space="0" w:color="auto"/>
        <w:left w:val="none" w:sz="0" w:space="0" w:color="auto"/>
        <w:bottom w:val="none" w:sz="0" w:space="0" w:color="auto"/>
        <w:right w:val="none" w:sz="0" w:space="0" w:color="auto"/>
      </w:divBdr>
    </w:div>
    <w:div w:id="1500541068">
      <w:bodyDiv w:val="1"/>
      <w:marLeft w:val="0"/>
      <w:marRight w:val="0"/>
      <w:marTop w:val="0"/>
      <w:marBottom w:val="0"/>
      <w:divBdr>
        <w:top w:val="none" w:sz="0" w:space="0" w:color="auto"/>
        <w:left w:val="none" w:sz="0" w:space="0" w:color="auto"/>
        <w:bottom w:val="none" w:sz="0" w:space="0" w:color="auto"/>
        <w:right w:val="none" w:sz="0" w:space="0" w:color="auto"/>
      </w:divBdr>
    </w:div>
    <w:div w:id="1529950648">
      <w:bodyDiv w:val="1"/>
      <w:marLeft w:val="0"/>
      <w:marRight w:val="0"/>
      <w:marTop w:val="0"/>
      <w:marBottom w:val="0"/>
      <w:divBdr>
        <w:top w:val="none" w:sz="0" w:space="0" w:color="auto"/>
        <w:left w:val="none" w:sz="0" w:space="0" w:color="auto"/>
        <w:bottom w:val="none" w:sz="0" w:space="0" w:color="auto"/>
        <w:right w:val="none" w:sz="0" w:space="0" w:color="auto"/>
      </w:divBdr>
    </w:div>
    <w:div w:id="1534806822">
      <w:bodyDiv w:val="1"/>
      <w:marLeft w:val="0"/>
      <w:marRight w:val="0"/>
      <w:marTop w:val="0"/>
      <w:marBottom w:val="0"/>
      <w:divBdr>
        <w:top w:val="none" w:sz="0" w:space="0" w:color="auto"/>
        <w:left w:val="none" w:sz="0" w:space="0" w:color="auto"/>
        <w:bottom w:val="none" w:sz="0" w:space="0" w:color="auto"/>
        <w:right w:val="none" w:sz="0" w:space="0" w:color="auto"/>
      </w:divBdr>
    </w:div>
    <w:div w:id="1641574372">
      <w:bodyDiv w:val="1"/>
      <w:marLeft w:val="0"/>
      <w:marRight w:val="0"/>
      <w:marTop w:val="0"/>
      <w:marBottom w:val="0"/>
      <w:divBdr>
        <w:top w:val="none" w:sz="0" w:space="0" w:color="auto"/>
        <w:left w:val="none" w:sz="0" w:space="0" w:color="auto"/>
        <w:bottom w:val="none" w:sz="0" w:space="0" w:color="auto"/>
        <w:right w:val="none" w:sz="0" w:space="0" w:color="auto"/>
      </w:divBdr>
    </w:div>
    <w:div w:id="1649820791">
      <w:bodyDiv w:val="1"/>
      <w:marLeft w:val="0"/>
      <w:marRight w:val="0"/>
      <w:marTop w:val="0"/>
      <w:marBottom w:val="0"/>
      <w:divBdr>
        <w:top w:val="none" w:sz="0" w:space="0" w:color="auto"/>
        <w:left w:val="none" w:sz="0" w:space="0" w:color="auto"/>
        <w:bottom w:val="none" w:sz="0" w:space="0" w:color="auto"/>
        <w:right w:val="none" w:sz="0" w:space="0" w:color="auto"/>
      </w:divBdr>
    </w:div>
    <w:div w:id="1653830219">
      <w:bodyDiv w:val="1"/>
      <w:marLeft w:val="0"/>
      <w:marRight w:val="0"/>
      <w:marTop w:val="0"/>
      <w:marBottom w:val="0"/>
      <w:divBdr>
        <w:top w:val="none" w:sz="0" w:space="0" w:color="auto"/>
        <w:left w:val="none" w:sz="0" w:space="0" w:color="auto"/>
        <w:bottom w:val="none" w:sz="0" w:space="0" w:color="auto"/>
        <w:right w:val="none" w:sz="0" w:space="0" w:color="auto"/>
      </w:divBdr>
    </w:div>
    <w:div w:id="1686007736">
      <w:bodyDiv w:val="1"/>
      <w:marLeft w:val="0"/>
      <w:marRight w:val="0"/>
      <w:marTop w:val="0"/>
      <w:marBottom w:val="0"/>
      <w:divBdr>
        <w:top w:val="none" w:sz="0" w:space="0" w:color="auto"/>
        <w:left w:val="none" w:sz="0" w:space="0" w:color="auto"/>
        <w:bottom w:val="none" w:sz="0" w:space="0" w:color="auto"/>
        <w:right w:val="none" w:sz="0" w:space="0" w:color="auto"/>
      </w:divBdr>
    </w:div>
    <w:div w:id="1737821537">
      <w:bodyDiv w:val="1"/>
      <w:marLeft w:val="0"/>
      <w:marRight w:val="0"/>
      <w:marTop w:val="0"/>
      <w:marBottom w:val="0"/>
      <w:divBdr>
        <w:top w:val="none" w:sz="0" w:space="0" w:color="auto"/>
        <w:left w:val="none" w:sz="0" w:space="0" w:color="auto"/>
        <w:bottom w:val="none" w:sz="0" w:space="0" w:color="auto"/>
        <w:right w:val="none" w:sz="0" w:space="0" w:color="auto"/>
      </w:divBdr>
      <w:divsChild>
        <w:div w:id="1528056543">
          <w:marLeft w:val="0"/>
          <w:marRight w:val="0"/>
          <w:marTop w:val="0"/>
          <w:marBottom w:val="0"/>
          <w:divBdr>
            <w:top w:val="none" w:sz="0" w:space="0" w:color="auto"/>
            <w:left w:val="none" w:sz="0" w:space="0" w:color="auto"/>
            <w:bottom w:val="none" w:sz="0" w:space="0" w:color="auto"/>
            <w:right w:val="none" w:sz="0" w:space="0" w:color="auto"/>
          </w:divBdr>
        </w:div>
      </w:divsChild>
    </w:div>
    <w:div w:id="1743991495">
      <w:bodyDiv w:val="1"/>
      <w:marLeft w:val="0"/>
      <w:marRight w:val="0"/>
      <w:marTop w:val="0"/>
      <w:marBottom w:val="0"/>
      <w:divBdr>
        <w:top w:val="none" w:sz="0" w:space="0" w:color="auto"/>
        <w:left w:val="none" w:sz="0" w:space="0" w:color="auto"/>
        <w:bottom w:val="none" w:sz="0" w:space="0" w:color="auto"/>
        <w:right w:val="none" w:sz="0" w:space="0" w:color="auto"/>
      </w:divBdr>
    </w:div>
    <w:div w:id="1761834788">
      <w:bodyDiv w:val="1"/>
      <w:marLeft w:val="0"/>
      <w:marRight w:val="0"/>
      <w:marTop w:val="0"/>
      <w:marBottom w:val="0"/>
      <w:divBdr>
        <w:top w:val="none" w:sz="0" w:space="0" w:color="auto"/>
        <w:left w:val="none" w:sz="0" w:space="0" w:color="auto"/>
        <w:bottom w:val="none" w:sz="0" w:space="0" w:color="auto"/>
        <w:right w:val="none" w:sz="0" w:space="0" w:color="auto"/>
      </w:divBdr>
    </w:div>
    <w:div w:id="1763145464">
      <w:bodyDiv w:val="1"/>
      <w:marLeft w:val="0"/>
      <w:marRight w:val="0"/>
      <w:marTop w:val="0"/>
      <w:marBottom w:val="0"/>
      <w:divBdr>
        <w:top w:val="none" w:sz="0" w:space="0" w:color="auto"/>
        <w:left w:val="none" w:sz="0" w:space="0" w:color="auto"/>
        <w:bottom w:val="none" w:sz="0" w:space="0" w:color="auto"/>
        <w:right w:val="none" w:sz="0" w:space="0" w:color="auto"/>
      </w:divBdr>
    </w:div>
    <w:div w:id="1764955717">
      <w:bodyDiv w:val="1"/>
      <w:marLeft w:val="0"/>
      <w:marRight w:val="0"/>
      <w:marTop w:val="0"/>
      <w:marBottom w:val="0"/>
      <w:divBdr>
        <w:top w:val="none" w:sz="0" w:space="0" w:color="auto"/>
        <w:left w:val="none" w:sz="0" w:space="0" w:color="auto"/>
        <w:bottom w:val="none" w:sz="0" w:space="0" w:color="auto"/>
        <w:right w:val="none" w:sz="0" w:space="0" w:color="auto"/>
      </w:divBdr>
    </w:div>
    <w:div w:id="1770850830">
      <w:bodyDiv w:val="1"/>
      <w:marLeft w:val="0"/>
      <w:marRight w:val="0"/>
      <w:marTop w:val="0"/>
      <w:marBottom w:val="0"/>
      <w:divBdr>
        <w:top w:val="none" w:sz="0" w:space="0" w:color="auto"/>
        <w:left w:val="none" w:sz="0" w:space="0" w:color="auto"/>
        <w:bottom w:val="none" w:sz="0" w:space="0" w:color="auto"/>
        <w:right w:val="none" w:sz="0" w:space="0" w:color="auto"/>
      </w:divBdr>
    </w:div>
    <w:div w:id="1773741042">
      <w:bodyDiv w:val="1"/>
      <w:marLeft w:val="0"/>
      <w:marRight w:val="0"/>
      <w:marTop w:val="0"/>
      <w:marBottom w:val="0"/>
      <w:divBdr>
        <w:top w:val="none" w:sz="0" w:space="0" w:color="auto"/>
        <w:left w:val="none" w:sz="0" w:space="0" w:color="auto"/>
        <w:bottom w:val="none" w:sz="0" w:space="0" w:color="auto"/>
        <w:right w:val="none" w:sz="0" w:space="0" w:color="auto"/>
      </w:divBdr>
    </w:div>
    <w:div w:id="1774789540">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801796870">
      <w:bodyDiv w:val="1"/>
      <w:marLeft w:val="0"/>
      <w:marRight w:val="0"/>
      <w:marTop w:val="0"/>
      <w:marBottom w:val="0"/>
      <w:divBdr>
        <w:top w:val="none" w:sz="0" w:space="0" w:color="auto"/>
        <w:left w:val="none" w:sz="0" w:space="0" w:color="auto"/>
        <w:bottom w:val="none" w:sz="0" w:space="0" w:color="auto"/>
        <w:right w:val="none" w:sz="0" w:space="0" w:color="auto"/>
      </w:divBdr>
    </w:div>
    <w:div w:id="1806656949">
      <w:bodyDiv w:val="1"/>
      <w:marLeft w:val="0"/>
      <w:marRight w:val="0"/>
      <w:marTop w:val="0"/>
      <w:marBottom w:val="0"/>
      <w:divBdr>
        <w:top w:val="none" w:sz="0" w:space="0" w:color="auto"/>
        <w:left w:val="none" w:sz="0" w:space="0" w:color="auto"/>
        <w:bottom w:val="none" w:sz="0" w:space="0" w:color="auto"/>
        <w:right w:val="none" w:sz="0" w:space="0" w:color="auto"/>
      </w:divBdr>
    </w:div>
    <w:div w:id="1814715992">
      <w:bodyDiv w:val="1"/>
      <w:marLeft w:val="0"/>
      <w:marRight w:val="0"/>
      <w:marTop w:val="0"/>
      <w:marBottom w:val="0"/>
      <w:divBdr>
        <w:top w:val="none" w:sz="0" w:space="0" w:color="auto"/>
        <w:left w:val="none" w:sz="0" w:space="0" w:color="auto"/>
        <w:bottom w:val="none" w:sz="0" w:space="0" w:color="auto"/>
        <w:right w:val="none" w:sz="0" w:space="0" w:color="auto"/>
      </w:divBdr>
    </w:div>
    <w:div w:id="1819571597">
      <w:bodyDiv w:val="1"/>
      <w:marLeft w:val="0"/>
      <w:marRight w:val="0"/>
      <w:marTop w:val="0"/>
      <w:marBottom w:val="0"/>
      <w:divBdr>
        <w:top w:val="none" w:sz="0" w:space="0" w:color="auto"/>
        <w:left w:val="none" w:sz="0" w:space="0" w:color="auto"/>
        <w:bottom w:val="none" w:sz="0" w:space="0" w:color="auto"/>
        <w:right w:val="none" w:sz="0" w:space="0" w:color="auto"/>
      </w:divBdr>
    </w:div>
    <w:div w:id="1848014122">
      <w:bodyDiv w:val="1"/>
      <w:marLeft w:val="0"/>
      <w:marRight w:val="0"/>
      <w:marTop w:val="0"/>
      <w:marBottom w:val="0"/>
      <w:divBdr>
        <w:top w:val="none" w:sz="0" w:space="0" w:color="auto"/>
        <w:left w:val="none" w:sz="0" w:space="0" w:color="auto"/>
        <w:bottom w:val="none" w:sz="0" w:space="0" w:color="auto"/>
        <w:right w:val="none" w:sz="0" w:space="0" w:color="auto"/>
      </w:divBdr>
    </w:div>
    <w:div w:id="1848592126">
      <w:bodyDiv w:val="1"/>
      <w:marLeft w:val="0"/>
      <w:marRight w:val="0"/>
      <w:marTop w:val="0"/>
      <w:marBottom w:val="0"/>
      <w:divBdr>
        <w:top w:val="none" w:sz="0" w:space="0" w:color="auto"/>
        <w:left w:val="none" w:sz="0" w:space="0" w:color="auto"/>
        <w:bottom w:val="none" w:sz="0" w:space="0" w:color="auto"/>
        <w:right w:val="none" w:sz="0" w:space="0" w:color="auto"/>
      </w:divBdr>
    </w:div>
    <w:div w:id="1885629108">
      <w:bodyDiv w:val="1"/>
      <w:marLeft w:val="0"/>
      <w:marRight w:val="0"/>
      <w:marTop w:val="0"/>
      <w:marBottom w:val="0"/>
      <w:divBdr>
        <w:top w:val="none" w:sz="0" w:space="0" w:color="auto"/>
        <w:left w:val="none" w:sz="0" w:space="0" w:color="auto"/>
        <w:bottom w:val="none" w:sz="0" w:space="0" w:color="auto"/>
        <w:right w:val="none" w:sz="0" w:space="0" w:color="auto"/>
      </w:divBdr>
    </w:div>
    <w:div w:id="1901673846">
      <w:bodyDiv w:val="1"/>
      <w:marLeft w:val="0"/>
      <w:marRight w:val="0"/>
      <w:marTop w:val="0"/>
      <w:marBottom w:val="0"/>
      <w:divBdr>
        <w:top w:val="none" w:sz="0" w:space="0" w:color="auto"/>
        <w:left w:val="none" w:sz="0" w:space="0" w:color="auto"/>
        <w:bottom w:val="none" w:sz="0" w:space="0" w:color="auto"/>
        <w:right w:val="none" w:sz="0" w:space="0" w:color="auto"/>
      </w:divBdr>
    </w:div>
    <w:div w:id="1925410647">
      <w:bodyDiv w:val="1"/>
      <w:marLeft w:val="0"/>
      <w:marRight w:val="0"/>
      <w:marTop w:val="0"/>
      <w:marBottom w:val="0"/>
      <w:divBdr>
        <w:top w:val="none" w:sz="0" w:space="0" w:color="auto"/>
        <w:left w:val="none" w:sz="0" w:space="0" w:color="auto"/>
        <w:bottom w:val="none" w:sz="0" w:space="0" w:color="auto"/>
        <w:right w:val="none" w:sz="0" w:space="0" w:color="auto"/>
      </w:divBdr>
    </w:div>
    <w:div w:id="1941327052">
      <w:bodyDiv w:val="1"/>
      <w:marLeft w:val="0"/>
      <w:marRight w:val="0"/>
      <w:marTop w:val="0"/>
      <w:marBottom w:val="0"/>
      <w:divBdr>
        <w:top w:val="none" w:sz="0" w:space="0" w:color="auto"/>
        <w:left w:val="none" w:sz="0" w:space="0" w:color="auto"/>
        <w:bottom w:val="none" w:sz="0" w:space="0" w:color="auto"/>
        <w:right w:val="none" w:sz="0" w:space="0" w:color="auto"/>
      </w:divBdr>
    </w:div>
    <w:div w:id="1954435538">
      <w:bodyDiv w:val="1"/>
      <w:marLeft w:val="0"/>
      <w:marRight w:val="0"/>
      <w:marTop w:val="0"/>
      <w:marBottom w:val="0"/>
      <w:divBdr>
        <w:top w:val="none" w:sz="0" w:space="0" w:color="auto"/>
        <w:left w:val="none" w:sz="0" w:space="0" w:color="auto"/>
        <w:bottom w:val="none" w:sz="0" w:space="0" w:color="auto"/>
        <w:right w:val="none" w:sz="0" w:space="0" w:color="auto"/>
      </w:divBdr>
    </w:div>
    <w:div w:id="2007433594">
      <w:bodyDiv w:val="1"/>
      <w:marLeft w:val="0"/>
      <w:marRight w:val="0"/>
      <w:marTop w:val="0"/>
      <w:marBottom w:val="0"/>
      <w:divBdr>
        <w:top w:val="none" w:sz="0" w:space="0" w:color="auto"/>
        <w:left w:val="none" w:sz="0" w:space="0" w:color="auto"/>
        <w:bottom w:val="none" w:sz="0" w:space="0" w:color="auto"/>
        <w:right w:val="none" w:sz="0" w:space="0" w:color="auto"/>
      </w:divBdr>
    </w:div>
    <w:div w:id="2023582101">
      <w:bodyDiv w:val="1"/>
      <w:marLeft w:val="0"/>
      <w:marRight w:val="0"/>
      <w:marTop w:val="0"/>
      <w:marBottom w:val="0"/>
      <w:divBdr>
        <w:top w:val="none" w:sz="0" w:space="0" w:color="auto"/>
        <w:left w:val="none" w:sz="0" w:space="0" w:color="auto"/>
        <w:bottom w:val="none" w:sz="0" w:space="0" w:color="auto"/>
        <w:right w:val="none" w:sz="0" w:space="0" w:color="auto"/>
      </w:divBdr>
    </w:div>
    <w:div w:id="2041512457">
      <w:bodyDiv w:val="1"/>
      <w:marLeft w:val="0"/>
      <w:marRight w:val="0"/>
      <w:marTop w:val="0"/>
      <w:marBottom w:val="0"/>
      <w:divBdr>
        <w:top w:val="none" w:sz="0" w:space="0" w:color="auto"/>
        <w:left w:val="none" w:sz="0" w:space="0" w:color="auto"/>
        <w:bottom w:val="none" w:sz="0" w:space="0" w:color="auto"/>
        <w:right w:val="none" w:sz="0" w:space="0" w:color="auto"/>
      </w:divBdr>
    </w:div>
    <w:div w:id="2053308504">
      <w:bodyDiv w:val="1"/>
      <w:marLeft w:val="0"/>
      <w:marRight w:val="0"/>
      <w:marTop w:val="0"/>
      <w:marBottom w:val="0"/>
      <w:divBdr>
        <w:top w:val="none" w:sz="0" w:space="0" w:color="auto"/>
        <w:left w:val="none" w:sz="0" w:space="0" w:color="auto"/>
        <w:bottom w:val="none" w:sz="0" w:space="0" w:color="auto"/>
        <w:right w:val="none" w:sz="0" w:space="0" w:color="auto"/>
      </w:divBdr>
    </w:div>
    <w:div w:id="2060278969">
      <w:bodyDiv w:val="1"/>
      <w:marLeft w:val="0"/>
      <w:marRight w:val="0"/>
      <w:marTop w:val="0"/>
      <w:marBottom w:val="0"/>
      <w:divBdr>
        <w:top w:val="none" w:sz="0" w:space="0" w:color="auto"/>
        <w:left w:val="none" w:sz="0" w:space="0" w:color="auto"/>
        <w:bottom w:val="none" w:sz="0" w:space="0" w:color="auto"/>
        <w:right w:val="none" w:sz="0" w:space="0" w:color="auto"/>
      </w:divBdr>
    </w:div>
    <w:div w:id="2063212098">
      <w:bodyDiv w:val="1"/>
      <w:marLeft w:val="0"/>
      <w:marRight w:val="0"/>
      <w:marTop w:val="0"/>
      <w:marBottom w:val="0"/>
      <w:divBdr>
        <w:top w:val="none" w:sz="0" w:space="0" w:color="auto"/>
        <w:left w:val="none" w:sz="0" w:space="0" w:color="auto"/>
        <w:bottom w:val="none" w:sz="0" w:space="0" w:color="auto"/>
        <w:right w:val="none" w:sz="0" w:space="0" w:color="auto"/>
      </w:divBdr>
    </w:div>
    <w:div w:id="2063938156">
      <w:bodyDiv w:val="1"/>
      <w:marLeft w:val="0"/>
      <w:marRight w:val="0"/>
      <w:marTop w:val="0"/>
      <w:marBottom w:val="0"/>
      <w:divBdr>
        <w:top w:val="none" w:sz="0" w:space="0" w:color="auto"/>
        <w:left w:val="none" w:sz="0" w:space="0" w:color="auto"/>
        <w:bottom w:val="none" w:sz="0" w:space="0" w:color="auto"/>
        <w:right w:val="none" w:sz="0" w:space="0" w:color="auto"/>
      </w:divBdr>
    </w:div>
    <w:div w:id="2063939329">
      <w:bodyDiv w:val="1"/>
      <w:marLeft w:val="0"/>
      <w:marRight w:val="0"/>
      <w:marTop w:val="0"/>
      <w:marBottom w:val="0"/>
      <w:divBdr>
        <w:top w:val="none" w:sz="0" w:space="0" w:color="auto"/>
        <w:left w:val="none" w:sz="0" w:space="0" w:color="auto"/>
        <w:bottom w:val="none" w:sz="0" w:space="0" w:color="auto"/>
        <w:right w:val="none" w:sz="0" w:space="0" w:color="auto"/>
      </w:divBdr>
    </w:div>
    <w:div w:id="2077823977">
      <w:bodyDiv w:val="1"/>
      <w:marLeft w:val="0"/>
      <w:marRight w:val="0"/>
      <w:marTop w:val="0"/>
      <w:marBottom w:val="0"/>
      <w:divBdr>
        <w:top w:val="none" w:sz="0" w:space="0" w:color="auto"/>
        <w:left w:val="none" w:sz="0" w:space="0" w:color="auto"/>
        <w:bottom w:val="none" w:sz="0" w:space="0" w:color="auto"/>
        <w:right w:val="none" w:sz="0" w:space="0" w:color="auto"/>
      </w:divBdr>
      <w:divsChild>
        <w:div w:id="225997585">
          <w:marLeft w:val="0"/>
          <w:marRight w:val="0"/>
          <w:marTop w:val="0"/>
          <w:marBottom w:val="0"/>
          <w:divBdr>
            <w:top w:val="none" w:sz="0" w:space="0" w:color="auto"/>
            <w:left w:val="none" w:sz="0" w:space="0" w:color="auto"/>
            <w:bottom w:val="none" w:sz="0" w:space="0" w:color="auto"/>
            <w:right w:val="none" w:sz="0" w:space="0" w:color="auto"/>
          </w:divBdr>
        </w:div>
      </w:divsChild>
    </w:div>
    <w:div w:id="2088838556">
      <w:bodyDiv w:val="1"/>
      <w:marLeft w:val="46"/>
      <w:marRight w:val="46"/>
      <w:marTop w:val="46"/>
      <w:marBottom w:val="12"/>
      <w:divBdr>
        <w:top w:val="none" w:sz="0" w:space="0" w:color="auto"/>
        <w:left w:val="none" w:sz="0" w:space="0" w:color="auto"/>
        <w:bottom w:val="none" w:sz="0" w:space="0" w:color="auto"/>
        <w:right w:val="none" w:sz="0" w:space="0" w:color="auto"/>
      </w:divBdr>
      <w:divsChild>
        <w:div w:id="1660039218">
          <w:marLeft w:val="0"/>
          <w:marRight w:val="0"/>
          <w:marTop w:val="0"/>
          <w:marBottom w:val="0"/>
          <w:divBdr>
            <w:top w:val="none" w:sz="0" w:space="0" w:color="auto"/>
            <w:left w:val="none" w:sz="0" w:space="0" w:color="auto"/>
            <w:bottom w:val="none" w:sz="0" w:space="0" w:color="auto"/>
            <w:right w:val="none" w:sz="0" w:space="0" w:color="auto"/>
          </w:divBdr>
        </w:div>
      </w:divsChild>
    </w:div>
    <w:div w:id="2112699199">
      <w:bodyDiv w:val="1"/>
      <w:marLeft w:val="0"/>
      <w:marRight w:val="0"/>
      <w:marTop w:val="0"/>
      <w:marBottom w:val="0"/>
      <w:divBdr>
        <w:top w:val="none" w:sz="0" w:space="0" w:color="auto"/>
        <w:left w:val="none" w:sz="0" w:space="0" w:color="auto"/>
        <w:bottom w:val="none" w:sz="0" w:space="0" w:color="auto"/>
        <w:right w:val="none" w:sz="0" w:space="0" w:color="auto"/>
      </w:divBdr>
      <w:divsChild>
        <w:div w:id="1997683165">
          <w:marLeft w:val="0"/>
          <w:marRight w:val="0"/>
          <w:marTop w:val="0"/>
          <w:marBottom w:val="0"/>
          <w:divBdr>
            <w:top w:val="none" w:sz="0" w:space="0" w:color="auto"/>
            <w:left w:val="none" w:sz="0" w:space="0" w:color="auto"/>
            <w:bottom w:val="none" w:sz="0" w:space="0" w:color="auto"/>
            <w:right w:val="none" w:sz="0" w:space="0" w:color="auto"/>
          </w:divBdr>
        </w:div>
      </w:divsChild>
    </w:div>
    <w:div w:id="2113239548">
      <w:bodyDiv w:val="1"/>
      <w:marLeft w:val="0"/>
      <w:marRight w:val="0"/>
      <w:marTop w:val="0"/>
      <w:marBottom w:val="0"/>
      <w:divBdr>
        <w:top w:val="none" w:sz="0" w:space="0" w:color="auto"/>
        <w:left w:val="none" w:sz="0" w:space="0" w:color="auto"/>
        <w:bottom w:val="none" w:sz="0" w:space="0" w:color="auto"/>
        <w:right w:val="none" w:sz="0" w:space="0" w:color="auto"/>
      </w:divBdr>
    </w:div>
    <w:div w:id="21148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22D6EB6211D84499C632DF07FA977E" ma:contentTypeVersion="17" ma:contentTypeDescription="Create a new document." ma:contentTypeScope="" ma:versionID="31914250493786b7fa9c5406bb22620f">
  <xsd:schema xmlns:xsd="http://www.w3.org/2001/XMLSchema" xmlns:xs="http://www.w3.org/2001/XMLSchema" xmlns:p="http://schemas.microsoft.com/office/2006/metadata/properties" xmlns:ns2="c2d9b97a-c637-426a-b193-bfdf938e1ab3" xmlns:ns3="2cde421d-8dd3-4443-8604-e0f973ea2b48" xmlns:ns4="9c46a28d-acc8-4027-86ce-a8901ee39950" targetNamespace="http://schemas.microsoft.com/office/2006/metadata/properties" ma:root="true" ma:fieldsID="282fb838c3dab444c2810c32ae0a7f7c" ns2:_="" ns3:_="" ns4:_="">
    <xsd:import namespace="c2d9b97a-c637-426a-b193-bfdf938e1ab3"/>
    <xsd:import namespace="2cde421d-8dd3-4443-8604-e0f973ea2b48"/>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9b97a-c637-426a-b193-bfdf938e1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de421d-8dd3-4443-8604-e0f973ea2b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d9b97a-c637-426a-b193-bfdf938e1ab3">
      <Terms xmlns="http://schemas.microsoft.com/office/infopath/2007/PartnerControls"/>
    </lcf76f155ced4ddcb4097134ff3c332f>
    <TaxCatchAll xmlns="9c46a28d-acc8-4027-86ce-a8901ee3995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0CB6B1-313F-442B-AB0A-FC8F40684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9b97a-c637-426a-b193-bfdf938e1ab3"/>
    <ds:schemaRef ds:uri="2cde421d-8dd3-4443-8604-e0f973ea2b48"/>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A4F8C4-7FED-4EAB-8E45-BCA43A9AB725}">
  <ds:schemaRefs>
    <ds:schemaRef ds:uri="http://schemas.microsoft.com/office/2006/metadata/properties"/>
    <ds:schemaRef ds:uri="http://schemas.microsoft.com/office/infopath/2007/PartnerControls"/>
    <ds:schemaRef ds:uri="c2d9b97a-c637-426a-b193-bfdf938e1ab3"/>
    <ds:schemaRef ds:uri="9c46a28d-acc8-4027-86ce-a8901ee39950"/>
  </ds:schemaRefs>
</ds:datastoreItem>
</file>

<file path=customXml/itemProps3.xml><?xml version="1.0" encoding="utf-8"?>
<ds:datastoreItem xmlns:ds="http://schemas.openxmlformats.org/officeDocument/2006/customXml" ds:itemID="{B10AB851-30F2-4E22-9E31-F1F3172EB0D5}">
  <ds:schemaRefs>
    <ds:schemaRef ds:uri="http://schemas.openxmlformats.org/officeDocument/2006/bibliography"/>
  </ds:schemaRefs>
</ds:datastoreItem>
</file>

<file path=customXml/itemProps4.xml><?xml version="1.0" encoding="utf-8"?>
<ds:datastoreItem xmlns:ds="http://schemas.openxmlformats.org/officeDocument/2006/customXml" ds:itemID="{3D8B4650-BC5B-4B04-A84B-8823A37DC7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15962</TotalTime>
  <Pages>53</Pages>
  <Words>18673</Words>
  <Characters>83846</Characters>
  <Application>Microsoft Office Word</Application>
  <DocSecurity>0</DocSecurity>
  <Lines>6987</Lines>
  <Paragraphs>3535</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98984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Chanicha Suksaengsamak</cp:lastModifiedBy>
  <cp:revision>11479</cp:revision>
  <cp:lastPrinted>2025-11-14T10:54:00Z</cp:lastPrinted>
  <dcterms:created xsi:type="dcterms:W3CDTF">2019-11-30T00:12:00Z</dcterms:created>
  <dcterms:modified xsi:type="dcterms:W3CDTF">2025-11-14T14:47:00Z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0x010100E222D6EB6211D84499C632DF07FA977E</vt:lpwstr>
  </property>
  <property fmtid="{D5CDD505-2E9C-101B-9397-08002B2CF9AE}" pid="3" name="MediaServiceImageTags">
    <vt:lpwstr/>
  </property>
</Properties>
</file>