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A949D" w14:textId="77777777" w:rsidR="00D82DD0" w:rsidRPr="00446633" w:rsidRDefault="008E465E" w:rsidP="004A5292">
      <w:pPr>
        <w:spacing w:line="380" w:lineRule="exact"/>
        <w:rPr>
          <w:rFonts w:ascii="Arial" w:hAnsi="Arial" w:cs="Arial"/>
          <w:b/>
          <w:bCs/>
          <w:sz w:val="22"/>
          <w:szCs w:val="22"/>
        </w:rPr>
      </w:pPr>
      <w:r w:rsidRPr="00446633">
        <w:rPr>
          <w:rFonts w:ascii="Arial" w:hAnsi="Arial" w:cs="Arial"/>
          <w:b/>
          <w:bCs/>
          <w:sz w:val="22"/>
          <w:szCs w:val="28"/>
        </w:rPr>
        <w:t>Super Energy Power Plant Infrastructure Fund</w:t>
      </w:r>
    </w:p>
    <w:p w14:paraId="60E3F2D2" w14:textId="77777777" w:rsidR="00D82DD0" w:rsidRPr="00446633" w:rsidRDefault="004F34CB" w:rsidP="004A5292">
      <w:pPr>
        <w:spacing w:line="380" w:lineRule="exact"/>
        <w:rPr>
          <w:rFonts w:ascii="Arial" w:hAnsi="Arial" w:cs="Arial"/>
          <w:b/>
          <w:bCs/>
          <w:sz w:val="22"/>
          <w:szCs w:val="22"/>
        </w:rPr>
      </w:pPr>
      <w:r w:rsidRPr="00446633">
        <w:rPr>
          <w:rFonts w:ascii="Arial" w:hAnsi="Arial" w:cs="Arial"/>
          <w:b/>
          <w:bCs/>
          <w:sz w:val="22"/>
          <w:szCs w:val="22"/>
        </w:rPr>
        <w:t>Notes to financial statements</w:t>
      </w:r>
    </w:p>
    <w:p w14:paraId="23E74D70" w14:textId="6FDEB307" w:rsidR="00EF2844" w:rsidRPr="00446633" w:rsidRDefault="001D05CE" w:rsidP="004A5292">
      <w:pPr>
        <w:spacing w:line="380" w:lineRule="exact"/>
        <w:rPr>
          <w:rFonts w:ascii="Arial" w:hAnsi="Arial" w:cs="Arial"/>
          <w:b/>
          <w:bCs/>
          <w:sz w:val="22"/>
          <w:szCs w:val="28"/>
        </w:rPr>
      </w:pPr>
      <w:r w:rsidRPr="00446633">
        <w:rPr>
          <w:rFonts w:ascii="Arial" w:hAnsi="Arial" w:cs="Arial"/>
          <w:b/>
          <w:bCs/>
          <w:sz w:val="22"/>
          <w:szCs w:val="22"/>
        </w:rPr>
        <w:t xml:space="preserve">For the </w:t>
      </w:r>
      <w:r w:rsidR="00053620" w:rsidRPr="00446633">
        <w:rPr>
          <w:rFonts w:ascii="Arial" w:hAnsi="Arial" w:cs="Arial"/>
          <w:b/>
          <w:bCs/>
          <w:sz w:val="22"/>
          <w:szCs w:val="22"/>
        </w:rPr>
        <w:t>y</w:t>
      </w:r>
      <w:r w:rsidR="007D5A7F" w:rsidRPr="00446633">
        <w:rPr>
          <w:rFonts w:ascii="Arial" w:hAnsi="Arial" w:cs="Arial"/>
          <w:b/>
          <w:bCs/>
          <w:sz w:val="22"/>
          <w:szCs w:val="22"/>
        </w:rPr>
        <w:t xml:space="preserve">ear </w:t>
      </w:r>
      <w:r w:rsidR="00053620" w:rsidRPr="00446633">
        <w:rPr>
          <w:rFonts w:ascii="Arial" w:hAnsi="Arial" w:cs="Arial"/>
          <w:b/>
          <w:bCs/>
          <w:sz w:val="22"/>
          <w:szCs w:val="28"/>
        </w:rPr>
        <w:t>e</w:t>
      </w:r>
      <w:r w:rsidR="00861CFA" w:rsidRPr="00446633">
        <w:rPr>
          <w:rFonts w:ascii="Arial" w:hAnsi="Arial" w:cs="Arial"/>
          <w:b/>
          <w:bCs/>
          <w:sz w:val="22"/>
          <w:szCs w:val="28"/>
        </w:rPr>
        <w:t>nd</w:t>
      </w:r>
      <w:r w:rsidR="007D5A7F" w:rsidRPr="00446633">
        <w:rPr>
          <w:rFonts w:ascii="Arial" w:hAnsi="Arial" w:cs="Arial"/>
          <w:b/>
          <w:bCs/>
          <w:sz w:val="22"/>
          <w:szCs w:val="28"/>
        </w:rPr>
        <w:t>ed</w:t>
      </w:r>
      <w:r w:rsidR="00861CFA" w:rsidRPr="00446633">
        <w:rPr>
          <w:rFonts w:ascii="Arial" w:hAnsi="Arial" w:cs="Arial"/>
          <w:b/>
          <w:bCs/>
          <w:sz w:val="22"/>
          <w:szCs w:val="28"/>
        </w:rPr>
        <w:t xml:space="preserve"> 31 December </w:t>
      </w:r>
      <w:r w:rsidR="00957151" w:rsidRPr="00446633">
        <w:rPr>
          <w:rFonts w:ascii="Arial" w:hAnsi="Arial" w:cs="Arial"/>
          <w:b/>
          <w:bCs/>
          <w:sz w:val="22"/>
          <w:szCs w:val="28"/>
        </w:rPr>
        <w:t>2025</w:t>
      </w:r>
    </w:p>
    <w:p w14:paraId="7B9291C8" w14:textId="77777777" w:rsidR="00B4097B" w:rsidRPr="00446633" w:rsidRDefault="00A03D96" w:rsidP="00C54E91">
      <w:pPr>
        <w:tabs>
          <w:tab w:val="left" w:pos="540"/>
          <w:tab w:val="left" w:pos="720"/>
        </w:tabs>
        <w:spacing w:before="360" w:after="120" w:line="380" w:lineRule="exact"/>
        <w:ind w:left="547" w:right="-43" w:hanging="547"/>
        <w:jc w:val="thaiDistribute"/>
        <w:rPr>
          <w:rFonts w:ascii="Arial" w:hAnsi="Arial" w:cs="Arial"/>
          <w:b/>
          <w:bCs/>
          <w:sz w:val="22"/>
          <w:szCs w:val="22"/>
        </w:rPr>
      </w:pPr>
      <w:r w:rsidRPr="00446633">
        <w:rPr>
          <w:rFonts w:ascii="Arial" w:hAnsi="Arial" w:cs="Arial"/>
          <w:b/>
          <w:bCs/>
          <w:sz w:val="22"/>
          <w:szCs w:val="22"/>
        </w:rPr>
        <w:t>1.</w:t>
      </w:r>
      <w:r w:rsidRPr="00446633">
        <w:rPr>
          <w:rFonts w:ascii="Arial" w:hAnsi="Arial" w:cs="Arial"/>
          <w:b/>
          <w:bCs/>
          <w:sz w:val="22"/>
          <w:szCs w:val="22"/>
        </w:rPr>
        <w:tab/>
      </w:r>
      <w:r w:rsidR="008967A6" w:rsidRPr="00446633">
        <w:rPr>
          <w:rFonts w:ascii="Arial" w:hAnsi="Arial" w:cs="Arial"/>
          <w:b/>
          <w:bCs/>
          <w:sz w:val="22"/>
          <w:szCs w:val="22"/>
        </w:rPr>
        <w:t xml:space="preserve">Description of </w:t>
      </w:r>
      <w:r w:rsidR="008E465E" w:rsidRPr="00446633">
        <w:rPr>
          <w:rFonts w:ascii="Arial" w:hAnsi="Arial" w:cs="Arial"/>
          <w:b/>
          <w:bCs/>
          <w:sz w:val="22"/>
          <w:szCs w:val="28"/>
        </w:rPr>
        <w:t>Super Energy Power Plant Infrastructure Fund</w:t>
      </w:r>
    </w:p>
    <w:p w14:paraId="40EFAC87" w14:textId="77777777" w:rsidR="00AD35F2" w:rsidRPr="00446633" w:rsidRDefault="00747E1C" w:rsidP="00C54E91">
      <w:pPr>
        <w:pStyle w:val="BodyTextIndent3"/>
        <w:ind w:left="540" w:hanging="540"/>
        <w:rPr>
          <w:rFonts w:ascii="Arial" w:hAnsi="Arial" w:cs="Arial"/>
          <w:sz w:val="22"/>
          <w:szCs w:val="22"/>
          <w:lang w:val="en-US"/>
        </w:rPr>
      </w:pPr>
      <w:r w:rsidRPr="00446633">
        <w:rPr>
          <w:rFonts w:ascii="Arial" w:hAnsi="Arial" w:cs="Arial"/>
          <w:sz w:val="22"/>
          <w:szCs w:val="22"/>
        </w:rPr>
        <w:tab/>
      </w:r>
      <w:r w:rsidR="008E465E" w:rsidRPr="00446633">
        <w:rPr>
          <w:rFonts w:ascii="Arial" w:hAnsi="Arial" w:cs="Arial"/>
          <w:sz w:val="22"/>
          <w:szCs w:val="28"/>
        </w:rPr>
        <w:t>Super Energy Power Plant Infrastructure Fund</w:t>
      </w:r>
      <w:r w:rsidR="008E465E" w:rsidRPr="00446633">
        <w:rPr>
          <w:rFonts w:ascii="Arial" w:hAnsi="Arial" w:cs="Arial"/>
          <w:sz w:val="22"/>
          <w:szCs w:val="22"/>
        </w:rPr>
        <w:t xml:space="preserve"> </w:t>
      </w:r>
      <w:r w:rsidR="00AD35F2" w:rsidRPr="00446633">
        <w:rPr>
          <w:rFonts w:ascii="Arial" w:hAnsi="Arial" w:cs="Arial"/>
          <w:sz w:val="22"/>
          <w:szCs w:val="22"/>
        </w:rPr>
        <w:t xml:space="preserve">(“the Fund”) is a closed-end infrastructure fund, offering </w:t>
      </w:r>
      <w:r w:rsidR="00F93AFD" w:rsidRPr="00446633">
        <w:rPr>
          <w:rFonts w:ascii="Arial" w:hAnsi="Arial" w:cs="Arial"/>
          <w:sz w:val="22"/>
          <w:szCs w:val="22"/>
          <w:lang w:val="en-US"/>
        </w:rPr>
        <w:t>the units</w:t>
      </w:r>
      <w:r w:rsidR="00AD35F2" w:rsidRPr="00446633">
        <w:rPr>
          <w:rFonts w:ascii="Arial" w:hAnsi="Arial" w:cs="Arial"/>
          <w:sz w:val="22"/>
          <w:szCs w:val="22"/>
        </w:rPr>
        <w:t xml:space="preserve"> to the public investors. The Fund was established and registered as a fund on </w:t>
      </w:r>
      <w:r w:rsidR="008A7FD3" w:rsidRPr="00446633">
        <w:rPr>
          <w:rFonts w:ascii="Arial" w:hAnsi="Arial" w:cs="Arial"/>
          <w:sz w:val="22"/>
          <w:szCs w:val="22"/>
          <w:lang w:val="en-US"/>
        </w:rPr>
        <w:t xml:space="preserve">7 August </w:t>
      </w:r>
      <w:r w:rsidR="00320FE4" w:rsidRPr="00446633">
        <w:rPr>
          <w:rFonts w:ascii="Arial" w:hAnsi="Arial" w:cs="Arial"/>
          <w:sz w:val="22"/>
          <w:szCs w:val="22"/>
          <w:lang w:val="en-US"/>
        </w:rPr>
        <w:t>20</w:t>
      </w:r>
      <w:r w:rsidR="00AD4BDD" w:rsidRPr="00446633">
        <w:rPr>
          <w:rFonts w:ascii="Arial" w:hAnsi="Arial" w:cs="Arial"/>
          <w:sz w:val="22"/>
          <w:szCs w:val="22"/>
          <w:lang w:val="en-US"/>
        </w:rPr>
        <w:t>19</w:t>
      </w:r>
      <w:r w:rsidR="003722A1" w:rsidRPr="00446633">
        <w:rPr>
          <w:rFonts w:ascii="Arial" w:hAnsi="Arial" w:cs="Arial"/>
          <w:sz w:val="22"/>
          <w:szCs w:val="22"/>
          <w:lang w:val="en-US"/>
        </w:rPr>
        <w:t xml:space="preserve"> with no project life stipulated</w:t>
      </w:r>
      <w:r w:rsidR="00717466" w:rsidRPr="00446633">
        <w:rPr>
          <w:rFonts w:ascii="Arial" w:hAnsi="Arial" w:cs="Arial"/>
          <w:sz w:val="22"/>
          <w:szCs w:val="22"/>
        </w:rPr>
        <w:t>.</w:t>
      </w:r>
      <w:r w:rsidR="00AD35F2" w:rsidRPr="00446633">
        <w:rPr>
          <w:rFonts w:ascii="Arial" w:hAnsi="Arial" w:cs="Arial"/>
          <w:sz w:val="22"/>
          <w:szCs w:val="22"/>
        </w:rPr>
        <w:t xml:space="preserve"> The Fund’s </w:t>
      </w:r>
      <w:r w:rsidR="006A789C" w:rsidRPr="00446633">
        <w:rPr>
          <w:rFonts w:ascii="Arial" w:hAnsi="Arial" w:cs="Arial"/>
          <w:sz w:val="22"/>
          <w:szCs w:val="22"/>
          <w:lang w:val="en-US"/>
        </w:rPr>
        <w:t xml:space="preserve">key </w:t>
      </w:r>
      <w:r w:rsidR="00AD35F2" w:rsidRPr="00446633">
        <w:rPr>
          <w:rFonts w:ascii="Arial" w:hAnsi="Arial" w:cs="Arial"/>
          <w:sz w:val="22"/>
          <w:szCs w:val="22"/>
        </w:rPr>
        <w:t>objective is to seek funds from investors</w:t>
      </w:r>
      <w:r w:rsidR="003722A1" w:rsidRPr="00446633">
        <w:rPr>
          <w:rFonts w:ascii="Arial" w:hAnsi="Arial" w:cs="Arial"/>
          <w:sz w:val="22"/>
          <w:szCs w:val="22"/>
          <w:lang w:val="en-US"/>
        </w:rPr>
        <w:t xml:space="preserve"> and</w:t>
      </w:r>
      <w:r w:rsidR="00AD35F2" w:rsidRPr="00446633">
        <w:rPr>
          <w:rFonts w:ascii="Arial" w:hAnsi="Arial" w:cs="Arial"/>
          <w:sz w:val="22"/>
          <w:szCs w:val="22"/>
        </w:rPr>
        <w:t xml:space="preserve"> to invest in</w:t>
      </w:r>
      <w:r w:rsidR="006A789C" w:rsidRPr="00446633">
        <w:rPr>
          <w:rFonts w:ascii="Arial" w:hAnsi="Arial" w:cs="Arial"/>
          <w:sz w:val="22"/>
          <w:szCs w:val="22"/>
          <w:lang w:val="en-US"/>
        </w:rPr>
        <w:t xml:space="preserve"> </w:t>
      </w:r>
      <w:r w:rsidR="00C51416" w:rsidRPr="00446633">
        <w:rPr>
          <w:rFonts w:ascii="Arial" w:hAnsi="Arial" w:cs="Arial"/>
          <w:sz w:val="22"/>
          <w:szCs w:val="22"/>
          <w:lang w:val="en-US"/>
        </w:rPr>
        <w:t>infrastructure businesses related to electricity and/or alternative energy</w:t>
      </w:r>
      <w:r w:rsidR="00AD35F2" w:rsidRPr="00446633">
        <w:rPr>
          <w:rFonts w:ascii="Arial" w:hAnsi="Arial" w:cs="Arial"/>
          <w:sz w:val="22"/>
          <w:szCs w:val="22"/>
        </w:rPr>
        <w:t xml:space="preserve">. Furthermore, </w:t>
      </w:r>
      <w:r w:rsidR="00B44AC5" w:rsidRPr="00446633">
        <w:rPr>
          <w:rFonts w:ascii="Arial" w:hAnsi="Arial" w:cs="Arial"/>
          <w:sz w:val="22"/>
          <w:szCs w:val="22"/>
          <w:lang w:val="en-US"/>
        </w:rPr>
        <w:t>the Fund may also engage in activities within the scope allow</w:t>
      </w:r>
      <w:r w:rsidR="001B01B8" w:rsidRPr="00446633">
        <w:rPr>
          <w:rFonts w:ascii="Arial" w:hAnsi="Arial" w:cs="Arial"/>
          <w:sz w:val="22"/>
          <w:szCs w:val="22"/>
          <w:lang w:val="en-US"/>
        </w:rPr>
        <w:t>ed under Securities and Exchange Commission Thailand (“SEC”) regulation</w:t>
      </w:r>
      <w:r w:rsidR="00487229" w:rsidRPr="00446633">
        <w:rPr>
          <w:rFonts w:ascii="Arial" w:hAnsi="Arial" w:cs="Arial"/>
          <w:sz w:val="22"/>
          <w:szCs w:val="22"/>
          <w:lang w:val="en-US"/>
        </w:rPr>
        <w:t>s</w:t>
      </w:r>
      <w:r w:rsidR="001B01B8" w:rsidRPr="00446633">
        <w:rPr>
          <w:rFonts w:ascii="Arial" w:hAnsi="Arial" w:cs="Arial"/>
          <w:sz w:val="22"/>
          <w:szCs w:val="22"/>
          <w:lang w:val="en-US"/>
        </w:rPr>
        <w:t xml:space="preserve"> and other relevant regulations, with a view to generate income and returns for the Fund and unitholder</w:t>
      </w:r>
      <w:r w:rsidR="00487229" w:rsidRPr="00446633">
        <w:rPr>
          <w:rFonts w:ascii="Arial" w:hAnsi="Arial" w:cs="Arial"/>
          <w:sz w:val="22"/>
          <w:szCs w:val="22"/>
          <w:lang w:val="en-US"/>
        </w:rPr>
        <w:t>s</w:t>
      </w:r>
      <w:r w:rsidR="001B01B8" w:rsidRPr="00446633">
        <w:rPr>
          <w:rFonts w:ascii="Arial" w:hAnsi="Arial" w:cs="Arial"/>
          <w:sz w:val="22"/>
          <w:szCs w:val="22"/>
          <w:lang w:val="en-US"/>
        </w:rPr>
        <w:t xml:space="preserve">. This may include investment in other securities and/or deriving benefits from </w:t>
      </w:r>
      <w:r w:rsidR="00487229" w:rsidRPr="00446633">
        <w:rPr>
          <w:rFonts w:ascii="Arial" w:hAnsi="Arial" w:cs="Arial"/>
          <w:sz w:val="22"/>
          <w:szCs w:val="22"/>
          <w:lang w:val="en-US"/>
        </w:rPr>
        <w:t xml:space="preserve">other </w:t>
      </w:r>
      <w:r w:rsidR="001B01B8" w:rsidRPr="00446633">
        <w:rPr>
          <w:rFonts w:ascii="Arial" w:hAnsi="Arial" w:cs="Arial"/>
          <w:sz w:val="22"/>
          <w:szCs w:val="22"/>
          <w:lang w:val="en-US"/>
        </w:rPr>
        <w:t xml:space="preserve">means as </w:t>
      </w:r>
      <w:proofErr w:type="gramStart"/>
      <w:r w:rsidR="001B01B8" w:rsidRPr="00446633">
        <w:rPr>
          <w:rFonts w:ascii="Arial" w:hAnsi="Arial" w:cs="Arial"/>
          <w:sz w:val="22"/>
          <w:szCs w:val="22"/>
          <w:lang w:val="en-US"/>
        </w:rPr>
        <w:t>prescribe</w:t>
      </w:r>
      <w:proofErr w:type="gramEnd"/>
      <w:r w:rsidR="001B01B8" w:rsidRPr="00446633">
        <w:rPr>
          <w:rFonts w:ascii="Arial" w:hAnsi="Arial" w:cs="Arial"/>
          <w:sz w:val="22"/>
          <w:szCs w:val="22"/>
          <w:lang w:val="en-US"/>
        </w:rPr>
        <w:t xml:space="preserve"> by securities laws and/or other relevant laws.</w:t>
      </w:r>
    </w:p>
    <w:p w14:paraId="45BA8F15" w14:textId="27044CDC" w:rsidR="00880521" w:rsidRPr="00446633" w:rsidRDefault="00F93527" w:rsidP="00C54E91">
      <w:pPr>
        <w:pStyle w:val="BodyTextIndent3"/>
        <w:ind w:left="540" w:hanging="540"/>
        <w:rPr>
          <w:rFonts w:ascii="Arial" w:hAnsi="Arial" w:cs="Arial"/>
          <w:sz w:val="22"/>
          <w:szCs w:val="22"/>
          <w:highlight w:val="yellow"/>
          <w:lang w:val="en-US"/>
        </w:rPr>
      </w:pPr>
      <w:bookmarkStart w:id="0" w:name="_Hlk23152309"/>
      <w:r w:rsidRPr="00446633">
        <w:rPr>
          <w:rFonts w:ascii="Arial" w:hAnsi="Arial" w:cs="Arial"/>
          <w:sz w:val="22"/>
          <w:szCs w:val="22"/>
        </w:rPr>
        <w:tab/>
      </w:r>
      <w:bookmarkEnd w:id="0"/>
      <w:r w:rsidR="00880521" w:rsidRPr="00446633">
        <w:rPr>
          <w:rFonts w:ascii="Arial" w:hAnsi="Arial" w:cs="Arial"/>
          <w:sz w:val="22"/>
          <w:szCs w:val="22"/>
        </w:rPr>
        <w:t xml:space="preserve">On 7 August </w:t>
      </w:r>
      <w:r w:rsidR="00320FE4" w:rsidRPr="00446633">
        <w:rPr>
          <w:rFonts w:ascii="Arial" w:hAnsi="Arial" w:cs="Arial"/>
          <w:sz w:val="22"/>
          <w:szCs w:val="22"/>
        </w:rPr>
        <w:t>20</w:t>
      </w:r>
      <w:r w:rsidR="00AD4BDD" w:rsidRPr="00446633">
        <w:rPr>
          <w:rFonts w:ascii="Arial" w:hAnsi="Arial" w:cs="Arial"/>
          <w:sz w:val="22"/>
          <w:szCs w:val="22"/>
          <w:lang w:val="en-US"/>
        </w:rPr>
        <w:t>19</w:t>
      </w:r>
      <w:r w:rsidR="00880521" w:rsidRPr="00446633">
        <w:rPr>
          <w:rFonts w:ascii="Arial" w:hAnsi="Arial" w:cs="Arial"/>
          <w:sz w:val="22"/>
          <w:szCs w:val="22"/>
        </w:rPr>
        <w:t xml:space="preserve">, the Fund entered into the Net Revenue Transfer Agreement </w:t>
      </w:r>
      <w:r w:rsidR="00880521" w:rsidRPr="00446633">
        <w:rPr>
          <w:rFonts w:ascii="Arial" w:hAnsi="Arial" w:cs="Arial"/>
          <w:sz w:val="22"/>
          <w:szCs w:val="28"/>
          <w:lang w:val="en-US"/>
        </w:rPr>
        <w:t>with</w:t>
      </w:r>
      <w:r w:rsidR="005731BF" w:rsidRPr="00446633">
        <w:rPr>
          <w:rFonts w:ascii="Arial" w:hAnsi="Arial" w:cs="Arial"/>
          <w:sz w:val="22"/>
          <w:szCs w:val="28"/>
          <w:lang w:val="en-US"/>
        </w:rPr>
        <w:t xml:space="preserve">                  </w:t>
      </w:r>
      <w:r w:rsidR="00880521" w:rsidRPr="00446633">
        <w:rPr>
          <w:rFonts w:ascii="Arial" w:hAnsi="Arial" w:cs="Arial"/>
          <w:sz w:val="22"/>
          <w:szCs w:val="28"/>
          <w:lang w:val="en-US"/>
        </w:rPr>
        <w:t>17</w:t>
      </w:r>
      <w:r w:rsidR="00C54E91" w:rsidRPr="00446633">
        <w:rPr>
          <w:rFonts w:ascii="Arial" w:hAnsi="Arial" w:cs="Arial"/>
          <w:sz w:val="22"/>
          <w:szCs w:val="28"/>
          <w:cs/>
          <w:lang w:val="en-US"/>
        </w:rPr>
        <w:t xml:space="preserve"> </w:t>
      </w:r>
      <w:proofErr w:type="spellStart"/>
      <w:r w:rsidR="00880521" w:rsidRPr="00446633">
        <w:rPr>
          <w:rFonts w:ascii="Arial" w:hAnsi="Arial" w:cs="Arial"/>
          <w:sz w:val="22"/>
          <w:szCs w:val="28"/>
          <w:lang w:val="en-US"/>
        </w:rPr>
        <w:t>Aunyawee</w:t>
      </w:r>
      <w:proofErr w:type="spellEnd"/>
      <w:r w:rsidR="00880521" w:rsidRPr="00446633">
        <w:rPr>
          <w:rFonts w:ascii="Arial" w:hAnsi="Arial" w:cs="Arial"/>
          <w:sz w:val="22"/>
          <w:szCs w:val="28"/>
          <w:lang w:val="en-US"/>
        </w:rPr>
        <w:t xml:space="preserve"> Holding Company Limited (“17AYH”) and Health Planet Management (Thailand) Company Limited (“HPM”) </w:t>
      </w:r>
      <w:r w:rsidR="00880521" w:rsidRPr="00446633">
        <w:rPr>
          <w:rFonts w:ascii="Arial" w:hAnsi="Arial" w:cs="Arial"/>
          <w:sz w:val="22"/>
          <w:szCs w:val="22"/>
        </w:rPr>
        <w:t xml:space="preserve">to receive the transfer of net revenue generated from 19 projects of VSPP-typed ground-mounted solar power plant businesses </w:t>
      </w:r>
      <w:r w:rsidR="00880521" w:rsidRPr="00446633">
        <w:rPr>
          <w:rFonts w:ascii="Arial" w:hAnsi="Arial" w:cs="Arial"/>
          <w:sz w:val="22"/>
          <w:szCs w:val="22"/>
          <w:lang w:val="en-US"/>
        </w:rPr>
        <w:t>of the two companies</w:t>
      </w:r>
      <w:r w:rsidR="00880521" w:rsidRPr="00446633">
        <w:rPr>
          <w:rFonts w:ascii="Arial" w:hAnsi="Arial" w:cs="Arial"/>
          <w:sz w:val="22"/>
          <w:szCs w:val="22"/>
        </w:rPr>
        <w:t xml:space="preserve">. The period of the Net Revenue Transfer Agreement commences on the investment closing date, which is 14 August </w:t>
      </w:r>
      <w:r w:rsidR="00320FE4" w:rsidRPr="00446633">
        <w:rPr>
          <w:rFonts w:ascii="Arial" w:hAnsi="Arial" w:cs="Arial"/>
          <w:sz w:val="22"/>
          <w:szCs w:val="22"/>
        </w:rPr>
        <w:t>20</w:t>
      </w:r>
      <w:r w:rsidR="00AD4BDD" w:rsidRPr="00446633">
        <w:rPr>
          <w:rFonts w:ascii="Arial" w:hAnsi="Arial" w:cs="Arial"/>
          <w:sz w:val="22"/>
          <w:szCs w:val="22"/>
          <w:lang w:val="en-US"/>
        </w:rPr>
        <w:t>19</w:t>
      </w:r>
      <w:r w:rsidR="00880521" w:rsidRPr="00446633">
        <w:rPr>
          <w:rFonts w:ascii="Arial" w:hAnsi="Arial" w:cs="Arial"/>
          <w:sz w:val="22"/>
          <w:szCs w:val="22"/>
        </w:rPr>
        <w:t>, and expires on the expiry date of power purchase agreement of each project. The power purchase agreement expiry date of the last project is 26 December 2041.</w:t>
      </w:r>
    </w:p>
    <w:p w14:paraId="211002E1" w14:textId="77777777" w:rsidR="00AD35F2" w:rsidRPr="00446633" w:rsidRDefault="00AD35F2" w:rsidP="00C54E91">
      <w:pPr>
        <w:pStyle w:val="BodyTextIndent3"/>
        <w:ind w:left="540" w:hanging="540"/>
        <w:rPr>
          <w:rFonts w:ascii="Arial" w:hAnsi="Arial" w:cs="Arial"/>
          <w:sz w:val="22"/>
          <w:szCs w:val="22"/>
        </w:rPr>
      </w:pPr>
      <w:r w:rsidRPr="00446633">
        <w:rPr>
          <w:rFonts w:ascii="Arial" w:hAnsi="Arial" w:cs="Arial"/>
          <w:sz w:val="22"/>
          <w:szCs w:val="22"/>
        </w:rPr>
        <w:tab/>
      </w:r>
      <w:r w:rsidR="00487229" w:rsidRPr="00446633">
        <w:rPr>
          <w:rFonts w:ascii="Arial" w:hAnsi="Arial" w:cs="Arial"/>
          <w:sz w:val="22"/>
          <w:szCs w:val="22"/>
          <w:lang w:val="en-US"/>
        </w:rPr>
        <w:t xml:space="preserve">On 20 August </w:t>
      </w:r>
      <w:r w:rsidR="00320FE4" w:rsidRPr="00446633">
        <w:rPr>
          <w:rFonts w:ascii="Arial" w:hAnsi="Arial" w:cs="Arial"/>
          <w:sz w:val="22"/>
          <w:szCs w:val="22"/>
          <w:lang w:val="en-US"/>
        </w:rPr>
        <w:t>20</w:t>
      </w:r>
      <w:r w:rsidR="00C30525" w:rsidRPr="00446633">
        <w:rPr>
          <w:rFonts w:ascii="Arial" w:hAnsi="Arial" w:cs="Arial"/>
          <w:sz w:val="22"/>
          <w:szCs w:val="22"/>
          <w:lang w:val="en-US"/>
        </w:rPr>
        <w:t>19</w:t>
      </w:r>
      <w:r w:rsidR="00487229" w:rsidRPr="00446633">
        <w:rPr>
          <w:rFonts w:ascii="Arial" w:hAnsi="Arial" w:cs="Arial"/>
          <w:sz w:val="22"/>
          <w:szCs w:val="22"/>
          <w:lang w:val="en-US"/>
        </w:rPr>
        <w:t xml:space="preserve">, </w:t>
      </w:r>
      <w:proofErr w:type="spellStart"/>
      <w:r w:rsidR="00487229" w:rsidRPr="00446633">
        <w:rPr>
          <w:rFonts w:ascii="Arial" w:hAnsi="Arial" w:cs="Arial"/>
          <w:sz w:val="22"/>
          <w:szCs w:val="22"/>
          <w:lang w:val="en-US"/>
        </w:rPr>
        <w:t>t</w:t>
      </w:r>
      <w:r w:rsidRPr="00446633">
        <w:rPr>
          <w:rFonts w:ascii="Arial" w:hAnsi="Arial" w:cs="Arial"/>
          <w:sz w:val="22"/>
          <w:szCs w:val="22"/>
        </w:rPr>
        <w:t>he</w:t>
      </w:r>
      <w:proofErr w:type="spellEnd"/>
      <w:r w:rsidRPr="00446633">
        <w:rPr>
          <w:rFonts w:ascii="Arial" w:hAnsi="Arial" w:cs="Arial"/>
          <w:sz w:val="22"/>
          <w:szCs w:val="22"/>
        </w:rPr>
        <w:t xml:space="preserve"> Stock Exchange of Thailand approved the listing of the Fund’s units and permitted their trading </w:t>
      </w:r>
      <w:r w:rsidR="00D4401E" w:rsidRPr="00446633">
        <w:rPr>
          <w:rFonts w:ascii="Arial" w:hAnsi="Arial" w:cs="Arial"/>
          <w:sz w:val="22"/>
          <w:szCs w:val="22"/>
          <w:lang w:val="en-US"/>
        </w:rPr>
        <w:t>from</w:t>
      </w:r>
      <w:r w:rsidRPr="00446633">
        <w:rPr>
          <w:rFonts w:ascii="Arial" w:hAnsi="Arial" w:cs="Arial"/>
          <w:sz w:val="22"/>
          <w:szCs w:val="22"/>
        </w:rPr>
        <w:t xml:space="preserve"> </w:t>
      </w:r>
      <w:r w:rsidR="006A2164" w:rsidRPr="00446633">
        <w:rPr>
          <w:rFonts w:ascii="Arial" w:hAnsi="Arial" w:cs="Arial"/>
          <w:sz w:val="22"/>
          <w:szCs w:val="22"/>
          <w:lang w:val="en-US"/>
        </w:rPr>
        <w:t xml:space="preserve">21 August </w:t>
      </w:r>
      <w:r w:rsidR="00320FE4" w:rsidRPr="00446633">
        <w:rPr>
          <w:rFonts w:ascii="Arial" w:hAnsi="Arial" w:cs="Arial"/>
          <w:sz w:val="22"/>
          <w:szCs w:val="22"/>
          <w:lang w:val="en-US"/>
        </w:rPr>
        <w:t>20</w:t>
      </w:r>
      <w:r w:rsidR="00AD4BDD" w:rsidRPr="00446633">
        <w:rPr>
          <w:rFonts w:ascii="Arial" w:hAnsi="Arial" w:cs="Arial"/>
          <w:sz w:val="22"/>
          <w:szCs w:val="22"/>
          <w:lang w:val="en-US"/>
        </w:rPr>
        <w:t>19</w:t>
      </w:r>
      <w:r w:rsidR="00D4401E" w:rsidRPr="00446633">
        <w:rPr>
          <w:rFonts w:ascii="Arial" w:hAnsi="Arial" w:cs="Arial"/>
          <w:sz w:val="22"/>
          <w:szCs w:val="22"/>
          <w:lang w:val="en-US"/>
        </w:rPr>
        <w:t xml:space="preserve"> onwards</w:t>
      </w:r>
      <w:r w:rsidRPr="00446633">
        <w:rPr>
          <w:rFonts w:ascii="Arial" w:hAnsi="Arial" w:cs="Arial"/>
          <w:sz w:val="22"/>
          <w:szCs w:val="22"/>
        </w:rPr>
        <w:t>.</w:t>
      </w:r>
    </w:p>
    <w:p w14:paraId="7E4B3AF1" w14:textId="77777777" w:rsidR="00AD35F2" w:rsidRPr="00446633" w:rsidRDefault="00AD35F2" w:rsidP="00C54E91">
      <w:pPr>
        <w:pStyle w:val="BodyTextIndent3"/>
        <w:ind w:left="540" w:hanging="540"/>
        <w:rPr>
          <w:rFonts w:ascii="Arial" w:hAnsi="Arial" w:cs="Arial"/>
          <w:sz w:val="22"/>
          <w:szCs w:val="22"/>
        </w:rPr>
      </w:pPr>
      <w:r w:rsidRPr="00446633">
        <w:rPr>
          <w:rFonts w:ascii="Arial" w:hAnsi="Arial" w:cs="Arial"/>
          <w:sz w:val="22"/>
          <w:szCs w:val="22"/>
        </w:rPr>
        <w:tab/>
        <w:t xml:space="preserve">The Fund is managed by </w:t>
      </w:r>
      <w:r w:rsidR="006A2164" w:rsidRPr="00446633">
        <w:rPr>
          <w:rFonts w:ascii="Arial" w:hAnsi="Arial" w:cs="Arial"/>
          <w:sz w:val="22"/>
          <w:szCs w:val="22"/>
          <w:lang w:val="en-US"/>
        </w:rPr>
        <w:t>BBL</w:t>
      </w:r>
      <w:r w:rsidRPr="00446633">
        <w:rPr>
          <w:rFonts w:ascii="Arial" w:hAnsi="Arial" w:cs="Arial"/>
          <w:sz w:val="22"/>
          <w:szCs w:val="22"/>
        </w:rPr>
        <w:t xml:space="preserve"> Asset Management Company Limited (“the Management Company”). </w:t>
      </w:r>
      <w:proofErr w:type="spellStart"/>
      <w:r w:rsidR="001918B4" w:rsidRPr="00446633">
        <w:rPr>
          <w:rFonts w:ascii="Arial" w:hAnsi="Arial" w:cs="Arial"/>
          <w:sz w:val="22"/>
          <w:szCs w:val="22"/>
        </w:rPr>
        <w:t>Kasikorn</w:t>
      </w:r>
      <w:proofErr w:type="spellEnd"/>
      <w:r w:rsidR="001918B4" w:rsidRPr="00446633">
        <w:rPr>
          <w:rFonts w:ascii="Arial" w:hAnsi="Arial" w:cs="Arial"/>
          <w:sz w:val="22"/>
          <w:szCs w:val="22"/>
          <w:lang w:val="en-US"/>
        </w:rPr>
        <w:t xml:space="preserve"> B</w:t>
      </w:r>
      <w:proofErr w:type="spellStart"/>
      <w:r w:rsidR="001918B4" w:rsidRPr="00446633">
        <w:rPr>
          <w:rFonts w:ascii="Arial" w:hAnsi="Arial" w:cs="Arial"/>
          <w:sz w:val="22"/>
          <w:szCs w:val="22"/>
        </w:rPr>
        <w:t>ank</w:t>
      </w:r>
      <w:proofErr w:type="spellEnd"/>
      <w:r w:rsidR="006A2164" w:rsidRPr="00446633">
        <w:rPr>
          <w:rFonts w:ascii="Arial" w:hAnsi="Arial" w:cs="Arial"/>
          <w:sz w:val="22"/>
          <w:szCs w:val="22"/>
        </w:rPr>
        <w:t xml:space="preserve"> Public Company Limited</w:t>
      </w:r>
      <w:r w:rsidRPr="00446633">
        <w:rPr>
          <w:rFonts w:ascii="Arial" w:hAnsi="Arial" w:cs="Arial"/>
          <w:sz w:val="22"/>
          <w:szCs w:val="22"/>
        </w:rPr>
        <w:t xml:space="preserve"> has been appointed </w:t>
      </w:r>
      <w:r w:rsidR="00736D44" w:rsidRPr="00446633">
        <w:rPr>
          <w:rFonts w:ascii="Arial" w:hAnsi="Arial" w:cs="Arial"/>
          <w:sz w:val="22"/>
          <w:szCs w:val="22"/>
          <w:lang w:val="en-US"/>
        </w:rPr>
        <w:t>as</w:t>
      </w:r>
      <w:r w:rsidRPr="00446633">
        <w:rPr>
          <w:rFonts w:ascii="Arial" w:hAnsi="Arial" w:cs="Arial"/>
          <w:sz w:val="22"/>
          <w:szCs w:val="22"/>
        </w:rPr>
        <w:t xml:space="preserve"> the </w:t>
      </w:r>
      <w:r w:rsidR="00752273" w:rsidRPr="00446633">
        <w:rPr>
          <w:rFonts w:ascii="Arial" w:hAnsi="Arial" w:cs="Arial"/>
          <w:sz w:val="22"/>
          <w:szCs w:val="22"/>
          <w:lang w:val="en-US"/>
        </w:rPr>
        <w:t>f</w:t>
      </w:r>
      <w:r w:rsidR="003046B7" w:rsidRPr="00446633">
        <w:rPr>
          <w:rFonts w:ascii="Arial" w:hAnsi="Arial" w:cs="Arial"/>
          <w:sz w:val="22"/>
          <w:szCs w:val="22"/>
          <w:lang w:val="en-US"/>
        </w:rPr>
        <w:t>und supervisor</w:t>
      </w:r>
      <w:r w:rsidRPr="00446633">
        <w:rPr>
          <w:rFonts w:ascii="Arial" w:hAnsi="Arial" w:cs="Arial"/>
          <w:sz w:val="22"/>
          <w:szCs w:val="22"/>
        </w:rPr>
        <w:t>.</w:t>
      </w:r>
    </w:p>
    <w:p w14:paraId="27211B26" w14:textId="297E2C0C" w:rsidR="00747E1C" w:rsidRPr="00446633" w:rsidRDefault="00AD35F2" w:rsidP="00C54E91">
      <w:pPr>
        <w:pStyle w:val="BodyTextIndent3"/>
        <w:ind w:left="540" w:hanging="540"/>
        <w:rPr>
          <w:rFonts w:ascii="Arial" w:hAnsi="Arial" w:cs="Arial"/>
          <w:sz w:val="22"/>
          <w:szCs w:val="22"/>
        </w:rPr>
      </w:pPr>
      <w:r w:rsidRPr="00446633">
        <w:rPr>
          <w:rFonts w:ascii="Arial" w:hAnsi="Arial" w:cs="Arial"/>
          <w:sz w:val="22"/>
          <w:szCs w:val="22"/>
        </w:rPr>
        <w:tab/>
      </w:r>
      <w:r w:rsidR="00A74237" w:rsidRPr="00446633">
        <w:rPr>
          <w:rFonts w:ascii="Arial" w:hAnsi="Arial" w:cs="Arial"/>
          <w:sz w:val="22"/>
          <w:szCs w:val="22"/>
        </w:rPr>
        <w:t xml:space="preserve">As at </w:t>
      </w:r>
      <w:r w:rsidR="00CB2D06" w:rsidRPr="00446633">
        <w:rPr>
          <w:rFonts w:ascii="Arial" w:hAnsi="Arial" w:cs="Arial"/>
          <w:sz w:val="22"/>
          <w:szCs w:val="22"/>
          <w:lang w:val="en-US"/>
        </w:rPr>
        <w:t>31 December</w:t>
      </w:r>
      <w:r w:rsidR="00A74237" w:rsidRPr="00446633">
        <w:rPr>
          <w:rFonts w:ascii="Arial" w:hAnsi="Arial" w:cs="Arial"/>
          <w:sz w:val="22"/>
          <w:szCs w:val="22"/>
        </w:rPr>
        <w:t xml:space="preserve"> </w:t>
      </w:r>
      <w:r w:rsidR="0032281E" w:rsidRPr="00446633">
        <w:rPr>
          <w:rFonts w:ascii="Arial" w:hAnsi="Arial" w:cs="Arial"/>
          <w:sz w:val="22"/>
          <w:szCs w:val="22"/>
          <w:lang w:val="en-US"/>
        </w:rPr>
        <w:t>202</w:t>
      </w:r>
      <w:r w:rsidR="00551300">
        <w:rPr>
          <w:rFonts w:ascii="Arial" w:hAnsi="Arial" w:cs="Arial"/>
          <w:sz w:val="22"/>
          <w:szCs w:val="22"/>
          <w:lang w:val="en-US"/>
        </w:rPr>
        <w:t>5</w:t>
      </w:r>
      <w:r w:rsidRPr="00446633">
        <w:rPr>
          <w:rFonts w:ascii="Arial" w:hAnsi="Arial" w:cs="Arial"/>
          <w:sz w:val="22"/>
          <w:szCs w:val="22"/>
        </w:rPr>
        <w:t xml:space="preserve">, </w:t>
      </w:r>
      <w:r w:rsidR="00AD6538" w:rsidRPr="00446633">
        <w:rPr>
          <w:rFonts w:ascii="Arial" w:hAnsi="Arial" w:cs="Arial"/>
          <w:sz w:val="22"/>
          <w:szCs w:val="22"/>
          <w:lang w:val="en-US"/>
        </w:rPr>
        <w:t>Super Energy Corporation Public Company Limited</w:t>
      </w:r>
      <w:r w:rsidRPr="00446633">
        <w:rPr>
          <w:rFonts w:ascii="Arial" w:hAnsi="Arial" w:cs="Arial"/>
          <w:sz w:val="22"/>
          <w:szCs w:val="22"/>
        </w:rPr>
        <w:t>, a major unitholder</w:t>
      </w:r>
      <w:r w:rsidR="004A6713" w:rsidRPr="00446633">
        <w:rPr>
          <w:rFonts w:ascii="Arial" w:hAnsi="Arial" w:cs="Arial"/>
          <w:sz w:val="22"/>
          <w:szCs w:val="22"/>
          <w:lang w:eastAsia="zh-CN"/>
        </w:rPr>
        <w:t xml:space="preserve">, </w:t>
      </w:r>
      <w:r w:rsidRPr="00446633">
        <w:rPr>
          <w:rFonts w:ascii="Arial" w:hAnsi="Arial" w:cs="Arial"/>
          <w:sz w:val="22"/>
          <w:szCs w:val="22"/>
        </w:rPr>
        <w:t>held 2</w:t>
      </w:r>
      <w:r w:rsidR="00AD6538" w:rsidRPr="00446633">
        <w:rPr>
          <w:rFonts w:ascii="Arial" w:hAnsi="Arial" w:cs="Arial"/>
          <w:sz w:val="22"/>
          <w:szCs w:val="22"/>
          <w:lang w:val="en-US"/>
        </w:rPr>
        <w:t>0</w:t>
      </w:r>
      <w:r w:rsidRPr="00446633">
        <w:rPr>
          <w:rFonts w:ascii="Arial" w:hAnsi="Arial" w:cs="Arial"/>
          <w:sz w:val="22"/>
          <w:szCs w:val="22"/>
        </w:rPr>
        <w:t xml:space="preserve">% in the Fund’s units </w:t>
      </w:r>
      <w:r w:rsidR="00B82BBB" w:rsidRPr="00446633">
        <w:rPr>
          <w:rFonts w:ascii="Arial" w:hAnsi="Arial" w:cs="Arial"/>
          <w:sz w:val="22"/>
          <w:szCs w:val="22"/>
          <w:lang w:val="en-US"/>
        </w:rPr>
        <w:t>issued</w:t>
      </w:r>
      <w:r w:rsidRPr="00446633">
        <w:rPr>
          <w:rFonts w:ascii="Arial" w:hAnsi="Arial" w:cs="Arial"/>
          <w:sz w:val="22"/>
          <w:szCs w:val="22"/>
        </w:rPr>
        <w:t xml:space="preserve"> and paid-up.</w:t>
      </w:r>
    </w:p>
    <w:p w14:paraId="3C1B545A" w14:textId="77777777" w:rsidR="00F22387" w:rsidRPr="00446633" w:rsidRDefault="00C54E91" w:rsidP="00C54E91">
      <w:pPr>
        <w:tabs>
          <w:tab w:val="left" w:pos="540"/>
          <w:tab w:val="left" w:pos="720"/>
        </w:tabs>
        <w:spacing w:before="120" w:after="120" w:line="380" w:lineRule="exact"/>
        <w:ind w:left="547" w:right="-43" w:hanging="547"/>
        <w:rPr>
          <w:rFonts w:ascii="Arial" w:hAnsi="Arial" w:cs="Arial"/>
          <w:b/>
          <w:bCs/>
          <w:sz w:val="22"/>
          <w:szCs w:val="22"/>
        </w:rPr>
      </w:pPr>
      <w:r w:rsidRPr="00446633">
        <w:rPr>
          <w:rFonts w:ascii="Arial" w:hAnsi="Arial" w:cs="Arial"/>
          <w:b/>
          <w:bCs/>
          <w:sz w:val="22"/>
          <w:szCs w:val="22"/>
        </w:rPr>
        <w:br w:type="page"/>
      </w:r>
      <w:r w:rsidR="009D6AD6" w:rsidRPr="00446633">
        <w:rPr>
          <w:rFonts w:ascii="Arial" w:hAnsi="Arial" w:cs="Arial"/>
          <w:b/>
          <w:bCs/>
          <w:sz w:val="22"/>
          <w:szCs w:val="22"/>
        </w:rPr>
        <w:lastRenderedPageBreak/>
        <w:t>2</w:t>
      </w:r>
      <w:r w:rsidR="004F34CB" w:rsidRPr="00446633">
        <w:rPr>
          <w:rFonts w:ascii="Arial" w:hAnsi="Arial" w:cs="Arial"/>
          <w:b/>
          <w:bCs/>
          <w:sz w:val="22"/>
          <w:szCs w:val="22"/>
        </w:rPr>
        <w:t>.</w:t>
      </w:r>
      <w:r w:rsidR="004F34CB" w:rsidRPr="00446633">
        <w:rPr>
          <w:rFonts w:ascii="Arial" w:hAnsi="Arial" w:cs="Arial"/>
          <w:b/>
          <w:bCs/>
          <w:sz w:val="22"/>
          <w:szCs w:val="22"/>
        </w:rPr>
        <w:tab/>
        <w:t xml:space="preserve">Basis of preparation </w:t>
      </w:r>
    </w:p>
    <w:p w14:paraId="7F7FC879" w14:textId="4ECD00A9" w:rsidR="00E570D9" w:rsidRPr="00446633" w:rsidRDefault="004F34CB" w:rsidP="004A5292">
      <w:pPr>
        <w:spacing w:before="120" w:after="120" w:line="380" w:lineRule="exact"/>
        <w:ind w:left="540" w:hanging="540"/>
        <w:jc w:val="thaiDistribute"/>
        <w:rPr>
          <w:rFonts w:ascii="Arial" w:hAnsi="Arial" w:cs="Arial"/>
          <w:sz w:val="22"/>
          <w:szCs w:val="22"/>
        </w:rPr>
      </w:pPr>
      <w:r w:rsidRPr="00446633">
        <w:rPr>
          <w:rFonts w:ascii="Arial" w:hAnsi="Arial" w:cs="Arial"/>
          <w:sz w:val="22"/>
          <w:szCs w:val="22"/>
        </w:rPr>
        <w:tab/>
      </w:r>
      <w:r w:rsidR="00CB2D06" w:rsidRPr="00446633">
        <w:rPr>
          <w:rFonts w:ascii="Arial" w:hAnsi="Arial" w:cs="Arial"/>
          <w:sz w:val="22"/>
          <w:szCs w:val="22"/>
        </w:rPr>
        <w:t>The financial statement</w:t>
      </w:r>
      <w:r w:rsidR="00B82BBB" w:rsidRPr="00446633">
        <w:rPr>
          <w:rFonts w:ascii="Arial" w:hAnsi="Arial" w:cs="Arial"/>
          <w:sz w:val="22"/>
          <w:szCs w:val="22"/>
        </w:rPr>
        <w:t>s</w:t>
      </w:r>
      <w:r w:rsidR="00CB2D06" w:rsidRPr="00446633">
        <w:rPr>
          <w:rFonts w:ascii="Arial" w:hAnsi="Arial" w:cs="Arial"/>
          <w:sz w:val="22"/>
          <w:szCs w:val="22"/>
        </w:rPr>
        <w:t xml:space="preserve"> have been prepared in accordance with </w:t>
      </w:r>
      <w:r w:rsidR="009215B6" w:rsidRPr="00446633">
        <w:rPr>
          <w:rFonts w:ascii="Arial" w:hAnsi="Arial" w:cs="Arial"/>
          <w:sz w:val="22"/>
          <w:szCs w:val="22"/>
        </w:rPr>
        <w:t>the Accounting Guidance for Property Funds, Real Estate Investment Trusts, Infrastructure Funds and Infrastructure Trusts issued by the Association of Investment Management Companies and approved by the Securities and Exchange Commission of Thailand</w:t>
      </w:r>
      <w:r w:rsidR="006A46E2" w:rsidRPr="00446633">
        <w:rPr>
          <w:rFonts w:ascii="Arial" w:hAnsi="Arial" w:cs="Arial"/>
          <w:sz w:val="22"/>
          <w:szCs w:val="22"/>
        </w:rPr>
        <w:t xml:space="preserve"> </w:t>
      </w:r>
      <w:r w:rsidR="00E575D5" w:rsidRPr="00446633">
        <w:rPr>
          <w:rFonts w:ascii="Arial" w:hAnsi="Arial" w:cs="Arial"/>
          <w:sz w:val="22"/>
          <w:szCs w:val="22"/>
        </w:rPr>
        <w:t>(the “Accounting Guidance”)</w:t>
      </w:r>
      <w:r w:rsidR="009215B6" w:rsidRPr="00446633">
        <w:rPr>
          <w:rFonts w:ascii="Arial" w:hAnsi="Arial" w:cs="Arial"/>
          <w:sz w:val="22"/>
          <w:szCs w:val="22"/>
        </w:rPr>
        <w:t>.</w:t>
      </w:r>
    </w:p>
    <w:p w14:paraId="643ACA9B" w14:textId="77777777" w:rsidR="00B8370A" w:rsidRPr="00446633" w:rsidRDefault="00AD35F2" w:rsidP="009A5763">
      <w:pPr>
        <w:spacing w:before="120" w:after="120" w:line="360" w:lineRule="exact"/>
        <w:ind w:left="540" w:hanging="540"/>
        <w:jc w:val="thaiDistribute"/>
        <w:rPr>
          <w:rFonts w:ascii="Arial" w:hAnsi="Arial" w:cs="Arial"/>
          <w:sz w:val="22"/>
          <w:szCs w:val="22"/>
        </w:rPr>
      </w:pPr>
      <w:r w:rsidRPr="00446633">
        <w:rPr>
          <w:rFonts w:ascii="Arial" w:hAnsi="Arial" w:cs="Arial"/>
          <w:sz w:val="22"/>
          <w:szCs w:val="22"/>
        </w:rPr>
        <w:tab/>
      </w:r>
      <w:r w:rsidR="00E570D9" w:rsidRPr="00446633">
        <w:rPr>
          <w:rFonts w:ascii="Arial" w:hAnsi="Arial" w:cs="Arial"/>
          <w:sz w:val="22"/>
          <w:szCs w:val="22"/>
        </w:rPr>
        <w:t>The</w:t>
      </w:r>
      <w:r w:rsidR="00E95497" w:rsidRPr="00446633">
        <w:rPr>
          <w:rFonts w:ascii="Arial" w:hAnsi="Arial" w:cs="Arial"/>
          <w:sz w:val="22"/>
          <w:szCs w:val="22"/>
        </w:rPr>
        <w:t xml:space="preserve"> </w:t>
      </w:r>
      <w:r w:rsidR="00E570D9" w:rsidRPr="00446633">
        <w:rPr>
          <w:rFonts w:ascii="Arial" w:hAnsi="Arial" w:cs="Arial"/>
          <w:sz w:val="22"/>
          <w:szCs w:val="22"/>
        </w:rPr>
        <w:t>financial statements in Thai language are the official statutory financial</w:t>
      </w:r>
      <w:r w:rsidR="00B82BBB" w:rsidRPr="00446633">
        <w:rPr>
          <w:rFonts w:ascii="Arial" w:hAnsi="Arial" w:cs="Arial"/>
          <w:sz w:val="22"/>
          <w:szCs w:val="22"/>
        </w:rPr>
        <w:t xml:space="preserve"> </w:t>
      </w:r>
      <w:r w:rsidR="00E570D9" w:rsidRPr="00446633">
        <w:rPr>
          <w:rFonts w:ascii="Arial" w:hAnsi="Arial" w:cs="Arial"/>
          <w:sz w:val="22"/>
          <w:szCs w:val="22"/>
        </w:rPr>
        <w:t>statements of the Fund. The financial statements in English language have been translated from the Thai language financial statements</w:t>
      </w:r>
      <w:r w:rsidRPr="00446633">
        <w:rPr>
          <w:rFonts w:ascii="Arial" w:hAnsi="Arial" w:cs="Arial"/>
          <w:sz w:val="22"/>
          <w:szCs w:val="22"/>
        </w:rPr>
        <w:t>.</w:t>
      </w:r>
    </w:p>
    <w:p w14:paraId="3E7B97DE" w14:textId="014C2616" w:rsidR="00227ACE" w:rsidRPr="00446633" w:rsidRDefault="009A5763" w:rsidP="00297DCE">
      <w:pPr>
        <w:tabs>
          <w:tab w:val="left" w:pos="2880"/>
          <w:tab w:val="right" w:pos="7200"/>
          <w:tab w:val="right" w:pos="8540"/>
        </w:tabs>
        <w:spacing w:before="60" w:after="60" w:line="380" w:lineRule="exact"/>
        <w:ind w:left="547" w:hanging="547"/>
        <w:jc w:val="thaiDistribute"/>
        <w:rPr>
          <w:rFonts w:ascii="Arial" w:hAnsi="Arial" w:cs="Arial"/>
          <w:b/>
          <w:bCs/>
          <w:sz w:val="22"/>
          <w:szCs w:val="22"/>
        </w:rPr>
      </w:pPr>
      <w:r w:rsidRPr="00446633">
        <w:rPr>
          <w:rFonts w:ascii="Arial" w:hAnsi="Arial" w:cs="Arial"/>
          <w:b/>
          <w:bCs/>
          <w:sz w:val="22"/>
          <w:szCs w:val="22"/>
        </w:rPr>
        <w:t>3</w:t>
      </w:r>
      <w:proofErr w:type="gramStart"/>
      <w:r w:rsidR="00227ACE" w:rsidRPr="00446633">
        <w:rPr>
          <w:rFonts w:ascii="Arial" w:hAnsi="Arial" w:cs="Arial"/>
          <w:b/>
          <w:bCs/>
          <w:sz w:val="22"/>
          <w:szCs w:val="22"/>
        </w:rPr>
        <w:t xml:space="preserve">. </w:t>
      </w:r>
      <w:r w:rsidR="00227ACE" w:rsidRPr="00446633">
        <w:rPr>
          <w:rFonts w:ascii="Arial" w:hAnsi="Arial" w:cs="Arial"/>
          <w:b/>
          <w:bCs/>
          <w:sz w:val="22"/>
          <w:szCs w:val="22"/>
        </w:rPr>
        <w:tab/>
      </w:r>
      <w:r w:rsidR="0083453F" w:rsidRPr="00446633">
        <w:rPr>
          <w:rFonts w:ascii="Arial" w:hAnsi="Arial" w:cs="Arial"/>
          <w:b/>
          <w:bCs/>
          <w:sz w:val="22"/>
          <w:szCs w:val="22"/>
        </w:rPr>
        <w:t>A</w:t>
      </w:r>
      <w:r w:rsidR="00227ACE" w:rsidRPr="00446633">
        <w:rPr>
          <w:rFonts w:ascii="Arial" w:hAnsi="Arial" w:cs="Arial"/>
          <w:b/>
          <w:bCs/>
          <w:sz w:val="22"/>
          <w:szCs w:val="22"/>
        </w:rPr>
        <w:t>ccounting</w:t>
      </w:r>
      <w:proofErr w:type="gramEnd"/>
      <w:r w:rsidR="00227ACE" w:rsidRPr="00446633">
        <w:rPr>
          <w:rFonts w:ascii="Arial" w:hAnsi="Arial" w:cs="Arial"/>
          <w:b/>
          <w:bCs/>
          <w:sz w:val="22"/>
          <w:szCs w:val="22"/>
        </w:rPr>
        <w:t xml:space="preserve"> policies</w:t>
      </w:r>
    </w:p>
    <w:p w14:paraId="267DE748" w14:textId="77777777" w:rsidR="00717AFA" w:rsidRPr="00446633" w:rsidRDefault="009A5763" w:rsidP="00297DCE">
      <w:pPr>
        <w:tabs>
          <w:tab w:val="left" w:pos="900"/>
        </w:tabs>
        <w:spacing w:before="60" w:after="60" w:line="380" w:lineRule="exact"/>
        <w:ind w:left="547" w:hanging="547"/>
        <w:rPr>
          <w:rFonts w:ascii="Arial" w:hAnsi="Arial" w:cs="Arial"/>
          <w:b/>
          <w:bCs/>
          <w:sz w:val="22"/>
          <w:szCs w:val="22"/>
        </w:rPr>
      </w:pPr>
      <w:r w:rsidRPr="00446633">
        <w:rPr>
          <w:rFonts w:ascii="Arial" w:hAnsi="Arial" w:cs="Arial"/>
          <w:b/>
          <w:bCs/>
          <w:sz w:val="22"/>
          <w:szCs w:val="22"/>
        </w:rPr>
        <w:t>3.</w:t>
      </w:r>
      <w:r w:rsidR="00717AFA" w:rsidRPr="00446633">
        <w:rPr>
          <w:rFonts w:ascii="Arial" w:hAnsi="Arial" w:cs="Arial"/>
          <w:b/>
          <w:bCs/>
          <w:sz w:val="22"/>
          <w:szCs w:val="22"/>
        </w:rPr>
        <w:t>1</w:t>
      </w:r>
      <w:r w:rsidR="00717AFA" w:rsidRPr="00446633">
        <w:rPr>
          <w:rFonts w:ascii="Arial" w:hAnsi="Arial" w:cs="Arial"/>
          <w:b/>
          <w:bCs/>
          <w:sz w:val="22"/>
          <w:szCs w:val="22"/>
        </w:rPr>
        <w:tab/>
        <w:t>Revenues and expenses recognition</w:t>
      </w:r>
    </w:p>
    <w:p w14:paraId="471E8182" w14:textId="77777777" w:rsidR="00717AFA" w:rsidRPr="00446633" w:rsidRDefault="00717AFA" w:rsidP="00297DCE">
      <w:pPr>
        <w:spacing w:before="60" w:after="60" w:line="380" w:lineRule="exact"/>
        <w:ind w:left="547" w:hanging="547"/>
        <w:rPr>
          <w:rFonts w:ascii="Arial" w:hAnsi="Arial" w:cs="Arial"/>
          <w:i/>
          <w:iCs/>
          <w:sz w:val="22"/>
          <w:szCs w:val="22"/>
        </w:rPr>
      </w:pPr>
      <w:r w:rsidRPr="00446633">
        <w:rPr>
          <w:rFonts w:ascii="Arial" w:hAnsi="Arial" w:cs="Arial"/>
          <w:sz w:val="22"/>
          <w:szCs w:val="22"/>
        </w:rPr>
        <w:tab/>
      </w:r>
      <w:r w:rsidRPr="00446633">
        <w:rPr>
          <w:rFonts w:ascii="Arial" w:hAnsi="Arial" w:cs="Arial"/>
          <w:i/>
          <w:iCs/>
          <w:sz w:val="22"/>
          <w:szCs w:val="22"/>
        </w:rPr>
        <w:t>Income from the Net Revenue Transfer Agreement</w:t>
      </w:r>
    </w:p>
    <w:p w14:paraId="785B3596" w14:textId="77777777" w:rsidR="00717AFA" w:rsidRPr="00446633" w:rsidRDefault="00717AFA" w:rsidP="00297DCE">
      <w:pPr>
        <w:tabs>
          <w:tab w:val="left" w:pos="1200"/>
          <w:tab w:val="left" w:pos="1800"/>
          <w:tab w:val="left" w:pos="2400"/>
          <w:tab w:val="left" w:pos="3000"/>
        </w:tabs>
        <w:spacing w:before="60" w:after="60" w:line="380" w:lineRule="exact"/>
        <w:ind w:left="547" w:hanging="547"/>
        <w:jc w:val="thaiDistribute"/>
        <w:rPr>
          <w:rFonts w:ascii="Arial" w:hAnsi="Arial" w:cs="Arial"/>
          <w:sz w:val="22"/>
          <w:szCs w:val="22"/>
        </w:rPr>
      </w:pPr>
      <w:r w:rsidRPr="00446633">
        <w:rPr>
          <w:rFonts w:ascii="Arial" w:hAnsi="Arial" w:cs="Arial"/>
          <w:sz w:val="22"/>
          <w:szCs w:val="22"/>
        </w:rPr>
        <w:tab/>
        <w:t xml:space="preserve">Income from the Net Revenue Transfer Agreement </w:t>
      </w:r>
      <w:r w:rsidR="00B82BBB" w:rsidRPr="00446633">
        <w:rPr>
          <w:rFonts w:ascii="Arial" w:hAnsi="Arial" w:cs="Arial"/>
          <w:sz w:val="22"/>
          <w:szCs w:val="22"/>
        </w:rPr>
        <w:t>is</w:t>
      </w:r>
      <w:r w:rsidRPr="00446633">
        <w:rPr>
          <w:rFonts w:ascii="Arial" w:hAnsi="Arial" w:cs="Arial"/>
          <w:sz w:val="22"/>
          <w:szCs w:val="22"/>
        </w:rPr>
        <w:t xml:space="preserve"> </w:t>
      </w:r>
      <w:proofErr w:type="spellStart"/>
      <w:r w:rsidRPr="00446633">
        <w:rPr>
          <w:rFonts w:ascii="Arial" w:hAnsi="Arial" w:cs="Arial"/>
          <w:sz w:val="22"/>
          <w:szCs w:val="22"/>
        </w:rPr>
        <w:t>recognised</w:t>
      </w:r>
      <w:proofErr w:type="spellEnd"/>
      <w:r w:rsidRPr="00446633">
        <w:rPr>
          <w:rFonts w:ascii="Arial" w:hAnsi="Arial" w:cs="Arial"/>
          <w:sz w:val="22"/>
          <w:szCs w:val="22"/>
        </w:rPr>
        <w:t xml:space="preserve"> </w:t>
      </w:r>
      <w:r w:rsidR="00D4401E" w:rsidRPr="00446633">
        <w:rPr>
          <w:rFonts w:ascii="Arial" w:hAnsi="Arial" w:cs="Arial"/>
          <w:sz w:val="22"/>
          <w:szCs w:val="22"/>
        </w:rPr>
        <w:t xml:space="preserve">as income </w:t>
      </w:r>
      <w:r w:rsidRPr="00446633">
        <w:rPr>
          <w:rFonts w:ascii="Arial" w:hAnsi="Arial" w:cs="Arial"/>
          <w:sz w:val="22"/>
          <w:szCs w:val="22"/>
        </w:rPr>
        <w:t xml:space="preserve">in the statement of income </w:t>
      </w:r>
      <w:r w:rsidRPr="00446633">
        <w:rPr>
          <w:rFonts w:ascii="Arial" w:hAnsi="Arial" w:cs="Arial"/>
          <w:sz w:val="22"/>
          <w:szCs w:val="28"/>
        </w:rPr>
        <w:t>a</w:t>
      </w:r>
      <w:r w:rsidR="00D4401E" w:rsidRPr="00446633">
        <w:rPr>
          <w:rFonts w:ascii="Arial" w:hAnsi="Arial" w:cs="Arial"/>
          <w:sz w:val="22"/>
          <w:szCs w:val="28"/>
        </w:rPr>
        <w:t xml:space="preserve">t </w:t>
      </w:r>
      <w:r w:rsidRPr="00446633">
        <w:rPr>
          <w:rFonts w:ascii="Arial" w:hAnsi="Arial" w:cs="Arial"/>
          <w:sz w:val="22"/>
          <w:szCs w:val="28"/>
        </w:rPr>
        <w:t xml:space="preserve">the amount </w:t>
      </w:r>
      <w:r w:rsidR="00D4401E" w:rsidRPr="00446633">
        <w:rPr>
          <w:rFonts w:ascii="Arial" w:hAnsi="Arial" w:cs="Arial"/>
          <w:sz w:val="22"/>
          <w:szCs w:val="28"/>
        </w:rPr>
        <w:t>determined in accordance with</w:t>
      </w:r>
      <w:r w:rsidRPr="00446633">
        <w:rPr>
          <w:rFonts w:ascii="Arial" w:hAnsi="Arial" w:cs="Arial"/>
          <w:sz w:val="22"/>
          <w:szCs w:val="28"/>
        </w:rPr>
        <w:t xml:space="preserve"> the agreement on </w:t>
      </w:r>
      <w:r w:rsidR="00D4401E" w:rsidRPr="00446633">
        <w:rPr>
          <w:rFonts w:ascii="Arial" w:hAnsi="Arial" w:cs="Arial"/>
          <w:sz w:val="22"/>
          <w:szCs w:val="28"/>
        </w:rPr>
        <w:t xml:space="preserve">an </w:t>
      </w:r>
      <w:r w:rsidRPr="00446633">
        <w:rPr>
          <w:rFonts w:ascii="Arial" w:hAnsi="Arial" w:cs="Arial"/>
          <w:sz w:val="22"/>
          <w:szCs w:val="28"/>
        </w:rPr>
        <w:t>accrual basis</w:t>
      </w:r>
      <w:r w:rsidRPr="00446633">
        <w:rPr>
          <w:rFonts w:ascii="Arial" w:hAnsi="Arial" w:cs="Arial"/>
          <w:sz w:val="22"/>
          <w:szCs w:val="22"/>
        </w:rPr>
        <w:t xml:space="preserve">. </w:t>
      </w:r>
    </w:p>
    <w:p w14:paraId="5E23A1C5" w14:textId="77777777" w:rsidR="00717AFA" w:rsidRPr="00446633" w:rsidRDefault="00717AFA" w:rsidP="00297DCE">
      <w:pPr>
        <w:spacing w:before="60" w:after="60" w:line="380" w:lineRule="exact"/>
        <w:ind w:left="547" w:hanging="547"/>
        <w:rPr>
          <w:rFonts w:ascii="Arial" w:hAnsi="Arial" w:cs="Arial"/>
          <w:i/>
          <w:iCs/>
          <w:sz w:val="22"/>
          <w:szCs w:val="22"/>
        </w:rPr>
      </w:pPr>
      <w:r w:rsidRPr="00446633">
        <w:rPr>
          <w:rFonts w:ascii="Arial" w:hAnsi="Arial" w:cs="Arial"/>
          <w:i/>
          <w:iCs/>
          <w:sz w:val="22"/>
          <w:szCs w:val="22"/>
        </w:rPr>
        <w:tab/>
      </w:r>
      <w:proofErr w:type="gramStart"/>
      <w:r w:rsidRPr="00446633">
        <w:rPr>
          <w:rFonts w:ascii="Arial" w:hAnsi="Arial" w:cs="Arial"/>
          <w:i/>
          <w:iCs/>
          <w:sz w:val="22"/>
          <w:szCs w:val="22"/>
        </w:rPr>
        <w:t>Interest</w:t>
      </w:r>
      <w:proofErr w:type="gramEnd"/>
      <w:r w:rsidRPr="00446633">
        <w:rPr>
          <w:rFonts w:ascii="Arial" w:hAnsi="Arial" w:cs="Arial"/>
          <w:i/>
          <w:iCs/>
          <w:sz w:val="22"/>
          <w:szCs w:val="22"/>
        </w:rPr>
        <w:t xml:space="preserve"> income and finance costs</w:t>
      </w:r>
    </w:p>
    <w:p w14:paraId="1801DA29" w14:textId="77777777" w:rsidR="00717AFA" w:rsidRPr="00446633" w:rsidRDefault="002F5A74" w:rsidP="00297DCE">
      <w:pPr>
        <w:spacing w:before="60" w:after="60" w:line="380" w:lineRule="exact"/>
        <w:ind w:left="547" w:hanging="547"/>
        <w:jc w:val="thaiDistribute"/>
        <w:rPr>
          <w:rFonts w:ascii="Arial" w:hAnsi="Arial" w:cs="Arial"/>
          <w:sz w:val="22"/>
          <w:szCs w:val="22"/>
        </w:rPr>
      </w:pPr>
      <w:r w:rsidRPr="00446633">
        <w:rPr>
          <w:rFonts w:ascii="Arial" w:hAnsi="Arial" w:cs="Arial"/>
          <w:sz w:val="22"/>
          <w:szCs w:val="22"/>
        </w:rPr>
        <w:tab/>
      </w:r>
      <w:r w:rsidR="00717AFA" w:rsidRPr="00446633">
        <w:rPr>
          <w:rFonts w:ascii="Arial" w:hAnsi="Arial" w:cs="Arial"/>
          <w:sz w:val="22"/>
          <w:szCs w:val="22"/>
        </w:rPr>
        <w:t xml:space="preserve">Interest income and finance costs are </w:t>
      </w:r>
      <w:proofErr w:type="spellStart"/>
      <w:r w:rsidR="00717AFA" w:rsidRPr="00446633">
        <w:rPr>
          <w:rFonts w:ascii="Arial" w:hAnsi="Arial" w:cs="Arial"/>
          <w:sz w:val="22"/>
          <w:szCs w:val="22"/>
        </w:rPr>
        <w:t>recognised</w:t>
      </w:r>
      <w:proofErr w:type="spellEnd"/>
      <w:r w:rsidR="00717AFA" w:rsidRPr="00446633">
        <w:rPr>
          <w:rFonts w:ascii="Arial" w:hAnsi="Arial" w:cs="Arial"/>
          <w:sz w:val="22"/>
          <w:szCs w:val="22"/>
        </w:rPr>
        <w:t xml:space="preserve"> on an accrual basis based on the effective interest rate.</w:t>
      </w:r>
    </w:p>
    <w:p w14:paraId="1A1B1756" w14:textId="77777777" w:rsidR="00717AFA" w:rsidRPr="00446633" w:rsidRDefault="00717AFA" w:rsidP="00297DCE">
      <w:pPr>
        <w:spacing w:before="60" w:after="60" w:line="380" w:lineRule="exact"/>
        <w:ind w:left="547" w:hanging="547"/>
        <w:rPr>
          <w:rFonts w:ascii="Arial" w:hAnsi="Arial" w:cs="Arial"/>
          <w:i/>
          <w:iCs/>
          <w:sz w:val="22"/>
          <w:szCs w:val="22"/>
        </w:rPr>
      </w:pPr>
      <w:r w:rsidRPr="00446633">
        <w:rPr>
          <w:rFonts w:ascii="Arial" w:hAnsi="Arial" w:cs="Arial"/>
          <w:i/>
          <w:iCs/>
          <w:sz w:val="22"/>
          <w:szCs w:val="22"/>
        </w:rPr>
        <w:tab/>
        <w:t>Expenses</w:t>
      </w:r>
    </w:p>
    <w:p w14:paraId="1C5AF9D0" w14:textId="77777777" w:rsidR="00717AFA" w:rsidRPr="00446633" w:rsidRDefault="002F5A74" w:rsidP="00297DCE">
      <w:pPr>
        <w:spacing w:before="60" w:after="60" w:line="380" w:lineRule="exact"/>
        <w:ind w:left="547" w:hanging="547"/>
        <w:jc w:val="thaiDistribute"/>
        <w:rPr>
          <w:rFonts w:ascii="Arial" w:hAnsi="Arial" w:cs="Arial"/>
          <w:sz w:val="22"/>
          <w:szCs w:val="22"/>
        </w:rPr>
      </w:pPr>
      <w:r w:rsidRPr="00446633">
        <w:rPr>
          <w:rFonts w:ascii="Arial" w:hAnsi="Arial" w:cs="Arial"/>
          <w:sz w:val="22"/>
          <w:szCs w:val="22"/>
        </w:rPr>
        <w:tab/>
      </w:r>
      <w:r w:rsidR="00717AFA" w:rsidRPr="00446633">
        <w:rPr>
          <w:rFonts w:ascii="Arial" w:hAnsi="Arial" w:cs="Arial"/>
          <w:sz w:val="22"/>
          <w:szCs w:val="22"/>
        </w:rPr>
        <w:t xml:space="preserve">Expenses are </w:t>
      </w:r>
      <w:proofErr w:type="spellStart"/>
      <w:r w:rsidR="00717AFA" w:rsidRPr="00446633">
        <w:rPr>
          <w:rFonts w:ascii="Arial" w:hAnsi="Arial" w:cs="Arial"/>
          <w:sz w:val="22"/>
          <w:szCs w:val="22"/>
        </w:rPr>
        <w:t>recognised</w:t>
      </w:r>
      <w:proofErr w:type="spellEnd"/>
      <w:r w:rsidR="00717AFA" w:rsidRPr="00446633">
        <w:rPr>
          <w:rFonts w:ascii="Arial" w:hAnsi="Arial" w:cs="Arial"/>
          <w:sz w:val="22"/>
          <w:szCs w:val="22"/>
        </w:rPr>
        <w:t xml:space="preserve"> on an accrual basis.</w:t>
      </w:r>
    </w:p>
    <w:p w14:paraId="692E638C" w14:textId="77777777" w:rsidR="006D331E" w:rsidRPr="00446633" w:rsidRDefault="009A5763" w:rsidP="006D331E">
      <w:pPr>
        <w:tabs>
          <w:tab w:val="left" w:pos="900"/>
        </w:tabs>
        <w:spacing w:before="120" w:after="120" w:line="380" w:lineRule="exact"/>
        <w:ind w:left="547" w:hanging="547"/>
        <w:rPr>
          <w:rFonts w:ascii="Arial" w:hAnsi="Arial" w:cs="Arial"/>
          <w:b/>
          <w:bCs/>
          <w:sz w:val="22"/>
          <w:szCs w:val="22"/>
        </w:rPr>
      </w:pPr>
      <w:r w:rsidRPr="00446633">
        <w:rPr>
          <w:rFonts w:ascii="Arial" w:hAnsi="Arial" w:cs="Arial"/>
          <w:b/>
          <w:bCs/>
          <w:sz w:val="22"/>
          <w:szCs w:val="22"/>
        </w:rPr>
        <w:t>3</w:t>
      </w:r>
      <w:r w:rsidR="006D331E" w:rsidRPr="00446633">
        <w:rPr>
          <w:rFonts w:ascii="Arial" w:hAnsi="Arial" w:cs="Arial"/>
          <w:b/>
          <w:bCs/>
          <w:sz w:val="22"/>
          <w:szCs w:val="22"/>
        </w:rPr>
        <w:t>.2</w:t>
      </w:r>
      <w:r w:rsidR="006D331E" w:rsidRPr="00446633">
        <w:rPr>
          <w:rFonts w:ascii="Arial" w:hAnsi="Arial" w:cs="Arial"/>
          <w:b/>
          <w:bCs/>
          <w:sz w:val="22"/>
          <w:szCs w:val="22"/>
        </w:rPr>
        <w:tab/>
        <w:t xml:space="preserve">Measurement of investments </w:t>
      </w:r>
    </w:p>
    <w:p w14:paraId="33ADDA89" w14:textId="77777777" w:rsidR="006D331E" w:rsidRPr="00446633" w:rsidRDefault="006D331E" w:rsidP="006D331E">
      <w:pPr>
        <w:spacing w:before="120" w:after="120" w:line="380" w:lineRule="exact"/>
        <w:ind w:left="544"/>
        <w:jc w:val="thaiDistribute"/>
        <w:rPr>
          <w:rFonts w:ascii="Arial" w:hAnsi="Arial" w:cs="Arial"/>
          <w:sz w:val="22"/>
          <w:szCs w:val="22"/>
        </w:rPr>
      </w:pPr>
      <w:r w:rsidRPr="00446633">
        <w:rPr>
          <w:rFonts w:ascii="Arial" w:hAnsi="Arial" w:cs="Arial"/>
          <w:sz w:val="22"/>
          <w:szCs w:val="22"/>
        </w:rPr>
        <w:t xml:space="preserve">Investments in financial assets are </w:t>
      </w:r>
      <w:proofErr w:type="spellStart"/>
      <w:r w:rsidRPr="00446633">
        <w:rPr>
          <w:rFonts w:ascii="Arial" w:hAnsi="Arial" w:cs="Arial"/>
          <w:sz w:val="22"/>
          <w:szCs w:val="22"/>
        </w:rPr>
        <w:t>recognised</w:t>
      </w:r>
      <w:proofErr w:type="spellEnd"/>
      <w:r w:rsidRPr="00446633">
        <w:rPr>
          <w:rFonts w:ascii="Arial" w:hAnsi="Arial" w:cs="Arial"/>
          <w:sz w:val="22"/>
          <w:szCs w:val="22"/>
        </w:rPr>
        <w:t xml:space="preserve"> at fair value on the </w:t>
      </w:r>
      <w:proofErr w:type="gramStart"/>
      <w:r w:rsidRPr="00446633">
        <w:rPr>
          <w:rFonts w:ascii="Arial" w:hAnsi="Arial" w:cs="Arial"/>
          <w:sz w:val="22"/>
          <w:szCs w:val="22"/>
        </w:rPr>
        <w:t>date</w:t>
      </w:r>
      <w:proofErr w:type="gramEnd"/>
      <w:r w:rsidRPr="00446633">
        <w:rPr>
          <w:rFonts w:ascii="Arial" w:hAnsi="Arial" w:cs="Arial"/>
          <w:sz w:val="22"/>
          <w:szCs w:val="22"/>
        </w:rPr>
        <w:t xml:space="preserve"> which the Fund has rights on investments.  Subsequently, the investments are measured at fair value and gain or loss on measurement of such investments (if any) are presented as gain or loss in the statement of income when incurred.</w:t>
      </w:r>
    </w:p>
    <w:p w14:paraId="2FA58A18" w14:textId="77777777" w:rsidR="006D331E" w:rsidRPr="00446633" w:rsidRDefault="006D331E" w:rsidP="006D331E">
      <w:pPr>
        <w:spacing w:before="120" w:after="120" w:line="380" w:lineRule="exact"/>
        <w:ind w:left="540"/>
        <w:jc w:val="thaiDistribute"/>
        <w:rPr>
          <w:rFonts w:ascii="Arial" w:hAnsi="Arial" w:cs="Arial"/>
          <w:b/>
          <w:bCs/>
          <w:sz w:val="22"/>
          <w:szCs w:val="22"/>
        </w:rPr>
      </w:pPr>
      <w:r w:rsidRPr="00446633">
        <w:rPr>
          <w:rFonts w:ascii="Arial" w:hAnsi="Arial" w:cs="Arial"/>
          <w:b/>
          <w:bCs/>
          <w:sz w:val="22"/>
          <w:szCs w:val="22"/>
        </w:rPr>
        <w:t>Investment in the Net Revenue Transfer Agreement</w:t>
      </w:r>
    </w:p>
    <w:p w14:paraId="7CAF89C4" w14:textId="77777777" w:rsidR="0089738C" w:rsidRPr="00446633" w:rsidRDefault="006D331E" w:rsidP="006D331E">
      <w:pPr>
        <w:overflowPunct/>
        <w:spacing w:before="120" w:after="120" w:line="380" w:lineRule="exact"/>
        <w:ind w:left="544"/>
        <w:jc w:val="thaiDistribute"/>
        <w:textAlignment w:val="auto"/>
        <w:rPr>
          <w:rFonts w:ascii="Arial" w:hAnsi="Arial" w:cs="Arial"/>
          <w:sz w:val="22"/>
          <w:szCs w:val="22"/>
        </w:rPr>
      </w:pPr>
      <w:r w:rsidRPr="00446633">
        <w:rPr>
          <w:rFonts w:ascii="Arial" w:hAnsi="Arial" w:cs="Arial"/>
          <w:sz w:val="22"/>
          <w:szCs w:val="22"/>
        </w:rPr>
        <w:t>The Fund measured the initial value of investment in Net Revenue Transfer Agreement at the transaction price on the date that the Fund has the right on the investment,</w:t>
      </w:r>
      <w:r w:rsidR="000240A0" w:rsidRPr="00446633">
        <w:rPr>
          <w:rFonts w:ascii="Arial" w:hAnsi="Arial" w:cs="Arial"/>
          <w:sz w:val="22"/>
          <w:szCs w:val="22"/>
        </w:rPr>
        <w:t xml:space="preserve"> </w:t>
      </w:r>
      <w:r w:rsidRPr="00446633">
        <w:rPr>
          <w:rFonts w:ascii="Arial" w:hAnsi="Arial" w:cs="Arial"/>
          <w:sz w:val="22"/>
          <w:szCs w:val="22"/>
        </w:rPr>
        <w:t>as it is considered the best estimation of the fair value</w:t>
      </w:r>
      <w:r w:rsidR="004A6713" w:rsidRPr="00446633">
        <w:rPr>
          <w:rFonts w:ascii="Arial" w:hAnsi="Arial" w:cs="Arial"/>
          <w:sz w:val="22"/>
          <w:szCs w:val="22"/>
        </w:rPr>
        <w:t>. This is</w:t>
      </w:r>
      <w:r w:rsidRPr="00446633">
        <w:rPr>
          <w:rFonts w:ascii="Arial" w:hAnsi="Arial" w:cs="Arial"/>
          <w:sz w:val="22"/>
          <w:szCs w:val="22"/>
        </w:rPr>
        <w:t xml:space="preserve"> because it was the latest exchange transaction that the price of which was determined by market mechanism. Subsequently, the investment is measured at fair value, referring to the value as appraised by an independent appraiser, with no depreciation or </w:t>
      </w:r>
      <w:proofErr w:type="spellStart"/>
      <w:r w:rsidRPr="00446633">
        <w:rPr>
          <w:rFonts w:ascii="Arial" w:hAnsi="Arial" w:cs="Arial"/>
          <w:sz w:val="22"/>
          <w:szCs w:val="22"/>
        </w:rPr>
        <w:t>amortisation</w:t>
      </w:r>
      <w:proofErr w:type="spellEnd"/>
      <w:r w:rsidRPr="00446633">
        <w:rPr>
          <w:rFonts w:ascii="Arial" w:hAnsi="Arial" w:cs="Arial"/>
          <w:sz w:val="22"/>
          <w:szCs w:val="22"/>
        </w:rPr>
        <w:t xml:space="preserve"> charge.</w:t>
      </w:r>
    </w:p>
    <w:p w14:paraId="7545163E" w14:textId="77777777" w:rsidR="009A5763" w:rsidRPr="00446633" w:rsidRDefault="001D05CE" w:rsidP="001D05CE">
      <w:pPr>
        <w:tabs>
          <w:tab w:val="left" w:pos="2880"/>
          <w:tab w:val="right" w:pos="7200"/>
          <w:tab w:val="right" w:pos="8540"/>
        </w:tabs>
        <w:spacing w:before="120" w:after="120" w:line="380" w:lineRule="exact"/>
        <w:ind w:left="540" w:hanging="540"/>
        <w:jc w:val="thaiDistribute"/>
        <w:rPr>
          <w:rFonts w:ascii="Arial" w:hAnsi="Arial" w:cs="Arial"/>
          <w:b/>
          <w:bCs/>
          <w:sz w:val="22"/>
          <w:szCs w:val="22"/>
        </w:rPr>
      </w:pPr>
      <w:r w:rsidRPr="00446633">
        <w:rPr>
          <w:rFonts w:ascii="Arial" w:hAnsi="Arial" w:cs="Arial"/>
          <w:b/>
          <w:bCs/>
          <w:sz w:val="22"/>
          <w:szCs w:val="22"/>
        </w:rPr>
        <w:tab/>
      </w:r>
    </w:p>
    <w:p w14:paraId="7673340B" w14:textId="77777777" w:rsidR="001D05CE" w:rsidRPr="00446633" w:rsidRDefault="009A5763" w:rsidP="009A5763">
      <w:pPr>
        <w:tabs>
          <w:tab w:val="left" w:pos="2880"/>
          <w:tab w:val="right" w:pos="7200"/>
          <w:tab w:val="right" w:pos="8540"/>
        </w:tabs>
        <w:spacing w:before="120" w:after="120" w:line="380" w:lineRule="exact"/>
        <w:ind w:left="540"/>
        <w:jc w:val="thaiDistribute"/>
        <w:rPr>
          <w:rFonts w:ascii="Arial" w:hAnsi="Arial" w:cs="Arial"/>
          <w:b/>
          <w:bCs/>
          <w:sz w:val="22"/>
          <w:szCs w:val="22"/>
        </w:rPr>
      </w:pPr>
      <w:r w:rsidRPr="00446633">
        <w:rPr>
          <w:rFonts w:ascii="Arial" w:hAnsi="Arial" w:cs="Arial"/>
          <w:b/>
          <w:bCs/>
          <w:sz w:val="22"/>
          <w:szCs w:val="22"/>
        </w:rPr>
        <w:br w:type="page"/>
      </w:r>
      <w:r w:rsidR="001D05CE" w:rsidRPr="00446633">
        <w:rPr>
          <w:rFonts w:ascii="Arial" w:hAnsi="Arial" w:cs="Arial"/>
          <w:b/>
          <w:bCs/>
          <w:sz w:val="22"/>
          <w:szCs w:val="22"/>
        </w:rPr>
        <w:lastRenderedPageBreak/>
        <w:t>Investments in securities</w:t>
      </w:r>
    </w:p>
    <w:p w14:paraId="3CA07D03" w14:textId="401E2367" w:rsidR="001D05CE" w:rsidRPr="00446633" w:rsidRDefault="001D05CE" w:rsidP="001D05CE">
      <w:pPr>
        <w:overflowPunct/>
        <w:spacing w:before="120" w:after="120" w:line="380" w:lineRule="exact"/>
        <w:ind w:left="544"/>
        <w:jc w:val="thaiDistribute"/>
        <w:textAlignment w:val="auto"/>
        <w:rPr>
          <w:rFonts w:ascii="Arial" w:hAnsi="Arial" w:cs="Arial"/>
          <w:sz w:val="22"/>
          <w:szCs w:val="22"/>
        </w:rPr>
      </w:pPr>
      <w:r w:rsidRPr="00446633">
        <w:rPr>
          <w:rFonts w:ascii="Arial" w:hAnsi="Arial" w:cs="Arial"/>
          <w:sz w:val="22"/>
          <w:szCs w:val="22"/>
        </w:rPr>
        <w:t>Investments in marketable debt securities which can be freely traded on an open market are presented at fair value, based on the latest yield rate quoted by the Thai Bond Market Association as of the date on which the investments are valued. The fair value of investments which cannot be freely traded on an open market is based on the yield rate as quoted by a market maker which the Management Companies consider to be the nearest equivalent to fair value</w:t>
      </w:r>
      <w:r w:rsidR="00781994" w:rsidRPr="00446633">
        <w:rPr>
          <w:rFonts w:ascii="Arial" w:hAnsi="Arial" w:cs="Arial"/>
          <w:sz w:val="22"/>
          <w:szCs w:val="22"/>
        </w:rPr>
        <w:t xml:space="preserve">. </w:t>
      </w:r>
      <w:r w:rsidRPr="00446633">
        <w:rPr>
          <w:rFonts w:ascii="Arial" w:hAnsi="Arial" w:cs="Arial"/>
          <w:sz w:val="22"/>
          <w:szCs w:val="22"/>
        </w:rPr>
        <w:t xml:space="preserve">Gains or losses from the valuation of investments are recorded as net </w:t>
      </w:r>
      <w:proofErr w:type="spellStart"/>
      <w:r w:rsidRPr="00446633">
        <w:rPr>
          <w:rFonts w:ascii="Arial" w:hAnsi="Arial" w:cs="Arial"/>
          <w:sz w:val="22"/>
          <w:szCs w:val="22"/>
        </w:rPr>
        <w:t>unrealised</w:t>
      </w:r>
      <w:proofErr w:type="spellEnd"/>
      <w:r w:rsidRPr="00446633">
        <w:rPr>
          <w:rFonts w:ascii="Arial" w:hAnsi="Arial" w:cs="Arial"/>
          <w:sz w:val="22"/>
          <w:szCs w:val="22"/>
        </w:rPr>
        <w:t xml:space="preserve"> gains or losses in the </w:t>
      </w:r>
      <w:r w:rsidR="009215B6" w:rsidRPr="00446633">
        <w:rPr>
          <w:rFonts w:ascii="Arial" w:hAnsi="Arial" w:cs="Arial"/>
          <w:sz w:val="22"/>
          <w:szCs w:val="22"/>
        </w:rPr>
        <w:t>statement of income</w:t>
      </w:r>
      <w:r w:rsidRPr="00446633">
        <w:rPr>
          <w:rFonts w:ascii="Arial" w:hAnsi="Arial" w:cs="Arial"/>
          <w:sz w:val="22"/>
          <w:szCs w:val="22"/>
        </w:rPr>
        <w:t xml:space="preserve">. To determine the cost of investments which are disposed </w:t>
      </w:r>
      <w:proofErr w:type="gramStart"/>
      <w:r w:rsidRPr="00446633">
        <w:rPr>
          <w:rFonts w:ascii="Arial" w:hAnsi="Arial" w:cs="Arial"/>
          <w:sz w:val="22"/>
          <w:szCs w:val="22"/>
        </w:rPr>
        <w:t>of,</w:t>
      </w:r>
      <w:proofErr w:type="gramEnd"/>
      <w:r w:rsidRPr="00446633">
        <w:rPr>
          <w:rFonts w:ascii="Arial" w:hAnsi="Arial" w:cs="Arial"/>
          <w:sz w:val="22"/>
          <w:szCs w:val="22"/>
        </w:rPr>
        <w:t xml:space="preserve"> the average method is used.</w:t>
      </w:r>
    </w:p>
    <w:p w14:paraId="73E8AF08" w14:textId="77777777" w:rsidR="001D05CE" w:rsidRPr="00446633" w:rsidRDefault="001D05CE" w:rsidP="001D05CE">
      <w:pPr>
        <w:overflowPunct/>
        <w:spacing w:before="120" w:after="120" w:line="380" w:lineRule="exact"/>
        <w:ind w:left="544"/>
        <w:jc w:val="thaiDistribute"/>
        <w:textAlignment w:val="auto"/>
        <w:rPr>
          <w:rFonts w:ascii="Arial" w:hAnsi="Arial" w:cs="Arial"/>
          <w:sz w:val="22"/>
          <w:szCs w:val="22"/>
        </w:rPr>
      </w:pPr>
      <w:r w:rsidRPr="00446633">
        <w:rPr>
          <w:rFonts w:ascii="Arial" w:hAnsi="Arial" w:cs="Arial"/>
          <w:sz w:val="22"/>
          <w:szCs w:val="22"/>
        </w:rPr>
        <w:t xml:space="preserve">Investments in cash at banks are presented using the sum of principal and accrued interest as of the date on which the investment is valued to determine fair value. Accrued interest is separately presented in the </w:t>
      </w:r>
      <w:r w:rsidR="009215B6" w:rsidRPr="00446633">
        <w:rPr>
          <w:rFonts w:ascii="Arial" w:hAnsi="Arial" w:cs="Arial"/>
          <w:sz w:val="22"/>
          <w:szCs w:val="22"/>
        </w:rPr>
        <w:t xml:space="preserve">statement of financial position </w:t>
      </w:r>
      <w:r w:rsidRPr="00446633">
        <w:rPr>
          <w:rFonts w:ascii="Arial" w:hAnsi="Arial" w:cs="Arial"/>
          <w:sz w:val="22"/>
          <w:szCs w:val="22"/>
        </w:rPr>
        <w:t>under the caption of “Accrued interest receivable”.</w:t>
      </w:r>
    </w:p>
    <w:p w14:paraId="408FC908" w14:textId="77777777" w:rsidR="009A37E3" w:rsidRPr="00446633" w:rsidRDefault="009A5763" w:rsidP="00320064">
      <w:pPr>
        <w:tabs>
          <w:tab w:val="left" w:pos="360"/>
          <w:tab w:val="left" w:pos="1440"/>
          <w:tab w:val="left" w:pos="288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3</w:t>
      </w:r>
      <w:r w:rsidR="009A37E3" w:rsidRPr="00446633">
        <w:rPr>
          <w:rFonts w:ascii="Arial" w:hAnsi="Arial" w:cs="Arial"/>
          <w:b/>
          <w:bCs/>
          <w:sz w:val="22"/>
          <w:szCs w:val="22"/>
        </w:rPr>
        <w:t>.3</w:t>
      </w:r>
      <w:r w:rsidR="009A37E3" w:rsidRPr="00446633">
        <w:rPr>
          <w:rFonts w:ascii="Arial" w:hAnsi="Arial" w:cs="Arial"/>
          <w:b/>
          <w:bCs/>
          <w:sz w:val="22"/>
          <w:szCs w:val="22"/>
        </w:rPr>
        <w:tab/>
      </w:r>
      <w:r w:rsidR="009A37E3" w:rsidRPr="00446633">
        <w:rPr>
          <w:rFonts w:ascii="Arial" w:hAnsi="Arial" w:cs="Arial"/>
          <w:b/>
          <w:bCs/>
          <w:sz w:val="22"/>
          <w:szCs w:val="22"/>
        </w:rPr>
        <w:tab/>
        <w:t>Cash and cash equivalents</w:t>
      </w:r>
    </w:p>
    <w:p w14:paraId="67200CF3" w14:textId="77777777" w:rsidR="009A37E3" w:rsidRPr="00446633" w:rsidRDefault="009A37E3" w:rsidP="00320064">
      <w:pPr>
        <w:tabs>
          <w:tab w:val="left" w:pos="360"/>
          <w:tab w:val="left" w:pos="1440"/>
          <w:tab w:val="left" w:pos="288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r>
      <w:r w:rsidRPr="00446633">
        <w:rPr>
          <w:rFonts w:ascii="Arial" w:hAnsi="Arial" w:cs="Arial"/>
          <w:sz w:val="22"/>
          <w:szCs w:val="22"/>
        </w:rPr>
        <w:tab/>
        <w:t>Cash and cash equivalents consist of cash in hand and at banks, and all highly liquid investments with an original maturity of three months or less and not subject to withdrawal restrictions.</w:t>
      </w:r>
    </w:p>
    <w:p w14:paraId="539DA656" w14:textId="77777777" w:rsidR="003E360B" w:rsidRPr="00446633" w:rsidRDefault="009A5763" w:rsidP="00320064">
      <w:pPr>
        <w:tabs>
          <w:tab w:val="left" w:pos="360"/>
          <w:tab w:val="left" w:pos="1440"/>
          <w:tab w:val="left" w:pos="288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3</w:t>
      </w:r>
      <w:r w:rsidR="003E360B" w:rsidRPr="00446633">
        <w:rPr>
          <w:rFonts w:ascii="Arial" w:hAnsi="Arial" w:cs="Arial"/>
          <w:b/>
          <w:bCs/>
          <w:sz w:val="22"/>
          <w:szCs w:val="22"/>
        </w:rPr>
        <w:t>.4</w:t>
      </w:r>
      <w:r w:rsidR="003E360B" w:rsidRPr="00446633">
        <w:rPr>
          <w:rFonts w:ascii="Arial" w:hAnsi="Arial" w:cs="Arial"/>
          <w:b/>
          <w:bCs/>
          <w:sz w:val="22"/>
          <w:szCs w:val="22"/>
        </w:rPr>
        <w:tab/>
      </w:r>
      <w:r w:rsidR="003E360B" w:rsidRPr="00446633">
        <w:rPr>
          <w:rFonts w:ascii="Arial" w:hAnsi="Arial" w:cs="Arial"/>
          <w:b/>
          <w:bCs/>
          <w:sz w:val="22"/>
          <w:szCs w:val="22"/>
        </w:rPr>
        <w:tab/>
        <w:t>Accounts receivable from the Net Revenue Transfer Agreement</w:t>
      </w:r>
    </w:p>
    <w:p w14:paraId="620305D6" w14:textId="77777777" w:rsidR="0089738C" w:rsidRPr="00446633" w:rsidRDefault="003E360B" w:rsidP="00320064">
      <w:pPr>
        <w:spacing w:before="120" w:after="120" w:line="380" w:lineRule="exact"/>
        <w:ind w:left="540"/>
        <w:jc w:val="thaiDistribute"/>
        <w:rPr>
          <w:rFonts w:ascii="Arial" w:hAnsi="Arial" w:cs="Arial"/>
          <w:sz w:val="22"/>
          <w:szCs w:val="22"/>
        </w:rPr>
      </w:pPr>
      <w:r w:rsidRPr="00446633">
        <w:rPr>
          <w:rFonts w:ascii="Arial" w:hAnsi="Arial" w:cs="Arial"/>
          <w:sz w:val="22"/>
          <w:szCs w:val="22"/>
        </w:rPr>
        <w:t xml:space="preserve">Accounts receivable from the Net Revenue Transfer Agreement are stated at the </w:t>
      </w:r>
      <w:r w:rsidR="003138EE" w:rsidRPr="00446633">
        <w:rPr>
          <w:rFonts w:ascii="Arial" w:hAnsi="Arial" w:cs="Arial"/>
          <w:sz w:val="22"/>
          <w:szCs w:val="22"/>
        </w:rPr>
        <w:t xml:space="preserve">net </w:t>
      </w:r>
      <w:proofErr w:type="spellStart"/>
      <w:r w:rsidR="003138EE" w:rsidRPr="00446633">
        <w:rPr>
          <w:rFonts w:ascii="Arial" w:hAnsi="Arial" w:cs="Arial"/>
          <w:sz w:val="22"/>
          <w:szCs w:val="22"/>
        </w:rPr>
        <w:t>realisable</w:t>
      </w:r>
      <w:proofErr w:type="spellEnd"/>
      <w:r w:rsidR="003138EE" w:rsidRPr="00446633">
        <w:rPr>
          <w:rFonts w:ascii="Arial" w:hAnsi="Arial" w:cs="Arial"/>
          <w:sz w:val="22"/>
          <w:szCs w:val="22"/>
        </w:rPr>
        <w:t xml:space="preserve"> value (</w:t>
      </w:r>
      <w:r w:rsidR="00C637AA" w:rsidRPr="00446633">
        <w:rPr>
          <w:rFonts w:ascii="Arial" w:hAnsi="Arial" w:cs="Arial"/>
          <w:sz w:val="22"/>
          <w:szCs w:val="22"/>
        </w:rPr>
        <w:t>approximately the</w:t>
      </w:r>
      <w:r w:rsidR="003138EE" w:rsidRPr="00446633">
        <w:rPr>
          <w:rFonts w:ascii="Arial" w:hAnsi="Arial" w:cs="Arial"/>
          <w:sz w:val="22"/>
          <w:szCs w:val="22"/>
        </w:rPr>
        <w:t xml:space="preserve"> </w:t>
      </w:r>
      <w:r w:rsidR="006B5C6C" w:rsidRPr="00446633">
        <w:rPr>
          <w:rFonts w:ascii="Arial" w:hAnsi="Arial" w:cs="Arial"/>
          <w:sz w:val="22"/>
          <w:szCs w:val="22"/>
        </w:rPr>
        <w:t>fair</w:t>
      </w:r>
      <w:r w:rsidRPr="00446633">
        <w:rPr>
          <w:rFonts w:ascii="Arial" w:hAnsi="Arial" w:cs="Arial"/>
          <w:sz w:val="22"/>
          <w:szCs w:val="22"/>
        </w:rPr>
        <w:t xml:space="preserve"> value</w:t>
      </w:r>
      <w:r w:rsidR="00152A6C" w:rsidRPr="00446633">
        <w:rPr>
          <w:rFonts w:ascii="Arial" w:hAnsi="Arial" w:cs="Arial"/>
          <w:sz w:val="22"/>
          <w:szCs w:val="22"/>
        </w:rPr>
        <w:t>)</w:t>
      </w:r>
      <w:r w:rsidRPr="00446633">
        <w:rPr>
          <w:rFonts w:ascii="Arial" w:hAnsi="Arial" w:cs="Arial"/>
          <w:sz w:val="22"/>
          <w:szCs w:val="22"/>
        </w:rPr>
        <w:t>.</w:t>
      </w:r>
    </w:p>
    <w:p w14:paraId="2903BF5B" w14:textId="77777777" w:rsidR="003E360B" w:rsidRPr="00446633" w:rsidRDefault="009A5763" w:rsidP="00320064">
      <w:pPr>
        <w:tabs>
          <w:tab w:val="left" w:pos="360"/>
          <w:tab w:val="left" w:pos="1440"/>
          <w:tab w:val="left" w:pos="2880"/>
        </w:tabs>
        <w:spacing w:before="120" w:after="120" w:line="380" w:lineRule="exact"/>
        <w:ind w:left="547" w:hanging="547"/>
        <w:jc w:val="thaiDistribute"/>
        <w:rPr>
          <w:rFonts w:ascii="Arial" w:hAnsi="Arial" w:cs="Arial"/>
          <w:sz w:val="22"/>
          <w:szCs w:val="22"/>
        </w:rPr>
      </w:pPr>
      <w:r w:rsidRPr="00446633">
        <w:rPr>
          <w:rFonts w:ascii="Arial" w:hAnsi="Arial" w:cs="Arial"/>
          <w:b/>
          <w:bCs/>
          <w:sz w:val="22"/>
          <w:szCs w:val="22"/>
        </w:rPr>
        <w:t>3</w:t>
      </w:r>
      <w:r w:rsidR="003E360B" w:rsidRPr="00446633">
        <w:rPr>
          <w:rFonts w:ascii="Arial" w:hAnsi="Arial" w:cs="Arial"/>
          <w:b/>
          <w:bCs/>
          <w:sz w:val="22"/>
          <w:szCs w:val="22"/>
        </w:rPr>
        <w:t>.5</w:t>
      </w:r>
      <w:r w:rsidR="003E360B" w:rsidRPr="00446633">
        <w:rPr>
          <w:rFonts w:ascii="Arial" w:hAnsi="Arial" w:cs="Arial"/>
          <w:b/>
          <w:bCs/>
          <w:sz w:val="22"/>
          <w:szCs w:val="22"/>
        </w:rPr>
        <w:tab/>
      </w:r>
      <w:r w:rsidR="003E360B" w:rsidRPr="00446633">
        <w:rPr>
          <w:rFonts w:ascii="Arial" w:hAnsi="Arial" w:cs="Arial"/>
          <w:b/>
          <w:bCs/>
          <w:sz w:val="22"/>
          <w:szCs w:val="22"/>
        </w:rPr>
        <w:tab/>
        <w:t>Deferred expenses</w:t>
      </w:r>
    </w:p>
    <w:p w14:paraId="0FD0CD05" w14:textId="6EA40988" w:rsidR="006B5C6C" w:rsidRPr="00446633" w:rsidRDefault="003E360B" w:rsidP="006B5C6C">
      <w:pPr>
        <w:spacing w:before="120" w:after="120" w:line="380" w:lineRule="exact"/>
        <w:ind w:left="540"/>
        <w:jc w:val="thaiDistribute"/>
        <w:rPr>
          <w:rFonts w:ascii="Arial" w:hAnsi="Arial" w:cs="Arial"/>
          <w:sz w:val="22"/>
          <w:szCs w:val="22"/>
        </w:rPr>
      </w:pPr>
      <w:r w:rsidRPr="00446633">
        <w:rPr>
          <w:rFonts w:ascii="Arial" w:hAnsi="Arial" w:cs="Arial"/>
          <w:sz w:val="22"/>
          <w:szCs w:val="22"/>
        </w:rPr>
        <w:t xml:space="preserve">Deferred expenses comprise </w:t>
      </w:r>
      <w:r w:rsidR="00D4401E" w:rsidRPr="00446633">
        <w:rPr>
          <w:rFonts w:ascii="Arial" w:hAnsi="Arial" w:cs="Arial"/>
          <w:sz w:val="22"/>
          <w:szCs w:val="22"/>
        </w:rPr>
        <w:t xml:space="preserve">various expenses that are directly related </w:t>
      </w:r>
      <w:proofErr w:type="gramStart"/>
      <w:r w:rsidR="00D4401E" w:rsidRPr="00446633">
        <w:rPr>
          <w:rFonts w:ascii="Arial" w:hAnsi="Arial" w:cs="Arial"/>
          <w:sz w:val="22"/>
          <w:szCs w:val="22"/>
        </w:rPr>
        <w:t>with</w:t>
      </w:r>
      <w:proofErr w:type="gramEnd"/>
      <w:r w:rsidR="00D4401E" w:rsidRPr="00446633">
        <w:rPr>
          <w:rFonts w:ascii="Arial" w:hAnsi="Arial" w:cs="Arial"/>
          <w:sz w:val="22"/>
          <w:szCs w:val="22"/>
        </w:rPr>
        <w:t xml:space="preserve"> </w:t>
      </w:r>
      <w:r w:rsidRPr="00446633">
        <w:rPr>
          <w:rFonts w:ascii="Arial" w:hAnsi="Arial" w:cs="Arial"/>
          <w:sz w:val="22"/>
          <w:szCs w:val="22"/>
        </w:rPr>
        <w:t xml:space="preserve">the </w:t>
      </w:r>
      <w:r w:rsidR="00782FBB" w:rsidRPr="00446633">
        <w:rPr>
          <w:rFonts w:ascii="Arial" w:hAnsi="Arial" w:cs="Arial"/>
          <w:sz w:val="22"/>
          <w:szCs w:val="22"/>
        </w:rPr>
        <w:t xml:space="preserve">issuance </w:t>
      </w:r>
      <w:r w:rsidR="001276FE" w:rsidRPr="00446633">
        <w:rPr>
          <w:rFonts w:ascii="Arial" w:hAnsi="Arial" w:cs="Arial"/>
          <w:sz w:val="22"/>
          <w:szCs w:val="22"/>
        </w:rPr>
        <w:t xml:space="preserve">of </w:t>
      </w:r>
      <w:r w:rsidRPr="00446633">
        <w:rPr>
          <w:rFonts w:ascii="Arial" w:hAnsi="Arial" w:cs="Arial"/>
          <w:sz w:val="22"/>
          <w:szCs w:val="22"/>
        </w:rPr>
        <w:t>capital unit</w:t>
      </w:r>
      <w:r w:rsidR="00782FBB" w:rsidRPr="00446633">
        <w:rPr>
          <w:rFonts w:ascii="Arial" w:hAnsi="Arial" w:cs="Arial"/>
          <w:sz w:val="22"/>
          <w:szCs w:val="22"/>
        </w:rPr>
        <w:t>s</w:t>
      </w:r>
      <w:r w:rsidRPr="00446633">
        <w:rPr>
          <w:rFonts w:ascii="Arial" w:hAnsi="Arial" w:cs="Arial"/>
          <w:sz w:val="22"/>
          <w:szCs w:val="22"/>
        </w:rPr>
        <w:t>. Deferred expenses are</w:t>
      </w:r>
      <w:r w:rsidR="009D4016" w:rsidRPr="00446633">
        <w:rPr>
          <w:rFonts w:ascii="Arial" w:hAnsi="Arial" w:cs="Arial"/>
          <w:sz w:val="22"/>
          <w:szCs w:val="22"/>
        </w:rPr>
        <w:t xml:space="preserve"> recorded as an asset and</w:t>
      </w:r>
      <w:r w:rsidRPr="00446633">
        <w:rPr>
          <w:rFonts w:ascii="Arial" w:hAnsi="Arial" w:cs="Arial"/>
          <w:sz w:val="22"/>
          <w:szCs w:val="22"/>
        </w:rPr>
        <w:t xml:space="preserve"> </w:t>
      </w:r>
      <w:proofErr w:type="spellStart"/>
      <w:r w:rsidRPr="00446633">
        <w:rPr>
          <w:rFonts w:ascii="Arial" w:hAnsi="Arial" w:cs="Arial"/>
          <w:sz w:val="22"/>
          <w:szCs w:val="22"/>
        </w:rPr>
        <w:t>amortised</w:t>
      </w:r>
      <w:proofErr w:type="spellEnd"/>
      <w:r w:rsidRPr="00446633">
        <w:rPr>
          <w:rFonts w:ascii="Arial" w:hAnsi="Arial" w:cs="Arial"/>
          <w:sz w:val="22"/>
          <w:szCs w:val="22"/>
        </w:rPr>
        <w:t xml:space="preserve"> as an expense over a period of 5 years on a </w:t>
      </w:r>
      <w:proofErr w:type="gramStart"/>
      <w:r w:rsidRPr="00446633">
        <w:rPr>
          <w:rFonts w:ascii="Arial" w:hAnsi="Arial" w:cs="Arial"/>
          <w:sz w:val="22"/>
          <w:szCs w:val="22"/>
        </w:rPr>
        <w:t>straight</w:t>
      </w:r>
      <w:r w:rsidR="00635EE4" w:rsidRPr="00446633">
        <w:rPr>
          <w:rFonts w:ascii="Arial" w:hAnsi="Arial" w:cs="Arial"/>
          <w:sz w:val="22"/>
          <w:szCs w:val="22"/>
        </w:rPr>
        <w:t xml:space="preserve"> </w:t>
      </w:r>
      <w:r w:rsidRPr="00446633">
        <w:rPr>
          <w:rFonts w:ascii="Arial" w:hAnsi="Arial" w:cs="Arial"/>
          <w:sz w:val="22"/>
          <w:szCs w:val="22"/>
        </w:rPr>
        <w:t>line</w:t>
      </w:r>
      <w:proofErr w:type="gramEnd"/>
      <w:r w:rsidRPr="00446633">
        <w:rPr>
          <w:rFonts w:ascii="Arial" w:hAnsi="Arial" w:cs="Arial"/>
          <w:sz w:val="22"/>
          <w:szCs w:val="22"/>
        </w:rPr>
        <w:t xml:space="preserve"> basis</w:t>
      </w:r>
      <w:r w:rsidR="006B5C6C" w:rsidRPr="00446633">
        <w:rPr>
          <w:rFonts w:ascii="Arial" w:hAnsi="Arial" w:cs="Arial"/>
          <w:sz w:val="22"/>
          <w:szCs w:val="22"/>
        </w:rPr>
        <w:t xml:space="preserve"> for the transactions occurring before 1 January </w:t>
      </w:r>
      <w:r w:rsidR="00320FE4" w:rsidRPr="00446633">
        <w:rPr>
          <w:rFonts w:ascii="Arial" w:hAnsi="Arial" w:cs="Arial"/>
          <w:sz w:val="22"/>
          <w:szCs w:val="22"/>
        </w:rPr>
        <w:t>202</w:t>
      </w:r>
      <w:r w:rsidR="000240A0" w:rsidRPr="00446633">
        <w:rPr>
          <w:rFonts w:ascii="Arial" w:hAnsi="Arial" w:cs="Arial"/>
          <w:sz w:val="22"/>
          <w:szCs w:val="22"/>
        </w:rPr>
        <w:t>0</w:t>
      </w:r>
      <w:r w:rsidRPr="00446633">
        <w:rPr>
          <w:rFonts w:ascii="Arial" w:hAnsi="Arial" w:cs="Arial"/>
          <w:sz w:val="22"/>
          <w:szCs w:val="22"/>
        </w:rPr>
        <w:t>.</w:t>
      </w:r>
      <w:r w:rsidR="006B5C6C" w:rsidRPr="00446633">
        <w:rPr>
          <w:rFonts w:ascii="Arial" w:hAnsi="Arial" w:cs="Arial"/>
          <w:sz w:val="22"/>
          <w:szCs w:val="22"/>
        </w:rPr>
        <w:t xml:space="preserve"> However, any</w:t>
      </w:r>
      <w:r w:rsidR="003138EE" w:rsidRPr="00446633">
        <w:rPr>
          <w:rFonts w:ascii="Arial" w:hAnsi="Arial" w:cs="Arial"/>
          <w:sz w:val="22"/>
          <w:szCs w:val="22"/>
        </w:rPr>
        <w:t xml:space="preserve"> </w:t>
      </w:r>
      <w:r w:rsidR="004A6713" w:rsidRPr="00446633">
        <w:rPr>
          <w:rFonts w:ascii="Arial" w:hAnsi="Arial" w:cs="Arial"/>
          <w:sz w:val="22"/>
          <w:szCs w:val="22"/>
        </w:rPr>
        <w:t xml:space="preserve">incremental costs which are directly related to </w:t>
      </w:r>
      <w:r w:rsidR="006B5C6C" w:rsidRPr="00446633">
        <w:rPr>
          <w:rFonts w:ascii="Arial" w:hAnsi="Arial" w:cs="Arial"/>
          <w:sz w:val="22"/>
          <w:szCs w:val="22"/>
        </w:rPr>
        <w:t xml:space="preserve">issuing </w:t>
      </w:r>
      <w:r w:rsidR="004A6713" w:rsidRPr="00446633">
        <w:rPr>
          <w:rFonts w:ascii="Arial" w:hAnsi="Arial" w:cs="Arial"/>
          <w:sz w:val="22"/>
          <w:szCs w:val="22"/>
        </w:rPr>
        <w:t xml:space="preserve">of </w:t>
      </w:r>
      <w:r w:rsidR="006B5C6C" w:rsidRPr="00446633">
        <w:rPr>
          <w:rFonts w:ascii="Arial" w:hAnsi="Arial" w:cs="Arial"/>
          <w:sz w:val="22"/>
          <w:szCs w:val="22"/>
        </w:rPr>
        <w:t xml:space="preserve">equity </w:t>
      </w:r>
      <w:r w:rsidR="004A6713" w:rsidRPr="00446633">
        <w:rPr>
          <w:rFonts w:ascii="Arial" w:hAnsi="Arial" w:cs="Arial"/>
          <w:sz w:val="22"/>
          <w:szCs w:val="22"/>
        </w:rPr>
        <w:t>for</w:t>
      </w:r>
      <w:r w:rsidR="006B5C6C" w:rsidRPr="00446633">
        <w:rPr>
          <w:rFonts w:ascii="Arial" w:hAnsi="Arial" w:cs="Arial"/>
          <w:sz w:val="22"/>
          <w:szCs w:val="22"/>
        </w:rPr>
        <w:t xml:space="preserve"> transactions occurring after 1 January </w:t>
      </w:r>
      <w:r w:rsidR="00320FE4" w:rsidRPr="00446633">
        <w:rPr>
          <w:rFonts w:ascii="Arial" w:hAnsi="Arial" w:cs="Arial"/>
          <w:sz w:val="22"/>
          <w:szCs w:val="22"/>
        </w:rPr>
        <w:t>202</w:t>
      </w:r>
      <w:r w:rsidR="000240A0" w:rsidRPr="00446633">
        <w:rPr>
          <w:rFonts w:ascii="Arial" w:hAnsi="Arial" w:cs="Arial"/>
          <w:sz w:val="22"/>
          <w:szCs w:val="22"/>
        </w:rPr>
        <w:t>0</w:t>
      </w:r>
      <w:r w:rsidR="006B5C6C" w:rsidRPr="00446633">
        <w:rPr>
          <w:rFonts w:ascii="Arial" w:hAnsi="Arial" w:cs="Arial"/>
          <w:sz w:val="22"/>
          <w:szCs w:val="22"/>
        </w:rPr>
        <w:t xml:space="preserve"> are </w:t>
      </w:r>
      <w:r w:rsidR="00C637AA" w:rsidRPr="00446633">
        <w:rPr>
          <w:rFonts w:ascii="Arial" w:hAnsi="Arial" w:cs="Arial"/>
          <w:sz w:val="22"/>
          <w:szCs w:val="22"/>
        </w:rPr>
        <w:t xml:space="preserve">to be </w:t>
      </w:r>
      <w:r w:rsidR="006B5C6C" w:rsidRPr="00446633">
        <w:rPr>
          <w:rFonts w:ascii="Arial" w:hAnsi="Arial" w:cs="Arial"/>
          <w:sz w:val="22"/>
          <w:szCs w:val="22"/>
        </w:rPr>
        <w:t>presented as deductions from the capital from unitholders.</w:t>
      </w:r>
    </w:p>
    <w:p w14:paraId="5855ECD1" w14:textId="77777777" w:rsidR="00EC1F8A" w:rsidRPr="00446633" w:rsidRDefault="009A5763" w:rsidP="00320064">
      <w:pPr>
        <w:tabs>
          <w:tab w:val="left" w:pos="1440"/>
          <w:tab w:val="left" w:pos="2880"/>
          <w:tab w:val="left" w:pos="3600"/>
          <w:tab w:val="left" w:pos="6660"/>
        </w:tabs>
        <w:spacing w:before="120" w:after="120" w:line="380" w:lineRule="exact"/>
        <w:ind w:left="540" w:hanging="540"/>
        <w:jc w:val="thaiDistribute"/>
        <w:rPr>
          <w:rFonts w:ascii="Arial" w:eastAsia="Arial Unicode MS" w:hAnsi="Arial" w:cs="Arial"/>
          <w:b/>
          <w:bCs/>
          <w:sz w:val="22"/>
          <w:szCs w:val="22"/>
        </w:rPr>
      </w:pPr>
      <w:r w:rsidRPr="00446633">
        <w:rPr>
          <w:rFonts w:ascii="Arial" w:eastAsia="Arial Unicode MS" w:hAnsi="Arial" w:cs="Arial"/>
          <w:b/>
          <w:bCs/>
          <w:sz w:val="22"/>
          <w:szCs w:val="22"/>
        </w:rPr>
        <w:t>3</w:t>
      </w:r>
      <w:r w:rsidR="00EC1F8A" w:rsidRPr="00446633">
        <w:rPr>
          <w:rFonts w:ascii="Arial" w:eastAsia="Arial Unicode MS" w:hAnsi="Arial" w:cs="Arial"/>
          <w:b/>
          <w:bCs/>
          <w:sz w:val="22"/>
          <w:szCs w:val="22"/>
          <w:cs/>
        </w:rPr>
        <w:t>.</w:t>
      </w:r>
      <w:r w:rsidR="00EC1F8A" w:rsidRPr="00446633">
        <w:rPr>
          <w:rFonts w:ascii="Arial" w:eastAsia="Arial Unicode MS" w:hAnsi="Arial" w:cs="Arial"/>
          <w:b/>
          <w:bCs/>
          <w:sz w:val="22"/>
          <w:szCs w:val="22"/>
        </w:rPr>
        <w:t>6</w:t>
      </w:r>
      <w:r w:rsidR="00EC1F8A" w:rsidRPr="00446633">
        <w:rPr>
          <w:rFonts w:ascii="Arial" w:eastAsia="Arial Unicode MS" w:hAnsi="Arial" w:cs="Arial"/>
          <w:b/>
          <w:bCs/>
          <w:sz w:val="22"/>
          <w:szCs w:val="22"/>
          <w:cs/>
        </w:rPr>
        <w:tab/>
      </w:r>
      <w:r w:rsidR="00EC1F8A" w:rsidRPr="00446633">
        <w:rPr>
          <w:rFonts w:ascii="Arial" w:eastAsia="Arial Unicode MS" w:hAnsi="Arial" w:cs="Arial"/>
          <w:b/>
          <w:bCs/>
          <w:sz w:val="22"/>
          <w:szCs w:val="22"/>
        </w:rPr>
        <w:t>Capital distribution</w:t>
      </w:r>
    </w:p>
    <w:p w14:paraId="736AEA03" w14:textId="77777777" w:rsidR="00EC1F8A" w:rsidRPr="00446633" w:rsidRDefault="00EC1F8A" w:rsidP="00320064">
      <w:pPr>
        <w:tabs>
          <w:tab w:val="left" w:pos="1440"/>
          <w:tab w:val="left" w:pos="2880"/>
          <w:tab w:val="left" w:pos="3600"/>
          <w:tab w:val="left" w:pos="6660"/>
        </w:tabs>
        <w:spacing w:before="120" w:after="120" w:line="380" w:lineRule="exact"/>
        <w:ind w:left="540" w:hanging="540"/>
        <w:jc w:val="thaiDistribute"/>
        <w:rPr>
          <w:rFonts w:ascii="Arial" w:eastAsia="Arial Unicode MS" w:hAnsi="Arial" w:cs="Arial"/>
          <w:sz w:val="22"/>
          <w:szCs w:val="22"/>
        </w:rPr>
      </w:pPr>
      <w:r w:rsidRPr="00446633">
        <w:rPr>
          <w:rFonts w:ascii="Arial" w:eastAsia="Arial Unicode MS" w:hAnsi="Arial" w:cs="Arial"/>
          <w:sz w:val="22"/>
          <w:szCs w:val="22"/>
          <w:cs/>
        </w:rPr>
        <w:tab/>
      </w:r>
      <w:r w:rsidRPr="00446633">
        <w:rPr>
          <w:rFonts w:ascii="Arial" w:eastAsia="Arial Unicode MS" w:hAnsi="Arial" w:cs="Arial"/>
          <w:sz w:val="22"/>
          <w:szCs w:val="22"/>
        </w:rPr>
        <w:t xml:space="preserve">A decrease in retained earnings is </w:t>
      </w:r>
      <w:proofErr w:type="spellStart"/>
      <w:r w:rsidRPr="00446633">
        <w:rPr>
          <w:rFonts w:ascii="Arial" w:eastAsia="Arial Unicode MS" w:hAnsi="Arial" w:cs="Arial"/>
          <w:sz w:val="22"/>
          <w:szCs w:val="22"/>
        </w:rPr>
        <w:t>recognised</w:t>
      </w:r>
      <w:proofErr w:type="spellEnd"/>
      <w:r w:rsidRPr="00446633">
        <w:rPr>
          <w:rFonts w:ascii="Arial" w:eastAsia="Arial Unicode MS" w:hAnsi="Arial" w:cs="Arial"/>
          <w:sz w:val="22"/>
          <w:szCs w:val="22"/>
        </w:rPr>
        <w:t xml:space="preserve"> </w:t>
      </w:r>
      <w:r w:rsidR="00782FBB" w:rsidRPr="00446633">
        <w:rPr>
          <w:rFonts w:ascii="Arial" w:eastAsia="Arial Unicode MS" w:hAnsi="Arial" w:cs="Arial"/>
          <w:sz w:val="22"/>
          <w:szCs w:val="22"/>
        </w:rPr>
        <w:t>on</w:t>
      </w:r>
      <w:r w:rsidRPr="00446633">
        <w:rPr>
          <w:rFonts w:ascii="Arial" w:eastAsia="Arial Unicode MS" w:hAnsi="Arial" w:cs="Arial"/>
          <w:sz w:val="22"/>
          <w:szCs w:val="22"/>
        </w:rPr>
        <w:t xml:space="preserve"> the </w:t>
      </w:r>
      <w:proofErr w:type="gramStart"/>
      <w:r w:rsidRPr="00446633">
        <w:rPr>
          <w:rFonts w:ascii="Arial" w:eastAsia="Arial Unicode MS" w:hAnsi="Arial" w:cs="Arial"/>
          <w:sz w:val="22"/>
          <w:szCs w:val="22"/>
        </w:rPr>
        <w:t>date</w:t>
      </w:r>
      <w:proofErr w:type="gramEnd"/>
      <w:r w:rsidRPr="00446633">
        <w:rPr>
          <w:rFonts w:ascii="Arial" w:eastAsia="Arial Unicode MS" w:hAnsi="Arial" w:cs="Arial"/>
          <w:sz w:val="22"/>
          <w:szCs w:val="22"/>
        </w:rPr>
        <w:t xml:space="preserve"> a declaration of a dividend.</w:t>
      </w:r>
    </w:p>
    <w:p w14:paraId="67A057FE" w14:textId="77777777" w:rsidR="00EC1F8A" w:rsidRPr="00446633" w:rsidRDefault="009A5763" w:rsidP="00320064">
      <w:pPr>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3</w:t>
      </w:r>
      <w:r w:rsidR="00EC1F8A" w:rsidRPr="00446633">
        <w:rPr>
          <w:rFonts w:ascii="Arial" w:hAnsi="Arial" w:cs="Arial"/>
          <w:b/>
          <w:bCs/>
          <w:sz w:val="22"/>
          <w:szCs w:val="22"/>
        </w:rPr>
        <w:t>.7</w:t>
      </w:r>
      <w:r w:rsidR="00EC1F8A" w:rsidRPr="00446633">
        <w:rPr>
          <w:rFonts w:ascii="Arial" w:hAnsi="Arial" w:cs="Arial"/>
          <w:b/>
          <w:bCs/>
          <w:sz w:val="22"/>
          <w:szCs w:val="22"/>
        </w:rPr>
        <w:tab/>
        <w:t>Income tax</w:t>
      </w:r>
    </w:p>
    <w:p w14:paraId="0D5CA27D" w14:textId="325020EC" w:rsidR="00EC1F8A" w:rsidRPr="00446633" w:rsidRDefault="00EC1F8A" w:rsidP="00320064">
      <w:pPr>
        <w:tabs>
          <w:tab w:val="left" w:pos="360"/>
          <w:tab w:val="left" w:pos="1440"/>
          <w:tab w:val="left" w:pos="288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r>
      <w:r w:rsidRPr="00446633">
        <w:rPr>
          <w:rFonts w:ascii="Arial" w:hAnsi="Arial" w:cs="Arial"/>
          <w:sz w:val="22"/>
          <w:szCs w:val="22"/>
        </w:rPr>
        <w:tab/>
        <w:t>The Fund has no corporate income tax liability since it is exempted from corporate income tax in Thailand.</w:t>
      </w:r>
    </w:p>
    <w:p w14:paraId="470BC0A5" w14:textId="77777777" w:rsidR="006310EE" w:rsidRPr="00446633" w:rsidRDefault="006310EE" w:rsidP="00320064">
      <w:pPr>
        <w:tabs>
          <w:tab w:val="left" w:pos="360"/>
          <w:tab w:val="left" w:pos="1440"/>
          <w:tab w:val="left" w:pos="2880"/>
        </w:tabs>
        <w:spacing w:before="120" w:after="120" w:line="380" w:lineRule="exact"/>
        <w:ind w:left="547" w:hanging="547"/>
        <w:jc w:val="thaiDistribute"/>
        <w:rPr>
          <w:rFonts w:ascii="Arial" w:hAnsi="Arial" w:cs="Arial"/>
          <w:sz w:val="22"/>
          <w:szCs w:val="22"/>
        </w:rPr>
      </w:pPr>
    </w:p>
    <w:p w14:paraId="35D24883" w14:textId="77777777" w:rsidR="00EC1F8A" w:rsidRPr="00446633" w:rsidRDefault="009A5763" w:rsidP="00F80160">
      <w:pPr>
        <w:spacing w:before="120" w:after="120" w:line="380" w:lineRule="exact"/>
        <w:jc w:val="thaiDistribute"/>
        <w:rPr>
          <w:rFonts w:ascii="Arial" w:hAnsi="Arial" w:cs="Arial"/>
          <w:b/>
          <w:bCs/>
          <w:sz w:val="22"/>
          <w:szCs w:val="22"/>
        </w:rPr>
      </w:pPr>
      <w:r w:rsidRPr="00446633">
        <w:rPr>
          <w:rFonts w:ascii="Arial" w:hAnsi="Arial" w:cs="Arial"/>
          <w:b/>
          <w:bCs/>
          <w:sz w:val="22"/>
          <w:szCs w:val="22"/>
        </w:rPr>
        <w:lastRenderedPageBreak/>
        <w:t>3</w:t>
      </w:r>
      <w:r w:rsidR="00EC1F8A" w:rsidRPr="00446633">
        <w:rPr>
          <w:rFonts w:ascii="Arial" w:hAnsi="Arial" w:cs="Arial"/>
          <w:b/>
          <w:bCs/>
          <w:sz w:val="22"/>
          <w:szCs w:val="22"/>
        </w:rPr>
        <w:t>.8</w:t>
      </w:r>
      <w:r w:rsidR="00F80160" w:rsidRPr="00446633">
        <w:rPr>
          <w:rFonts w:ascii="Arial" w:hAnsi="Arial" w:cs="Arial"/>
          <w:b/>
          <w:bCs/>
          <w:sz w:val="22"/>
          <w:szCs w:val="22"/>
        </w:rPr>
        <w:t xml:space="preserve">    </w:t>
      </w:r>
      <w:r w:rsidR="00EC1F8A" w:rsidRPr="00446633">
        <w:rPr>
          <w:rFonts w:ascii="Arial" w:hAnsi="Arial" w:cs="Arial"/>
          <w:b/>
          <w:bCs/>
          <w:sz w:val="22"/>
          <w:szCs w:val="22"/>
        </w:rPr>
        <w:t>Related party transactions</w:t>
      </w:r>
    </w:p>
    <w:p w14:paraId="5F349EC8" w14:textId="77777777" w:rsidR="00EC1F8A" w:rsidRPr="00446633" w:rsidRDefault="00EC1F8A" w:rsidP="00320064">
      <w:pPr>
        <w:tabs>
          <w:tab w:val="left" w:pos="360"/>
          <w:tab w:val="left" w:pos="1440"/>
          <w:tab w:val="left" w:pos="288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r>
      <w:r w:rsidRPr="00446633">
        <w:rPr>
          <w:rFonts w:ascii="Arial" w:hAnsi="Arial" w:cs="Arial"/>
          <w:sz w:val="22"/>
          <w:szCs w:val="22"/>
        </w:rPr>
        <w:tab/>
        <w:t>Related parties of the Fund comprise individuals or enterprises that own voting interest of at least 10% in the Fund, control, or are controlled by, the Fund, whether directly or indirectly, or which are under common control with the Fund.</w:t>
      </w:r>
    </w:p>
    <w:p w14:paraId="00BC4CA8" w14:textId="77777777" w:rsidR="00EC1F8A" w:rsidRPr="00446633" w:rsidRDefault="00EC1F8A" w:rsidP="00320064">
      <w:pPr>
        <w:tabs>
          <w:tab w:val="left" w:pos="360"/>
          <w:tab w:val="left" w:pos="1440"/>
          <w:tab w:val="left" w:pos="288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r>
      <w:r w:rsidRPr="00446633">
        <w:rPr>
          <w:rFonts w:ascii="Arial" w:hAnsi="Arial" w:cs="Arial"/>
          <w:sz w:val="22"/>
          <w:szCs w:val="22"/>
        </w:rPr>
        <w:tab/>
        <w:t xml:space="preserve">They also include the </w:t>
      </w:r>
      <w:r w:rsidR="001B01B8" w:rsidRPr="00446633">
        <w:rPr>
          <w:rFonts w:ascii="Arial" w:hAnsi="Arial" w:cs="Arial"/>
          <w:sz w:val="22"/>
          <w:szCs w:val="22"/>
        </w:rPr>
        <w:t>f</w:t>
      </w:r>
      <w:r w:rsidRPr="00446633">
        <w:rPr>
          <w:rFonts w:ascii="Arial" w:hAnsi="Arial" w:cs="Arial"/>
          <w:sz w:val="22"/>
          <w:szCs w:val="22"/>
        </w:rPr>
        <w:t>und manager</w:t>
      </w:r>
      <w:r w:rsidR="001B01B8" w:rsidRPr="00446633">
        <w:rPr>
          <w:rFonts w:ascii="Arial" w:hAnsi="Arial" w:cs="Arial"/>
          <w:sz w:val="22"/>
          <w:szCs w:val="22"/>
        </w:rPr>
        <w:t xml:space="preserve"> </w:t>
      </w:r>
      <w:r w:rsidRPr="00446633">
        <w:rPr>
          <w:rFonts w:ascii="Arial" w:hAnsi="Arial" w:cs="Arial"/>
          <w:sz w:val="22"/>
          <w:szCs w:val="22"/>
        </w:rPr>
        <w:t xml:space="preserve">and their related parties and </w:t>
      </w:r>
      <w:proofErr w:type="gramStart"/>
      <w:r w:rsidRPr="00446633">
        <w:rPr>
          <w:rFonts w:ascii="Arial" w:hAnsi="Arial" w:cs="Arial"/>
          <w:sz w:val="22"/>
          <w:szCs w:val="22"/>
        </w:rPr>
        <w:t>included</w:t>
      </w:r>
      <w:proofErr w:type="gramEnd"/>
      <w:r w:rsidRPr="00446633">
        <w:rPr>
          <w:rFonts w:ascii="Arial" w:hAnsi="Arial" w:cs="Arial"/>
          <w:sz w:val="22"/>
          <w:szCs w:val="22"/>
        </w:rPr>
        <w:t xml:space="preserve"> associated companies and individuals or enterprises which directly or indirectly own voting interests in the Fund that gives them significant influence over the Fund, key management personnel and directors of </w:t>
      </w:r>
      <w:r w:rsidR="00B82BBB" w:rsidRPr="00446633">
        <w:rPr>
          <w:rFonts w:ascii="Arial" w:hAnsi="Arial" w:cs="Arial"/>
          <w:sz w:val="22"/>
          <w:szCs w:val="22"/>
        </w:rPr>
        <w:t>the Fund</w:t>
      </w:r>
      <w:r w:rsidRPr="00446633">
        <w:rPr>
          <w:rFonts w:ascii="Arial" w:hAnsi="Arial" w:cs="Arial"/>
          <w:sz w:val="22"/>
          <w:szCs w:val="22"/>
        </w:rPr>
        <w:t xml:space="preserve"> manager with authority in planning and directing the Fund’s operations. </w:t>
      </w:r>
    </w:p>
    <w:p w14:paraId="52D56F05" w14:textId="77777777" w:rsidR="00EC1F8A" w:rsidRPr="00446633" w:rsidRDefault="009A5763" w:rsidP="00320064">
      <w:pPr>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3</w:t>
      </w:r>
      <w:r w:rsidR="00EC1F8A" w:rsidRPr="00446633">
        <w:rPr>
          <w:rFonts w:ascii="Arial" w:hAnsi="Arial" w:cs="Arial"/>
          <w:b/>
          <w:bCs/>
          <w:sz w:val="22"/>
          <w:szCs w:val="22"/>
        </w:rPr>
        <w:t>.9</w:t>
      </w:r>
      <w:r w:rsidR="00EC1F8A" w:rsidRPr="00446633">
        <w:rPr>
          <w:rFonts w:ascii="Arial" w:hAnsi="Arial" w:cs="Arial"/>
          <w:b/>
          <w:bCs/>
          <w:sz w:val="22"/>
          <w:szCs w:val="22"/>
        </w:rPr>
        <w:tab/>
        <w:t>Provisions</w:t>
      </w:r>
    </w:p>
    <w:p w14:paraId="6110F02D" w14:textId="77777777" w:rsidR="0052319B" w:rsidRPr="00446633" w:rsidRDefault="00EC1F8A" w:rsidP="00320064">
      <w:pPr>
        <w:spacing w:before="120" w:after="120" w:line="380" w:lineRule="exact"/>
        <w:ind w:left="540"/>
        <w:jc w:val="thaiDistribute"/>
        <w:rPr>
          <w:rFonts w:ascii="Arial" w:hAnsi="Arial" w:cs="Arial"/>
          <w:sz w:val="22"/>
          <w:szCs w:val="22"/>
        </w:rPr>
      </w:pPr>
      <w:r w:rsidRPr="00446633">
        <w:rPr>
          <w:rFonts w:ascii="Arial" w:hAnsi="Arial" w:cs="Arial"/>
          <w:sz w:val="22"/>
          <w:szCs w:val="22"/>
        </w:rPr>
        <w:t xml:space="preserve">Provisions are </w:t>
      </w:r>
      <w:proofErr w:type="spellStart"/>
      <w:r w:rsidRPr="00446633">
        <w:rPr>
          <w:rFonts w:ascii="Arial" w:hAnsi="Arial" w:cs="Arial"/>
          <w:sz w:val="22"/>
          <w:szCs w:val="22"/>
        </w:rPr>
        <w:t>recognised</w:t>
      </w:r>
      <w:proofErr w:type="spellEnd"/>
      <w:r w:rsidRPr="00446633">
        <w:rPr>
          <w:rFonts w:ascii="Arial" w:hAnsi="Arial" w:cs="Arial"/>
          <w:sz w:val="22"/>
          <w:szCs w:val="22"/>
        </w:rPr>
        <w:t xml:space="preserve"> when the Fund has a present obligation </w:t>
      </w:r>
      <w:proofErr w:type="gramStart"/>
      <w:r w:rsidRPr="00446633">
        <w:rPr>
          <w:rFonts w:ascii="Arial" w:hAnsi="Arial" w:cs="Arial"/>
          <w:sz w:val="22"/>
          <w:szCs w:val="22"/>
        </w:rPr>
        <w:t>as a result of</w:t>
      </w:r>
      <w:proofErr w:type="gramEnd"/>
      <w:r w:rsidRPr="00446633">
        <w:rPr>
          <w:rFonts w:ascii="Arial" w:hAnsi="Arial" w:cs="Arial"/>
          <w:sz w:val="22"/>
          <w:szCs w:val="22"/>
        </w:rPr>
        <w:t xml:space="preserve"> a past event, it is probable that an outflow of resources embodying economic benefits will be required to settle the obligation, and a reliable estimate can be made of the amount of the obligation.</w:t>
      </w:r>
    </w:p>
    <w:p w14:paraId="61DAE016" w14:textId="77777777" w:rsidR="00AD35F2" w:rsidRPr="00446633" w:rsidRDefault="009A576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3</w:t>
      </w:r>
      <w:r w:rsidR="00227ACE" w:rsidRPr="00446633">
        <w:rPr>
          <w:rFonts w:ascii="Arial" w:hAnsi="Arial" w:cs="Arial"/>
          <w:b/>
          <w:bCs/>
          <w:sz w:val="22"/>
          <w:szCs w:val="22"/>
        </w:rPr>
        <w:t>.1</w:t>
      </w:r>
      <w:r w:rsidR="0028433D" w:rsidRPr="00446633">
        <w:rPr>
          <w:rFonts w:ascii="Arial" w:hAnsi="Arial" w:cs="Arial"/>
          <w:b/>
          <w:bCs/>
          <w:sz w:val="22"/>
          <w:szCs w:val="22"/>
        </w:rPr>
        <w:t>0</w:t>
      </w:r>
      <w:r w:rsidR="00AD35F2" w:rsidRPr="00446633">
        <w:rPr>
          <w:rFonts w:ascii="Arial" w:hAnsi="Arial" w:cs="Arial"/>
          <w:b/>
          <w:bCs/>
          <w:sz w:val="22"/>
          <w:szCs w:val="22"/>
        </w:rPr>
        <w:tab/>
      </w:r>
      <w:r w:rsidR="00CB307D" w:rsidRPr="00446633">
        <w:rPr>
          <w:rFonts w:ascii="Arial" w:hAnsi="Arial" w:cs="Arial"/>
          <w:b/>
          <w:bCs/>
          <w:sz w:val="22"/>
          <w:szCs w:val="22"/>
        </w:rPr>
        <w:t>Fair value measurement</w:t>
      </w:r>
    </w:p>
    <w:p w14:paraId="24D3A1DB" w14:textId="77777777" w:rsidR="0028433D" w:rsidRPr="00446633" w:rsidRDefault="0028433D" w:rsidP="00320064">
      <w:pPr>
        <w:tabs>
          <w:tab w:val="left" w:pos="2880"/>
          <w:tab w:val="right" w:pos="7200"/>
          <w:tab w:val="right" w:pos="8540"/>
        </w:tabs>
        <w:spacing w:before="120" w:after="120" w:line="380" w:lineRule="exact"/>
        <w:ind w:left="547" w:hanging="547"/>
        <w:jc w:val="thaiDistribute"/>
        <w:rPr>
          <w:rFonts w:ascii="Arial" w:hAnsi="Arial" w:cs="Arial"/>
          <w:sz w:val="22"/>
          <w:szCs w:val="22"/>
        </w:rPr>
      </w:pPr>
      <w:r w:rsidRPr="00446633">
        <w:rPr>
          <w:rFonts w:ascii="Arial" w:hAnsi="Arial" w:cs="Arial"/>
          <w:b/>
          <w:bCs/>
          <w:sz w:val="22"/>
          <w:szCs w:val="22"/>
        </w:rPr>
        <w:tab/>
      </w:r>
      <w:r w:rsidRPr="00446633">
        <w:rPr>
          <w:rFonts w:ascii="Arial" w:hAnsi="Arial" w:cs="Arial"/>
          <w:sz w:val="22"/>
          <w:szCs w:val="22"/>
        </w:rPr>
        <w:t>Fair value is the price that would be received to sell an asset or paid to transfer a liability in an orderly transaction between buyer and seller (market participants) at the measurement date. The</w:t>
      </w:r>
      <w:r w:rsidRPr="00446633">
        <w:rPr>
          <w:rFonts w:ascii="Arial" w:hAnsi="Arial" w:cs="Arial"/>
          <w:sz w:val="22"/>
          <w:szCs w:val="22"/>
          <w:cs/>
        </w:rPr>
        <w:t xml:space="preserve"> </w:t>
      </w:r>
      <w:r w:rsidRPr="00446633">
        <w:rPr>
          <w:rFonts w:ascii="Arial" w:hAnsi="Arial" w:cs="Arial"/>
          <w:sz w:val="22"/>
          <w:szCs w:val="22"/>
        </w:rPr>
        <w:t xml:space="preserve">Fund applies a quoted market price in an active market to measure their assets and liabilities that are required to be measured at fair value by relevant </w:t>
      </w:r>
      <w:r w:rsidR="00C637AA" w:rsidRPr="00446633">
        <w:rPr>
          <w:rFonts w:ascii="Arial" w:hAnsi="Arial" w:cs="Arial"/>
          <w:sz w:val="22"/>
          <w:szCs w:val="22"/>
        </w:rPr>
        <w:t xml:space="preserve">accounting </w:t>
      </w:r>
      <w:r w:rsidR="00AC7E81" w:rsidRPr="00446633">
        <w:rPr>
          <w:rFonts w:ascii="Arial" w:hAnsi="Arial" w:cs="Arial"/>
          <w:sz w:val="22"/>
          <w:szCs w:val="22"/>
        </w:rPr>
        <w:t>guidance</w:t>
      </w:r>
      <w:r w:rsidRPr="00446633">
        <w:rPr>
          <w:rFonts w:ascii="Arial" w:hAnsi="Arial" w:cs="Arial"/>
          <w:sz w:val="22"/>
          <w:szCs w:val="22"/>
        </w:rPr>
        <w:t xml:space="preserve">. Except in case of no active market of an identical asset or liability or when a quoted market price is not available, the Fund measures fair value using valuation </w:t>
      </w:r>
      <w:proofErr w:type="gramStart"/>
      <w:r w:rsidRPr="00446633">
        <w:rPr>
          <w:rFonts w:ascii="Arial" w:hAnsi="Arial" w:cs="Arial"/>
          <w:sz w:val="22"/>
          <w:szCs w:val="22"/>
        </w:rPr>
        <w:t>technique</w:t>
      </w:r>
      <w:proofErr w:type="gramEnd"/>
      <w:r w:rsidRPr="00446633">
        <w:rPr>
          <w:rFonts w:ascii="Arial" w:hAnsi="Arial" w:cs="Arial"/>
          <w:sz w:val="22"/>
          <w:szCs w:val="22"/>
        </w:rPr>
        <w:t xml:space="preserve"> that are appropriate in the circumstances and </w:t>
      </w:r>
      <w:proofErr w:type="spellStart"/>
      <w:r w:rsidRPr="00446633">
        <w:rPr>
          <w:rFonts w:ascii="Arial" w:hAnsi="Arial" w:cs="Arial"/>
          <w:sz w:val="22"/>
          <w:szCs w:val="22"/>
        </w:rPr>
        <w:t>maximises</w:t>
      </w:r>
      <w:proofErr w:type="spellEnd"/>
      <w:r w:rsidRPr="00446633">
        <w:rPr>
          <w:rFonts w:ascii="Arial" w:hAnsi="Arial" w:cs="Arial"/>
          <w:sz w:val="22"/>
          <w:szCs w:val="22"/>
        </w:rPr>
        <w:t xml:space="preserve"> the use of relevant observable inputs related to assets and liabilities that are required to be measured at fair value.</w:t>
      </w:r>
    </w:p>
    <w:p w14:paraId="65F51DAE" w14:textId="77777777" w:rsidR="00CB10B4" w:rsidRPr="00446633" w:rsidRDefault="00AD35F2" w:rsidP="00320064">
      <w:pPr>
        <w:tabs>
          <w:tab w:val="left" w:pos="2880"/>
          <w:tab w:val="right" w:pos="7200"/>
          <w:tab w:val="right" w:pos="854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r>
      <w:r w:rsidR="0028433D" w:rsidRPr="00446633">
        <w:rPr>
          <w:rFonts w:ascii="Arial" w:hAnsi="Arial" w:cs="Arial"/>
          <w:sz w:val="22"/>
          <w:szCs w:val="22"/>
        </w:rPr>
        <w:t xml:space="preserve">All assets and liabilities for which fair value is measured or disclosed in the financial statements are </w:t>
      </w:r>
      <w:proofErr w:type="spellStart"/>
      <w:r w:rsidR="0028433D" w:rsidRPr="00446633">
        <w:rPr>
          <w:rFonts w:ascii="Arial" w:hAnsi="Arial" w:cs="Arial"/>
          <w:sz w:val="22"/>
          <w:szCs w:val="22"/>
        </w:rPr>
        <w:t>categorised</w:t>
      </w:r>
      <w:proofErr w:type="spellEnd"/>
      <w:r w:rsidR="0028433D" w:rsidRPr="00446633">
        <w:rPr>
          <w:rFonts w:ascii="Arial" w:hAnsi="Arial" w:cs="Arial"/>
          <w:sz w:val="22"/>
          <w:szCs w:val="22"/>
        </w:rPr>
        <w:t xml:space="preserve"> within the fair value hierarchy into three levels based on categori</w:t>
      </w:r>
      <w:r w:rsidR="00B82BBB" w:rsidRPr="00446633">
        <w:rPr>
          <w:rFonts w:ascii="Arial" w:hAnsi="Arial" w:cs="Arial"/>
          <w:sz w:val="22"/>
          <w:szCs w:val="22"/>
        </w:rPr>
        <w:t>es</w:t>
      </w:r>
      <w:r w:rsidR="0028433D" w:rsidRPr="00446633">
        <w:rPr>
          <w:rFonts w:ascii="Arial" w:hAnsi="Arial" w:cs="Arial"/>
          <w:sz w:val="22"/>
          <w:szCs w:val="22"/>
        </w:rPr>
        <w:t xml:space="preserve"> of input to be used in fair value measurement as follows:</w:t>
      </w:r>
    </w:p>
    <w:p w14:paraId="07809539" w14:textId="77777777" w:rsidR="0028433D" w:rsidRPr="00446633" w:rsidRDefault="0028433D" w:rsidP="00B66255">
      <w:pPr>
        <w:tabs>
          <w:tab w:val="left" w:pos="1350"/>
          <w:tab w:val="left" w:pos="1530"/>
        </w:tabs>
        <w:spacing w:before="120" w:after="120" w:line="380" w:lineRule="exact"/>
        <w:ind w:left="1710" w:hanging="1170"/>
        <w:jc w:val="both"/>
        <w:outlineLvl w:val="0"/>
        <w:rPr>
          <w:rFonts w:ascii="Arial" w:hAnsi="Arial" w:cs="Arial"/>
          <w:sz w:val="22"/>
          <w:szCs w:val="22"/>
        </w:rPr>
      </w:pPr>
      <w:r w:rsidRPr="00446633">
        <w:rPr>
          <w:rFonts w:ascii="Arial" w:hAnsi="Arial" w:cs="Arial"/>
          <w:sz w:val="22"/>
          <w:szCs w:val="22"/>
        </w:rPr>
        <w:t>Level</w:t>
      </w:r>
      <w:r w:rsidRPr="00446633">
        <w:rPr>
          <w:rFonts w:ascii="Arial" w:hAnsi="Arial" w:cs="Arial"/>
          <w:sz w:val="22"/>
          <w:szCs w:val="22"/>
          <w:cs/>
        </w:rPr>
        <w:t xml:space="preserve"> </w:t>
      </w:r>
      <w:r w:rsidRPr="00446633">
        <w:rPr>
          <w:rFonts w:ascii="Arial" w:hAnsi="Arial" w:cs="Arial"/>
          <w:sz w:val="22"/>
          <w:szCs w:val="22"/>
        </w:rPr>
        <w:t>1</w:t>
      </w:r>
      <w:r w:rsidR="002F5A74" w:rsidRPr="00446633">
        <w:rPr>
          <w:rFonts w:ascii="Arial" w:hAnsi="Arial" w:cs="Arial"/>
          <w:sz w:val="22"/>
          <w:szCs w:val="22"/>
        </w:rPr>
        <w:tab/>
      </w:r>
      <w:proofErr w:type="gramStart"/>
      <w:r w:rsidRPr="00446633">
        <w:rPr>
          <w:rFonts w:ascii="Arial" w:hAnsi="Arial" w:cs="Arial"/>
          <w:sz w:val="22"/>
          <w:szCs w:val="22"/>
        </w:rPr>
        <w:t xml:space="preserve">- </w:t>
      </w:r>
      <w:r w:rsidRPr="00446633">
        <w:rPr>
          <w:rFonts w:ascii="Arial" w:hAnsi="Arial" w:cs="Arial"/>
          <w:sz w:val="22"/>
          <w:szCs w:val="22"/>
        </w:rPr>
        <w:tab/>
        <w:t>Use</w:t>
      </w:r>
      <w:proofErr w:type="gramEnd"/>
      <w:r w:rsidRPr="00446633">
        <w:rPr>
          <w:rFonts w:ascii="Arial" w:hAnsi="Arial" w:cs="Arial"/>
          <w:sz w:val="22"/>
          <w:szCs w:val="22"/>
        </w:rPr>
        <w:t xml:space="preserve"> of quoted market prices in an active market for such assets or liabilities</w:t>
      </w:r>
      <w:r w:rsidR="00B66255" w:rsidRPr="00446633">
        <w:rPr>
          <w:rFonts w:ascii="Arial" w:hAnsi="Arial" w:cs="Arial"/>
          <w:sz w:val="22"/>
          <w:szCs w:val="22"/>
        </w:rPr>
        <w:t>.</w:t>
      </w:r>
      <w:r w:rsidRPr="00446633">
        <w:rPr>
          <w:rFonts w:ascii="Arial" w:hAnsi="Arial" w:cs="Arial"/>
          <w:sz w:val="22"/>
          <w:szCs w:val="22"/>
        </w:rPr>
        <w:t xml:space="preserve"> </w:t>
      </w:r>
    </w:p>
    <w:p w14:paraId="6AE96C98" w14:textId="77777777" w:rsidR="0028433D" w:rsidRPr="00446633" w:rsidRDefault="0028433D" w:rsidP="00B66255">
      <w:pPr>
        <w:tabs>
          <w:tab w:val="left" w:pos="1350"/>
          <w:tab w:val="left" w:pos="1530"/>
        </w:tabs>
        <w:spacing w:before="120" w:after="120" w:line="380" w:lineRule="exact"/>
        <w:ind w:left="1530" w:hanging="990"/>
        <w:jc w:val="both"/>
        <w:outlineLvl w:val="0"/>
        <w:rPr>
          <w:rFonts w:ascii="Arial" w:hAnsi="Arial" w:cs="Arial"/>
          <w:sz w:val="22"/>
          <w:szCs w:val="22"/>
        </w:rPr>
      </w:pPr>
      <w:r w:rsidRPr="00446633">
        <w:rPr>
          <w:rFonts w:ascii="Arial" w:hAnsi="Arial" w:cs="Arial"/>
          <w:sz w:val="22"/>
          <w:szCs w:val="22"/>
        </w:rPr>
        <w:t>Level</w:t>
      </w:r>
      <w:r w:rsidRPr="00446633">
        <w:rPr>
          <w:rFonts w:ascii="Arial" w:hAnsi="Arial" w:cs="Arial"/>
          <w:sz w:val="22"/>
          <w:szCs w:val="22"/>
          <w:cs/>
        </w:rPr>
        <w:t xml:space="preserve"> </w:t>
      </w:r>
      <w:r w:rsidRPr="00446633">
        <w:rPr>
          <w:rFonts w:ascii="Arial" w:hAnsi="Arial" w:cs="Arial"/>
          <w:sz w:val="22"/>
          <w:szCs w:val="22"/>
        </w:rPr>
        <w:t>2</w:t>
      </w:r>
      <w:r w:rsidR="002F5A74" w:rsidRPr="00446633">
        <w:rPr>
          <w:rFonts w:ascii="Arial" w:hAnsi="Arial" w:cs="Arial"/>
          <w:sz w:val="22"/>
          <w:szCs w:val="22"/>
        </w:rPr>
        <w:tab/>
      </w:r>
      <w:proofErr w:type="gramStart"/>
      <w:r w:rsidRPr="00446633">
        <w:rPr>
          <w:rFonts w:ascii="Arial" w:hAnsi="Arial" w:cs="Arial"/>
          <w:sz w:val="22"/>
          <w:szCs w:val="22"/>
        </w:rPr>
        <w:t xml:space="preserve">- </w:t>
      </w:r>
      <w:r w:rsidRPr="00446633">
        <w:rPr>
          <w:rFonts w:ascii="Arial" w:hAnsi="Arial" w:cs="Arial"/>
          <w:sz w:val="22"/>
          <w:szCs w:val="22"/>
        </w:rPr>
        <w:tab/>
        <w:t>Use</w:t>
      </w:r>
      <w:proofErr w:type="gramEnd"/>
      <w:r w:rsidRPr="00446633">
        <w:rPr>
          <w:rFonts w:ascii="Arial" w:hAnsi="Arial" w:cs="Arial"/>
          <w:sz w:val="22"/>
          <w:szCs w:val="22"/>
        </w:rPr>
        <w:t xml:space="preserve"> of other observable inputs for such assets or liabilities, whether directly </w:t>
      </w:r>
      <w:r w:rsidR="005F5014" w:rsidRPr="00446633">
        <w:rPr>
          <w:rFonts w:ascii="Arial" w:hAnsi="Arial" w:cs="Arial"/>
          <w:sz w:val="22"/>
          <w:szCs w:val="22"/>
        </w:rPr>
        <w:t>or indirectly</w:t>
      </w:r>
      <w:r w:rsidR="00B66255" w:rsidRPr="00446633">
        <w:rPr>
          <w:rFonts w:ascii="Arial" w:hAnsi="Arial" w:cs="Arial"/>
          <w:sz w:val="22"/>
          <w:szCs w:val="22"/>
        </w:rPr>
        <w:t>.</w:t>
      </w:r>
    </w:p>
    <w:p w14:paraId="17F7E899" w14:textId="77777777" w:rsidR="0028433D" w:rsidRPr="00446633" w:rsidRDefault="0028433D" w:rsidP="00B66255">
      <w:pPr>
        <w:tabs>
          <w:tab w:val="left" w:pos="1350"/>
          <w:tab w:val="left" w:pos="1530"/>
        </w:tabs>
        <w:spacing w:before="120" w:after="120" w:line="380" w:lineRule="exact"/>
        <w:ind w:left="1530" w:hanging="990"/>
        <w:jc w:val="both"/>
        <w:outlineLvl w:val="0"/>
        <w:rPr>
          <w:rFonts w:ascii="Arial" w:hAnsi="Arial" w:cs="Arial"/>
          <w:sz w:val="22"/>
          <w:szCs w:val="22"/>
        </w:rPr>
      </w:pPr>
      <w:r w:rsidRPr="00446633">
        <w:rPr>
          <w:rFonts w:ascii="Arial" w:hAnsi="Arial" w:cs="Arial"/>
          <w:sz w:val="22"/>
          <w:szCs w:val="22"/>
        </w:rPr>
        <w:t>Level</w:t>
      </w:r>
      <w:r w:rsidRPr="00446633">
        <w:rPr>
          <w:rFonts w:ascii="Arial" w:hAnsi="Arial" w:cs="Arial"/>
          <w:sz w:val="22"/>
          <w:szCs w:val="22"/>
          <w:cs/>
        </w:rPr>
        <w:t xml:space="preserve"> </w:t>
      </w:r>
      <w:r w:rsidRPr="00446633">
        <w:rPr>
          <w:rFonts w:ascii="Arial" w:hAnsi="Arial" w:cs="Arial"/>
          <w:sz w:val="22"/>
          <w:szCs w:val="22"/>
        </w:rPr>
        <w:t>3</w:t>
      </w:r>
      <w:r w:rsidRPr="00446633">
        <w:rPr>
          <w:rFonts w:ascii="Arial" w:hAnsi="Arial" w:cs="Arial"/>
          <w:sz w:val="22"/>
          <w:szCs w:val="22"/>
        </w:rPr>
        <w:tab/>
      </w:r>
      <w:proofErr w:type="gramStart"/>
      <w:r w:rsidRPr="00446633">
        <w:rPr>
          <w:rFonts w:ascii="Arial" w:hAnsi="Arial" w:cs="Arial"/>
          <w:sz w:val="22"/>
          <w:szCs w:val="22"/>
        </w:rPr>
        <w:t xml:space="preserve">- </w:t>
      </w:r>
      <w:r w:rsidRPr="00446633">
        <w:rPr>
          <w:rFonts w:ascii="Arial" w:hAnsi="Arial" w:cs="Arial"/>
          <w:sz w:val="22"/>
          <w:szCs w:val="22"/>
        </w:rPr>
        <w:tab/>
        <w:t>Use</w:t>
      </w:r>
      <w:proofErr w:type="gramEnd"/>
      <w:r w:rsidRPr="00446633">
        <w:rPr>
          <w:rFonts w:ascii="Arial" w:hAnsi="Arial" w:cs="Arial"/>
          <w:sz w:val="22"/>
          <w:szCs w:val="22"/>
        </w:rPr>
        <w:t xml:space="preserve"> of unobservable inputs </w:t>
      </w:r>
      <w:r w:rsidR="004A6713" w:rsidRPr="00446633">
        <w:rPr>
          <w:rFonts w:ascii="Arial" w:hAnsi="Arial" w:cs="Arial"/>
          <w:sz w:val="22"/>
          <w:szCs w:val="22"/>
        </w:rPr>
        <w:t xml:space="preserve">for such assets or liabilities </w:t>
      </w:r>
      <w:r w:rsidRPr="00446633">
        <w:rPr>
          <w:rFonts w:ascii="Arial" w:hAnsi="Arial" w:cs="Arial"/>
          <w:sz w:val="22"/>
          <w:szCs w:val="22"/>
        </w:rPr>
        <w:t>such as estimates of future cash flows</w:t>
      </w:r>
      <w:r w:rsidR="00B66255" w:rsidRPr="00446633">
        <w:rPr>
          <w:rFonts w:ascii="Arial" w:hAnsi="Arial" w:cs="Arial"/>
          <w:sz w:val="22"/>
          <w:szCs w:val="22"/>
        </w:rPr>
        <w:t>.</w:t>
      </w:r>
      <w:r w:rsidRPr="00446633">
        <w:rPr>
          <w:rFonts w:ascii="Arial" w:hAnsi="Arial" w:cs="Arial"/>
          <w:sz w:val="22"/>
          <w:szCs w:val="22"/>
        </w:rPr>
        <w:t xml:space="preserve"> </w:t>
      </w:r>
    </w:p>
    <w:p w14:paraId="1CA30648" w14:textId="77777777" w:rsidR="0028433D" w:rsidRPr="00446633" w:rsidRDefault="0028433D" w:rsidP="00320064">
      <w:pPr>
        <w:tabs>
          <w:tab w:val="left" w:pos="2880"/>
          <w:tab w:val="right" w:pos="7200"/>
          <w:tab w:val="right" w:pos="854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t>At the end of each reporting period, the Fund determines whether transfers have occurred between levels within the fair value hierarchy for assets and liabilities held at the end of the reporting period that are measured at fair value on a recurring basis.</w:t>
      </w:r>
    </w:p>
    <w:p w14:paraId="3534C3AF" w14:textId="77777777" w:rsidR="001D05CE" w:rsidRPr="00446633" w:rsidRDefault="009A5763" w:rsidP="001D05CE">
      <w:pPr>
        <w:tabs>
          <w:tab w:val="left" w:pos="2880"/>
          <w:tab w:val="right" w:pos="7200"/>
          <w:tab w:val="right" w:pos="8540"/>
        </w:tabs>
        <w:spacing w:before="120" w:after="120" w:line="370" w:lineRule="exact"/>
        <w:ind w:left="547" w:hanging="547"/>
        <w:jc w:val="thaiDistribute"/>
        <w:rPr>
          <w:rFonts w:ascii="Arial" w:hAnsi="Arial" w:cs="Arial"/>
          <w:b/>
          <w:bCs/>
          <w:sz w:val="22"/>
          <w:szCs w:val="22"/>
        </w:rPr>
      </w:pPr>
      <w:r w:rsidRPr="00446633">
        <w:rPr>
          <w:rFonts w:ascii="Arial" w:hAnsi="Arial" w:cs="Arial"/>
          <w:b/>
          <w:bCs/>
          <w:sz w:val="22"/>
          <w:szCs w:val="22"/>
        </w:rPr>
        <w:br w:type="page"/>
      </w:r>
      <w:r w:rsidRPr="00446633">
        <w:rPr>
          <w:rFonts w:ascii="Arial" w:hAnsi="Arial" w:cs="Arial"/>
          <w:b/>
          <w:bCs/>
          <w:sz w:val="22"/>
          <w:szCs w:val="22"/>
        </w:rPr>
        <w:lastRenderedPageBreak/>
        <w:t>4</w:t>
      </w:r>
      <w:r w:rsidR="006B5C6C" w:rsidRPr="00446633">
        <w:rPr>
          <w:rFonts w:ascii="Arial" w:hAnsi="Arial" w:cs="Arial"/>
          <w:b/>
          <w:bCs/>
          <w:sz w:val="22"/>
          <w:szCs w:val="22"/>
        </w:rPr>
        <w:t>.</w:t>
      </w:r>
      <w:r w:rsidR="006B5C6C" w:rsidRPr="00446633">
        <w:rPr>
          <w:rFonts w:ascii="Arial" w:hAnsi="Arial" w:cs="Arial"/>
          <w:b/>
          <w:bCs/>
          <w:sz w:val="22"/>
          <w:szCs w:val="22"/>
        </w:rPr>
        <w:tab/>
      </w:r>
      <w:r w:rsidR="001D05CE" w:rsidRPr="00446633">
        <w:rPr>
          <w:rFonts w:ascii="Arial" w:hAnsi="Arial" w:cs="Arial"/>
          <w:b/>
          <w:bCs/>
          <w:sz w:val="22"/>
          <w:szCs w:val="22"/>
        </w:rPr>
        <w:t>Significant accounting judgments and estimates</w:t>
      </w:r>
    </w:p>
    <w:p w14:paraId="4443EE03" w14:textId="3F392EED" w:rsidR="001D05CE" w:rsidRPr="00446633" w:rsidRDefault="001D05CE" w:rsidP="001D05CE">
      <w:pPr>
        <w:tabs>
          <w:tab w:val="left" w:pos="1440"/>
        </w:tabs>
        <w:spacing w:before="120" w:after="120" w:line="370" w:lineRule="exact"/>
        <w:ind w:left="547" w:hanging="535"/>
        <w:jc w:val="thaiDistribute"/>
        <w:outlineLvl w:val="0"/>
        <w:rPr>
          <w:rFonts w:ascii="Arial" w:hAnsi="Arial" w:cs="Arial"/>
          <w:sz w:val="22"/>
          <w:szCs w:val="22"/>
        </w:rPr>
      </w:pPr>
      <w:r w:rsidRPr="00446633">
        <w:rPr>
          <w:rFonts w:ascii="Arial" w:hAnsi="Arial" w:cs="Arial"/>
          <w:sz w:val="22"/>
          <w:szCs w:val="22"/>
        </w:rPr>
        <w:tab/>
        <w:t>The preparation of financial statements</w:t>
      </w:r>
      <w:r w:rsidR="00D70FBD" w:rsidRPr="00446633">
        <w:rPr>
          <w:rFonts w:ascii="Arial" w:hAnsi="Arial" w:cs="Arial"/>
          <w:sz w:val="22"/>
          <w:szCs w:val="22"/>
        </w:rPr>
        <w:t xml:space="preserve"> </w:t>
      </w:r>
      <w:r w:rsidR="002220B4" w:rsidRPr="00446633">
        <w:rPr>
          <w:rFonts w:ascii="Arial" w:hAnsi="Arial" w:cs="Arial"/>
          <w:sz w:val="22"/>
          <w:szCs w:val="22"/>
        </w:rPr>
        <w:t xml:space="preserve">in accordance </w:t>
      </w:r>
      <w:r w:rsidR="002220B4" w:rsidRPr="00446633">
        <w:rPr>
          <w:rFonts w:ascii="Arial" w:hAnsi="Arial" w:cs="Arial"/>
          <w:sz w:val="22"/>
          <w:szCs w:val="28"/>
        </w:rPr>
        <w:t xml:space="preserve">with </w:t>
      </w:r>
      <w:r w:rsidR="00D70FBD" w:rsidRPr="00446633">
        <w:rPr>
          <w:rFonts w:ascii="Arial" w:hAnsi="Arial" w:cs="Arial"/>
          <w:sz w:val="22"/>
          <w:szCs w:val="22"/>
        </w:rPr>
        <w:t>the Accounting Guidance</w:t>
      </w:r>
      <w:r w:rsidRPr="00446633">
        <w:rPr>
          <w:rFonts w:ascii="Arial" w:hAnsi="Arial" w:cs="Arial"/>
          <w:sz w:val="22"/>
          <w:szCs w:val="22"/>
        </w:rPr>
        <w:t xml:space="preserve"> at times requires the </w:t>
      </w:r>
      <w:r w:rsidR="00B82BBB" w:rsidRPr="00446633">
        <w:rPr>
          <w:rFonts w:ascii="Arial" w:hAnsi="Arial" w:cs="Arial"/>
          <w:sz w:val="22"/>
          <w:szCs w:val="22"/>
        </w:rPr>
        <w:t>fund management</w:t>
      </w:r>
      <w:r w:rsidRPr="00446633">
        <w:rPr>
          <w:rFonts w:ascii="Arial" w:hAnsi="Arial" w:cs="Arial"/>
          <w:sz w:val="22"/>
          <w:szCs w:val="22"/>
        </w:rPr>
        <w:t xml:space="preserve"> to make subjective judgments and estimates regarding matters that are inherently uncertain. These judgments and estimates affect reported amounts and disclosures</w:t>
      </w:r>
      <w:r w:rsidR="005F5014" w:rsidRPr="00446633">
        <w:rPr>
          <w:rFonts w:ascii="Arial" w:hAnsi="Arial" w:cs="Arial"/>
          <w:sz w:val="22"/>
          <w:szCs w:val="22"/>
          <w:lang w:eastAsia="zh-CN"/>
        </w:rPr>
        <w:t>,</w:t>
      </w:r>
      <w:r w:rsidR="005F5014" w:rsidRPr="00446633">
        <w:rPr>
          <w:rFonts w:ascii="Arial" w:hAnsi="Arial" w:cs="Arial"/>
          <w:sz w:val="22"/>
          <w:szCs w:val="22"/>
        </w:rPr>
        <w:t xml:space="preserve"> </w:t>
      </w:r>
      <w:r w:rsidRPr="00446633">
        <w:rPr>
          <w:rFonts w:ascii="Arial" w:hAnsi="Arial" w:cs="Arial"/>
          <w:sz w:val="22"/>
          <w:szCs w:val="22"/>
        </w:rPr>
        <w:t xml:space="preserve">and actual results could differ. </w:t>
      </w:r>
      <w:r w:rsidR="00C637AA" w:rsidRPr="00446633">
        <w:rPr>
          <w:rFonts w:ascii="Arial" w:hAnsi="Arial" w:cs="Arial"/>
          <w:color w:val="000000"/>
          <w:sz w:val="22"/>
          <w:szCs w:val="22"/>
        </w:rPr>
        <w:t>Significant judgements and estimates are as follows</w:t>
      </w:r>
      <w:r w:rsidRPr="00446633">
        <w:rPr>
          <w:rFonts w:ascii="Arial" w:hAnsi="Arial" w:cs="Arial"/>
          <w:sz w:val="22"/>
          <w:szCs w:val="22"/>
        </w:rPr>
        <w:t xml:space="preserve">. </w:t>
      </w:r>
    </w:p>
    <w:p w14:paraId="7D0EAFF8" w14:textId="77777777" w:rsidR="001D05CE" w:rsidRPr="00446633" w:rsidRDefault="001D05CE" w:rsidP="001D05CE">
      <w:pPr>
        <w:tabs>
          <w:tab w:val="left" w:pos="2880"/>
          <w:tab w:val="right" w:pos="7200"/>
          <w:tab w:val="right" w:pos="8540"/>
        </w:tabs>
        <w:spacing w:before="120" w:after="120" w:line="360" w:lineRule="exact"/>
        <w:ind w:left="540" w:hanging="540"/>
        <w:jc w:val="thaiDistribute"/>
        <w:rPr>
          <w:rFonts w:ascii="Arial" w:hAnsi="Arial" w:cs="Arial"/>
          <w:b/>
          <w:bCs/>
          <w:sz w:val="22"/>
          <w:szCs w:val="22"/>
        </w:rPr>
      </w:pPr>
      <w:r w:rsidRPr="00446633">
        <w:rPr>
          <w:rFonts w:ascii="Arial" w:hAnsi="Arial" w:cs="Arial"/>
          <w:b/>
          <w:bCs/>
          <w:sz w:val="22"/>
          <w:szCs w:val="22"/>
        </w:rPr>
        <w:tab/>
        <w:t>Fair value of investment in the Net Revenue Transfer Agreement</w:t>
      </w:r>
    </w:p>
    <w:p w14:paraId="3781B6DA" w14:textId="0AAEED0B" w:rsidR="00991E75" w:rsidRPr="00446633" w:rsidRDefault="001D05CE" w:rsidP="001D05CE">
      <w:pPr>
        <w:tabs>
          <w:tab w:val="left" w:pos="2880"/>
          <w:tab w:val="right" w:pos="7200"/>
          <w:tab w:val="right" w:pos="8540"/>
        </w:tabs>
        <w:spacing w:before="120" w:after="120" w:line="360" w:lineRule="exact"/>
        <w:ind w:left="547" w:hanging="547"/>
        <w:jc w:val="thaiDistribute"/>
        <w:rPr>
          <w:rFonts w:ascii="Arial" w:hAnsi="Arial" w:cs="Arial"/>
          <w:spacing w:val="-4"/>
          <w:sz w:val="22"/>
          <w:szCs w:val="22"/>
        </w:rPr>
      </w:pPr>
      <w:r w:rsidRPr="00446633">
        <w:rPr>
          <w:rFonts w:ascii="Arial" w:hAnsi="Arial" w:cs="Arial"/>
          <w:color w:val="000000"/>
          <w:sz w:val="22"/>
          <w:szCs w:val="22"/>
        </w:rPr>
        <w:tab/>
      </w:r>
      <w:r w:rsidR="00991E75" w:rsidRPr="00446633">
        <w:rPr>
          <w:rFonts w:ascii="Arial" w:hAnsi="Arial" w:cs="Arial"/>
          <w:spacing w:val="-4"/>
          <w:sz w:val="22"/>
          <w:szCs w:val="22"/>
        </w:rPr>
        <w:t xml:space="preserve">The fair value of the investment in the Net Revenue Transfer Agreement is the value </w:t>
      </w:r>
      <w:r w:rsidR="005F5014" w:rsidRPr="00446633">
        <w:rPr>
          <w:rFonts w:ascii="Arial" w:hAnsi="Arial" w:cs="Arial"/>
          <w:spacing w:val="-4"/>
          <w:sz w:val="22"/>
          <w:szCs w:val="22"/>
        </w:rPr>
        <w:t xml:space="preserve">per </w:t>
      </w:r>
      <w:r w:rsidR="00991E75" w:rsidRPr="00446633">
        <w:rPr>
          <w:rFonts w:ascii="Arial" w:hAnsi="Arial" w:cs="Arial"/>
          <w:spacing w:val="-4"/>
          <w:sz w:val="22"/>
          <w:szCs w:val="22"/>
        </w:rPr>
        <w:t xml:space="preserve">the appraisal report </w:t>
      </w:r>
      <w:r w:rsidR="00C637AA" w:rsidRPr="00446633">
        <w:rPr>
          <w:rFonts w:ascii="Arial" w:hAnsi="Arial" w:cs="Arial"/>
          <w:spacing w:val="-4"/>
          <w:sz w:val="22"/>
          <w:szCs w:val="22"/>
        </w:rPr>
        <w:t xml:space="preserve">by an </w:t>
      </w:r>
      <w:r w:rsidR="00AC7E81" w:rsidRPr="00446633">
        <w:rPr>
          <w:rFonts w:ascii="Arial" w:hAnsi="Arial" w:cs="Arial"/>
          <w:spacing w:val="-4"/>
          <w:sz w:val="22"/>
          <w:szCs w:val="22"/>
        </w:rPr>
        <w:t>independent</w:t>
      </w:r>
      <w:r w:rsidR="00C637AA" w:rsidRPr="00446633">
        <w:rPr>
          <w:rFonts w:ascii="Arial" w:hAnsi="Arial" w:cs="Arial"/>
          <w:spacing w:val="-4"/>
          <w:sz w:val="22"/>
          <w:szCs w:val="22"/>
        </w:rPr>
        <w:t xml:space="preserve"> appraiser</w:t>
      </w:r>
      <w:r w:rsidR="008224FD" w:rsidRPr="00446633">
        <w:rPr>
          <w:rFonts w:ascii="Arial" w:hAnsi="Arial" w:cs="Arial"/>
          <w:spacing w:val="-4"/>
          <w:sz w:val="22"/>
          <w:szCs w:val="22"/>
        </w:rPr>
        <w:t>,</w:t>
      </w:r>
      <w:r w:rsidR="00C637AA" w:rsidRPr="00446633">
        <w:rPr>
          <w:rFonts w:ascii="Arial" w:hAnsi="Arial" w:cs="Arial"/>
          <w:spacing w:val="-4"/>
          <w:sz w:val="22"/>
          <w:szCs w:val="22"/>
        </w:rPr>
        <w:t xml:space="preserve"> </w:t>
      </w:r>
      <w:r w:rsidR="00991E75" w:rsidRPr="00446633">
        <w:rPr>
          <w:rFonts w:ascii="Arial" w:hAnsi="Arial" w:cs="Arial"/>
          <w:spacing w:val="-4"/>
          <w:sz w:val="22"/>
          <w:szCs w:val="22"/>
        </w:rPr>
        <w:t>determined using the income approach. The determination of the fair value of the investment requires the use of estimates of the future cash inflows of the Fund under the agreement,</w:t>
      </w:r>
      <w:r w:rsidR="00991E75" w:rsidRPr="00446633">
        <w:rPr>
          <w:rFonts w:ascii="Arial" w:hAnsi="Arial" w:cs="Arial"/>
          <w:spacing w:val="-4"/>
          <w:sz w:val="22"/>
          <w:szCs w:val="22"/>
          <w:cs/>
        </w:rPr>
        <w:t xml:space="preserve"> </w:t>
      </w:r>
      <w:r w:rsidR="00991E75" w:rsidRPr="00446633">
        <w:rPr>
          <w:rFonts w:ascii="Arial" w:hAnsi="Arial" w:cs="Arial"/>
          <w:spacing w:val="-4"/>
          <w:sz w:val="22"/>
          <w:szCs w:val="22"/>
        </w:rPr>
        <w:t>made based on projections of the revenue to be generated from 19</w:t>
      </w:r>
      <w:r w:rsidR="00F6221A" w:rsidRPr="00446633">
        <w:rPr>
          <w:rFonts w:ascii="Arial" w:hAnsi="Arial" w:cs="Arial"/>
          <w:spacing w:val="-4"/>
          <w:sz w:val="22"/>
          <w:szCs w:val="22"/>
        </w:rPr>
        <w:t xml:space="preserve"> </w:t>
      </w:r>
      <w:r w:rsidR="00991E75" w:rsidRPr="00446633">
        <w:rPr>
          <w:rFonts w:ascii="Arial" w:hAnsi="Arial" w:cs="Arial"/>
          <w:spacing w:val="-4"/>
          <w:sz w:val="22"/>
          <w:szCs w:val="22"/>
        </w:rPr>
        <w:t xml:space="preserve">VSPP-type ground-mounted solar power plant projects, from </w:t>
      </w:r>
      <w:r w:rsidR="00F6221A" w:rsidRPr="00446633">
        <w:rPr>
          <w:rFonts w:ascii="Arial" w:hAnsi="Arial" w:cs="Arial"/>
          <w:spacing w:val="-4"/>
          <w:sz w:val="22"/>
          <w:szCs w:val="22"/>
        </w:rPr>
        <w:t xml:space="preserve">the date after </w:t>
      </w:r>
      <w:r w:rsidR="00991E75" w:rsidRPr="00446633">
        <w:rPr>
          <w:rFonts w:ascii="Arial" w:hAnsi="Arial" w:cs="Arial"/>
          <w:spacing w:val="-4"/>
          <w:sz w:val="22"/>
          <w:szCs w:val="22"/>
        </w:rPr>
        <w:t xml:space="preserve">the </w:t>
      </w:r>
      <w:r w:rsidR="00B82BBB" w:rsidRPr="00446633">
        <w:rPr>
          <w:rFonts w:ascii="Arial" w:hAnsi="Arial" w:cs="Arial"/>
          <w:spacing w:val="-4"/>
          <w:sz w:val="22"/>
          <w:szCs w:val="22"/>
        </w:rPr>
        <w:t>measurement date</w:t>
      </w:r>
      <w:r w:rsidR="00991E75" w:rsidRPr="00446633">
        <w:rPr>
          <w:rFonts w:ascii="Arial" w:hAnsi="Arial" w:cs="Arial"/>
          <w:spacing w:val="-4"/>
          <w:sz w:val="22"/>
          <w:szCs w:val="22"/>
        </w:rPr>
        <w:t xml:space="preserve"> until the expiry date of each project’s power purchase agreement. The power purchase agreement expiry date of the last project is 26 December 2041. </w:t>
      </w:r>
      <w:r w:rsidR="001E4CC0" w:rsidRPr="00446633">
        <w:rPr>
          <w:rFonts w:ascii="Arial" w:hAnsi="Arial" w:cs="Arial"/>
          <w:spacing w:val="-4"/>
          <w:sz w:val="22"/>
          <w:szCs w:val="22"/>
        </w:rPr>
        <w:t>O</w:t>
      </w:r>
      <w:r w:rsidR="00991E75" w:rsidRPr="00446633">
        <w:rPr>
          <w:rFonts w:ascii="Arial" w:hAnsi="Arial" w:cs="Arial"/>
          <w:spacing w:val="-4"/>
          <w:sz w:val="22"/>
          <w:szCs w:val="22"/>
        </w:rPr>
        <w:t xml:space="preserve">perating expenses </w:t>
      </w:r>
      <w:r w:rsidR="001E4CC0" w:rsidRPr="00446633">
        <w:rPr>
          <w:rFonts w:ascii="Arial" w:hAnsi="Arial" w:cs="Arial"/>
          <w:spacing w:val="-4"/>
          <w:sz w:val="22"/>
          <w:szCs w:val="22"/>
        </w:rPr>
        <w:t xml:space="preserve">according to the conditions specified in the </w:t>
      </w:r>
      <w:r w:rsidR="00E22838" w:rsidRPr="00446633">
        <w:rPr>
          <w:rFonts w:ascii="Arial" w:hAnsi="Arial" w:cs="Arial"/>
          <w:spacing w:val="-4"/>
          <w:sz w:val="22"/>
          <w:szCs w:val="22"/>
        </w:rPr>
        <w:t>agreement</w:t>
      </w:r>
      <w:r w:rsidR="001E4CC0" w:rsidRPr="00446633">
        <w:rPr>
          <w:rFonts w:ascii="Arial" w:hAnsi="Arial" w:cs="Arial"/>
          <w:spacing w:val="-4"/>
          <w:sz w:val="22"/>
          <w:szCs w:val="22"/>
        </w:rPr>
        <w:t xml:space="preserve"> </w:t>
      </w:r>
      <w:r w:rsidR="00991E75" w:rsidRPr="00446633">
        <w:rPr>
          <w:rFonts w:ascii="Arial" w:hAnsi="Arial" w:cs="Arial"/>
          <w:spacing w:val="-4"/>
          <w:sz w:val="22"/>
          <w:szCs w:val="22"/>
        </w:rPr>
        <w:t xml:space="preserve">and related income taxes are deducted from this amount, and an appropriate discount rate is applied to discount the </w:t>
      </w:r>
      <w:r w:rsidR="005F5014" w:rsidRPr="00446633">
        <w:rPr>
          <w:rFonts w:ascii="Arial" w:hAnsi="Arial" w:cs="Arial"/>
          <w:spacing w:val="-4"/>
          <w:sz w:val="22"/>
          <w:szCs w:val="22"/>
        </w:rPr>
        <w:t xml:space="preserve">net </w:t>
      </w:r>
      <w:r w:rsidR="00991E75" w:rsidRPr="00446633">
        <w:rPr>
          <w:rFonts w:ascii="Arial" w:hAnsi="Arial" w:cs="Arial"/>
          <w:spacing w:val="-4"/>
          <w:sz w:val="22"/>
          <w:szCs w:val="22"/>
        </w:rPr>
        <w:t>cash flows to present value. Assumptions used in the valuation include estimated revenue from electricity sales, estimates of electricity generated</w:t>
      </w:r>
      <w:r w:rsidR="00297DCE" w:rsidRPr="00446633">
        <w:rPr>
          <w:rFonts w:ascii="Arial" w:hAnsi="Arial" w:cs="Arial"/>
          <w:spacing w:val="-4"/>
          <w:sz w:val="22"/>
          <w:szCs w:val="22"/>
        </w:rPr>
        <w:t xml:space="preserve"> from solar power</w:t>
      </w:r>
      <w:r w:rsidR="00991E75" w:rsidRPr="00446633">
        <w:rPr>
          <w:rFonts w:ascii="Arial" w:hAnsi="Arial" w:cs="Arial"/>
          <w:spacing w:val="-4"/>
          <w:sz w:val="22"/>
          <w:szCs w:val="22"/>
        </w:rPr>
        <w:t>, estimated operating expenses, estimated income tax, and the discount rate</w:t>
      </w:r>
      <w:r w:rsidR="00297DCE" w:rsidRPr="00446633">
        <w:rPr>
          <w:rFonts w:ascii="Arial" w:hAnsi="Arial" w:cs="Arial"/>
          <w:spacing w:val="-4"/>
          <w:sz w:val="22"/>
          <w:szCs w:val="22"/>
        </w:rPr>
        <w:t xml:space="preserve"> etc</w:t>
      </w:r>
      <w:r w:rsidR="00991E75" w:rsidRPr="00446633">
        <w:rPr>
          <w:rFonts w:ascii="Arial" w:hAnsi="Arial" w:cs="Arial"/>
          <w:spacing w:val="-4"/>
          <w:sz w:val="22"/>
          <w:szCs w:val="22"/>
        </w:rPr>
        <w:t>.</w:t>
      </w:r>
    </w:p>
    <w:p w14:paraId="0650A97B" w14:textId="77777777" w:rsidR="006B5C6C" w:rsidRPr="00446633" w:rsidRDefault="009A5763" w:rsidP="006B5C6C">
      <w:pPr>
        <w:tabs>
          <w:tab w:val="left" w:pos="540"/>
        </w:tabs>
        <w:spacing w:before="120" w:after="120" w:line="380" w:lineRule="exact"/>
        <w:jc w:val="thaiDistribute"/>
        <w:rPr>
          <w:rFonts w:ascii="Arial" w:hAnsi="Arial" w:cs="Arial"/>
          <w:b/>
          <w:bCs/>
          <w:sz w:val="22"/>
          <w:szCs w:val="22"/>
        </w:rPr>
      </w:pPr>
      <w:r w:rsidRPr="00446633">
        <w:rPr>
          <w:rFonts w:ascii="Arial" w:hAnsi="Arial" w:cs="Arial"/>
          <w:b/>
          <w:bCs/>
          <w:sz w:val="22"/>
          <w:szCs w:val="22"/>
        </w:rPr>
        <w:t>5</w:t>
      </w:r>
      <w:r w:rsidR="006B5C6C" w:rsidRPr="00446633">
        <w:rPr>
          <w:rFonts w:ascii="Arial" w:hAnsi="Arial" w:cs="Arial"/>
          <w:b/>
          <w:bCs/>
          <w:sz w:val="22"/>
          <w:szCs w:val="22"/>
        </w:rPr>
        <w:t>.</w:t>
      </w:r>
      <w:r w:rsidR="006B5C6C" w:rsidRPr="00446633">
        <w:rPr>
          <w:rFonts w:ascii="Arial" w:hAnsi="Arial" w:cs="Arial"/>
          <w:b/>
          <w:bCs/>
          <w:sz w:val="22"/>
          <w:szCs w:val="22"/>
        </w:rPr>
        <w:tab/>
        <w:t xml:space="preserve">Dividend policy </w:t>
      </w:r>
    </w:p>
    <w:p w14:paraId="5F8296D1" w14:textId="77777777" w:rsidR="006B5C6C" w:rsidRPr="00446633" w:rsidRDefault="006B5C6C" w:rsidP="006B5C6C">
      <w:pPr>
        <w:tabs>
          <w:tab w:val="left" w:pos="540"/>
        </w:tabs>
        <w:spacing w:before="120" w:after="120" w:line="380" w:lineRule="exact"/>
        <w:ind w:left="540" w:hanging="540"/>
        <w:jc w:val="thaiDistribute"/>
        <w:rPr>
          <w:rFonts w:ascii="Arial" w:hAnsi="Arial" w:cs="Arial"/>
          <w:sz w:val="22"/>
          <w:szCs w:val="22"/>
        </w:rPr>
      </w:pPr>
      <w:r w:rsidRPr="00446633">
        <w:rPr>
          <w:rFonts w:ascii="Arial" w:hAnsi="Arial" w:cs="Arial"/>
          <w:sz w:val="22"/>
          <w:szCs w:val="22"/>
          <w:cs/>
        </w:rPr>
        <w:tab/>
      </w:r>
      <w:r w:rsidRPr="00446633">
        <w:rPr>
          <w:rFonts w:ascii="Arial" w:hAnsi="Arial" w:cs="Arial"/>
          <w:sz w:val="22"/>
          <w:szCs w:val="22"/>
        </w:rPr>
        <w:t xml:space="preserve">The Fund has a policy to pay dividends to the unitholders not less than twice a year in the case that the Fund has a sufficient amount of accumulative profit (save for the first calendar year period and the last calendar year period of the investment, each of which may not last a full cycle of one calendar year, in light of which the Management Company </w:t>
      </w:r>
      <w:r w:rsidR="005F5014" w:rsidRPr="00446633">
        <w:rPr>
          <w:rFonts w:ascii="Arial" w:hAnsi="Arial" w:cs="Arial"/>
          <w:sz w:val="22"/>
          <w:szCs w:val="22"/>
        </w:rPr>
        <w:t>will consider</w:t>
      </w:r>
      <w:r w:rsidRPr="00446633">
        <w:rPr>
          <w:rFonts w:ascii="Arial" w:hAnsi="Arial" w:cs="Arial"/>
          <w:sz w:val="22"/>
          <w:szCs w:val="22"/>
        </w:rPr>
        <w:t xml:space="preserve"> how many times per annum the dividend payment may be made during that calendar year as deemed appropriate).</w:t>
      </w:r>
    </w:p>
    <w:p w14:paraId="2FE0C68A" w14:textId="77777777" w:rsidR="006B5C6C" w:rsidRPr="00446633" w:rsidRDefault="006B5C6C" w:rsidP="006B5C6C">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446633">
        <w:rPr>
          <w:rFonts w:ascii="Arial" w:hAnsi="Arial" w:cs="Arial"/>
          <w:sz w:val="22"/>
          <w:szCs w:val="22"/>
          <w:cs/>
        </w:rPr>
        <w:tab/>
      </w:r>
      <w:r w:rsidRPr="00446633">
        <w:rPr>
          <w:rFonts w:ascii="Arial" w:hAnsi="Arial" w:cs="Arial"/>
          <w:sz w:val="22"/>
          <w:szCs w:val="22"/>
        </w:rPr>
        <w:t>1)</w:t>
      </w:r>
      <w:r w:rsidRPr="00446633">
        <w:rPr>
          <w:rFonts w:ascii="Arial" w:hAnsi="Arial" w:cs="Arial"/>
          <w:sz w:val="22"/>
          <w:szCs w:val="22"/>
          <w:cs/>
        </w:rPr>
        <w:tab/>
      </w:r>
      <w:r w:rsidRPr="00446633">
        <w:rPr>
          <w:rFonts w:ascii="Arial" w:hAnsi="Arial" w:cs="Arial"/>
          <w:sz w:val="22"/>
          <w:szCs w:val="22"/>
        </w:rPr>
        <w:t>Subject to the Securities Law, any proposed payment of dividend will be made to all unitholders from the adjusted net profit, in aggregate for each financial year, at a rate of no less than 90% of the adjusted net profit (or other rates permitted by the law upon a case-by-case basis).</w:t>
      </w:r>
    </w:p>
    <w:p w14:paraId="5D2D6436" w14:textId="77777777" w:rsidR="006B5C6C" w:rsidRPr="00446633" w:rsidRDefault="006B5C6C" w:rsidP="006B5C6C">
      <w:pPr>
        <w:tabs>
          <w:tab w:val="left" w:pos="540"/>
          <w:tab w:val="right" w:pos="7200"/>
          <w:tab w:val="right" w:pos="8540"/>
        </w:tabs>
        <w:spacing w:before="120" w:after="120" w:line="380" w:lineRule="exact"/>
        <w:ind w:left="900" w:hanging="900"/>
        <w:jc w:val="thaiDistribute"/>
        <w:rPr>
          <w:rFonts w:ascii="Arial" w:hAnsi="Arial" w:cs="Arial"/>
          <w:sz w:val="22"/>
          <w:szCs w:val="22"/>
        </w:rPr>
      </w:pPr>
      <w:r w:rsidRPr="00446633">
        <w:rPr>
          <w:rFonts w:ascii="Arial" w:hAnsi="Arial" w:cs="Arial"/>
          <w:sz w:val="22"/>
          <w:szCs w:val="22"/>
          <w:cs/>
        </w:rPr>
        <w:tab/>
      </w:r>
      <w:r w:rsidRPr="00446633">
        <w:rPr>
          <w:rFonts w:ascii="Arial" w:hAnsi="Arial" w:cs="Arial"/>
          <w:sz w:val="22"/>
          <w:szCs w:val="22"/>
        </w:rPr>
        <w:t xml:space="preserve">2) </w:t>
      </w:r>
      <w:r w:rsidRPr="00446633">
        <w:rPr>
          <w:rFonts w:ascii="Arial" w:hAnsi="Arial" w:cs="Arial"/>
          <w:sz w:val="22"/>
          <w:szCs w:val="22"/>
        </w:rPr>
        <w:tab/>
        <w:t xml:space="preserve">In case that the Fund has retained earnings, the Management Company may make a dividend payment to the unitholders from such retained earnings. </w:t>
      </w:r>
    </w:p>
    <w:p w14:paraId="316A61C8" w14:textId="77777777" w:rsidR="006B5C6C" w:rsidRPr="00446633" w:rsidRDefault="006B5C6C" w:rsidP="006B5C6C">
      <w:pPr>
        <w:tabs>
          <w:tab w:val="left" w:pos="900"/>
          <w:tab w:val="right" w:pos="7200"/>
          <w:tab w:val="right" w:pos="8540"/>
        </w:tabs>
        <w:spacing w:before="120" w:after="120" w:line="380" w:lineRule="exact"/>
        <w:ind w:left="900" w:hanging="360"/>
        <w:jc w:val="thaiDistribute"/>
        <w:rPr>
          <w:rFonts w:ascii="Arial" w:hAnsi="Arial" w:cs="Arial"/>
          <w:sz w:val="22"/>
          <w:szCs w:val="22"/>
        </w:rPr>
      </w:pPr>
      <w:r w:rsidRPr="00446633">
        <w:rPr>
          <w:rFonts w:ascii="Arial" w:hAnsi="Arial" w:cs="Arial"/>
          <w:sz w:val="22"/>
          <w:szCs w:val="22"/>
        </w:rPr>
        <w:t>3)</w:t>
      </w:r>
      <w:r w:rsidRPr="00446633">
        <w:rPr>
          <w:rFonts w:ascii="Arial" w:hAnsi="Arial" w:cs="Arial"/>
          <w:sz w:val="22"/>
          <w:szCs w:val="22"/>
          <w:cs/>
        </w:rPr>
        <w:tab/>
      </w:r>
      <w:r w:rsidRPr="00446633">
        <w:rPr>
          <w:rFonts w:ascii="Arial" w:hAnsi="Arial" w:cs="Arial"/>
          <w:sz w:val="22"/>
          <w:szCs w:val="22"/>
        </w:rPr>
        <w:t xml:space="preserve">In case that the Fund has </w:t>
      </w:r>
      <w:r w:rsidRPr="00446633">
        <w:rPr>
          <w:rFonts w:ascii="Arial" w:hAnsi="Arial" w:cs="Arial"/>
          <w:sz w:val="22"/>
          <w:szCs w:val="22"/>
        </w:rPr>
        <w:tab/>
        <w:t xml:space="preserve">accumulated losses, the Management Company shall not pay dividend </w:t>
      </w:r>
      <w:proofErr w:type="gramStart"/>
      <w:r w:rsidRPr="00446633">
        <w:rPr>
          <w:rFonts w:ascii="Arial" w:hAnsi="Arial" w:cs="Arial"/>
          <w:sz w:val="22"/>
          <w:szCs w:val="22"/>
        </w:rPr>
        <w:t>neither</w:t>
      </w:r>
      <w:proofErr w:type="gramEnd"/>
      <w:r w:rsidRPr="00446633">
        <w:rPr>
          <w:rFonts w:ascii="Arial" w:hAnsi="Arial" w:cs="Arial"/>
          <w:sz w:val="22"/>
          <w:szCs w:val="22"/>
        </w:rPr>
        <w:t xml:space="preserve"> out of the adjusted net profit as mentioned 1) nor the retained earnings as mentioned in 2).</w:t>
      </w:r>
    </w:p>
    <w:p w14:paraId="5935FA4A" w14:textId="77777777" w:rsidR="009A5763" w:rsidRPr="00446633" w:rsidRDefault="006B5C6C" w:rsidP="006B5C6C">
      <w:pPr>
        <w:tabs>
          <w:tab w:val="left" w:pos="2880"/>
          <w:tab w:val="right" w:pos="7200"/>
          <w:tab w:val="right" w:pos="8540"/>
        </w:tabs>
        <w:spacing w:before="120" w:after="120" w:line="380" w:lineRule="exact"/>
        <w:ind w:left="547" w:hanging="547"/>
        <w:jc w:val="thaiDistribute"/>
        <w:rPr>
          <w:rFonts w:ascii="Arial" w:hAnsi="Arial" w:cs="Arial"/>
          <w:sz w:val="22"/>
          <w:szCs w:val="22"/>
          <w:cs/>
        </w:rPr>
      </w:pPr>
      <w:r w:rsidRPr="00446633">
        <w:rPr>
          <w:rFonts w:ascii="Arial" w:hAnsi="Arial" w:cs="Arial"/>
          <w:sz w:val="22"/>
          <w:szCs w:val="22"/>
          <w:cs/>
        </w:rPr>
        <w:tab/>
      </w:r>
    </w:p>
    <w:p w14:paraId="06CFD169" w14:textId="77777777" w:rsidR="006B5C6C" w:rsidRPr="00446633" w:rsidRDefault="009A5763" w:rsidP="009A5763">
      <w:pPr>
        <w:tabs>
          <w:tab w:val="left" w:pos="2880"/>
          <w:tab w:val="right" w:pos="7200"/>
          <w:tab w:val="right" w:pos="8540"/>
        </w:tabs>
        <w:spacing w:before="120" w:after="120" w:line="380" w:lineRule="exact"/>
        <w:ind w:left="547" w:hanging="7"/>
        <w:jc w:val="thaiDistribute"/>
        <w:rPr>
          <w:rFonts w:ascii="Arial" w:hAnsi="Arial" w:cs="Arial"/>
          <w:b/>
          <w:bCs/>
          <w:sz w:val="22"/>
          <w:szCs w:val="22"/>
        </w:rPr>
      </w:pPr>
      <w:r w:rsidRPr="00446633">
        <w:rPr>
          <w:rFonts w:ascii="Arial" w:hAnsi="Arial" w:cs="Arial"/>
          <w:sz w:val="22"/>
          <w:szCs w:val="22"/>
          <w:cs/>
        </w:rPr>
        <w:br w:type="page"/>
      </w:r>
      <w:r w:rsidR="006B5C6C" w:rsidRPr="00446633">
        <w:rPr>
          <w:rFonts w:ascii="Arial" w:hAnsi="Arial" w:cs="Arial"/>
          <w:sz w:val="22"/>
          <w:szCs w:val="22"/>
        </w:rPr>
        <w:lastRenderedPageBreak/>
        <w:t>In considering the payment of dividends, if the value of interim dividends per unit to be paid is less than or equal to Baht 0.10, the Management Company reserves its right not to pay dividends at that time and to bring such dividends forward for payment together with the next dividend payment. However, the payment of dividends will be made to all unitholders in aggregate for each financial year, at a rate of no less than 90% of the adjusted net profit.</w:t>
      </w:r>
    </w:p>
    <w:p w14:paraId="6DA16B87" w14:textId="77777777" w:rsidR="00163CA1" w:rsidRPr="00446633" w:rsidRDefault="009A5763" w:rsidP="00320064">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6</w:t>
      </w:r>
      <w:r w:rsidR="00163CA1" w:rsidRPr="00446633">
        <w:rPr>
          <w:rFonts w:ascii="Arial" w:hAnsi="Arial" w:cs="Arial"/>
          <w:b/>
          <w:bCs/>
          <w:sz w:val="22"/>
          <w:szCs w:val="22"/>
        </w:rPr>
        <w:t>.</w:t>
      </w:r>
      <w:r w:rsidR="00163CA1" w:rsidRPr="00446633">
        <w:rPr>
          <w:rFonts w:ascii="Arial" w:hAnsi="Arial" w:cs="Arial"/>
          <w:b/>
          <w:bCs/>
          <w:sz w:val="22"/>
          <w:szCs w:val="22"/>
        </w:rPr>
        <w:tab/>
        <w:t>Investment in the Net Revenue Transfer Agreement</w:t>
      </w:r>
    </w:p>
    <w:p w14:paraId="64A717B2" w14:textId="0E7382EC" w:rsidR="00031338" w:rsidRPr="00446633" w:rsidRDefault="00163CA1" w:rsidP="00752273">
      <w:pPr>
        <w:tabs>
          <w:tab w:val="left" w:pos="2880"/>
          <w:tab w:val="right" w:pos="7200"/>
          <w:tab w:val="right" w:pos="8540"/>
        </w:tabs>
        <w:spacing w:before="120" w:after="120" w:line="380" w:lineRule="exact"/>
        <w:ind w:left="547" w:hanging="7"/>
        <w:jc w:val="thaiDistribute"/>
        <w:rPr>
          <w:rFonts w:ascii="Arial" w:hAnsi="Arial" w:cs="Arial"/>
          <w:sz w:val="22"/>
          <w:szCs w:val="22"/>
        </w:rPr>
      </w:pPr>
      <w:r w:rsidRPr="00446633">
        <w:rPr>
          <w:rFonts w:ascii="Arial" w:hAnsi="Arial" w:cs="Arial"/>
          <w:b/>
          <w:bCs/>
          <w:sz w:val="22"/>
          <w:szCs w:val="22"/>
          <w:cs/>
        </w:rPr>
        <w:tab/>
      </w:r>
      <w:r w:rsidR="00752273" w:rsidRPr="00446633">
        <w:rPr>
          <w:rFonts w:ascii="Arial" w:hAnsi="Arial" w:cs="Arial"/>
          <w:sz w:val="22"/>
          <w:szCs w:val="22"/>
        </w:rPr>
        <w:t xml:space="preserve">On 7 August 2019, the Fund entered into the Net Revenue Transfer Agreement with </w:t>
      </w:r>
      <w:r w:rsidR="00B854EB" w:rsidRPr="00446633">
        <w:rPr>
          <w:rFonts w:ascii="Arial" w:hAnsi="Arial" w:cs="Arial"/>
          <w:sz w:val="22"/>
          <w:szCs w:val="22"/>
        </w:rPr>
        <w:t xml:space="preserve">                </w:t>
      </w:r>
      <w:r w:rsidR="00752273" w:rsidRPr="00446633">
        <w:rPr>
          <w:rFonts w:ascii="Arial" w:hAnsi="Arial" w:cs="Arial"/>
          <w:sz w:val="22"/>
          <w:szCs w:val="22"/>
        </w:rPr>
        <w:t xml:space="preserve"> 17 </w:t>
      </w:r>
      <w:proofErr w:type="spellStart"/>
      <w:r w:rsidR="00752273" w:rsidRPr="00446633">
        <w:rPr>
          <w:rFonts w:ascii="Arial" w:hAnsi="Arial" w:cs="Arial"/>
          <w:sz w:val="22"/>
          <w:szCs w:val="22"/>
        </w:rPr>
        <w:t>Aunyawee</w:t>
      </w:r>
      <w:proofErr w:type="spellEnd"/>
      <w:r w:rsidR="00752273" w:rsidRPr="00446633">
        <w:rPr>
          <w:rFonts w:ascii="Arial" w:hAnsi="Arial" w:cs="Arial"/>
          <w:sz w:val="22"/>
          <w:szCs w:val="22"/>
        </w:rPr>
        <w:t xml:space="preserve"> Holding Company Limited (“17AYH”) and Health Planet Management (Thailand) Company Limited (“HPM”) to receive the transfer of net revenue generated from 19 projects of VSPP-typed ground-mounted solar power plants which operate the business of production and distribution of electricity to Provincial Electricity Authority or Metropolitan Electricity Authority. General information </w:t>
      </w:r>
      <w:proofErr w:type="gramStart"/>
      <w:r w:rsidR="00752273" w:rsidRPr="00446633">
        <w:rPr>
          <w:rFonts w:ascii="Arial" w:hAnsi="Arial" w:cs="Arial"/>
          <w:sz w:val="22"/>
          <w:szCs w:val="22"/>
        </w:rPr>
        <w:t>of</w:t>
      </w:r>
      <w:proofErr w:type="gramEnd"/>
      <w:r w:rsidR="00752273" w:rsidRPr="00446633">
        <w:rPr>
          <w:rFonts w:ascii="Arial" w:hAnsi="Arial" w:cs="Arial"/>
          <w:sz w:val="22"/>
          <w:szCs w:val="22"/>
        </w:rPr>
        <w:t xml:space="preserve"> the projects is as follows:</w:t>
      </w:r>
    </w:p>
    <w:tbl>
      <w:tblPr>
        <w:tblW w:w="9570" w:type="dxa"/>
        <w:tblInd w:w="378" w:type="dxa"/>
        <w:tblLook w:val="0600" w:firstRow="0" w:lastRow="0" w:firstColumn="0" w:lastColumn="0" w:noHBand="1" w:noVBand="1"/>
      </w:tblPr>
      <w:tblGrid>
        <w:gridCol w:w="2592"/>
        <w:gridCol w:w="2254"/>
        <w:gridCol w:w="1436"/>
        <w:gridCol w:w="1577"/>
        <w:gridCol w:w="6"/>
        <w:gridCol w:w="1705"/>
      </w:tblGrid>
      <w:tr w:rsidR="00F16EFA" w:rsidRPr="00446633" w14:paraId="0BDD45DF" w14:textId="77777777" w:rsidTr="00A813FD">
        <w:trPr>
          <w:trHeight w:val="918"/>
          <w:tblHeader/>
        </w:trPr>
        <w:tc>
          <w:tcPr>
            <w:tcW w:w="2592" w:type="dxa"/>
            <w:vAlign w:val="bottom"/>
          </w:tcPr>
          <w:p w14:paraId="7944F907" w14:textId="77777777" w:rsidR="00F16EFA" w:rsidRPr="00446633" w:rsidRDefault="00F16EFA" w:rsidP="00A813FD">
            <w:pPr>
              <w:pStyle w:val="BodyTextIndent2"/>
              <w:pBdr>
                <w:bottom w:val="single" w:sz="4" w:space="1" w:color="auto"/>
              </w:pBdr>
              <w:spacing w:after="0" w:line="320" w:lineRule="exact"/>
              <w:ind w:left="60"/>
              <w:jc w:val="center"/>
              <w:rPr>
                <w:rFonts w:ascii="Arial" w:eastAsia="Tahoma" w:hAnsi="Arial" w:cs="Arial"/>
                <w:bCs/>
                <w:color w:val="0D0D0D"/>
                <w:sz w:val="20"/>
                <w:szCs w:val="20"/>
                <w:cs/>
              </w:rPr>
            </w:pPr>
            <w:r w:rsidRPr="00446633">
              <w:rPr>
                <w:rFonts w:ascii="Arial" w:eastAsia="Tahoma" w:hAnsi="Arial" w:cs="Arial"/>
                <w:bCs/>
                <w:color w:val="0D0D0D"/>
                <w:sz w:val="20"/>
                <w:szCs w:val="20"/>
              </w:rPr>
              <w:t>Project name</w:t>
            </w:r>
          </w:p>
        </w:tc>
        <w:tc>
          <w:tcPr>
            <w:tcW w:w="2254" w:type="dxa"/>
            <w:vAlign w:val="bottom"/>
          </w:tcPr>
          <w:p w14:paraId="66127AED" w14:textId="77777777" w:rsidR="00F16EFA" w:rsidRPr="00446633" w:rsidRDefault="00F16EFA" w:rsidP="00A813FD">
            <w:pPr>
              <w:pStyle w:val="BodyTextIndent2"/>
              <w:pBdr>
                <w:bottom w:val="single" w:sz="4" w:space="1" w:color="auto"/>
              </w:pBdr>
              <w:spacing w:after="0" w:line="320" w:lineRule="exact"/>
              <w:ind w:left="0"/>
              <w:jc w:val="center"/>
              <w:rPr>
                <w:rFonts w:ascii="Arial" w:eastAsia="Tahoma" w:hAnsi="Arial" w:cs="Arial"/>
                <w:bCs/>
                <w:color w:val="0D0D0D"/>
                <w:sz w:val="20"/>
                <w:szCs w:val="20"/>
                <w:cs/>
              </w:rPr>
            </w:pPr>
            <w:r w:rsidRPr="00446633">
              <w:rPr>
                <w:rFonts w:ascii="Arial" w:eastAsia="Tahoma" w:hAnsi="Arial" w:cs="Arial"/>
                <w:bCs/>
                <w:color w:val="0D0D0D"/>
                <w:sz w:val="20"/>
                <w:szCs w:val="20"/>
              </w:rPr>
              <w:t>Location</w:t>
            </w:r>
          </w:p>
        </w:tc>
        <w:tc>
          <w:tcPr>
            <w:tcW w:w="1436" w:type="dxa"/>
            <w:vAlign w:val="bottom"/>
          </w:tcPr>
          <w:p w14:paraId="6E02B9D3" w14:textId="77777777" w:rsidR="00F16EFA" w:rsidRPr="00446633" w:rsidRDefault="00782FBB" w:rsidP="00A813FD">
            <w:pPr>
              <w:pStyle w:val="BodyTextIndent2"/>
              <w:pBdr>
                <w:bottom w:val="single" w:sz="4" w:space="1" w:color="auto"/>
              </w:pBdr>
              <w:spacing w:after="0" w:line="320" w:lineRule="exact"/>
              <w:ind w:left="0"/>
              <w:jc w:val="center"/>
              <w:rPr>
                <w:rFonts w:ascii="Arial" w:hAnsi="Arial" w:cs="Arial"/>
                <w:bCs/>
                <w:color w:val="0D0D0D"/>
                <w:spacing w:val="-2"/>
                <w:sz w:val="20"/>
                <w:szCs w:val="20"/>
                <w:cs/>
              </w:rPr>
            </w:pPr>
            <w:r w:rsidRPr="00446633">
              <w:rPr>
                <w:rFonts w:ascii="Arial" w:hAnsi="Arial" w:cs="Arial"/>
                <w:bCs/>
                <w:color w:val="0D0D0D"/>
                <w:spacing w:val="-4"/>
                <w:sz w:val="20"/>
                <w:szCs w:val="20"/>
              </w:rPr>
              <w:t>Contractual capacity</w:t>
            </w:r>
            <w:r w:rsidR="00F16EFA" w:rsidRPr="00446633">
              <w:rPr>
                <w:rFonts w:ascii="Arial" w:hAnsi="Arial" w:cs="Arial"/>
                <w:bCs/>
                <w:color w:val="0D0D0D"/>
                <w:spacing w:val="-2"/>
                <w:sz w:val="20"/>
                <w:szCs w:val="20"/>
              </w:rPr>
              <w:t xml:space="preserve"> (</w:t>
            </w:r>
            <w:r w:rsidR="00010C97" w:rsidRPr="00446633">
              <w:rPr>
                <w:rFonts w:ascii="Arial" w:hAnsi="Arial" w:cs="Arial"/>
                <w:bCs/>
                <w:color w:val="0D0D0D"/>
                <w:spacing w:val="-2"/>
                <w:sz w:val="20"/>
                <w:szCs w:val="20"/>
              </w:rPr>
              <w:t>MWs</w:t>
            </w:r>
            <w:r w:rsidR="00F16EFA" w:rsidRPr="00446633">
              <w:rPr>
                <w:rFonts w:ascii="Arial" w:hAnsi="Arial" w:cs="Arial"/>
                <w:bCs/>
                <w:color w:val="0D0D0D"/>
                <w:spacing w:val="-2"/>
                <w:sz w:val="20"/>
                <w:szCs w:val="20"/>
              </w:rPr>
              <w:t>)</w:t>
            </w:r>
          </w:p>
        </w:tc>
        <w:tc>
          <w:tcPr>
            <w:tcW w:w="1583" w:type="dxa"/>
            <w:gridSpan w:val="2"/>
            <w:vAlign w:val="bottom"/>
          </w:tcPr>
          <w:p w14:paraId="799FCAC9" w14:textId="77777777" w:rsidR="00F16EFA" w:rsidRPr="00446633" w:rsidRDefault="00F16EFA" w:rsidP="00A813FD">
            <w:pPr>
              <w:pStyle w:val="BodyTextIndent2"/>
              <w:pBdr>
                <w:bottom w:val="single" w:sz="4" w:space="1" w:color="auto"/>
              </w:pBdr>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Commercial operation date</w:t>
            </w:r>
          </w:p>
        </w:tc>
        <w:tc>
          <w:tcPr>
            <w:tcW w:w="1702" w:type="dxa"/>
            <w:vAlign w:val="bottom"/>
          </w:tcPr>
          <w:p w14:paraId="02337A08" w14:textId="77777777" w:rsidR="00F16EFA" w:rsidRPr="00446633" w:rsidRDefault="00F16EFA" w:rsidP="00A813FD">
            <w:pPr>
              <w:pStyle w:val="BodyTextIndent2"/>
              <w:pBdr>
                <w:bottom w:val="single" w:sz="4" w:space="1" w:color="auto"/>
              </w:pBdr>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Expiry date of power purchase agreement</w:t>
            </w:r>
          </w:p>
        </w:tc>
      </w:tr>
      <w:tr w:rsidR="00183EB0" w:rsidRPr="00446633" w14:paraId="7DC6B721" w14:textId="77777777" w:rsidTr="00A813FD">
        <w:tc>
          <w:tcPr>
            <w:tcW w:w="9570" w:type="dxa"/>
            <w:gridSpan w:val="6"/>
            <w:vAlign w:val="bottom"/>
          </w:tcPr>
          <w:p w14:paraId="42CE41FF" w14:textId="77777777" w:rsidR="00183EB0" w:rsidRPr="00446633" w:rsidRDefault="00183EB0" w:rsidP="00A813FD">
            <w:pPr>
              <w:pStyle w:val="BodyTextIndent2"/>
              <w:spacing w:after="0" w:line="320" w:lineRule="exact"/>
              <w:ind w:left="60"/>
              <w:rPr>
                <w:rFonts w:ascii="Arial" w:hAnsi="Arial" w:cs="Arial"/>
                <w:b/>
                <w:bCs/>
                <w:color w:val="0D0D0D"/>
                <w:spacing w:val="-2"/>
                <w:sz w:val="20"/>
                <w:szCs w:val="20"/>
              </w:rPr>
            </w:pPr>
            <w:r w:rsidRPr="00446633">
              <w:rPr>
                <w:rFonts w:ascii="Arial" w:hAnsi="Arial" w:cs="Arial"/>
                <w:b/>
                <w:bCs/>
                <w:sz w:val="20"/>
                <w:szCs w:val="20"/>
                <w:lang w:val="x-none" w:eastAsia="x-none"/>
              </w:rPr>
              <w:t xml:space="preserve">17 </w:t>
            </w:r>
            <w:proofErr w:type="spellStart"/>
            <w:r w:rsidRPr="00446633">
              <w:rPr>
                <w:rFonts w:ascii="Arial" w:hAnsi="Arial" w:cs="Arial"/>
                <w:b/>
                <w:bCs/>
                <w:sz w:val="20"/>
                <w:szCs w:val="20"/>
                <w:lang w:val="x-none" w:eastAsia="x-none"/>
              </w:rPr>
              <w:t>Aunyawee</w:t>
            </w:r>
            <w:proofErr w:type="spellEnd"/>
            <w:r w:rsidRPr="00446633">
              <w:rPr>
                <w:rFonts w:ascii="Arial" w:hAnsi="Arial" w:cs="Arial"/>
                <w:b/>
                <w:bCs/>
                <w:sz w:val="20"/>
                <w:szCs w:val="20"/>
                <w:lang w:val="x-none" w:eastAsia="x-none"/>
              </w:rPr>
              <w:t xml:space="preserve"> Holding </w:t>
            </w:r>
            <w:r w:rsidR="002F5A74" w:rsidRPr="00446633">
              <w:rPr>
                <w:rFonts w:ascii="Arial" w:hAnsi="Arial" w:cs="Arial"/>
                <w:b/>
                <w:bCs/>
                <w:sz w:val="20"/>
                <w:szCs w:val="20"/>
                <w:lang w:eastAsia="x-none"/>
              </w:rPr>
              <w:t>Company Limited</w:t>
            </w:r>
          </w:p>
        </w:tc>
      </w:tr>
      <w:tr w:rsidR="00F16EFA" w:rsidRPr="00446633" w14:paraId="7B1BD357" w14:textId="77777777" w:rsidTr="00A813FD">
        <w:tc>
          <w:tcPr>
            <w:tcW w:w="2592" w:type="dxa"/>
            <w:vAlign w:val="bottom"/>
          </w:tcPr>
          <w:p w14:paraId="4B6C664C"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 xml:space="preserve">Hua </w:t>
            </w:r>
            <w:proofErr w:type="spellStart"/>
            <w:r w:rsidRPr="00446633">
              <w:rPr>
                <w:rFonts w:ascii="Arial" w:eastAsia="Tahoma" w:hAnsi="Arial" w:cs="Arial"/>
                <w:bCs/>
                <w:color w:val="0D0D0D"/>
                <w:sz w:val="20"/>
                <w:szCs w:val="20"/>
              </w:rPr>
              <w:t>Wa</w:t>
            </w:r>
            <w:proofErr w:type="spellEnd"/>
            <w:r w:rsidR="00297DCE"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1</w:t>
            </w:r>
          </w:p>
        </w:tc>
        <w:tc>
          <w:tcPr>
            <w:tcW w:w="2254" w:type="dxa"/>
            <w:vAlign w:val="bottom"/>
          </w:tcPr>
          <w:p w14:paraId="189D4E73"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Prachinburi Province</w:t>
            </w:r>
          </w:p>
        </w:tc>
        <w:tc>
          <w:tcPr>
            <w:tcW w:w="1436" w:type="dxa"/>
            <w:vAlign w:val="bottom"/>
          </w:tcPr>
          <w:p w14:paraId="65D74746"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0ED63CCC"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25 Dec 2015</w:t>
            </w:r>
          </w:p>
        </w:tc>
        <w:tc>
          <w:tcPr>
            <w:tcW w:w="1702" w:type="dxa"/>
            <w:vAlign w:val="bottom"/>
          </w:tcPr>
          <w:p w14:paraId="4BE714F5"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24 Dec 2040</w:t>
            </w:r>
          </w:p>
        </w:tc>
      </w:tr>
      <w:tr w:rsidR="00F16EFA" w:rsidRPr="00446633" w14:paraId="63E7B73B" w14:textId="77777777" w:rsidTr="00A813FD">
        <w:tc>
          <w:tcPr>
            <w:tcW w:w="2592" w:type="dxa"/>
            <w:vAlign w:val="bottom"/>
          </w:tcPr>
          <w:p w14:paraId="7587B6B9"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 xml:space="preserve">Hua </w:t>
            </w:r>
            <w:proofErr w:type="spellStart"/>
            <w:r w:rsidRPr="00446633">
              <w:rPr>
                <w:rFonts w:ascii="Arial" w:eastAsia="Tahoma" w:hAnsi="Arial" w:cs="Arial"/>
                <w:bCs/>
                <w:color w:val="0D0D0D"/>
                <w:sz w:val="20"/>
                <w:szCs w:val="20"/>
              </w:rPr>
              <w:t>Wa</w:t>
            </w:r>
            <w:proofErr w:type="spellEnd"/>
            <w:r w:rsidR="00297DCE"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2</w:t>
            </w:r>
          </w:p>
        </w:tc>
        <w:tc>
          <w:tcPr>
            <w:tcW w:w="2254" w:type="dxa"/>
            <w:vAlign w:val="bottom"/>
          </w:tcPr>
          <w:p w14:paraId="7279DCCD"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Prachinburi Province</w:t>
            </w:r>
          </w:p>
        </w:tc>
        <w:tc>
          <w:tcPr>
            <w:tcW w:w="1436" w:type="dxa"/>
            <w:vAlign w:val="bottom"/>
          </w:tcPr>
          <w:p w14:paraId="48189F94"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73AEDB63"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25 Dec 2015</w:t>
            </w:r>
          </w:p>
        </w:tc>
        <w:tc>
          <w:tcPr>
            <w:tcW w:w="1702" w:type="dxa"/>
            <w:vAlign w:val="bottom"/>
          </w:tcPr>
          <w:p w14:paraId="16235104"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24 Dec 2040</w:t>
            </w:r>
          </w:p>
        </w:tc>
      </w:tr>
      <w:tr w:rsidR="00F16EFA" w:rsidRPr="00446633" w14:paraId="26408AEE" w14:textId="77777777" w:rsidTr="00A813FD">
        <w:tc>
          <w:tcPr>
            <w:tcW w:w="2592" w:type="dxa"/>
            <w:vAlign w:val="bottom"/>
          </w:tcPr>
          <w:p w14:paraId="4B6D35CA"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proofErr w:type="gramStart"/>
            <w:r w:rsidRPr="00446633">
              <w:rPr>
                <w:rFonts w:ascii="Arial" w:eastAsia="Tahoma" w:hAnsi="Arial" w:cs="Arial"/>
                <w:bCs/>
                <w:color w:val="0D0D0D"/>
                <w:sz w:val="20"/>
                <w:szCs w:val="20"/>
              </w:rPr>
              <w:t>Non Hom</w:t>
            </w:r>
            <w:proofErr w:type="gramEnd"/>
          </w:p>
        </w:tc>
        <w:tc>
          <w:tcPr>
            <w:tcW w:w="2254" w:type="dxa"/>
            <w:vAlign w:val="bottom"/>
          </w:tcPr>
          <w:p w14:paraId="37B55AAE"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Prachinburi Province</w:t>
            </w:r>
          </w:p>
        </w:tc>
        <w:tc>
          <w:tcPr>
            <w:tcW w:w="1436" w:type="dxa"/>
            <w:vAlign w:val="bottom"/>
          </w:tcPr>
          <w:p w14:paraId="436485F3"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027392B9"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26D075B6"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3F005F0A" w14:textId="77777777" w:rsidTr="00A813FD">
        <w:tc>
          <w:tcPr>
            <w:tcW w:w="2592" w:type="dxa"/>
            <w:vAlign w:val="bottom"/>
          </w:tcPr>
          <w:p w14:paraId="151EA5B4"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 xml:space="preserve">Bang </w:t>
            </w:r>
            <w:proofErr w:type="spellStart"/>
            <w:r w:rsidRPr="00446633">
              <w:rPr>
                <w:rFonts w:ascii="Arial" w:eastAsia="Tahoma" w:hAnsi="Arial" w:cs="Arial"/>
                <w:bCs/>
                <w:color w:val="0D0D0D"/>
                <w:sz w:val="20"/>
                <w:szCs w:val="20"/>
              </w:rPr>
              <w:t>Pluang</w:t>
            </w:r>
            <w:proofErr w:type="spellEnd"/>
            <w:r w:rsidR="00B82BBB"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1</w:t>
            </w:r>
          </w:p>
        </w:tc>
        <w:tc>
          <w:tcPr>
            <w:tcW w:w="2254" w:type="dxa"/>
            <w:vAlign w:val="bottom"/>
          </w:tcPr>
          <w:p w14:paraId="53C7AAAE"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Prachinburi Province</w:t>
            </w:r>
          </w:p>
        </w:tc>
        <w:tc>
          <w:tcPr>
            <w:tcW w:w="1436" w:type="dxa"/>
            <w:vAlign w:val="bottom"/>
          </w:tcPr>
          <w:p w14:paraId="2DEBA935"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44C7217B"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265C539C"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517EF8AF" w14:textId="77777777" w:rsidTr="00A813FD">
        <w:tc>
          <w:tcPr>
            <w:tcW w:w="2592" w:type="dxa"/>
            <w:vAlign w:val="bottom"/>
          </w:tcPr>
          <w:p w14:paraId="0C4AD488"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 xml:space="preserve">Bang </w:t>
            </w:r>
            <w:proofErr w:type="spellStart"/>
            <w:r w:rsidRPr="00446633">
              <w:rPr>
                <w:rFonts w:ascii="Arial" w:eastAsia="Tahoma" w:hAnsi="Arial" w:cs="Arial"/>
                <w:bCs/>
                <w:color w:val="0D0D0D"/>
                <w:sz w:val="20"/>
                <w:szCs w:val="20"/>
              </w:rPr>
              <w:t>Pluang</w:t>
            </w:r>
            <w:proofErr w:type="spellEnd"/>
            <w:r w:rsidR="00B82BBB"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2</w:t>
            </w:r>
          </w:p>
        </w:tc>
        <w:tc>
          <w:tcPr>
            <w:tcW w:w="2254" w:type="dxa"/>
            <w:vAlign w:val="bottom"/>
          </w:tcPr>
          <w:p w14:paraId="2DC82D57"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Prachinburi Province</w:t>
            </w:r>
          </w:p>
        </w:tc>
        <w:tc>
          <w:tcPr>
            <w:tcW w:w="1436" w:type="dxa"/>
            <w:vAlign w:val="bottom"/>
          </w:tcPr>
          <w:p w14:paraId="73802477"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1603DC79"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2D2DCF85"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4B654A0E" w14:textId="77777777" w:rsidTr="00A813FD">
        <w:tc>
          <w:tcPr>
            <w:tcW w:w="2592" w:type="dxa"/>
            <w:vAlign w:val="bottom"/>
          </w:tcPr>
          <w:p w14:paraId="0F172379"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 xml:space="preserve">Nong </w:t>
            </w:r>
            <w:proofErr w:type="spellStart"/>
            <w:r w:rsidRPr="00446633">
              <w:rPr>
                <w:rFonts w:ascii="Arial" w:eastAsia="Tahoma" w:hAnsi="Arial" w:cs="Arial"/>
                <w:bCs/>
                <w:color w:val="0D0D0D"/>
                <w:sz w:val="20"/>
                <w:szCs w:val="20"/>
              </w:rPr>
              <w:t>Waeng</w:t>
            </w:r>
            <w:proofErr w:type="spellEnd"/>
          </w:p>
        </w:tc>
        <w:tc>
          <w:tcPr>
            <w:tcW w:w="2254" w:type="dxa"/>
            <w:vAlign w:val="bottom"/>
          </w:tcPr>
          <w:p w14:paraId="05B8A0E4" w14:textId="77777777" w:rsidR="00F16EFA" w:rsidRPr="00446633" w:rsidRDefault="00F16EFA" w:rsidP="00A813FD">
            <w:pPr>
              <w:pStyle w:val="BodyTextIndent2"/>
              <w:spacing w:after="0" w:line="320" w:lineRule="exact"/>
              <w:ind w:left="163" w:right="-114" w:hanging="163"/>
              <w:rPr>
                <w:rFonts w:ascii="Arial" w:hAnsi="Arial" w:cs="Arial"/>
                <w:bCs/>
                <w:color w:val="0D0D0D"/>
                <w:spacing w:val="-2"/>
                <w:sz w:val="20"/>
                <w:szCs w:val="20"/>
              </w:rPr>
            </w:pPr>
            <w:r w:rsidRPr="00446633">
              <w:rPr>
                <w:rFonts w:ascii="Arial" w:eastAsia="Tahoma" w:hAnsi="Arial" w:cs="Arial"/>
                <w:bCs/>
                <w:color w:val="0D0D0D"/>
                <w:sz w:val="20"/>
                <w:szCs w:val="20"/>
              </w:rPr>
              <w:t>Sa</w:t>
            </w:r>
            <w:r w:rsidR="002144C9" w:rsidRPr="00446633">
              <w:rPr>
                <w:rFonts w:ascii="Arial" w:eastAsia="Tahoma" w:hAnsi="Arial" w:cs="Arial"/>
                <w:bCs/>
                <w:color w:val="0D0D0D"/>
                <w:sz w:val="20"/>
                <w:szCs w:val="20"/>
              </w:rPr>
              <w:t>k</w:t>
            </w:r>
            <w:r w:rsidRPr="00446633">
              <w:rPr>
                <w:rFonts w:ascii="Arial" w:eastAsia="Tahoma" w:hAnsi="Arial" w:cs="Arial"/>
                <w:bCs/>
                <w:color w:val="0D0D0D"/>
                <w:sz w:val="20"/>
                <w:szCs w:val="20"/>
              </w:rPr>
              <w:t>aeo Province</w:t>
            </w:r>
          </w:p>
        </w:tc>
        <w:tc>
          <w:tcPr>
            <w:tcW w:w="1436" w:type="dxa"/>
            <w:vAlign w:val="bottom"/>
          </w:tcPr>
          <w:p w14:paraId="17010CB1"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1E50AF2E"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185D3920"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6B4C2C1D" w14:textId="77777777" w:rsidTr="00A813FD">
        <w:tc>
          <w:tcPr>
            <w:tcW w:w="2592" w:type="dxa"/>
            <w:vAlign w:val="bottom"/>
          </w:tcPr>
          <w:p w14:paraId="07D6D53A"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Kalong</w:t>
            </w:r>
            <w:r w:rsidR="00297DCE"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1</w:t>
            </w:r>
          </w:p>
        </w:tc>
        <w:tc>
          <w:tcPr>
            <w:tcW w:w="2254" w:type="dxa"/>
            <w:vAlign w:val="bottom"/>
          </w:tcPr>
          <w:p w14:paraId="57BED940"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proofErr w:type="spellStart"/>
            <w:r w:rsidRPr="00446633">
              <w:rPr>
                <w:rFonts w:ascii="Arial" w:eastAsia="Tahoma" w:hAnsi="Arial" w:cs="Arial"/>
                <w:bCs/>
                <w:color w:val="0D0D0D"/>
                <w:sz w:val="20"/>
                <w:szCs w:val="20"/>
              </w:rPr>
              <w:t>Samutsakorn</w:t>
            </w:r>
            <w:proofErr w:type="spellEnd"/>
            <w:r w:rsidRPr="00446633">
              <w:rPr>
                <w:rFonts w:ascii="Arial" w:eastAsia="Tahoma" w:hAnsi="Arial" w:cs="Arial"/>
                <w:bCs/>
                <w:color w:val="0D0D0D"/>
                <w:sz w:val="20"/>
                <w:szCs w:val="20"/>
              </w:rPr>
              <w:t xml:space="preserve"> Province</w:t>
            </w:r>
          </w:p>
        </w:tc>
        <w:tc>
          <w:tcPr>
            <w:tcW w:w="1436" w:type="dxa"/>
            <w:vAlign w:val="bottom"/>
          </w:tcPr>
          <w:p w14:paraId="4FA15B85"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7C40CD09"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5D06DCA9"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1C9D14C5" w14:textId="77777777" w:rsidTr="00A813FD">
        <w:tc>
          <w:tcPr>
            <w:tcW w:w="2592" w:type="dxa"/>
            <w:vAlign w:val="bottom"/>
          </w:tcPr>
          <w:p w14:paraId="644543E0"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Baan Lum</w:t>
            </w:r>
            <w:r w:rsidR="00B82BBB"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1</w:t>
            </w:r>
          </w:p>
        </w:tc>
        <w:tc>
          <w:tcPr>
            <w:tcW w:w="2254" w:type="dxa"/>
            <w:vAlign w:val="bottom"/>
          </w:tcPr>
          <w:p w14:paraId="5049E594" w14:textId="77777777" w:rsidR="00F16EFA" w:rsidRPr="00446633" w:rsidRDefault="00F16EFA" w:rsidP="00A813FD">
            <w:pPr>
              <w:pStyle w:val="BodyTextIndent2"/>
              <w:spacing w:after="0" w:line="320" w:lineRule="exact"/>
              <w:ind w:left="163" w:right="-114" w:hanging="163"/>
              <w:rPr>
                <w:rFonts w:ascii="Arial" w:hAnsi="Arial" w:cs="Arial"/>
                <w:bCs/>
                <w:color w:val="0D0D0D"/>
                <w:spacing w:val="-2"/>
                <w:sz w:val="20"/>
                <w:szCs w:val="20"/>
              </w:rPr>
            </w:pPr>
            <w:r w:rsidRPr="00446633">
              <w:rPr>
                <w:rFonts w:ascii="Arial" w:eastAsia="Tahoma" w:hAnsi="Arial" w:cs="Arial"/>
                <w:bCs/>
                <w:color w:val="0D0D0D"/>
                <w:sz w:val="20"/>
                <w:szCs w:val="20"/>
              </w:rPr>
              <w:t>Saraburi Province</w:t>
            </w:r>
          </w:p>
        </w:tc>
        <w:tc>
          <w:tcPr>
            <w:tcW w:w="1436" w:type="dxa"/>
            <w:vAlign w:val="bottom"/>
          </w:tcPr>
          <w:p w14:paraId="3DF94C9C"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1FFCE174"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4361DE61"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36925A4C" w14:textId="77777777" w:rsidTr="00A813FD">
        <w:tc>
          <w:tcPr>
            <w:tcW w:w="2592" w:type="dxa"/>
            <w:vAlign w:val="bottom"/>
          </w:tcPr>
          <w:p w14:paraId="513281C3"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Baan Lum</w:t>
            </w:r>
            <w:r w:rsidR="00B82BBB" w:rsidRPr="00446633">
              <w:rPr>
                <w:rFonts w:ascii="Arial" w:eastAsia="Tahoma" w:hAnsi="Arial" w:cs="Arial"/>
                <w:bCs/>
                <w:color w:val="0D0D0D"/>
                <w:sz w:val="20"/>
                <w:szCs w:val="20"/>
              </w:rPr>
              <w:t xml:space="preserve"> </w:t>
            </w:r>
            <w:r w:rsidRPr="00446633">
              <w:rPr>
                <w:rFonts w:ascii="Arial" w:eastAsia="Tahoma" w:hAnsi="Arial" w:cs="Arial"/>
                <w:bCs/>
                <w:color w:val="0D0D0D"/>
                <w:sz w:val="20"/>
                <w:szCs w:val="20"/>
              </w:rPr>
              <w:t>2</w:t>
            </w:r>
          </w:p>
        </w:tc>
        <w:tc>
          <w:tcPr>
            <w:tcW w:w="2254" w:type="dxa"/>
            <w:vAlign w:val="bottom"/>
          </w:tcPr>
          <w:p w14:paraId="19A8F886" w14:textId="77777777" w:rsidR="00F16EFA" w:rsidRPr="00446633" w:rsidRDefault="00F16EFA" w:rsidP="00A813FD">
            <w:pPr>
              <w:pStyle w:val="BodyTextIndent2"/>
              <w:spacing w:after="0" w:line="320" w:lineRule="exact"/>
              <w:ind w:left="163" w:right="-114" w:hanging="163"/>
              <w:rPr>
                <w:rFonts w:ascii="Arial" w:hAnsi="Arial" w:cs="Arial"/>
                <w:bCs/>
                <w:color w:val="0D0D0D"/>
                <w:spacing w:val="-2"/>
                <w:sz w:val="20"/>
                <w:szCs w:val="20"/>
              </w:rPr>
            </w:pPr>
            <w:r w:rsidRPr="00446633">
              <w:rPr>
                <w:rFonts w:ascii="Arial" w:eastAsia="Tahoma" w:hAnsi="Arial" w:cs="Arial"/>
                <w:bCs/>
                <w:color w:val="0D0D0D"/>
                <w:sz w:val="20"/>
                <w:szCs w:val="20"/>
              </w:rPr>
              <w:t>Saraburi Province</w:t>
            </w:r>
          </w:p>
        </w:tc>
        <w:tc>
          <w:tcPr>
            <w:tcW w:w="1436" w:type="dxa"/>
            <w:vAlign w:val="bottom"/>
          </w:tcPr>
          <w:p w14:paraId="0252E8A0"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41B30197"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2" w:type="dxa"/>
            <w:vAlign w:val="bottom"/>
          </w:tcPr>
          <w:p w14:paraId="0B50D1EE"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1B4D3959" w14:textId="77777777" w:rsidTr="00A813FD">
        <w:tc>
          <w:tcPr>
            <w:tcW w:w="2592" w:type="dxa"/>
            <w:vAlign w:val="bottom"/>
          </w:tcPr>
          <w:p w14:paraId="279EF059" w14:textId="77777777" w:rsidR="00F16EFA" w:rsidRPr="00446633" w:rsidRDefault="00F16EFA" w:rsidP="00A813FD">
            <w:pPr>
              <w:pStyle w:val="BodyTextIndent2"/>
              <w:spacing w:after="0" w:line="320" w:lineRule="exact"/>
              <w:ind w:left="60" w:right="-114"/>
              <w:rPr>
                <w:rFonts w:ascii="Arial" w:eastAsia="Tahoma" w:hAnsi="Arial" w:cs="Arial"/>
                <w:bCs/>
                <w:color w:val="0D0D0D"/>
                <w:sz w:val="20"/>
                <w:szCs w:val="20"/>
                <w:cs/>
              </w:rPr>
            </w:pPr>
            <w:r w:rsidRPr="00446633">
              <w:rPr>
                <w:rFonts w:ascii="Arial" w:eastAsia="Tahoma" w:hAnsi="Arial" w:cs="Arial"/>
                <w:bCs/>
                <w:color w:val="0D0D0D"/>
                <w:sz w:val="20"/>
                <w:szCs w:val="20"/>
              </w:rPr>
              <w:t xml:space="preserve">Pho </w:t>
            </w:r>
            <w:proofErr w:type="spellStart"/>
            <w:r w:rsidRPr="00446633">
              <w:rPr>
                <w:rFonts w:ascii="Arial" w:eastAsia="Tahoma" w:hAnsi="Arial" w:cs="Arial"/>
                <w:bCs/>
                <w:color w:val="0D0D0D"/>
                <w:sz w:val="20"/>
                <w:szCs w:val="20"/>
              </w:rPr>
              <w:t>Ngarm</w:t>
            </w:r>
            <w:proofErr w:type="spellEnd"/>
          </w:p>
        </w:tc>
        <w:tc>
          <w:tcPr>
            <w:tcW w:w="2254" w:type="dxa"/>
            <w:vAlign w:val="bottom"/>
          </w:tcPr>
          <w:p w14:paraId="17775EE6"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Prachinburi Province</w:t>
            </w:r>
          </w:p>
        </w:tc>
        <w:tc>
          <w:tcPr>
            <w:tcW w:w="1436" w:type="dxa"/>
            <w:vAlign w:val="bottom"/>
          </w:tcPr>
          <w:p w14:paraId="59806BDB"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6</w:t>
            </w:r>
          </w:p>
        </w:tc>
        <w:tc>
          <w:tcPr>
            <w:tcW w:w="1583" w:type="dxa"/>
            <w:gridSpan w:val="2"/>
            <w:vAlign w:val="bottom"/>
          </w:tcPr>
          <w:p w14:paraId="2EB68348"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29 Apr 2016</w:t>
            </w:r>
          </w:p>
        </w:tc>
        <w:tc>
          <w:tcPr>
            <w:tcW w:w="1702" w:type="dxa"/>
            <w:vAlign w:val="bottom"/>
          </w:tcPr>
          <w:p w14:paraId="2AD72904"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409A97C7" w14:textId="77777777" w:rsidTr="00A813FD">
        <w:tc>
          <w:tcPr>
            <w:tcW w:w="2592" w:type="dxa"/>
            <w:vAlign w:val="bottom"/>
          </w:tcPr>
          <w:p w14:paraId="7C9DDC53" w14:textId="77777777" w:rsidR="00F16EFA" w:rsidRPr="00446633" w:rsidRDefault="00F16EFA" w:rsidP="00A813FD">
            <w:pPr>
              <w:pStyle w:val="BodyTextIndent2"/>
              <w:spacing w:after="0" w:line="320" w:lineRule="exact"/>
              <w:ind w:left="240" w:right="-114" w:hanging="180"/>
              <w:rPr>
                <w:rFonts w:ascii="Arial" w:eastAsia="Tahoma" w:hAnsi="Arial" w:cs="Arial"/>
                <w:bCs/>
                <w:color w:val="0D0D0D"/>
                <w:sz w:val="20"/>
                <w:szCs w:val="20"/>
                <w:cs/>
              </w:rPr>
            </w:pPr>
            <w:r w:rsidRPr="00446633">
              <w:rPr>
                <w:rFonts w:ascii="Arial" w:eastAsia="Tahoma" w:hAnsi="Arial" w:cs="Arial"/>
                <w:bCs/>
                <w:color w:val="0D0D0D"/>
                <w:sz w:val="20"/>
                <w:szCs w:val="20"/>
              </w:rPr>
              <w:t>Sam Kok Agricultural Cooperatives</w:t>
            </w:r>
          </w:p>
        </w:tc>
        <w:tc>
          <w:tcPr>
            <w:tcW w:w="2254" w:type="dxa"/>
            <w:vAlign w:val="bottom"/>
          </w:tcPr>
          <w:p w14:paraId="4F1A69EB"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proofErr w:type="spellStart"/>
            <w:r w:rsidRPr="00446633">
              <w:rPr>
                <w:rFonts w:ascii="Arial" w:eastAsia="Tahoma" w:hAnsi="Arial" w:cs="Arial"/>
                <w:bCs/>
                <w:color w:val="0D0D0D"/>
                <w:sz w:val="20"/>
                <w:szCs w:val="20"/>
              </w:rPr>
              <w:t>Patumthani</w:t>
            </w:r>
            <w:proofErr w:type="spellEnd"/>
            <w:r w:rsidRPr="00446633">
              <w:rPr>
                <w:rFonts w:ascii="Arial" w:eastAsia="Tahoma" w:hAnsi="Arial" w:cs="Arial"/>
                <w:bCs/>
                <w:color w:val="0D0D0D"/>
                <w:sz w:val="20"/>
                <w:szCs w:val="20"/>
              </w:rPr>
              <w:t xml:space="preserve"> Province</w:t>
            </w:r>
          </w:p>
        </w:tc>
        <w:tc>
          <w:tcPr>
            <w:tcW w:w="1436" w:type="dxa"/>
            <w:vAlign w:val="bottom"/>
          </w:tcPr>
          <w:p w14:paraId="435E2953"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5</w:t>
            </w:r>
          </w:p>
        </w:tc>
        <w:tc>
          <w:tcPr>
            <w:tcW w:w="1583" w:type="dxa"/>
            <w:gridSpan w:val="2"/>
            <w:vAlign w:val="bottom"/>
          </w:tcPr>
          <w:p w14:paraId="0E641D89"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23 Dec 2016</w:t>
            </w:r>
          </w:p>
        </w:tc>
        <w:tc>
          <w:tcPr>
            <w:tcW w:w="1702" w:type="dxa"/>
            <w:vAlign w:val="bottom"/>
          </w:tcPr>
          <w:p w14:paraId="31CDD614"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22 Dec 2041</w:t>
            </w:r>
          </w:p>
        </w:tc>
      </w:tr>
      <w:tr w:rsidR="00F16EFA" w:rsidRPr="00446633" w14:paraId="6E737B45" w14:textId="77777777" w:rsidTr="00A813FD">
        <w:tc>
          <w:tcPr>
            <w:tcW w:w="2592" w:type="dxa"/>
            <w:vAlign w:val="bottom"/>
          </w:tcPr>
          <w:p w14:paraId="05BD9752" w14:textId="77777777" w:rsidR="00F16EFA" w:rsidRPr="00446633" w:rsidRDefault="00F16EFA" w:rsidP="00A813FD">
            <w:pPr>
              <w:pStyle w:val="BodyTextIndent2"/>
              <w:spacing w:after="0" w:line="320" w:lineRule="exact"/>
              <w:ind w:left="240" w:right="-114" w:hanging="180"/>
              <w:rPr>
                <w:rFonts w:ascii="Arial" w:eastAsia="Tahoma" w:hAnsi="Arial" w:cs="Arial"/>
                <w:bCs/>
                <w:color w:val="0D0D0D"/>
                <w:sz w:val="20"/>
                <w:szCs w:val="20"/>
                <w:cs/>
              </w:rPr>
            </w:pPr>
            <w:r w:rsidRPr="00446633">
              <w:rPr>
                <w:rFonts w:ascii="Arial" w:eastAsia="Tahoma" w:hAnsi="Arial" w:cs="Arial"/>
                <w:bCs/>
                <w:color w:val="0D0D0D"/>
                <w:sz w:val="20"/>
                <w:szCs w:val="20"/>
              </w:rPr>
              <w:t xml:space="preserve">Bang </w:t>
            </w:r>
            <w:proofErr w:type="spellStart"/>
            <w:r w:rsidRPr="00446633">
              <w:rPr>
                <w:rFonts w:ascii="Arial" w:eastAsia="Tahoma" w:hAnsi="Arial" w:cs="Arial"/>
                <w:bCs/>
                <w:color w:val="0D0D0D"/>
                <w:sz w:val="20"/>
                <w:szCs w:val="20"/>
              </w:rPr>
              <w:t>Phli</w:t>
            </w:r>
            <w:proofErr w:type="spellEnd"/>
            <w:r w:rsidRPr="00446633">
              <w:rPr>
                <w:rFonts w:ascii="Arial" w:eastAsia="Tahoma" w:hAnsi="Arial" w:cs="Arial"/>
                <w:bCs/>
                <w:color w:val="0D0D0D"/>
                <w:sz w:val="20"/>
                <w:szCs w:val="20"/>
              </w:rPr>
              <w:t xml:space="preserve"> Agricultural Cooperatives</w:t>
            </w:r>
          </w:p>
        </w:tc>
        <w:tc>
          <w:tcPr>
            <w:tcW w:w="2254" w:type="dxa"/>
            <w:vAlign w:val="bottom"/>
          </w:tcPr>
          <w:p w14:paraId="5562D917" w14:textId="77777777" w:rsidR="00F16EFA" w:rsidRPr="00446633" w:rsidRDefault="00F16EFA" w:rsidP="00A813FD">
            <w:pPr>
              <w:pStyle w:val="BodyTextIndent2"/>
              <w:spacing w:after="0" w:line="320" w:lineRule="exact"/>
              <w:ind w:left="163" w:right="-114" w:hanging="163"/>
              <w:rPr>
                <w:rFonts w:ascii="Arial" w:hAnsi="Arial" w:cs="Arial"/>
                <w:bCs/>
                <w:color w:val="0D0D0D"/>
                <w:spacing w:val="-2"/>
                <w:sz w:val="20"/>
                <w:szCs w:val="20"/>
              </w:rPr>
            </w:pPr>
            <w:r w:rsidRPr="00446633">
              <w:rPr>
                <w:rFonts w:ascii="Arial" w:eastAsia="Tahoma" w:hAnsi="Arial" w:cs="Arial"/>
                <w:bCs/>
                <w:color w:val="0D0D0D"/>
                <w:sz w:val="20"/>
                <w:szCs w:val="20"/>
              </w:rPr>
              <w:t>Samut</w:t>
            </w:r>
            <w:r w:rsidR="002144C9" w:rsidRPr="00446633">
              <w:rPr>
                <w:rFonts w:ascii="Arial" w:eastAsia="Tahoma" w:hAnsi="Arial" w:cs="Arial"/>
                <w:bCs/>
                <w:color w:val="0D0D0D"/>
                <w:sz w:val="20"/>
                <w:szCs w:val="20"/>
              </w:rPr>
              <w:t>p</w:t>
            </w:r>
            <w:r w:rsidRPr="00446633">
              <w:rPr>
                <w:rFonts w:ascii="Arial" w:eastAsia="Tahoma" w:hAnsi="Arial" w:cs="Arial"/>
                <w:bCs/>
                <w:color w:val="0D0D0D"/>
                <w:sz w:val="20"/>
                <w:szCs w:val="20"/>
              </w:rPr>
              <w:t>rakarn Province</w:t>
            </w:r>
          </w:p>
        </w:tc>
        <w:tc>
          <w:tcPr>
            <w:tcW w:w="1436" w:type="dxa"/>
            <w:vAlign w:val="bottom"/>
          </w:tcPr>
          <w:p w14:paraId="4C2F18F4"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3</w:t>
            </w:r>
          </w:p>
        </w:tc>
        <w:tc>
          <w:tcPr>
            <w:tcW w:w="1583" w:type="dxa"/>
            <w:gridSpan w:val="2"/>
            <w:vAlign w:val="bottom"/>
          </w:tcPr>
          <w:p w14:paraId="45DD1B10"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26 Dec 2016</w:t>
            </w:r>
          </w:p>
        </w:tc>
        <w:tc>
          <w:tcPr>
            <w:tcW w:w="1702" w:type="dxa"/>
            <w:vAlign w:val="bottom"/>
          </w:tcPr>
          <w:p w14:paraId="4E640728"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25 Dec 2041</w:t>
            </w:r>
          </w:p>
        </w:tc>
      </w:tr>
      <w:tr w:rsidR="00F16EFA" w:rsidRPr="00446633" w14:paraId="6FAC3550" w14:textId="77777777" w:rsidTr="00A813FD">
        <w:tc>
          <w:tcPr>
            <w:tcW w:w="2592" w:type="dxa"/>
            <w:vAlign w:val="bottom"/>
          </w:tcPr>
          <w:p w14:paraId="5F4CFBED" w14:textId="77777777" w:rsidR="00F16EFA" w:rsidRPr="00446633" w:rsidRDefault="00F16EFA" w:rsidP="00A813FD">
            <w:pPr>
              <w:pStyle w:val="BodyTextIndent2"/>
              <w:spacing w:after="0" w:line="320" w:lineRule="exact"/>
              <w:ind w:left="240" w:right="-114" w:hanging="180"/>
              <w:rPr>
                <w:rFonts w:ascii="Arial" w:eastAsia="Tahoma" w:hAnsi="Arial" w:cs="Arial"/>
                <w:bCs/>
                <w:color w:val="0D0D0D"/>
                <w:sz w:val="20"/>
                <w:szCs w:val="20"/>
                <w:cs/>
              </w:rPr>
            </w:pPr>
            <w:r w:rsidRPr="00446633">
              <w:rPr>
                <w:rFonts w:ascii="Arial" w:eastAsia="Tahoma" w:hAnsi="Arial" w:cs="Arial"/>
                <w:bCs/>
                <w:color w:val="0D0D0D"/>
                <w:sz w:val="20"/>
                <w:szCs w:val="20"/>
              </w:rPr>
              <w:t xml:space="preserve">Baan </w:t>
            </w:r>
            <w:proofErr w:type="spellStart"/>
            <w:r w:rsidRPr="00446633">
              <w:rPr>
                <w:rFonts w:ascii="Arial" w:eastAsia="Tahoma" w:hAnsi="Arial" w:cs="Arial"/>
                <w:bCs/>
                <w:color w:val="0D0D0D"/>
                <w:sz w:val="20"/>
                <w:szCs w:val="20"/>
              </w:rPr>
              <w:t>Paew</w:t>
            </w:r>
            <w:proofErr w:type="spellEnd"/>
            <w:r w:rsidRPr="00446633">
              <w:rPr>
                <w:rFonts w:ascii="Arial" w:eastAsia="Tahoma" w:hAnsi="Arial" w:cs="Arial"/>
                <w:bCs/>
                <w:color w:val="0D0D0D"/>
                <w:sz w:val="20"/>
                <w:szCs w:val="20"/>
              </w:rPr>
              <w:t xml:space="preserve"> Agricultural Cooperatives</w:t>
            </w:r>
          </w:p>
        </w:tc>
        <w:tc>
          <w:tcPr>
            <w:tcW w:w="2254" w:type="dxa"/>
            <w:vAlign w:val="bottom"/>
          </w:tcPr>
          <w:p w14:paraId="2769A8A9" w14:textId="77777777" w:rsidR="00F16EFA" w:rsidRPr="00446633" w:rsidRDefault="00F16EFA" w:rsidP="00A813FD">
            <w:pPr>
              <w:pStyle w:val="BodyTextIndent2"/>
              <w:spacing w:after="0" w:line="320" w:lineRule="exact"/>
              <w:ind w:left="163" w:right="-114" w:hanging="163"/>
              <w:rPr>
                <w:rFonts w:ascii="Arial" w:hAnsi="Arial" w:cs="Arial"/>
                <w:bCs/>
                <w:color w:val="0D0D0D"/>
                <w:spacing w:val="-2"/>
                <w:sz w:val="20"/>
                <w:szCs w:val="20"/>
              </w:rPr>
            </w:pPr>
            <w:proofErr w:type="spellStart"/>
            <w:r w:rsidRPr="00446633">
              <w:rPr>
                <w:rFonts w:ascii="Arial" w:eastAsia="Tahoma" w:hAnsi="Arial" w:cs="Arial"/>
                <w:bCs/>
                <w:color w:val="0D0D0D"/>
                <w:sz w:val="20"/>
                <w:szCs w:val="20"/>
              </w:rPr>
              <w:t>Samutsakorn</w:t>
            </w:r>
            <w:proofErr w:type="spellEnd"/>
            <w:r w:rsidRPr="00446633">
              <w:rPr>
                <w:rFonts w:ascii="Arial" w:eastAsia="Tahoma" w:hAnsi="Arial" w:cs="Arial"/>
                <w:bCs/>
                <w:color w:val="0D0D0D"/>
                <w:sz w:val="20"/>
                <w:szCs w:val="20"/>
              </w:rPr>
              <w:t xml:space="preserve"> Province</w:t>
            </w:r>
          </w:p>
        </w:tc>
        <w:tc>
          <w:tcPr>
            <w:tcW w:w="1436" w:type="dxa"/>
            <w:vAlign w:val="bottom"/>
          </w:tcPr>
          <w:p w14:paraId="1B783503"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5</w:t>
            </w:r>
          </w:p>
        </w:tc>
        <w:tc>
          <w:tcPr>
            <w:tcW w:w="1583" w:type="dxa"/>
            <w:gridSpan w:val="2"/>
            <w:vAlign w:val="bottom"/>
          </w:tcPr>
          <w:p w14:paraId="6D9670DB"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Dec 2016</w:t>
            </w:r>
          </w:p>
        </w:tc>
        <w:tc>
          <w:tcPr>
            <w:tcW w:w="1702" w:type="dxa"/>
            <w:vAlign w:val="bottom"/>
          </w:tcPr>
          <w:p w14:paraId="3F746750"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26 Dec 2041</w:t>
            </w:r>
          </w:p>
        </w:tc>
      </w:tr>
      <w:tr w:rsidR="00F16EFA" w:rsidRPr="00446633" w14:paraId="2390F8C8" w14:textId="77777777" w:rsidTr="00A813FD">
        <w:tc>
          <w:tcPr>
            <w:tcW w:w="2592" w:type="dxa"/>
            <w:vAlign w:val="bottom"/>
          </w:tcPr>
          <w:p w14:paraId="3C862251" w14:textId="77777777" w:rsidR="00F16EFA" w:rsidRPr="00446633" w:rsidRDefault="00F16EFA" w:rsidP="00A813FD">
            <w:pPr>
              <w:pStyle w:val="BodyTextIndent2"/>
              <w:spacing w:after="0" w:line="320" w:lineRule="exact"/>
              <w:ind w:left="240" w:right="-114" w:hanging="180"/>
              <w:rPr>
                <w:rFonts w:ascii="Arial" w:eastAsia="Tahoma" w:hAnsi="Arial" w:cs="Arial"/>
                <w:bCs/>
                <w:color w:val="0D0D0D"/>
                <w:sz w:val="20"/>
                <w:szCs w:val="20"/>
                <w:cs/>
              </w:rPr>
            </w:pPr>
            <w:proofErr w:type="spellStart"/>
            <w:r w:rsidRPr="00446633">
              <w:rPr>
                <w:rFonts w:ascii="Arial" w:eastAsia="Tahoma" w:hAnsi="Arial" w:cs="Arial"/>
                <w:bCs/>
                <w:color w:val="0D0D0D"/>
                <w:sz w:val="20"/>
                <w:szCs w:val="20"/>
              </w:rPr>
              <w:t>Prasarnkasikij</w:t>
            </w:r>
            <w:proofErr w:type="spellEnd"/>
            <w:r w:rsidRPr="00446633">
              <w:rPr>
                <w:rFonts w:ascii="Arial" w:eastAsia="Tahoma" w:hAnsi="Arial" w:cs="Arial"/>
                <w:bCs/>
                <w:color w:val="0D0D0D"/>
                <w:sz w:val="20"/>
                <w:szCs w:val="20"/>
              </w:rPr>
              <w:t xml:space="preserve"> Agricultural Cooperatives</w:t>
            </w:r>
          </w:p>
        </w:tc>
        <w:tc>
          <w:tcPr>
            <w:tcW w:w="2254" w:type="dxa"/>
            <w:vAlign w:val="bottom"/>
          </w:tcPr>
          <w:p w14:paraId="00DF58C4" w14:textId="77777777" w:rsidR="00F16EFA" w:rsidRPr="00446633" w:rsidRDefault="00F16EFA" w:rsidP="00A813FD">
            <w:pPr>
              <w:pStyle w:val="BodyTextIndent2"/>
              <w:spacing w:after="0" w:line="320" w:lineRule="exact"/>
              <w:ind w:left="163" w:right="-114" w:hanging="163"/>
              <w:rPr>
                <w:rFonts w:ascii="Arial" w:hAnsi="Arial" w:cs="Arial"/>
                <w:bCs/>
                <w:color w:val="0D0D0D"/>
                <w:spacing w:val="-2"/>
                <w:sz w:val="20"/>
                <w:szCs w:val="20"/>
              </w:rPr>
            </w:pPr>
            <w:proofErr w:type="spellStart"/>
            <w:r w:rsidRPr="00446633">
              <w:rPr>
                <w:rFonts w:ascii="Arial" w:eastAsia="Tahoma" w:hAnsi="Arial" w:cs="Arial"/>
                <w:bCs/>
                <w:color w:val="0D0D0D"/>
                <w:sz w:val="20"/>
                <w:szCs w:val="20"/>
              </w:rPr>
              <w:t>Samutsakorn</w:t>
            </w:r>
            <w:proofErr w:type="spellEnd"/>
            <w:r w:rsidRPr="00446633">
              <w:rPr>
                <w:rFonts w:ascii="Arial" w:eastAsia="Tahoma" w:hAnsi="Arial" w:cs="Arial"/>
                <w:bCs/>
                <w:color w:val="0D0D0D"/>
                <w:sz w:val="20"/>
                <w:szCs w:val="20"/>
              </w:rPr>
              <w:t xml:space="preserve"> Province</w:t>
            </w:r>
          </w:p>
        </w:tc>
        <w:tc>
          <w:tcPr>
            <w:tcW w:w="1436" w:type="dxa"/>
            <w:vAlign w:val="bottom"/>
          </w:tcPr>
          <w:p w14:paraId="135D1ACB"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5</w:t>
            </w:r>
          </w:p>
        </w:tc>
        <w:tc>
          <w:tcPr>
            <w:tcW w:w="1583" w:type="dxa"/>
            <w:gridSpan w:val="2"/>
            <w:vAlign w:val="bottom"/>
          </w:tcPr>
          <w:p w14:paraId="75D98B13"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Dec 2016</w:t>
            </w:r>
          </w:p>
        </w:tc>
        <w:tc>
          <w:tcPr>
            <w:tcW w:w="1702" w:type="dxa"/>
            <w:vAlign w:val="bottom"/>
          </w:tcPr>
          <w:p w14:paraId="35B95F7C"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26 Dec 2041</w:t>
            </w:r>
          </w:p>
        </w:tc>
      </w:tr>
      <w:tr w:rsidR="00183EB0" w:rsidRPr="00446633" w14:paraId="4DE21D0B" w14:textId="77777777" w:rsidTr="00A813FD">
        <w:tc>
          <w:tcPr>
            <w:tcW w:w="9570" w:type="dxa"/>
            <w:gridSpan w:val="6"/>
            <w:vAlign w:val="bottom"/>
          </w:tcPr>
          <w:p w14:paraId="0BA4D73E" w14:textId="77777777" w:rsidR="00183EB0" w:rsidRPr="00446633" w:rsidRDefault="00183EB0" w:rsidP="00A813FD">
            <w:pPr>
              <w:pStyle w:val="BodyTextIndent2"/>
              <w:spacing w:after="0" w:line="320" w:lineRule="exact"/>
              <w:ind w:left="60"/>
              <w:rPr>
                <w:rFonts w:ascii="Arial" w:hAnsi="Arial" w:cs="Arial"/>
                <w:b/>
                <w:bCs/>
                <w:color w:val="0D0D0D"/>
                <w:spacing w:val="-2"/>
                <w:sz w:val="20"/>
                <w:szCs w:val="20"/>
              </w:rPr>
            </w:pPr>
            <w:r w:rsidRPr="00446633">
              <w:rPr>
                <w:rFonts w:ascii="Arial" w:hAnsi="Arial" w:cs="Arial"/>
                <w:b/>
                <w:bCs/>
                <w:sz w:val="20"/>
                <w:szCs w:val="20"/>
                <w:lang w:val="x-none" w:eastAsia="x-none"/>
              </w:rPr>
              <w:t xml:space="preserve">Health Planet Management (Thailand) </w:t>
            </w:r>
            <w:r w:rsidR="002F5A74" w:rsidRPr="00446633">
              <w:rPr>
                <w:rFonts w:ascii="Arial" w:hAnsi="Arial" w:cs="Arial"/>
                <w:b/>
                <w:bCs/>
                <w:sz w:val="20"/>
                <w:szCs w:val="20"/>
                <w:lang w:eastAsia="x-none"/>
              </w:rPr>
              <w:t>Company Limited</w:t>
            </w:r>
          </w:p>
        </w:tc>
      </w:tr>
      <w:tr w:rsidR="00F16EFA" w:rsidRPr="00446633" w14:paraId="71E451C9" w14:textId="77777777" w:rsidTr="00A813FD">
        <w:tc>
          <w:tcPr>
            <w:tcW w:w="2592" w:type="dxa"/>
            <w:vAlign w:val="bottom"/>
          </w:tcPr>
          <w:p w14:paraId="76811FAF" w14:textId="77777777" w:rsidR="00F16EFA" w:rsidRPr="00446633" w:rsidRDefault="00F16EFA" w:rsidP="00A813FD">
            <w:pPr>
              <w:pStyle w:val="BodyTextIndent2"/>
              <w:spacing w:after="0" w:line="320" w:lineRule="exact"/>
              <w:ind w:left="60" w:right="-114"/>
              <w:rPr>
                <w:rFonts w:ascii="Arial" w:eastAsia="Tahoma" w:hAnsi="Arial" w:cs="Arial"/>
                <w:bCs/>
                <w:color w:val="0D0D0D"/>
                <w:spacing w:val="-2"/>
                <w:sz w:val="20"/>
                <w:szCs w:val="20"/>
                <w:cs/>
              </w:rPr>
            </w:pPr>
            <w:r w:rsidRPr="00446633">
              <w:rPr>
                <w:rFonts w:ascii="Arial" w:eastAsia="Tahoma" w:hAnsi="Arial" w:cs="Arial"/>
                <w:bCs/>
                <w:color w:val="0D0D0D"/>
                <w:spacing w:val="-2"/>
                <w:sz w:val="20"/>
                <w:szCs w:val="20"/>
              </w:rPr>
              <w:t xml:space="preserve">Nong </w:t>
            </w:r>
            <w:proofErr w:type="spellStart"/>
            <w:r w:rsidRPr="00446633">
              <w:rPr>
                <w:rFonts w:ascii="Arial" w:eastAsia="Tahoma" w:hAnsi="Arial" w:cs="Arial"/>
                <w:bCs/>
                <w:color w:val="0D0D0D"/>
                <w:spacing w:val="-2"/>
                <w:sz w:val="20"/>
                <w:szCs w:val="20"/>
              </w:rPr>
              <w:t>Payorm</w:t>
            </w:r>
            <w:proofErr w:type="spellEnd"/>
          </w:p>
        </w:tc>
        <w:tc>
          <w:tcPr>
            <w:tcW w:w="2254" w:type="dxa"/>
            <w:vAlign w:val="bottom"/>
          </w:tcPr>
          <w:p w14:paraId="52A983F8"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Pichit Province</w:t>
            </w:r>
          </w:p>
        </w:tc>
        <w:tc>
          <w:tcPr>
            <w:tcW w:w="1436" w:type="dxa"/>
            <w:vAlign w:val="bottom"/>
          </w:tcPr>
          <w:p w14:paraId="4C38A3A0"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8</w:t>
            </w:r>
          </w:p>
        </w:tc>
        <w:tc>
          <w:tcPr>
            <w:tcW w:w="1577" w:type="dxa"/>
            <w:vAlign w:val="bottom"/>
          </w:tcPr>
          <w:p w14:paraId="33EA057F"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25 Aug 2015</w:t>
            </w:r>
          </w:p>
        </w:tc>
        <w:tc>
          <w:tcPr>
            <w:tcW w:w="1708" w:type="dxa"/>
            <w:gridSpan w:val="2"/>
            <w:vAlign w:val="bottom"/>
          </w:tcPr>
          <w:p w14:paraId="33E1A0D8"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24 Aug 2040</w:t>
            </w:r>
          </w:p>
        </w:tc>
      </w:tr>
      <w:tr w:rsidR="00F16EFA" w:rsidRPr="00446633" w14:paraId="5A7E61E4" w14:textId="77777777" w:rsidTr="00A813FD">
        <w:tc>
          <w:tcPr>
            <w:tcW w:w="2592" w:type="dxa"/>
            <w:vAlign w:val="bottom"/>
          </w:tcPr>
          <w:p w14:paraId="5F228B9F" w14:textId="77777777" w:rsidR="00F16EFA" w:rsidRPr="00446633" w:rsidRDefault="00F16EFA" w:rsidP="00A813FD">
            <w:pPr>
              <w:pStyle w:val="BodyTextIndent2"/>
              <w:spacing w:after="0" w:line="320" w:lineRule="exact"/>
              <w:ind w:left="60" w:right="-114"/>
              <w:rPr>
                <w:rFonts w:ascii="Arial" w:eastAsia="Tahoma" w:hAnsi="Arial" w:cs="Arial"/>
                <w:bCs/>
                <w:color w:val="0D0D0D"/>
                <w:spacing w:val="-2"/>
                <w:sz w:val="20"/>
                <w:szCs w:val="20"/>
                <w:cs/>
              </w:rPr>
            </w:pPr>
            <w:r w:rsidRPr="00446633">
              <w:rPr>
                <w:rFonts w:ascii="Arial" w:eastAsia="Tahoma" w:hAnsi="Arial" w:cs="Arial"/>
                <w:bCs/>
                <w:color w:val="0D0D0D"/>
                <w:spacing w:val="-2"/>
                <w:sz w:val="20"/>
                <w:szCs w:val="20"/>
              </w:rPr>
              <w:t>Huay Sakae</w:t>
            </w:r>
          </w:p>
        </w:tc>
        <w:tc>
          <w:tcPr>
            <w:tcW w:w="2254" w:type="dxa"/>
            <w:vAlign w:val="bottom"/>
          </w:tcPr>
          <w:p w14:paraId="4B53397D"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proofErr w:type="spellStart"/>
            <w:r w:rsidRPr="00446633">
              <w:rPr>
                <w:rFonts w:ascii="Arial" w:eastAsia="Tahoma" w:hAnsi="Arial" w:cs="Arial"/>
                <w:bCs/>
                <w:color w:val="0D0D0D"/>
                <w:sz w:val="20"/>
                <w:szCs w:val="20"/>
              </w:rPr>
              <w:t>Petchaboon</w:t>
            </w:r>
            <w:proofErr w:type="spellEnd"/>
            <w:r w:rsidRPr="00446633">
              <w:rPr>
                <w:rFonts w:ascii="Arial" w:eastAsia="Tahoma" w:hAnsi="Arial" w:cs="Arial"/>
                <w:bCs/>
                <w:color w:val="0D0D0D"/>
                <w:sz w:val="20"/>
                <w:szCs w:val="20"/>
              </w:rPr>
              <w:t xml:space="preserve"> Province</w:t>
            </w:r>
          </w:p>
        </w:tc>
        <w:tc>
          <w:tcPr>
            <w:tcW w:w="1436" w:type="dxa"/>
            <w:vAlign w:val="bottom"/>
          </w:tcPr>
          <w:p w14:paraId="52D14B5F"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8</w:t>
            </w:r>
          </w:p>
        </w:tc>
        <w:tc>
          <w:tcPr>
            <w:tcW w:w="1577" w:type="dxa"/>
            <w:vAlign w:val="bottom"/>
          </w:tcPr>
          <w:p w14:paraId="424568FB"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31 Aug</w:t>
            </w:r>
            <w:r w:rsidRPr="00446633">
              <w:rPr>
                <w:rFonts w:ascii="Arial" w:hAnsi="Arial" w:cs="Arial"/>
                <w:bCs/>
                <w:color w:val="0D0D0D"/>
                <w:spacing w:val="-2"/>
                <w:sz w:val="20"/>
                <w:szCs w:val="20"/>
                <w:cs/>
              </w:rPr>
              <w:t xml:space="preserve"> </w:t>
            </w:r>
            <w:r w:rsidRPr="00446633">
              <w:rPr>
                <w:rFonts w:ascii="Arial" w:hAnsi="Arial" w:cs="Arial"/>
                <w:bCs/>
                <w:color w:val="0D0D0D"/>
                <w:spacing w:val="-2"/>
                <w:sz w:val="20"/>
                <w:szCs w:val="20"/>
              </w:rPr>
              <w:t>2015</w:t>
            </w:r>
          </w:p>
        </w:tc>
        <w:tc>
          <w:tcPr>
            <w:tcW w:w="1708" w:type="dxa"/>
            <w:gridSpan w:val="2"/>
            <w:vAlign w:val="bottom"/>
          </w:tcPr>
          <w:p w14:paraId="7BD94D7B"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Aug 2040</w:t>
            </w:r>
          </w:p>
        </w:tc>
      </w:tr>
      <w:tr w:rsidR="00F16EFA" w:rsidRPr="00446633" w14:paraId="656CD3F6" w14:textId="77777777" w:rsidTr="00A813FD">
        <w:tc>
          <w:tcPr>
            <w:tcW w:w="2592" w:type="dxa"/>
            <w:vAlign w:val="bottom"/>
          </w:tcPr>
          <w:p w14:paraId="3D7E4B8F" w14:textId="77777777" w:rsidR="00F16EFA" w:rsidRPr="00446633" w:rsidRDefault="00F16EFA" w:rsidP="00A813FD">
            <w:pPr>
              <w:pStyle w:val="BodyTextIndent2"/>
              <w:spacing w:after="0" w:line="320" w:lineRule="exact"/>
              <w:ind w:left="60" w:right="-114"/>
              <w:rPr>
                <w:rFonts w:ascii="Arial" w:eastAsia="Tahoma" w:hAnsi="Arial" w:cs="Arial"/>
                <w:bCs/>
                <w:color w:val="0D0D0D"/>
                <w:spacing w:val="-2"/>
                <w:sz w:val="20"/>
                <w:szCs w:val="20"/>
                <w:cs/>
              </w:rPr>
            </w:pPr>
            <w:r w:rsidRPr="00446633">
              <w:rPr>
                <w:rFonts w:ascii="Arial" w:eastAsia="Tahoma" w:hAnsi="Arial" w:cs="Arial"/>
                <w:bCs/>
                <w:color w:val="0D0D0D"/>
                <w:spacing w:val="-2"/>
                <w:sz w:val="20"/>
                <w:szCs w:val="20"/>
              </w:rPr>
              <w:t>Khao Sai</w:t>
            </w:r>
          </w:p>
        </w:tc>
        <w:tc>
          <w:tcPr>
            <w:tcW w:w="2254" w:type="dxa"/>
            <w:vAlign w:val="bottom"/>
          </w:tcPr>
          <w:p w14:paraId="31257DB9"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Pichit Province</w:t>
            </w:r>
          </w:p>
        </w:tc>
        <w:tc>
          <w:tcPr>
            <w:tcW w:w="1436" w:type="dxa"/>
            <w:vAlign w:val="bottom"/>
          </w:tcPr>
          <w:p w14:paraId="0654F4B5"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8</w:t>
            </w:r>
          </w:p>
        </w:tc>
        <w:tc>
          <w:tcPr>
            <w:tcW w:w="1577" w:type="dxa"/>
            <w:vAlign w:val="bottom"/>
          </w:tcPr>
          <w:p w14:paraId="043C76B6"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 Dec 2015</w:t>
            </w:r>
          </w:p>
        </w:tc>
        <w:tc>
          <w:tcPr>
            <w:tcW w:w="1708" w:type="dxa"/>
            <w:gridSpan w:val="2"/>
            <w:vAlign w:val="bottom"/>
          </w:tcPr>
          <w:p w14:paraId="1EA2C503"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 Dec 2040</w:t>
            </w:r>
          </w:p>
        </w:tc>
      </w:tr>
      <w:tr w:rsidR="00F16EFA" w:rsidRPr="00446633" w14:paraId="0AA43FF3" w14:textId="77777777" w:rsidTr="00A813FD">
        <w:tc>
          <w:tcPr>
            <w:tcW w:w="2592" w:type="dxa"/>
            <w:vAlign w:val="bottom"/>
          </w:tcPr>
          <w:p w14:paraId="1B0C7656" w14:textId="77777777" w:rsidR="00F16EFA" w:rsidRPr="00446633" w:rsidRDefault="00F16EFA" w:rsidP="00A813FD">
            <w:pPr>
              <w:pStyle w:val="BodyTextIndent2"/>
              <w:spacing w:after="0" w:line="320" w:lineRule="exact"/>
              <w:ind w:left="60" w:right="-114"/>
              <w:rPr>
                <w:rFonts w:ascii="Arial" w:eastAsia="Tahoma" w:hAnsi="Arial" w:cs="Arial"/>
                <w:bCs/>
                <w:color w:val="0D0D0D"/>
                <w:spacing w:val="-2"/>
                <w:sz w:val="20"/>
                <w:szCs w:val="20"/>
                <w:cs/>
              </w:rPr>
            </w:pPr>
            <w:r w:rsidRPr="00446633">
              <w:rPr>
                <w:rFonts w:ascii="Arial" w:eastAsia="Tahoma" w:hAnsi="Arial" w:cs="Arial"/>
                <w:bCs/>
                <w:color w:val="0D0D0D"/>
                <w:spacing w:val="-2"/>
                <w:sz w:val="20"/>
                <w:szCs w:val="20"/>
              </w:rPr>
              <w:t>Han Sai</w:t>
            </w:r>
          </w:p>
        </w:tc>
        <w:tc>
          <w:tcPr>
            <w:tcW w:w="2254" w:type="dxa"/>
            <w:vAlign w:val="bottom"/>
          </w:tcPr>
          <w:p w14:paraId="48247F48"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r w:rsidRPr="00446633">
              <w:rPr>
                <w:rFonts w:ascii="Arial" w:eastAsia="Tahoma" w:hAnsi="Arial" w:cs="Arial"/>
                <w:bCs/>
                <w:color w:val="0D0D0D"/>
                <w:sz w:val="20"/>
                <w:szCs w:val="20"/>
              </w:rPr>
              <w:t>Sa</w:t>
            </w:r>
            <w:r w:rsidR="002144C9" w:rsidRPr="00446633">
              <w:rPr>
                <w:rFonts w:ascii="Arial" w:eastAsia="Tahoma" w:hAnsi="Arial" w:cs="Arial"/>
                <w:bCs/>
                <w:color w:val="0D0D0D"/>
                <w:sz w:val="20"/>
                <w:szCs w:val="20"/>
              </w:rPr>
              <w:t>k</w:t>
            </w:r>
            <w:r w:rsidRPr="00446633">
              <w:rPr>
                <w:rFonts w:ascii="Arial" w:eastAsia="Tahoma" w:hAnsi="Arial" w:cs="Arial"/>
                <w:bCs/>
                <w:color w:val="0D0D0D"/>
                <w:sz w:val="20"/>
                <w:szCs w:val="20"/>
              </w:rPr>
              <w:t>aeo Province</w:t>
            </w:r>
          </w:p>
        </w:tc>
        <w:tc>
          <w:tcPr>
            <w:tcW w:w="1436" w:type="dxa"/>
            <w:vAlign w:val="bottom"/>
          </w:tcPr>
          <w:p w14:paraId="3B33D648" w14:textId="77777777" w:rsidR="00F16EFA" w:rsidRPr="00446633" w:rsidRDefault="00F16EFA" w:rsidP="00A813FD">
            <w:pPr>
              <w:pStyle w:val="BodyTextIndent2"/>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8</w:t>
            </w:r>
          </w:p>
        </w:tc>
        <w:tc>
          <w:tcPr>
            <w:tcW w:w="1577" w:type="dxa"/>
            <w:vAlign w:val="bottom"/>
          </w:tcPr>
          <w:p w14:paraId="4EB05BED"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23 Apr 2016</w:t>
            </w:r>
          </w:p>
        </w:tc>
        <w:tc>
          <w:tcPr>
            <w:tcW w:w="1708" w:type="dxa"/>
            <w:gridSpan w:val="2"/>
            <w:vAlign w:val="bottom"/>
          </w:tcPr>
          <w:p w14:paraId="5EC36FC8"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7AE9D82B" w14:textId="77777777" w:rsidTr="00A813FD">
        <w:tc>
          <w:tcPr>
            <w:tcW w:w="2592" w:type="dxa"/>
          </w:tcPr>
          <w:p w14:paraId="5A35FD28" w14:textId="77777777" w:rsidR="00F16EFA" w:rsidRPr="00446633" w:rsidRDefault="00F16EFA" w:rsidP="00A813FD">
            <w:pPr>
              <w:pStyle w:val="BodyTextIndent2"/>
              <w:spacing w:after="0" w:line="320" w:lineRule="exact"/>
              <w:ind w:left="60" w:right="-114"/>
              <w:rPr>
                <w:rFonts w:ascii="Arial" w:eastAsia="Tahoma" w:hAnsi="Arial" w:cs="Arial"/>
                <w:bCs/>
                <w:color w:val="0D0D0D"/>
                <w:spacing w:val="-2"/>
                <w:sz w:val="20"/>
                <w:szCs w:val="20"/>
                <w:cs/>
              </w:rPr>
            </w:pPr>
            <w:r w:rsidRPr="00446633">
              <w:rPr>
                <w:rFonts w:ascii="Arial" w:eastAsia="Tahoma" w:hAnsi="Arial" w:cs="Arial"/>
                <w:bCs/>
                <w:color w:val="0D0D0D"/>
                <w:spacing w:val="-2"/>
                <w:sz w:val="20"/>
                <w:szCs w:val="20"/>
              </w:rPr>
              <w:t>Kalong 2</w:t>
            </w:r>
            <w:r w:rsidRPr="00446633">
              <w:rPr>
                <w:rFonts w:ascii="Arial" w:eastAsia="Tahoma" w:hAnsi="Arial" w:cs="Arial"/>
                <w:b/>
                <w:color w:val="0D0D0D"/>
                <w:spacing w:val="-2"/>
                <w:sz w:val="20"/>
                <w:szCs w:val="20"/>
                <w:cs/>
              </w:rPr>
              <w:t xml:space="preserve"> </w:t>
            </w:r>
          </w:p>
        </w:tc>
        <w:tc>
          <w:tcPr>
            <w:tcW w:w="2254" w:type="dxa"/>
          </w:tcPr>
          <w:p w14:paraId="643DC3FE" w14:textId="77777777" w:rsidR="00F16EFA" w:rsidRPr="00446633" w:rsidRDefault="00F16EFA" w:rsidP="00A813FD">
            <w:pPr>
              <w:pStyle w:val="BodyTextIndent2"/>
              <w:spacing w:after="0" w:line="320" w:lineRule="exact"/>
              <w:ind w:left="163" w:right="-114" w:hanging="163"/>
              <w:rPr>
                <w:rFonts w:ascii="Arial" w:eastAsia="Tahoma" w:hAnsi="Arial" w:cs="Arial"/>
                <w:bCs/>
                <w:color w:val="0D0D0D"/>
                <w:sz w:val="20"/>
                <w:szCs w:val="20"/>
                <w:cs/>
              </w:rPr>
            </w:pPr>
            <w:proofErr w:type="spellStart"/>
            <w:r w:rsidRPr="00446633">
              <w:rPr>
                <w:rFonts w:ascii="Arial" w:eastAsia="Tahoma" w:hAnsi="Arial" w:cs="Arial"/>
                <w:bCs/>
                <w:color w:val="0D0D0D"/>
                <w:sz w:val="20"/>
                <w:szCs w:val="20"/>
              </w:rPr>
              <w:t>Samutsakorn</w:t>
            </w:r>
            <w:proofErr w:type="spellEnd"/>
            <w:r w:rsidRPr="00446633">
              <w:rPr>
                <w:rFonts w:ascii="Arial" w:eastAsia="Tahoma" w:hAnsi="Arial" w:cs="Arial"/>
                <w:bCs/>
                <w:color w:val="0D0D0D"/>
                <w:sz w:val="20"/>
                <w:szCs w:val="20"/>
              </w:rPr>
              <w:t xml:space="preserve"> Province</w:t>
            </w:r>
          </w:p>
        </w:tc>
        <w:tc>
          <w:tcPr>
            <w:tcW w:w="1436" w:type="dxa"/>
          </w:tcPr>
          <w:p w14:paraId="3094C6A9" w14:textId="77777777" w:rsidR="00F16EFA" w:rsidRPr="00446633" w:rsidRDefault="00F16EFA" w:rsidP="00A813FD">
            <w:pPr>
              <w:pStyle w:val="BodyTextIndent2"/>
              <w:pBdr>
                <w:bottom w:val="single" w:sz="4" w:space="1" w:color="auto"/>
              </w:pBdr>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8</w:t>
            </w:r>
          </w:p>
        </w:tc>
        <w:tc>
          <w:tcPr>
            <w:tcW w:w="1577" w:type="dxa"/>
          </w:tcPr>
          <w:p w14:paraId="5695FDA3"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27 Apr 2016</w:t>
            </w:r>
          </w:p>
        </w:tc>
        <w:tc>
          <w:tcPr>
            <w:tcW w:w="1708" w:type="dxa"/>
            <w:gridSpan w:val="2"/>
          </w:tcPr>
          <w:p w14:paraId="5330318D"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r w:rsidRPr="00446633">
              <w:rPr>
                <w:rFonts w:ascii="Arial" w:hAnsi="Arial" w:cs="Arial"/>
                <w:bCs/>
                <w:color w:val="0D0D0D"/>
                <w:spacing w:val="-2"/>
                <w:sz w:val="20"/>
                <w:szCs w:val="20"/>
              </w:rPr>
              <w:t>30 Dec 2040</w:t>
            </w:r>
          </w:p>
        </w:tc>
      </w:tr>
      <w:tr w:rsidR="00F16EFA" w:rsidRPr="00446633" w14:paraId="37DF1A97" w14:textId="77777777" w:rsidTr="00A813FD">
        <w:trPr>
          <w:trHeight w:val="306"/>
        </w:trPr>
        <w:tc>
          <w:tcPr>
            <w:tcW w:w="2592" w:type="dxa"/>
          </w:tcPr>
          <w:p w14:paraId="7816E3AD" w14:textId="77777777" w:rsidR="00F16EFA" w:rsidRPr="00446633" w:rsidRDefault="00F16EFA" w:rsidP="00A813FD">
            <w:pPr>
              <w:pStyle w:val="BodyTextIndent2"/>
              <w:spacing w:after="0" w:line="320" w:lineRule="exact"/>
              <w:ind w:left="60"/>
              <w:jc w:val="center"/>
              <w:rPr>
                <w:rFonts w:ascii="Arial" w:eastAsia="Tahoma" w:hAnsi="Arial" w:cs="Arial"/>
                <w:bCs/>
                <w:color w:val="0D0D0D"/>
                <w:sz w:val="20"/>
                <w:szCs w:val="20"/>
                <w:cs/>
              </w:rPr>
            </w:pPr>
          </w:p>
        </w:tc>
        <w:tc>
          <w:tcPr>
            <w:tcW w:w="2254" w:type="dxa"/>
          </w:tcPr>
          <w:p w14:paraId="21296002" w14:textId="77777777" w:rsidR="00F16EFA" w:rsidRPr="00446633" w:rsidRDefault="00F16EFA" w:rsidP="00A813FD">
            <w:pPr>
              <w:pStyle w:val="BodyTextIndent2"/>
              <w:spacing w:after="0" w:line="320" w:lineRule="exact"/>
              <w:ind w:left="0"/>
              <w:jc w:val="center"/>
              <w:rPr>
                <w:rFonts w:ascii="Arial" w:eastAsia="Tahoma" w:hAnsi="Arial" w:cs="Arial"/>
                <w:bCs/>
                <w:color w:val="0D0D0D"/>
                <w:sz w:val="20"/>
                <w:szCs w:val="20"/>
                <w:cs/>
              </w:rPr>
            </w:pPr>
            <w:r w:rsidRPr="00446633">
              <w:rPr>
                <w:rFonts w:ascii="Arial" w:eastAsia="Tahoma" w:hAnsi="Arial" w:cs="Arial"/>
                <w:bCs/>
                <w:color w:val="0D0D0D"/>
                <w:sz w:val="20"/>
                <w:szCs w:val="20"/>
              </w:rPr>
              <w:t>Total</w:t>
            </w:r>
          </w:p>
        </w:tc>
        <w:tc>
          <w:tcPr>
            <w:tcW w:w="1436" w:type="dxa"/>
          </w:tcPr>
          <w:p w14:paraId="4B54DF74" w14:textId="77777777" w:rsidR="00F16EFA" w:rsidRPr="00446633" w:rsidRDefault="00F16EFA" w:rsidP="00A813FD">
            <w:pPr>
              <w:pStyle w:val="BodyTextIndent2"/>
              <w:pBdr>
                <w:bottom w:val="double" w:sz="4" w:space="1" w:color="auto"/>
              </w:pBdr>
              <w:tabs>
                <w:tab w:val="decimal" w:pos="786"/>
              </w:tabs>
              <w:spacing w:after="0" w:line="320" w:lineRule="exact"/>
              <w:ind w:left="0"/>
              <w:rPr>
                <w:rFonts w:ascii="Arial" w:hAnsi="Arial" w:cs="Arial"/>
                <w:bCs/>
                <w:color w:val="0D0D0D"/>
                <w:spacing w:val="-2"/>
                <w:sz w:val="20"/>
                <w:szCs w:val="20"/>
              </w:rPr>
            </w:pPr>
            <w:r w:rsidRPr="00446633">
              <w:rPr>
                <w:rFonts w:ascii="Arial" w:hAnsi="Arial" w:cs="Arial"/>
                <w:bCs/>
                <w:color w:val="0D0D0D"/>
                <w:spacing w:val="-2"/>
                <w:sz w:val="20"/>
                <w:szCs w:val="20"/>
              </w:rPr>
              <w:t>118</w:t>
            </w:r>
          </w:p>
        </w:tc>
        <w:tc>
          <w:tcPr>
            <w:tcW w:w="1577" w:type="dxa"/>
          </w:tcPr>
          <w:p w14:paraId="120D3DDC"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p>
        </w:tc>
        <w:tc>
          <w:tcPr>
            <w:tcW w:w="1708" w:type="dxa"/>
            <w:gridSpan w:val="2"/>
          </w:tcPr>
          <w:p w14:paraId="210AD6CC" w14:textId="77777777" w:rsidR="00F16EFA" w:rsidRPr="00446633" w:rsidRDefault="00F16EFA" w:rsidP="00A813FD">
            <w:pPr>
              <w:pStyle w:val="BodyTextIndent2"/>
              <w:spacing w:after="0" w:line="320" w:lineRule="exact"/>
              <w:ind w:left="0"/>
              <w:jc w:val="center"/>
              <w:rPr>
                <w:rFonts w:ascii="Arial" w:hAnsi="Arial" w:cs="Arial"/>
                <w:bCs/>
                <w:color w:val="0D0D0D"/>
                <w:spacing w:val="-2"/>
                <w:sz w:val="20"/>
                <w:szCs w:val="20"/>
              </w:rPr>
            </w:pPr>
          </w:p>
        </w:tc>
      </w:tr>
    </w:tbl>
    <w:p w14:paraId="32EF1815" w14:textId="3B7C1F68" w:rsidR="00031338" w:rsidRPr="00446633" w:rsidRDefault="00782FBB" w:rsidP="00862C70">
      <w:pPr>
        <w:tabs>
          <w:tab w:val="left" w:pos="360"/>
          <w:tab w:val="left" w:pos="1440"/>
          <w:tab w:val="left" w:pos="2880"/>
        </w:tabs>
        <w:spacing w:before="120" w:after="120" w:line="380" w:lineRule="exact"/>
        <w:ind w:left="547"/>
        <w:jc w:val="thaiDistribute"/>
        <w:rPr>
          <w:rFonts w:ascii="Arial" w:hAnsi="Arial" w:cs="Arial"/>
          <w:sz w:val="22"/>
          <w:szCs w:val="22"/>
        </w:rPr>
      </w:pPr>
      <w:r w:rsidRPr="00446633">
        <w:rPr>
          <w:rFonts w:ascii="Arial" w:hAnsi="Arial" w:cs="Arial"/>
          <w:sz w:val="22"/>
          <w:szCs w:val="22"/>
        </w:rPr>
        <w:lastRenderedPageBreak/>
        <w:t>Under the Net Revenue Transfer Agreement, the net revenue comprises electricity sales and other revenues generated from power plant businesses such as claims under insurance policies, including other rights and claims under the Net Revenue Transfer Agreement or related to the project assets, the actual operating expenses related to the projects, including corporate income tax, relating to solar power business, and administrative expenses</w:t>
      </w:r>
      <w:r w:rsidRPr="00446633">
        <w:rPr>
          <w:rFonts w:ascii="Arial" w:hAnsi="Arial" w:cs="Arial"/>
          <w:sz w:val="22"/>
          <w:szCs w:val="22"/>
          <w:cs/>
        </w:rPr>
        <w:t xml:space="preserve"> </w:t>
      </w:r>
      <w:r w:rsidRPr="00446633">
        <w:rPr>
          <w:rFonts w:ascii="Arial" w:hAnsi="Arial" w:cs="Arial"/>
          <w:sz w:val="22"/>
          <w:szCs w:val="22"/>
        </w:rPr>
        <w:t>at the rate</w:t>
      </w:r>
      <w:r w:rsidR="00CE68D7" w:rsidRPr="00446633">
        <w:rPr>
          <w:rFonts w:ascii="Arial" w:hAnsi="Arial" w:cs="Arial"/>
          <w:sz w:val="22"/>
          <w:szCs w:val="22"/>
        </w:rPr>
        <w:t>s</w:t>
      </w:r>
      <w:r w:rsidRPr="00446633">
        <w:rPr>
          <w:rFonts w:ascii="Arial" w:hAnsi="Arial" w:cs="Arial"/>
          <w:sz w:val="22"/>
          <w:szCs w:val="22"/>
        </w:rPr>
        <w:t xml:space="preserve"> specified in the Net Revenue Transfer Agreement. However, the net revenue and rights and claims under the Net Revenue Transfer Agreement will not include revenues and expenses from other businesses of 17AYH and HPM.</w:t>
      </w:r>
      <w:r w:rsidR="00A6491E" w:rsidRPr="00446633">
        <w:rPr>
          <w:rFonts w:ascii="Arial" w:hAnsi="Arial" w:cs="Arial"/>
          <w:sz w:val="22"/>
          <w:szCs w:val="22"/>
          <w:cs/>
        </w:rPr>
        <w:t xml:space="preserve"> </w:t>
      </w:r>
      <w:r w:rsidR="00031338" w:rsidRPr="00446633">
        <w:rPr>
          <w:rFonts w:ascii="Arial" w:hAnsi="Arial" w:cs="Arial"/>
          <w:sz w:val="22"/>
          <w:szCs w:val="22"/>
        </w:rPr>
        <w:t xml:space="preserve">The Fund paid consideration </w:t>
      </w:r>
      <w:r w:rsidRPr="00446633">
        <w:rPr>
          <w:rFonts w:ascii="Arial" w:hAnsi="Arial" w:cs="Arial"/>
          <w:sz w:val="22"/>
          <w:szCs w:val="22"/>
        </w:rPr>
        <w:t>for</w:t>
      </w:r>
      <w:r w:rsidR="00031338" w:rsidRPr="00446633">
        <w:rPr>
          <w:rFonts w:ascii="Arial" w:hAnsi="Arial" w:cs="Arial"/>
          <w:sz w:val="22"/>
          <w:szCs w:val="22"/>
        </w:rPr>
        <w:t xml:space="preserve"> the Net Revenue Transfer Agreement totaling Baht </w:t>
      </w:r>
      <w:r w:rsidR="009A5763" w:rsidRPr="00446633">
        <w:rPr>
          <w:rFonts w:ascii="Arial" w:hAnsi="Arial" w:cs="Arial"/>
          <w:sz w:val="22"/>
          <w:szCs w:val="22"/>
        </w:rPr>
        <w:t>7,928</w:t>
      </w:r>
      <w:r w:rsidR="00031338" w:rsidRPr="00446633">
        <w:rPr>
          <w:rFonts w:ascii="Arial" w:hAnsi="Arial" w:cs="Arial"/>
          <w:sz w:val="22"/>
          <w:szCs w:val="22"/>
        </w:rPr>
        <w:t xml:space="preserve"> million to 17AYH and HPM on </w:t>
      </w:r>
      <w:r w:rsidR="00551300">
        <w:rPr>
          <w:rFonts w:ascii="Arial" w:hAnsi="Arial" w:cs="Arial"/>
          <w:sz w:val="22"/>
          <w:szCs w:val="22"/>
        </w:rPr>
        <w:t xml:space="preserve">                          </w:t>
      </w:r>
      <w:r w:rsidR="00031338" w:rsidRPr="00446633">
        <w:rPr>
          <w:rFonts w:ascii="Arial" w:hAnsi="Arial" w:cs="Arial"/>
          <w:sz w:val="22"/>
          <w:szCs w:val="22"/>
        </w:rPr>
        <w:t xml:space="preserve">14 August </w:t>
      </w:r>
      <w:r w:rsidR="00320FE4" w:rsidRPr="00446633">
        <w:rPr>
          <w:rFonts w:ascii="Arial" w:hAnsi="Arial" w:cs="Arial"/>
          <w:sz w:val="22"/>
          <w:szCs w:val="22"/>
        </w:rPr>
        <w:t>20</w:t>
      </w:r>
      <w:r w:rsidR="009A5763" w:rsidRPr="00446633">
        <w:rPr>
          <w:rFonts w:ascii="Arial" w:hAnsi="Arial" w:cs="Arial"/>
          <w:sz w:val="22"/>
          <w:szCs w:val="22"/>
        </w:rPr>
        <w:t>19</w:t>
      </w:r>
      <w:r w:rsidR="001B01B8" w:rsidRPr="00446633">
        <w:rPr>
          <w:rFonts w:ascii="Arial" w:hAnsi="Arial" w:cs="Arial"/>
          <w:sz w:val="22"/>
          <w:szCs w:val="22"/>
        </w:rPr>
        <w:t>.</w:t>
      </w:r>
    </w:p>
    <w:p w14:paraId="064C2622" w14:textId="1CA4F57E" w:rsidR="00F72C04" w:rsidRPr="00446633" w:rsidRDefault="00FB294F" w:rsidP="00782FBB">
      <w:pPr>
        <w:tabs>
          <w:tab w:val="left" w:pos="360"/>
          <w:tab w:val="left" w:pos="1440"/>
          <w:tab w:val="left" w:pos="2880"/>
        </w:tabs>
        <w:spacing w:before="120" w:after="120" w:line="380" w:lineRule="exact"/>
        <w:ind w:left="547"/>
        <w:jc w:val="thaiDistribute"/>
        <w:rPr>
          <w:rFonts w:ascii="Arial" w:hAnsi="Arial" w:cs="Arial"/>
          <w:sz w:val="22"/>
          <w:szCs w:val="22"/>
        </w:rPr>
      </w:pPr>
      <w:r w:rsidRPr="00446633">
        <w:rPr>
          <w:rFonts w:ascii="Arial" w:hAnsi="Arial" w:cs="Arial"/>
          <w:sz w:val="22"/>
          <w:szCs w:val="22"/>
        </w:rPr>
        <w:t>The securities and collaterals provided under the Net Revenue Transfer agreement</w:t>
      </w:r>
      <w:r w:rsidR="00441CB0" w:rsidRPr="00446633">
        <w:rPr>
          <w:rFonts w:ascii="Arial" w:hAnsi="Arial" w:cs="Arial"/>
          <w:sz w:val="22"/>
          <w:szCs w:val="22"/>
          <w:cs/>
        </w:rPr>
        <w:t xml:space="preserve"> </w:t>
      </w:r>
      <w:r w:rsidR="00441CB0" w:rsidRPr="00446633">
        <w:rPr>
          <w:rFonts w:ascii="Arial" w:hAnsi="Arial" w:cs="Arial"/>
          <w:sz w:val="22"/>
          <w:szCs w:val="22"/>
        </w:rPr>
        <w:t xml:space="preserve">include, but not limited to, </w:t>
      </w:r>
      <w:r w:rsidRPr="00446633">
        <w:rPr>
          <w:rFonts w:ascii="Arial" w:hAnsi="Arial" w:cs="Arial"/>
          <w:sz w:val="22"/>
          <w:szCs w:val="22"/>
        </w:rPr>
        <w:t xml:space="preserve">the mortgage of 17AYH and HPM's land, building and machinery associated with every power </w:t>
      </w:r>
      <w:proofErr w:type="gramStart"/>
      <w:r w:rsidRPr="00446633">
        <w:rPr>
          <w:rFonts w:ascii="Arial" w:hAnsi="Arial" w:cs="Arial"/>
          <w:sz w:val="22"/>
          <w:szCs w:val="22"/>
        </w:rPr>
        <w:t>plants</w:t>
      </w:r>
      <w:proofErr w:type="gramEnd"/>
      <w:r w:rsidRPr="00446633">
        <w:rPr>
          <w:rFonts w:ascii="Arial" w:hAnsi="Arial" w:cs="Arial"/>
          <w:sz w:val="22"/>
          <w:szCs w:val="22"/>
        </w:rPr>
        <w:t xml:space="preserve"> under the agreement and the Fund is specified in the insurance policies as the sole beneficiary throughout the period of the Net Revenue Transfer Agreement.</w:t>
      </w:r>
    </w:p>
    <w:p w14:paraId="361DE2FF" w14:textId="2F8CEA24" w:rsidR="005A7E3E" w:rsidRPr="00446633" w:rsidRDefault="00AC7E81" w:rsidP="00A62CCD">
      <w:pPr>
        <w:tabs>
          <w:tab w:val="left" w:pos="360"/>
          <w:tab w:val="left" w:pos="1440"/>
          <w:tab w:val="left" w:pos="2880"/>
        </w:tabs>
        <w:spacing w:before="120" w:after="120" w:line="380" w:lineRule="exact"/>
        <w:ind w:left="547"/>
        <w:jc w:val="thaiDistribute"/>
        <w:rPr>
          <w:rFonts w:ascii="Arial" w:hAnsi="Arial" w:cs="Arial"/>
          <w:sz w:val="22"/>
          <w:szCs w:val="22"/>
          <w:cs/>
        </w:rPr>
      </w:pPr>
      <w:r w:rsidRPr="00446633">
        <w:rPr>
          <w:rFonts w:ascii="Arial" w:hAnsi="Arial" w:cs="Arial"/>
          <w:sz w:val="22"/>
          <w:szCs w:val="22"/>
        </w:rPr>
        <w:t>The Fund entered into the business collateral agreement to pledge the right to receive payment under the Net Revenue Transfer Agreement as collateral against the loan agreement as described in</w:t>
      </w:r>
      <w:r w:rsidRPr="00446633">
        <w:rPr>
          <w:rFonts w:ascii="Arial" w:hAnsi="Arial" w:cs="Arial"/>
          <w:sz w:val="22"/>
          <w:szCs w:val="22"/>
          <w:cs/>
        </w:rPr>
        <w:t xml:space="preserve"> </w:t>
      </w:r>
      <w:r w:rsidR="00E22838" w:rsidRPr="00446633">
        <w:rPr>
          <w:rFonts w:ascii="Arial" w:hAnsi="Arial" w:cs="Arial"/>
          <w:sz w:val="22"/>
          <w:szCs w:val="22"/>
        </w:rPr>
        <w:t>N</w:t>
      </w:r>
      <w:r w:rsidRPr="00446633">
        <w:rPr>
          <w:rFonts w:ascii="Arial" w:hAnsi="Arial" w:cs="Arial"/>
          <w:sz w:val="22"/>
          <w:szCs w:val="22"/>
        </w:rPr>
        <w:t xml:space="preserve">ote </w:t>
      </w:r>
      <w:r w:rsidR="00551300">
        <w:rPr>
          <w:rFonts w:ascii="Arial" w:hAnsi="Arial" w:cs="Arial"/>
          <w:sz w:val="22"/>
          <w:szCs w:val="22"/>
        </w:rPr>
        <w:t>11</w:t>
      </w:r>
      <w:r w:rsidRPr="00446633">
        <w:rPr>
          <w:rFonts w:ascii="Arial" w:hAnsi="Arial" w:cs="Arial"/>
          <w:sz w:val="22"/>
          <w:szCs w:val="22"/>
        </w:rPr>
        <w:t xml:space="preserve"> to the financial statements.</w:t>
      </w:r>
    </w:p>
    <w:p w14:paraId="3879DC71" w14:textId="77777777" w:rsidR="00163CA1" w:rsidRPr="00446633" w:rsidRDefault="009A5763" w:rsidP="00DF7D71">
      <w:pPr>
        <w:tabs>
          <w:tab w:val="left" w:pos="360"/>
          <w:tab w:val="left" w:pos="1440"/>
          <w:tab w:val="left" w:pos="2880"/>
        </w:tabs>
        <w:spacing w:before="120" w:after="120" w:line="380" w:lineRule="exact"/>
        <w:jc w:val="thaiDistribute"/>
        <w:rPr>
          <w:rFonts w:ascii="Arial" w:hAnsi="Arial" w:cs="Arial"/>
          <w:b/>
          <w:bCs/>
          <w:sz w:val="22"/>
          <w:szCs w:val="22"/>
        </w:rPr>
      </w:pPr>
      <w:r w:rsidRPr="00446633">
        <w:rPr>
          <w:rFonts w:ascii="Arial" w:hAnsi="Arial" w:cs="Arial"/>
          <w:b/>
          <w:bCs/>
          <w:sz w:val="22"/>
          <w:szCs w:val="22"/>
        </w:rPr>
        <w:t>6</w:t>
      </w:r>
      <w:r w:rsidR="00C42C0D" w:rsidRPr="00446633">
        <w:rPr>
          <w:rFonts w:ascii="Arial" w:hAnsi="Arial" w:cs="Arial"/>
          <w:b/>
          <w:bCs/>
          <w:sz w:val="22"/>
          <w:szCs w:val="22"/>
        </w:rPr>
        <w:t>.1</w:t>
      </w:r>
      <w:r w:rsidR="00F80160" w:rsidRPr="00446633">
        <w:rPr>
          <w:rFonts w:ascii="Arial" w:hAnsi="Arial" w:cs="Arial"/>
          <w:b/>
          <w:bCs/>
          <w:sz w:val="22"/>
          <w:szCs w:val="22"/>
        </w:rPr>
        <w:t xml:space="preserve">    </w:t>
      </w:r>
      <w:r w:rsidR="00C42C0D" w:rsidRPr="00446633">
        <w:rPr>
          <w:rFonts w:ascii="Arial" w:hAnsi="Arial" w:cs="Arial"/>
          <w:b/>
          <w:bCs/>
          <w:sz w:val="22"/>
          <w:szCs w:val="22"/>
        </w:rPr>
        <w:t xml:space="preserve">Movements of the </w:t>
      </w:r>
      <w:r w:rsidR="00C60133" w:rsidRPr="00446633">
        <w:rPr>
          <w:rFonts w:ascii="Arial" w:hAnsi="Arial" w:cs="Arial"/>
          <w:b/>
          <w:bCs/>
          <w:sz w:val="22"/>
          <w:szCs w:val="22"/>
        </w:rPr>
        <w:t>Investment in the Net Revenue Transfer Agreement</w:t>
      </w:r>
      <w:r w:rsidR="00782FBB" w:rsidRPr="00446633">
        <w:rPr>
          <w:rFonts w:ascii="Arial" w:hAnsi="Arial" w:cs="Arial"/>
          <w:b/>
          <w:bCs/>
          <w:sz w:val="22"/>
          <w:szCs w:val="22"/>
        </w:rPr>
        <w:t xml:space="preserve"> at fair value</w:t>
      </w:r>
    </w:p>
    <w:tbl>
      <w:tblPr>
        <w:tblW w:w="9144" w:type="dxa"/>
        <w:tblInd w:w="468" w:type="dxa"/>
        <w:tblLayout w:type="fixed"/>
        <w:tblLook w:val="0000" w:firstRow="0" w:lastRow="0" w:firstColumn="0" w:lastColumn="0" w:noHBand="0" w:noVBand="0"/>
      </w:tblPr>
      <w:tblGrid>
        <w:gridCol w:w="5652"/>
        <w:gridCol w:w="1746"/>
        <w:gridCol w:w="1746"/>
      </w:tblGrid>
      <w:tr w:rsidR="00554A09" w:rsidRPr="00446633" w14:paraId="1623221B" w14:textId="77777777" w:rsidTr="00EA781E">
        <w:tc>
          <w:tcPr>
            <w:tcW w:w="5652" w:type="dxa"/>
            <w:vAlign w:val="bottom"/>
          </w:tcPr>
          <w:p w14:paraId="360AAB26" w14:textId="77777777" w:rsidR="00554A09" w:rsidRPr="00446633" w:rsidRDefault="00554A09" w:rsidP="0070389D">
            <w:pPr>
              <w:pStyle w:val="BodyTextIndent"/>
              <w:tabs>
                <w:tab w:val="clear" w:pos="7280"/>
                <w:tab w:val="clear" w:pos="8540"/>
              </w:tabs>
              <w:spacing w:before="0" w:after="0" w:line="340" w:lineRule="exact"/>
              <w:rPr>
                <w:rFonts w:ascii="Arial" w:hAnsi="Arial" w:cs="Arial"/>
                <w:sz w:val="22"/>
                <w:szCs w:val="22"/>
                <w:lang w:val="en-GB"/>
              </w:rPr>
            </w:pPr>
          </w:p>
        </w:tc>
        <w:tc>
          <w:tcPr>
            <w:tcW w:w="3492" w:type="dxa"/>
            <w:gridSpan w:val="2"/>
            <w:vAlign w:val="bottom"/>
          </w:tcPr>
          <w:p w14:paraId="5254B150" w14:textId="77777777" w:rsidR="00554A09" w:rsidRPr="00446633" w:rsidRDefault="00554A09" w:rsidP="0070389D">
            <w:pPr>
              <w:pStyle w:val="BodyTextIndent"/>
              <w:spacing w:before="0" w:after="0" w:line="340" w:lineRule="exact"/>
              <w:ind w:right="-72"/>
              <w:jc w:val="right"/>
              <w:rPr>
                <w:rFonts w:ascii="Arial" w:hAnsi="Arial" w:cs="Arial"/>
                <w:sz w:val="22"/>
                <w:szCs w:val="22"/>
                <w:lang w:val="en-GB"/>
              </w:rPr>
            </w:pPr>
            <w:r w:rsidRPr="00446633">
              <w:rPr>
                <w:rFonts w:ascii="Arial" w:hAnsi="Arial" w:cs="Arial"/>
                <w:sz w:val="22"/>
                <w:szCs w:val="22"/>
                <w:lang w:val="en-GB"/>
              </w:rPr>
              <w:t>(Unit: Thousand Baht)</w:t>
            </w:r>
          </w:p>
        </w:tc>
      </w:tr>
      <w:tr w:rsidR="00957151" w:rsidRPr="00446633" w14:paraId="4FC25E6E" w14:textId="77777777" w:rsidTr="00EA781E">
        <w:trPr>
          <w:trHeight w:val="324"/>
        </w:trPr>
        <w:tc>
          <w:tcPr>
            <w:tcW w:w="5652" w:type="dxa"/>
            <w:vAlign w:val="bottom"/>
          </w:tcPr>
          <w:p w14:paraId="5CE029B1" w14:textId="77777777" w:rsidR="00957151" w:rsidRPr="00446633" w:rsidRDefault="00957151" w:rsidP="0070389D">
            <w:pPr>
              <w:pStyle w:val="BodyTextIndent"/>
              <w:tabs>
                <w:tab w:val="clear" w:pos="360"/>
                <w:tab w:val="clear" w:pos="1440"/>
              </w:tabs>
              <w:spacing w:before="0" w:after="0" w:line="340" w:lineRule="exact"/>
              <w:ind w:left="75"/>
              <w:jc w:val="left"/>
              <w:rPr>
                <w:rFonts w:ascii="Arial" w:hAnsi="Arial" w:cs="Arial"/>
                <w:sz w:val="22"/>
                <w:szCs w:val="22"/>
              </w:rPr>
            </w:pPr>
          </w:p>
        </w:tc>
        <w:tc>
          <w:tcPr>
            <w:tcW w:w="1746" w:type="dxa"/>
          </w:tcPr>
          <w:p w14:paraId="1EAC5ADF" w14:textId="4B134B4C" w:rsidR="00957151" w:rsidRPr="00446633" w:rsidRDefault="00957151" w:rsidP="0070389D">
            <w:pPr>
              <w:pBdr>
                <w:bottom w:val="single" w:sz="4" w:space="1" w:color="auto"/>
              </w:pBdr>
              <w:spacing w:line="340" w:lineRule="exact"/>
              <w:ind w:right="-108"/>
              <w:jc w:val="center"/>
              <w:rPr>
                <w:rFonts w:ascii="Arial" w:eastAsia="Arial Unicode MS" w:hAnsi="Arial" w:cs="Arial"/>
                <w:sz w:val="22"/>
                <w:szCs w:val="22"/>
              </w:rPr>
            </w:pPr>
            <w:r w:rsidRPr="00446633">
              <w:rPr>
                <w:rFonts w:ascii="Arial" w:eastAsia="Arial Unicode MS" w:hAnsi="Arial" w:cs="Arial"/>
                <w:sz w:val="22"/>
                <w:szCs w:val="22"/>
              </w:rPr>
              <w:t>2025</w:t>
            </w:r>
          </w:p>
        </w:tc>
        <w:tc>
          <w:tcPr>
            <w:tcW w:w="1746" w:type="dxa"/>
          </w:tcPr>
          <w:p w14:paraId="5526E23F" w14:textId="0F9CC3D5" w:rsidR="00957151" w:rsidRPr="00446633" w:rsidRDefault="00957151" w:rsidP="0070389D">
            <w:pPr>
              <w:pBdr>
                <w:bottom w:val="single" w:sz="4" w:space="1" w:color="auto"/>
              </w:pBdr>
              <w:spacing w:line="340" w:lineRule="exact"/>
              <w:ind w:right="-108"/>
              <w:jc w:val="center"/>
              <w:rPr>
                <w:rFonts w:ascii="Arial" w:eastAsia="Arial Unicode MS" w:hAnsi="Arial" w:cs="Arial"/>
                <w:sz w:val="22"/>
                <w:szCs w:val="22"/>
              </w:rPr>
            </w:pPr>
            <w:r w:rsidRPr="00446633">
              <w:rPr>
                <w:rFonts w:ascii="Arial" w:eastAsia="Arial Unicode MS" w:hAnsi="Arial" w:cs="Arial"/>
                <w:sz w:val="22"/>
                <w:szCs w:val="22"/>
              </w:rPr>
              <w:t>2024</w:t>
            </w:r>
          </w:p>
        </w:tc>
      </w:tr>
      <w:tr w:rsidR="008937F2" w:rsidRPr="00446633" w14:paraId="2C0B956D" w14:textId="77777777" w:rsidTr="003A7D6B">
        <w:tc>
          <w:tcPr>
            <w:tcW w:w="5652" w:type="dxa"/>
            <w:vAlign w:val="bottom"/>
          </w:tcPr>
          <w:p w14:paraId="6EAD901A" w14:textId="77777777" w:rsidR="008937F2" w:rsidRPr="00446633" w:rsidRDefault="008937F2" w:rsidP="0070389D">
            <w:pPr>
              <w:pStyle w:val="BodyTextIndent"/>
              <w:tabs>
                <w:tab w:val="clear" w:pos="360"/>
                <w:tab w:val="clear" w:pos="1440"/>
              </w:tabs>
              <w:spacing w:before="0" w:after="0" w:line="340" w:lineRule="exact"/>
              <w:jc w:val="left"/>
              <w:rPr>
                <w:rFonts w:ascii="Arial" w:hAnsi="Arial" w:cs="Arial"/>
                <w:spacing w:val="-2"/>
                <w:sz w:val="22"/>
                <w:szCs w:val="22"/>
                <w:lang w:val="en-GB"/>
              </w:rPr>
            </w:pPr>
            <w:r w:rsidRPr="00446633">
              <w:rPr>
                <w:rFonts w:ascii="Arial" w:hAnsi="Arial" w:cs="Arial"/>
                <w:sz w:val="22"/>
                <w:szCs w:val="22"/>
              </w:rPr>
              <w:t>Beginning of the year</w:t>
            </w:r>
            <w:r w:rsidRPr="00446633">
              <w:rPr>
                <w:rFonts w:ascii="Arial" w:hAnsi="Arial" w:cs="Arial"/>
                <w:spacing w:val="-2"/>
                <w:sz w:val="22"/>
                <w:szCs w:val="22"/>
              </w:rPr>
              <w:t xml:space="preserve"> </w:t>
            </w:r>
          </w:p>
        </w:tc>
        <w:tc>
          <w:tcPr>
            <w:tcW w:w="1746" w:type="dxa"/>
            <w:vAlign w:val="bottom"/>
          </w:tcPr>
          <w:p w14:paraId="137E361A" w14:textId="4BB9E739" w:rsidR="008937F2" w:rsidRPr="00446633" w:rsidRDefault="008937F2" w:rsidP="0070389D">
            <w:pPr>
              <w:pStyle w:val="Header"/>
              <w:tabs>
                <w:tab w:val="clear" w:pos="4153"/>
                <w:tab w:val="clear" w:pos="8306"/>
                <w:tab w:val="decimal" w:pos="1425"/>
              </w:tabs>
              <w:spacing w:line="34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6,422,000</w:t>
            </w:r>
          </w:p>
        </w:tc>
        <w:tc>
          <w:tcPr>
            <w:tcW w:w="1746" w:type="dxa"/>
          </w:tcPr>
          <w:p w14:paraId="6BEE3246" w14:textId="17362976" w:rsidR="008937F2" w:rsidRPr="00446633" w:rsidRDefault="008937F2" w:rsidP="0070389D">
            <w:pPr>
              <w:pStyle w:val="Header"/>
              <w:tabs>
                <w:tab w:val="clear" w:pos="4153"/>
                <w:tab w:val="clear" w:pos="8306"/>
                <w:tab w:val="decimal" w:pos="1425"/>
              </w:tabs>
              <w:spacing w:line="34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6,738,000</w:t>
            </w:r>
          </w:p>
        </w:tc>
      </w:tr>
      <w:tr w:rsidR="008937F2" w:rsidRPr="00446633" w14:paraId="3B0A18DC" w14:textId="77777777" w:rsidTr="003A7D6B">
        <w:tc>
          <w:tcPr>
            <w:tcW w:w="5652" w:type="dxa"/>
            <w:vAlign w:val="bottom"/>
          </w:tcPr>
          <w:p w14:paraId="72AA8609" w14:textId="53CEFEE7" w:rsidR="008937F2" w:rsidRPr="00446633" w:rsidRDefault="008937F2" w:rsidP="0070389D">
            <w:pPr>
              <w:pStyle w:val="BodyTextIndent"/>
              <w:tabs>
                <w:tab w:val="clear" w:pos="360"/>
                <w:tab w:val="clear" w:pos="1440"/>
              </w:tabs>
              <w:spacing w:before="0" w:after="0" w:line="340" w:lineRule="exact"/>
              <w:jc w:val="left"/>
              <w:rPr>
                <w:rFonts w:ascii="Arial" w:hAnsi="Arial" w:cs="Arial"/>
                <w:sz w:val="22"/>
                <w:szCs w:val="22"/>
              </w:rPr>
            </w:pPr>
            <w:r w:rsidRPr="00446633">
              <w:rPr>
                <w:rFonts w:ascii="Arial" w:hAnsi="Arial" w:cs="Arial"/>
                <w:sz w:val="22"/>
                <w:szCs w:val="22"/>
              </w:rPr>
              <w:t>Addition</w:t>
            </w:r>
          </w:p>
        </w:tc>
        <w:tc>
          <w:tcPr>
            <w:tcW w:w="1746" w:type="dxa"/>
            <w:vAlign w:val="bottom"/>
          </w:tcPr>
          <w:p w14:paraId="12E4EB4D" w14:textId="35E85A56" w:rsidR="008937F2" w:rsidRPr="00446633" w:rsidRDefault="008937F2" w:rsidP="0070389D">
            <w:pPr>
              <w:pStyle w:val="Header"/>
              <w:tabs>
                <w:tab w:val="clear" w:pos="4153"/>
                <w:tab w:val="clear" w:pos="8306"/>
                <w:tab w:val="decimal" w:pos="1425"/>
              </w:tabs>
              <w:spacing w:line="34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4,688</w:t>
            </w:r>
          </w:p>
        </w:tc>
        <w:tc>
          <w:tcPr>
            <w:tcW w:w="1746" w:type="dxa"/>
          </w:tcPr>
          <w:p w14:paraId="7323AF54" w14:textId="7E9D606A" w:rsidR="008937F2" w:rsidRPr="00446633" w:rsidRDefault="00962222" w:rsidP="0070389D">
            <w:pPr>
              <w:pStyle w:val="Header"/>
              <w:tabs>
                <w:tab w:val="clear" w:pos="4153"/>
                <w:tab w:val="clear" w:pos="8306"/>
                <w:tab w:val="decimal" w:pos="1425"/>
              </w:tabs>
              <w:spacing w:line="34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w:t>
            </w:r>
          </w:p>
        </w:tc>
      </w:tr>
      <w:tr w:rsidR="008937F2" w:rsidRPr="00446633" w14:paraId="70DDE949" w14:textId="77777777" w:rsidTr="003A7D6B">
        <w:tc>
          <w:tcPr>
            <w:tcW w:w="5652" w:type="dxa"/>
            <w:vAlign w:val="bottom"/>
          </w:tcPr>
          <w:p w14:paraId="537042F3" w14:textId="77777777" w:rsidR="008937F2" w:rsidRPr="00446633" w:rsidRDefault="008937F2" w:rsidP="0070389D">
            <w:pPr>
              <w:tabs>
                <w:tab w:val="left" w:pos="1080"/>
                <w:tab w:val="left" w:pos="1276"/>
                <w:tab w:val="right" w:pos="7200"/>
                <w:tab w:val="right" w:pos="9000"/>
              </w:tabs>
              <w:spacing w:line="340" w:lineRule="exact"/>
              <w:rPr>
                <w:rFonts w:ascii="Arial" w:hAnsi="Arial" w:cs="Arial"/>
                <w:sz w:val="22"/>
                <w:szCs w:val="22"/>
                <w:u w:val="single"/>
              </w:rPr>
            </w:pPr>
            <w:r w:rsidRPr="00446633">
              <w:rPr>
                <w:rFonts w:ascii="Arial" w:hAnsi="Arial" w:cs="Arial"/>
                <w:sz w:val="22"/>
                <w:szCs w:val="22"/>
              </w:rPr>
              <w:t>Loss on valuation of investment</w:t>
            </w:r>
          </w:p>
        </w:tc>
        <w:tc>
          <w:tcPr>
            <w:tcW w:w="1746" w:type="dxa"/>
            <w:vAlign w:val="bottom"/>
          </w:tcPr>
          <w:p w14:paraId="14C541A4" w14:textId="2DDE6CE9" w:rsidR="008937F2" w:rsidRPr="00446633" w:rsidRDefault="008937F2" w:rsidP="0070389D">
            <w:pPr>
              <w:pStyle w:val="Header"/>
              <w:pBdr>
                <w:bottom w:val="single" w:sz="4" w:space="1" w:color="auto"/>
              </w:pBdr>
              <w:tabs>
                <w:tab w:val="clear" w:pos="4153"/>
                <w:tab w:val="clear" w:pos="8306"/>
                <w:tab w:val="decimal" w:pos="1425"/>
              </w:tabs>
              <w:spacing w:line="34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(420,688)</w:t>
            </w:r>
          </w:p>
        </w:tc>
        <w:tc>
          <w:tcPr>
            <w:tcW w:w="1746" w:type="dxa"/>
          </w:tcPr>
          <w:p w14:paraId="6E73F07D" w14:textId="48CD7ADA" w:rsidR="008937F2" w:rsidRPr="00446633" w:rsidRDefault="008937F2" w:rsidP="0070389D">
            <w:pPr>
              <w:pStyle w:val="Header"/>
              <w:pBdr>
                <w:bottom w:val="single" w:sz="4" w:space="1" w:color="auto"/>
              </w:pBdr>
              <w:tabs>
                <w:tab w:val="clear" w:pos="4153"/>
                <w:tab w:val="clear" w:pos="8306"/>
                <w:tab w:val="decimal" w:pos="1425"/>
              </w:tabs>
              <w:spacing w:line="34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(316,000)</w:t>
            </w:r>
          </w:p>
        </w:tc>
      </w:tr>
      <w:tr w:rsidR="008937F2" w:rsidRPr="00446633" w14:paraId="2A3A2A54" w14:textId="77777777" w:rsidTr="003A7D6B">
        <w:tc>
          <w:tcPr>
            <w:tcW w:w="5652" w:type="dxa"/>
            <w:vAlign w:val="bottom"/>
          </w:tcPr>
          <w:p w14:paraId="0C4B9BB8" w14:textId="77777777" w:rsidR="008937F2" w:rsidRPr="00446633" w:rsidRDefault="008937F2" w:rsidP="0070389D">
            <w:pPr>
              <w:tabs>
                <w:tab w:val="right" w:pos="7200"/>
                <w:tab w:val="right" w:pos="9000"/>
              </w:tabs>
              <w:spacing w:line="340" w:lineRule="exact"/>
              <w:rPr>
                <w:rFonts w:ascii="Arial" w:hAnsi="Arial" w:cs="Arial"/>
                <w:sz w:val="22"/>
                <w:szCs w:val="22"/>
              </w:rPr>
            </w:pPr>
            <w:r w:rsidRPr="00446633">
              <w:rPr>
                <w:rFonts w:ascii="Arial" w:hAnsi="Arial" w:cs="Arial"/>
                <w:sz w:val="22"/>
                <w:szCs w:val="22"/>
              </w:rPr>
              <w:t>Ending of the year</w:t>
            </w:r>
          </w:p>
        </w:tc>
        <w:tc>
          <w:tcPr>
            <w:tcW w:w="1746" w:type="dxa"/>
            <w:vAlign w:val="bottom"/>
          </w:tcPr>
          <w:p w14:paraId="4BA1A19B" w14:textId="4904EE0D" w:rsidR="008937F2" w:rsidRPr="00446633" w:rsidRDefault="008937F2" w:rsidP="0070389D">
            <w:pPr>
              <w:pStyle w:val="Header"/>
              <w:pBdr>
                <w:bottom w:val="double" w:sz="4" w:space="1" w:color="auto"/>
              </w:pBdr>
              <w:tabs>
                <w:tab w:val="clear" w:pos="4153"/>
                <w:tab w:val="clear" w:pos="8306"/>
                <w:tab w:val="decimal" w:pos="1425"/>
              </w:tabs>
              <w:spacing w:line="340" w:lineRule="exact"/>
              <w:ind w:left="-29" w:right="-29"/>
              <w:rPr>
                <w:rFonts w:ascii="Arial" w:hAnsi="Arial" w:cs="Arial"/>
                <w:sz w:val="22"/>
                <w:szCs w:val="22"/>
                <w:shd w:val="clear" w:color="auto" w:fill="FFFFFF"/>
                <w:cs/>
              </w:rPr>
            </w:pPr>
            <w:r w:rsidRPr="00446633">
              <w:rPr>
                <w:rFonts w:ascii="Arial" w:hAnsi="Arial" w:cs="Arial"/>
                <w:sz w:val="22"/>
                <w:szCs w:val="22"/>
                <w:shd w:val="clear" w:color="auto" w:fill="FFFFFF"/>
              </w:rPr>
              <w:t>6,006,000</w:t>
            </w:r>
          </w:p>
        </w:tc>
        <w:tc>
          <w:tcPr>
            <w:tcW w:w="1746" w:type="dxa"/>
          </w:tcPr>
          <w:p w14:paraId="12C1A741" w14:textId="1C9CFE63" w:rsidR="008937F2" w:rsidRPr="00446633" w:rsidRDefault="008937F2" w:rsidP="0070389D">
            <w:pPr>
              <w:pStyle w:val="Header"/>
              <w:pBdr>
                <w:bottom w:val="double" w:sz="4" w:space="1" w:color="auto"/>
              </w:pBdr>
              <w:tabs>
                <w:tab w:val="clear" w:pos="4153"/>
                <w:tab w:val="clear" w:pos="8306"/>
                <w:tab w:val="decimal" w:pos="1425"/>
              </w:tabs>
              <w:spacing w:line="340" w:lineRule="exact"/>
              <w:ind w:left="-29" w:right="-29"/>
              <w:rPr>
                <w:rFonts w:ascii="Arial" w:hAnsi="Arial" w:cs="Arial"/>
                <w:sz w:val="22"/>
                <w:szCs w:val="22"/>
                <w:shd w:val="clear" w:color="auto" w:fill="FFFFFF"/>
                <w:cs/>
              </w:rPr>
            </w:pPr>
            <w:r w:rsidRPr="00446633">
              <w:rPr>
                <w:rFonts w:ascii="Arial" w:hAnsi="Arial" w:cs="Arial"/>
                <w:sz w:val="22"/>
                <w:szCs w:val="22"/>
                <w:shd w:val="clear" w:color="auto" w:fill="FFFFFF"/>
              </w:rPr>
              <w:t>6,422,000</w:t>
            </w:r>
          </w:p>
        </w:tc>
      </w:tr>
    </w:tbl>
    <w:p w14:paraId="024B2C95" w14:textId="76E965A6" w:rsidR="00551300" w:rsidRPr="00446633" w:rsidRDefault="00551300" w:rsidP="00551300">
      <w:pPr>
        <w:tabs>
          <w:tab w:val="left" w:pos="360"/>
          <w:tab w:val="left" w:pos="1440"/>
          <w:tab w:val="left" w:pos="2880"/>
        </w:tabs>
        <w:spacing w:before="240" w:after="120" w:line="380" w:lineRule="exact"/>
        <w:ind w:left="547"/>
        <w:jc w:val="thaiDistribute"/>
        <w:rPr>
          <w:rFonts w:ascii="Arial" w:hAnsi="Arial" w:cs="Arial"/>
          <w:sz w:val="22"/>
          <w:szCs w:val="22"/>
        </w:rPr>
      </w:pPr>
      <w:r w:rsidRPr="00446633">
        <w:rPr>
          <w:rFonts w:ascii="Arial" w:hAnsi="Arial" w:cs="Arial"/>
          <w:sz w:val="22"/>
          <w:szCs w:val="22"/>
        </w:rPr>
        <w:t xml:space="preserve">On </w:t>
      </w:r>
      <w:r w:rsidRPr="00446633">
        <w:rPr>
          <w:rFonts w:ascii="Arial" w:hAnsi="Arial" w:cs="Arial"/>
          <w:sz w:val="22"/>
          <w:szCs w:val="22"/>
          <w:cs/>
        </w:rPr>
        <w:t xml:space="preserve">18 </w:t>
      </w:r>
      <w:r w:rsidRPr="00446633">
        <w:rPr>
          <w:rFonts w:ascii="Arial" w:hAnsi="Arial" w:cs="Arial"/>
          <w:sz w:val="22"/>
          <w:szCs w:val="22"/>
        </w:rPr>
        <w:t xml:space="preserve">December </w:t>
      </w:r>
      <w:r w:rsidRPr="00446633">
        <w:rPr>
          <w:rFonts w:ascii="Arial" w:hAnsi="Arial" w:cs="Arial"/>
          <w:sz w:val="22"/>
          <w:szCs w:val="22"/>
          <w:cs/>
        </w:rPr>
        <w:t>2025</w:t>
      </w:r>
      <w:r w:rsidRPr="00446633">
        <w:rPr>
          <w:rFonts w:ascii="Arial" w:hAnsi="Arial" w:cs="Arial"/>
          <w:sz w:val="22"/>
          <w:szCs w:val="22"/>
        </w:rPr>
        <w:t xml:space="preserve">, </w:t>
      </w:r>
      <w:r>
        <w:rPr>
          <w:rFonts w:ascii="Arial" w:hAnsi="Arial" w:cs="Arial"/>
          <w:sz w:val="22"/>
          <w:szCs w:val="22"/>
        </w:rPr>
        <w:t>t</w:t>
      </w:r>
      <w:r w:rsidRPr="00446633">
        <w:rPr>
          <w:rFonts w:ascii="Arial" w:hAnsi="Arial" w:cs="Arial"/>
          <w:sz w:val="22"/>
          <w:szCs w:val="22"/>
        </w:rPr>
        <w:t xml:space="preserve">he </w:t>
      </w:r>
      <w:r>
        <w:rPr>
          <w:rFonts w:ascii="Arial" w:hAnsi="Arial" w:cs="Arial"/>
          <w:sz w:val="22"/>
          <w:szCs w:val="22"/>
        </w:rPr>
        <w:t>1</w:t>
      </w:r>
      <w:r w:rsidRPr="00551300">
        <w:rPr>
          <w:rFonts w:ascii="Arial" w:hAnsi="Arial" w:cs="Arial"/>
          <w:sz w:val="22"/>
          <w:szCs w:val="22"/>
          <w:vertAlign w:val="superscript"/>
        </w:rPr>
        <w:t>st</w:t>
      </w:r>
      <w:r>
        <w:rPr>
          <w:rFonts w:ascii="Arial" w:hAnsi="Arial" w:cs="Arial"/>
          <w:sz w:val="22"/>
          <w:szCs w:val="22"/>
        </w:rPr>
        <w:t xml:space="preserve"> </w:t>
      </w:r>
      <w:r w:rsidRPr="00446633">
        <w:rPr>
          <w:rFonts w:ascii="Arial" w:hAnsi="Arial" w:cs="Arial"/>
          <w:sz w:val="22"/>
          <w:szCs w:val="22"/>
        </w:rPr>
        <w:t xml:space="preserve">Unitholders’ Meeting </w:t>
      </w:r>
      <w:r>
        <w:rPr>
          <w:rFonts w:ascii="Arial" w:hAnsi="Arial" w:cs="Arial"/>
          <w:sz w:val="22"/>
          <w:szCs w:val="22"/>
        </w:rPr>
        <w:t>of</w:t>
      </w:r>
      <w:r w:rsidRPr="00446633">
        <w:rPr>
          <w:rFonts w:ascii="Arial" w:hAnsi="Arial" w:cs="Arial"/>
          <w:sz w:val="22"/>
          <w:szCs w:val="22"/>
        </w:rPr>
        <w:t xml:space="preserve"> the </w:t>
      </w:r>
      <w:r>
        <w:rPr>
          <w:rFonts w:ascii="Arial" w:hAnsi="Arial" w:cs="Arial"/>
          <w:sz w:val="22"/>
          <w:szCs w:val="22"/>
        </w:rPr>
        <w:t>Y</w:t>
      </w:r>
      <w:r w:rsidRPr="00446633">
        <w:rPr>
          <w:rFonts w:ascii="Arial" w:hAnsi="Arial" w:cs="Arial"/>
          <w:sz w:val="22"/>
          <w:szCs w:val="22"/>
        </w:rPr>
        <w:t xml:space="preserve">ear </w:t>
      </w:r>
      <w:r w:rsidRPr="00446633">
        <w:rPr>
          <w:rFonts w:ascii="Arial" w:hAnsi="Arial" w:cs="Arial"/>
          <w:sz w:val="22"/>
          <w:szCs w:val="22"/>
          <w:cs/>
        </w:rPr>
        <w:t xml:space="preserve">2025 </w:t>
      </w:r>
      <w:r w:rsidRPr="00446633">
        <w:rPr>
          <w:rFonts w:ascii="Arial" w:hAnsi="Arial" w:cs="Arial"/>
          <w:sz w:val="22"/>
          <w:szCs w:val="22"/>
        </w:rPr>
        <w:t xml:space="preserve">resolved to approve an investment budget for the replacement </w:t>
      </w:r>
      <w:r>
        <w:rPr>
          <w:rFonts w:ascii="Arial" w:hAnsi="Arial" w:cs="Arial"/>
          <w:sz w:val="22"/>
          <w:szCs w:val="22"/>
        </w:rPr>
        <w:t xml:space="preserve">cost </w:t>
      </w:r>
      <w:r w:rsidRPr="00446633">
        <w:rPr>
          <w:rFonts w:ascii="Arial" w:hAnsi="Arial" w:cs="Arial"/>
          <w:sz w:val="22"/>
          <w:szCs w:val="22"/>
        </w:rPr>
        <w:t>of solar panels, with the objective of preserving the operational efficiency of electricity generation.</w:t>
      </w:r>
      <w:r w:rsidR="0070389D">
        <w:rPr>
          <w:rFonts w:ascii="Arial" w:hAnsi="Arial" w:cs="Arial"/>
          <w:sz w:val="22"/>
          <w:szCs w:val="22"/>
        </w:rPr>
        <w:t xml:space="preserve"> During the year 2025, the Fund invested an additional </w:t>
      </w:r>
      <w:proofErr w:type="gramStart"/>
      <w:r w:rsidR="0070389D">
        <w:rPr>
          <w:rFonts w:ascii="Arial" w:hAnsi="Arial" w:cs="Arial"/>
          <w:sz w:val="22"/>
          <w:szCs w:val="22"/>
        </w:rPr>
        <w:t>amount</w:t>
      </w:r>
      <w:proofErr w:type="gramEnd"/>
      <w:r w:rsidR="0070389D">
        <w:rPr>
          <w:rFonts w:ascii="Arial" w:hAnsi="Arial" w:cs="Arial"/>
          <w:sz w:val="22"/>
          <w:szCs w:val="22"/>
        </w:rPr>
        <w:t xml:space="preserve"> of Baht 4.7 million in the Net Revenue Transfer Agreement (representing only the portion attributable to the year 2025).</w:t>
      </w:r>
    </w:p>
    <w:p w14:paraId="14769775" w14:textId="7F28B4F0" w:rsidR="00BF3C70" w:rsidRPr="00446633" w:rsidRDefault="009A5763" w:rsidP="00551300">
      <w:pPr>
        <w:tabs>
          <w:tab w:val="left" w:pos="900"/>
          <w:tab w:val="left" w:pos="1440"/>
          <w:tab w:val="right" w:pos="7280"/>
          <w:tab w:val="right" w:pos="854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6</w:t>
      </w:r>
      <w:r w:rsidR="00CB307D" w:rsidRPr="00446633">
        <w:rPr>
          <w:rFonts w:ascii="Arial" w:hAnsi="Arial" w:cs="Arial"/>
          <w:b/>
          <w:bCs/>
          <w:sz w:val="22"/>
          <w:szCs w:val="22"/>
        </w:rPr>
        <w:t>.</w:t>
      </w:r>
      <w:r w:rsidR="00BF3C70" w:rsidRPr="00446633">
        <w:rPr>
          <w:rFonts w:ascii="Arial" w:hAnsi="Arial" w:cs="Arial"/>
          <w:b/>
          <w:bCs/>
          <w:sz w:val="22"/>
          <w:szCs w:val="22"/>
        </w:rPr>
        <w:t>2</w:t>
      </w:r>
      <w:r w:rsidR="00CB307D" w:rsidRPr="00446633">
        <w:rPr>
          <w:rFonts w:ascii="Arial" w:hAnsi="Arial" w:cs="Arial"/>
          <w:b/>
          <w:bCs/>
          <w:sz w:val="22"/>
          <w:szCs w:val="22"/>
        </w:rPr>
        <w:t xml:space="preserve"> </w:t>
      </w:r>
      <w:r w:rsidR="00CA76F2" w:rsidRPr="00446633">
        <w:rPr>
          <w:rFonts w:ascii="Arial" w:hAnsi="Arial" w:cs="Arial"/>
          <w:b/>
          <w:bCs/>
          <w:sz w:val="22"/>
          <w:szCs w:val="22"/>
        </w:rPr>
        <w:t xml:space="preserve">   </w:t>
      </w:r>
      <w:r w:rsidR="00BF3C70" w:rsidRPr="00446633">
        <w:rPr>
          <w:rFonts w:ascii="Arial" w:hAnsi="Arial" w:cs="Arial"/>
          <w:b/>
          <w:bCs/>
          <w:sz w:val="22"/>
          <w:szCs w:val="22"/>
        </w:rPr>
        <w:t>Fair value measurement</w:t>
      </w:r>
    </w:p>
    <w:p w14:paraId="3DEE41C0" w14:textId="0C267924" w:rsidR="00B11822" w:rsidRPr="00446633" w:rsidRDefault="00BF3C70" w:rsidP="00B11822">
      <w:pPr>
        <w:tabs>
          <w:tab w:val="left" w:pos="900"/>
          <w:tab w:val="left" w:pos="1440"/>
          <w:tab w:val="right" w:pos="7280"/>
          <w:tab w:val="right" w:pos="8540"/>
        </w:tabs>
        <w:spacing w:before="240" w:after="120" w:line="380" w:lineRule="exact"/>
        <w:ind w:left="547" w:hanging="547"/>
        <w:jc w:val="thaiDistribute"/>
        <w:rPr>
          <w:rFonts w:ascii="Arial" w:hAnsi="Arial" w:cs="Arial"/>
          <w:sz w:val="22"/>
          <w:szCs w:val="22"/>
        </w:rPr>
      </w:pPr>
      <w:r w:rsidRPr="00446633">
        <w:rPr>
          <w:rFonts w:ascii="Arial" w:hAnsi="Arial" w:cs="Arial"/>
          <w:sz w:val="22"/>
          <w:szCs w:val="22"/>
        </w:rPr>
        <w:tab/>
      </w:r>
      <w:r w:rsidR="00443764" w:rsidRPr="00446633">
        <w:rPr>
          <w:rFonts w:ascii="Arial" w:hAnsi="Arial" w:cs="Arial"/>
          <w:sz w:val="22"/>
          <w:szCs w:val="22"/>
        </w:rPr>
        <w:t xml:space="preserve">The Fund engaged an independent appraiser to appraise the fair value of the investment in the Net Revenue Transfer Agreement as </w:t>
      </w:r>
      <w:proofErr w:type="gramStart"/>
      <w:r w:rsidR="00443764" w:rsidRPr="00446633">
        <w:rPr>
          <w:rFonts w:ascii="Arial" w:hAnsi="Arial" w:cs="Arial"/>
          <w:sz w:val="22"/>
          <w:szCs w:val="22"/>
        </w:rPr>
        <w:t>at</w:t>
      </w:r>
      <w:proofErr w:type="gramEnd"/>
      <w:r w:rsidR="00443764" w:rsidRPr="00446633">
        <w:rPr>
          <w:rFonts w:ascii="Arial" w:hAnsi="Arial" w:cs="Arial"/>
          <w:sz w:val="22"/>
          <w:szCs w:val="22"/>
        </w:rPr>
        <w:t xml:space="preserve"> 31 December </w:t>
      </w:r>
      <w:r w:rsidR="00957151" w:rsidRPr="00446633">
        <w:rPr>
          <w:rFonts w:ascii="Arial" w:hAnsi="Arial" w:cs="Arial"/>
          <w:sz w:val="22"/>
          <w:szCs w:val="22"/>
        </w:rPr>
        <w:t>2025</w:t>
      </w:r>
      <w:r w:rsidR="00443764" w:rsidRPr="00446633">
        <w:rPr>
          <w:rFonts w:ascii="Arial" w:hAnsi="Arial" w:cs="Arial"/>
          <w:sz w:val="22"/>
          <w:szCs w:val="22"/>
        </w:rPr>
        <w:t>, using the income approach. The key assumption used in the valuation of investment is</w:t>
      </w:r>
      <w:r w:rsidR="00443764" w:rsidRPr="00446633">
        <w:rPr>
          <w:rFonts w:ascii="Arial" w:hAnsi="Arial" w:cs="Arial"/>
          <w:sz w:val="22"/>
          <w:szCs w:val="22"/>
          <w:cs/>
        </w:rPr>
        <w:t xml:space="preserve"> </w:t>
      </w:r>
      <w:r w:rsidR="00443764" w:rsidRPr="00446633">
        <w:rPr>
          <w:rFonts w:ascii="Arial" w:hAnsi="Arial" w:cs="Arial"/>
          <w:sz w:val="22"/>
          <w:szCs w:val="22"/>
        </w:rPr>
        <w:t>discount rate which is</w:t>
      </w:r>
      <w:r w:rsidR="009A4751" w:rsidRPr="00446633">
        <w:rPr>
          <w:rFonts w:ascii="Arial" w:hAnsi="Arial" w:cs="Arial"/>
          <w:sz w:val="22"/>
          <w:szCs w:val="22"/>
        </w:rPr>
        <w:t xml:space="preserve"> </w:t>
      </w:r>
      <w:r w:rsidR="00962222" w:rsidRPr="00446633">
        <w:rPr>
          <w:rFonts w:ascii="Arial" w:hAnsi="Arial" w:cs="Arial"/>
          <w:sz w:val="22"/>
          <w:szCs w:val="22"/>
        </w:rPr>
        <w:t>6.2</w:t>
      </w:r>
      <w:r w:rsidR="00443764" w:rsidRPr="00446633">
        <w:rPr>
          <w:rFonts w:ascii="Arial" w:hAnsi="Arial" w:cs="Arial"/>
          <w:sz w:val="22"/>
          <w:szCs w:val="22"/>
        </w:rPr>
        <w:t>% per annum</w:t>
      </w:r>
      <w:r w:rsidR="004A1A31" w:rsidRPr="00446633">
        <w:rPr>
          <w:rFonts w:ascii="Arial" w:hAnsi="Arial" w:cs="Arial"/>
          <w:sz w:val="22"/>
          <w:szCs w:val="22"/>
        </w:rPr>
        <w:t xml:space="preserve"> (</w:t>
      </w:r>
      <w:r w:rsidR="00957151" w:rsidRPr="00446633">
        <w:rPr>
          <w:rFonts w:ascii="Arial" w:hAnsi="Arial" w:cs="Arial"/>
          <w:sz w:val="22"/>
          <w:szCs w:val="22"/>
        </w:rPr>
        <w:t>2024</w:t>
      </w:r>
      <w:r w:rsidR="004A1A31" w:rsidRPr="00446633">
        <w:rPr>
          <w:rFonts w:ascii="Arial" w:hAnsi="Arial" w:cs="Arial"/>
          <w:sz w:val="22"/>
          <w:szCs w:val="22"/>
        </w:rPr>
        <w:t xml:space="preserve">: </w:t>
      </w:r>
      <w:r w:rsidR="00957151" w:rsidRPr="00446633">
        <w:rPr>
          <w:rFonts w:ascii="Arial" w:hAnsi="Arial" w:cs="Arial"/>
          <w:sz w:val="22"/>
          <w:szCs w:val="22"/>
        </w:rPr>
        <w:t>6.8</w:t>
      </w:r>
      <w:r w:rsidR="004A1A31" w:rsidRPr="00446633">
        <w:rPr>
          <w:rFonts w:ascii="Arial" w:hAnsi="Arial" w:cs="Arial"/>
          <w:sz w:val="22"/>
          <w:szCs w:val="22"/>
        </w:rPr>
        <w:t>% per annum)</w:t>
      </w:r>
      <w:r w:rsidR="00781994" w:rsidRPr="00446633">
        <w:rPr>
          <w:rFonts w:ascii="Arial" w:hAnsi="Arial" w:cs="Arial"/>
          <w:sz w:val="22"/>
          <w:szCs w:val="22"/>
        </w:rPr>
        <w:t xml:space="preserve">. </w:t>
      </w:r>
      <w:r w:rsidR="00443764" w:rsidRPr="00446633">
        <w:rPr>
          <w:rFonts w:ascii="Arial" w:hAnsi="Arial" w:cs="Arial"/>
          <w:sz w:val="22"/>
          <w:szCs w:val="22"/>
        </w:rPr>
        <w:t xml:space="preserve">A </w:t>
      </w:r>
      <w:r w:rsidR="009A5763" w:rsidRPr="00446633">
        <w:rPr>
          <w:rFonts w:ascii="Arial" w:hAnsi="Arial" w:cs="Arial"/>
          <w:sz w:val="22"/>
          <w:szCs w:val="22"/>
        </w:rPr>
        <w:t>de</w:t>
      </w:r>
      <w:r w:rsidR="00443764" w:rsidRPr="00446633">
        <w:rPr>
          <w:rFonts w:ascii="Arial" w:hAnsi="Arial" w:cs="Arial"/>
          <w:sz w:val="22"/>
          <w:szCs w:val="22"/>
        </w:rPr>
        <w:t xml:space="preserve">crease in the discount rate would cause the fair value of the investment to </w:t>
      </w:r>
      <w:r w:rsidR="009A5763" w:rsidRPr="00446633">
        <w:rPr>
          <w:rFonts w:ascii="Arial" w:hAnsi="Arial" w:cs="Arial"/>
          <w:sz w:val="22"/>
          <w:szCs w:val="22"/>
        </w:rPr>
        <w:t>in</w:t>
      </w:r>
      <w:r w:rsidR="00443764" w:rsidRPr="00446633">
        <w:rPr>
          <w:rFonts w:ascii="Arial" w:hAnsi="Arial" w:cs="Arial"/>
          <w:sz w:val="22"/>
          <w:szCs w:val="22"/>
        </w:rPr>
        <w:t>crease.</w:t>
      </w:r>
      <w:r w:rsidR="00B11822" w:rsidRPr="00446633">
        <w:rPr>
          <w:rFonts w:ascii="Arial" w:hAnsi="Arial" w:cs="Arial"/>
          <w:sz w:val="22"/>
          <w:szCs w:val="22"/>
          <w:cs/>
        </w:rPr>
        <w:t xml:space="preserve">  </w:t>
      </w:r>
    </w:p>
    <w:p w14:paraId="3CDA4693" w14:textId="0E4F8126" w:rsidR="00BF3C70" w:rsidRPr="00446633" w:rsidRDefault="009A5763" w:rsidP="00945736">
      <w:pPr>
        <w:tabs>
          <w:tab w:val="left" w:pos="900"/>
          <w:tab w:val="left" w:pos="1440"/>
          <w:tab w:val="right" w:pos="7280"/>
          <w:tab w:val="right" w:pos="854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lastRenderedPageBreak/>
        <w:t>7</w:t>
      </w:r>
      <w:r w:rsidR="00BF3C70" w:rsidRPr="00446633">
        <w:rPr>
          <w:rFonts w:ascii="Arial" w:hAnsi="Arial" w:cs="Arial"/>
          <w:b/>
          <w:bCs/>
          <w:sz w:val="22"/>
          <w:szCs w:val="22"/>
        </w:rPr>
        <w:t>.</w:t>
      </w:r>
      <w:r w:rsidR="00BF3C70" w:rsidRPr="00446633">
        <w:rPr>
          <w:rFonts w:ascii="Arial" w:hAnsi="Arial" w:cs="Arial"/>
          <w:b/>
          <w:bCs/>
          <w:sz w:val="22"/>
          <w:szCs w:val="22"/>
        </w:rPr>
        <w:tab/>
        <w:t>Movements of the investment in securities</w:t>
      </w:r>
      <w:r w:rsidR="00443764" w:rsidRPr="00446633">
        <w:rPr>
          <w:rFonts w:ascii="Arial" w:hAnsi="Arial" w:cs="Arial"/>
          <w:b/>
          <w:bCs/>
          <w:sz w:val="22"/>
          <w:szCs w:val="22"/>
        </w:rPr>
        <w:t xml:space="preserve"> at fair value</w:t>
      </w:r>
    </w:p>
    <w:tbl>
      <w:tblPr>
        <w:tblW w:w="9288" w:type="dxa"/>
        <w:tblInd w:w="450" w:type="dxa"/>
        <w:tblLayout w:type="fixed"/>
        <w:tblLook w:val="04A0" w:firstRow="1" w:lastRow="0" w:firstColumn="1" w:lastColumn="0" w:noHBand="0" w:noVBand="1"/>
      </w:tblPr>
      <w:tblGrid>
        <w:gridCol w:w="5868"/>
        <w:gridCol w:w="1710"/>
        <w:gridCol w:w="1710"/>
      </w:tblGrid>
      <w:tr w:rsidR="00554A09" w:rsidRPr="00446633" w14:paraId="47AC13D7" w14:textId="77777777" w:rsidTr="00A813FD">
        <w:tc>
          <w:tcPr>
            <w:tcW w:w="5868" w:type="dxa"/>
            <w:vAlign w:val="bottom"/>
          </w:tcPr>
          <w:p w14:paraId="1CD25696" w14:textId="77777777" w:rsidR="00554A09" w:rsidRPr="00446633" w:rsidRDefault="00554A09" w:rsidP="00443764">
            <w:pPr>
              <w:pStyle w:val="BodyTextIndent"/>
              <w:spacing w:before="0" w:after="0"/>
              <w:rPr>
                <w:rFonts w:ascii="Arial" w:hAnsi="Arial" w:cs="Arial"/>
                <w:sz w:val="22"/>
                <w:szCs w:val="22"/>
                <w:lang w:val="en-GB"/>
              </w:rPr>
            </w:pPr>
          </w:p>
        </w:tc>
        <w:tc>
          <w:tcPr>
            <w:tcW w:w="3420" w:type="dxa"/>
            <w:gridSpan w:val="2"/>
            <w:vAlign w:val="bottom"/>
            <w:hideMark/>
          </w:tcPr>
          <w:p w14:paraId="4C508285" w14:textId="77777777" w:rsidR="00554A09" w:rsidRPr="00446633" w:rsidRDefault="00554A09" w:rsidP="00443764">
            <w:pPr>
              <w:pStyle w:val="BodyTextIndent"/>
              <w:spacing w:before="0" w:after="0"/>
              <w:ind w:right="-72"/>
              <w:jc w:val="right"/>
              <w:rPr>
                <w:rFonts w:ascii="Arial" w:hAnsi="Arial" w:cs="Arial"/>
                <w:sz w:val="22"/>
                <w:szCs w:val="22"/>
                <w:lang w:val="en-GB"/>
              </w:rPr>
            </w:pPr>
            <w:r w:rsidRPr="00446633">
              <w:rPr>
                <w:rFonts w:ascii="Arial" w:hAnsi="Arial" w:cs="Arial"/>
                <w:sz w:val="22"/>
                <w:szCs w:val="22"/>
                <w:lang w:val="en-GB"/>
              </w:rPr>
              <w:t>(Unit: Thousand Baht)</w:t>
            </w:r>
          </w:p>
        </w:tc>
      </w:tr>
      <w:tr w:rsidR="00957151" w:rsidRPr="00446633" w14:paraId="0DE6B471" w14:textId="77777777" w:rsidTr="00A813FD">
        <w:tc>
          <w:tcPr>
            <w:tcW w:w="5868" w:type="dxa"/>
            <w:vAlign w:val="bottom"/>
          </w:tcPr>
          <w:p w14:paraId="2F81EBAF" w14:textId="77777777" w:rsidR="00957151" w:rsidRPr="00446633" w:rsidRDefault="00957151" w:rsidP="00957151">
            <w:pPr>
              <w:pStyle w:val="BodyTextIndent"/>
              <w:tabs>
                <w:tab w:val="clear" w:pos="360"/>
                <w:tab w:val="clear" w:pos="1440"/>
              </w:tabs>
              <w:spacing w:before="0" w:after="0"/>
              <w:ind w:left="75"/>
              <w:jc w:val="left"/>
              <w:rPr>
                <w:rFonts w:ascii="Arial" w:hAnsi="Arial" w:cs="Arial"/>
                <w:sz w:val="22"/>
                <w:szCs w:val="22"/>
              </w:rPr>
            </w:pPr>
          </w:p>
        </w:tc>
        <w:tc>
          <w:tcPr>
            <w:tcW w:w="1710" w:type="dxa"/>
          </w:tcPr>
          <w:p w14:paraId="263B647A" w14:textId="1547B9E1" w:rsidR="00957151" w:rsidRPr="00446633" w:rsidRDefault="00957151" w:rsidP="00957151">
            <w:pPr>
              <w:pBdr>
                <w:bottom w:val="single" w:sz="4" w:space="1" w:color="auto"/>
              </w:pBdr>
              <w:spacing w:line="380" w:lineRule="exact"/>
              <w:ind w:right="-108"/>
              <w:jc w:val="center"/>
              <w:rPr>
                <w:rFonts w:ascii="Arial" w:eastAsia="Arial Unicode MS" w:hAnsi="Arial" w:cs="Arial"/>
                <w:sz w:val="22"/>
                <w:szCs w:val="22"/>
              </w:rPr>
            </w:pPr>
            <w:r w:rsidRPr="00446633">
              <w:rPr>
                <w:rFonts w:ascii="Arial" w:eastAsia="Arial Unicode MS" w:hAnsi="Arial" w:cs="Arial"/>
                <w:sz w:val="22"/>
                <w:szCs w:val="22"/>
              </w:rPr>
              <w:t>2025</w:t>
            </w:r>
          </w:p>
        </w:tc>
        <w:tc>
          <w:tcPr>
            <w:tcW w:w="1710" w:type="dxa"/>
          </w:tcPr>
          <w:p w14:paraId="4F8A763C" w14:textId="07551D99" w:rsidR="00957151" w:rsidRPr="00446633" w:rsidRDefault="00957151" w:rsidP="00957151">
            <w:pPr>
              <w:pBdr>
                <w:bottom w:val="single" w:sz="4" w:space="1" w:color="auto"/>
              </w:pBdr>
              <w:spacing w:line="380" w:lineRule="exact"/>
              <w:ind w:right="-108"/>
              <w:jc w:val="center"/>
              <w:rPr>
                <w:rFonts w:ascii="Arial" w:eastAsia="Arial Unicode MS" w:hAnsi="Arial" w:cs="Arial"/>
                <w:sz w:val="22"/>
                <w:szCs w:val="22"/>
              </w:rPr>
            </w:pPr>
            <w:r w:rsidRPr="00446633">
              <w:rPr>
                <w:rFonts w:ascii="Arial" w:eastAsia="Arial Unicode MS" w:hAnsi="Arial" w:cs="Arial"/>
                <w:sz w:val="22"/>
                <w:szCs w:val="22"/>
              </w:rPr>
              <w:t>2024</w:t>
            </w:r>
          </w:p>
        </w:tc>
      </w:tr>
      <w:tr w:rsidR="00037E1E" w:rsidRPr="00446633" w14:paraId="3095B7DF" w14:textId="77777777" w:rsidTr="00A813FD">
        <w:tc>
          <w:tcPr>
            <w:tcW w:w="5868" w:type="dxa"/>
            <w:vAlign w:val="bottom"/>
            <w:hideMark/>
          </w:tcPr>
          <w:p w14:paraId="66A501F4" w14:textId="77777777" w:rsidR="00037E1E" w:rsidRPr="00446633" w:rsidRDefault="00037E1E" w:rsidP="00037E1E">
            <w:pPr>
              <w:pStyle w:val="BodyTextIndent"/>
              <w:tabs>
                <w:tab w:val="clear" w:pos="360"/>
                <w:tab w:val="clear" w:pos="1440"/>
              </w:tabs>
              <w:spacing w:before="0" w:after="0"/>
              <w:ind w:left="75" w:hanging="90"/>
              <w:jc w:val="left"/>
              <w:rPr>
                <w:rFonts w:ascii="Arial" w:hAnsi="Arial" w:cs="Arial"/>
                <w:spacing w:val="-2"/>
                <w:sz w:val="22"/>
                <w:szCs w:val="22"/>
                <w:lang w:val="en-GB"/>
              </w:rPr>
            </w:pPr>
            <w:r w:rsidRPr="00446633">
              <w:rPr>
                <w:rFonts w:ascii="Arial" w:hAnsi="Arial" w:cs="Arial"/>
                <w:sz w:val="22"/>
                <w:szCs w:val="22"/>
              </w:rPr>
              <w:t>Beginning of the year</w:t>
            </w:r>
          </w:p>
        </w:tc>
        <w:tc>
          <w:tcPr>
            <w:tcW w:w="1710" w:type="dxa"/>
            <w:vAlign w:val="bottom"/>
          </w:tcPr>
          <w:p w14:paraId="6348E29A" w14:textId="00AECD82"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59,802</w:t>
            </w:r>
          </w:p>
        </w:tc>
        <w:tc>
          <w:tcPr>
            <w:tcW w:w="1710" w:type="dxa"/>
          </w:tcPr>
          <w:p w14:paraId="7E2A1C89" w14:textId="7D6544A2"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134,533</w:t>
            </w:r>
          </w:p>
        </w:tc>
      </w:tr>
      <w:tr w:rsidR="00037E1E" w:rsidRPr="00446633" w14:paraId="35933B1E" w14:textId="77777777" w:rsidTr="00A813FD">
        <w:tc>
          <w:tcPr>
            <w:tcW w:w="5868" w:type="dxa"/>
            <w:vAlign w:val="bottom"/>
            <w:hideMark/>
          </w:tcPr>
          <w:p w14:paraId="7ABBA27A" w14:textId="77777777" w:rsidR="00037E1E" w:rsidRPr="00446633" w:rsidRDefault="00037E1E" w:rsidP="00037E1E">
            <w:pPr>
              <w:pStyle w:val="BodyTextIndent"/>
              <w:tabs>
                <w:tab w:val="clear" w:pos="360"/>
                <w:tab w:val="clear" w:pos="1440"/>
              </w:tabs>
              <w:spacing w:before="0" w:after="0"/>
              <w:ind w:left="75" w:hanging="90"/>
              <w:jc w:val="left"/>
              <w:rPr>
                <w:rFonts w:ascii="Arial" w:hAnsi="Arial" w:cs="Arial"/>
                <w:sz w:val="22"/>
                <w:szCs w:val="22"/>
              </w:rPr>
            </w:pPr>
            <w:r w:rsidRPr="00446633">
              <w:rPr>
                <w:rFonts w:ascii="Arial" w:hAnsi="Arial" w:cs="Arial"/>
                <w:sz w:val="22"/>
                <w:szCs w:val="22"/>
              </w:rPr>
              <w:t>Additions</w:t>
            </w:r>
          </w:p>
        </w:tc>
        <w:tc>
          <w:tcPr>
            <w:tcW w:w="1710" w:type="dxa"/>
            <w:vAlign w:val="bottom"/>
          </w:tcPr>
          <w:p w14:paraId="0B551291" w14:textId="4D0EB590"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633,304</w:t>
            </w:r>
          </w:p>
        </w:tc>
        <w:tc>
          <w:tcPr>
            <w:tcW w:w="1710" w:type="dxa"/>
          </w:tcPr>
          <w:p w14:paraId="59B5FC0C" w14:textId="739ADCAD"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547,661</w:t>
            </w:r>
          </w:p>
        </w:tc>
      </w:tr>
      <w:tr w:rsidR="00037E1E" w:rsidRPr="00446633" w14:paraId="5356EC3F" w14:textId="77777777" w:rsidTr="00A813FD">
        <w:tc>
          <w:tcPr>
            <w:tcW w:w="5868" w:type="dxa"/>
            <w:vAlign w:val="bottom"/>
            <w:hideMark/>
          </w:tcPr>
          <w:p w14:paraId="6C4FB0CF" w14:textId="77777777" w:rsidR="00037E1E" w:rsidRPr="00446633" w:rsidRDefault="00037E1E" w:rsidP="00037E1E">
            <w:pPr>
              <w:pStyle w:val="BodyTextIndent"/>
              <w:tabs>
                <w:tab w:val="clear" w:pos="360"/>
                <w:tab w:val="clear" w:pos="1440"/>
              </w:tabs>
              <w:spacing w:before="0" w:after="0"/>
              <w:ind w:left="75" w:hanging="90"/>
              <w:jc w:val="left"/>
              <w:rPr>
                <w:rFonts w:ascii="Arial" w:hAnsi="Arial" w:cs="Arial"/>
                <w:sz w:val="22"/>
                <w:szCs w:val="22"/>
              </w:rPr>
            </w:pPr>
            <w:r w:rsidRPr="00446633">
              <w:rPr>
                <w:rFonts w:ascii="Arial" w:hAnsi="Arial" w:cs="Arial"/>
                <w:sz w:val="22"/>
                <w:szCs w:val="22"/>
              </w:rPr>
              <w:t>Disposals</w:t>
            </w:r>
          </w:p>
        </w:tc>
        <w:tc>
          <w:tcPr>
            <w:tcW w:w="1710" w:type="dxa"/>
            <w:vAlign w:val="bottom"/>
          </w:tcPr>
          <w:p w14:paraId="483ED6E8" w14:textId="48583E23"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(540,000)</w:t>
            </w:r>
          </w:p>
        </w:tc>
        <w:tc>
          <w:tcPr>
            <w:tcW w:w="1710" w:type="dxa"/>
          </w:tcPr>
          <w:p w14:paraId="2DC756BA" w14:textId="79B4984D"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cs/>
              </w:rPr>
            </w:pPr>
            <w:r w:rsidRPr="00446633">
              <w:rPr>
                <w:rFonts w:ascii="Arial" w:hAnsi="Arial" w:cs="Arial"/>
                <w:sz w:val="22"/>
                <w:szCs w:val="22"/>
                <w:shd w:val="clear" w:color="auto" w:fill="FFFFFF"/>
              </w:rPr>
              <w:t>(624,000)</w:t>
            </w:r>
          </w:p>
        </w:tc>
      </w:tr>
      <w:tr w:rsidR="00037E1E" w:rsidRPr="00446633" w14:paraId="45E23084" w14:textId="77777777" w:rsidTr="00A813FD">
        <w:tc>
          <w:tcPr>
            <w:tcW w:w="5868" w:type="dxa"/>
            <w:vAlign w:val="bottom"/>
            <w:hideMark/>
          </w:tcPr>
          <w:p w14:paraId="48B1FC16" w14:textId="77777777" w:rsidR="00037E1E" w:rsidRPr="00446633" w:rsidRDefault="00037E1E" w:rsidP="00037E1E">
            <w:pPr>
              <w:tabs>
                <w:tab w:val="left" w:pos="1080"/>
                <w:tab w:val="left" w:pos="1276"/>
                <w:tab w:val="right" w:pos="7200"/>
                <w:tab w:val="right" w:pos="9000"/>
              </w:tabs>
              <w:spacing w:line="380" w:lineRule="exact"/>
              <w:ind w:left="75" w:hanging="90"/>
              <w:rPr>
                <w:rFonts w:ascii="Arial" w:hAnsi="Arial" w:cs="Arial"/>
                <w:sz w:val="22"/>
                <w:szCs w:val="22"/>
                <w:u w:val="single"/>
              </w:rPr>
            </w:pPr>
            <w:proofErr w:type="spellStart"/>
            <w:r w:rsidRPr="00446633">
              <w:rPr>
                <w:rFonts w:ascii="Arial" w:hAnsi="Arial" w:cs="Arial"/>
                <w:sz w:val="22"/>
                <w:szCs w:val="22"/>
              </w:rPr>
              <w:t>Amortisation</w:t>
            </w:r>
            <w:proofErr w:type="spellEnd"/>
            <w:r w:rsidRPr="00446633">
              <w:rPr>
                <w:rFonts w:ascii="Arial" w:hAnsi="Arial" w:cs="Arial"/>
                <w:sz w:val="22"/>
                <w:szCs w:val="22"/>
              </w:rPr>
              <w:t xml:space="preserve"> of discount on investments in securities</w:t>
            </w:r>
          </w:p>
        </w:tc>
        <w:tc>
          <w:tcPr>
            <w:tcW w:w="1710" w:type="dxa"/>
            <w:vAlign w:val="bottom"/>
          </w:tcPr>
          <w:p w14:paraId="6F20B19B" w14:textId="7C54AE6F"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1,637</w:t>
            </w:r>
          </w:p>
        </w:tc>
        <w:tc>
          <w:tcPr>
            <w:tcW w:w="1710" w:type="dxa"/>
          </w:tcPr>
          <w:p w14:paraId="544A6A70" w14:textId="608BC08B" w:rsidR="00037E1E" w:rsidRPr="00446633" w:rsidRDefault="00037E1E" w:rsidP="00037E1E">
            <w:pPr>
              <w:pStyle w:val="Heade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1,609</w:t>
            </w:r>
          </w:p>
        </w:tc>
      </w:tr>
      <w:tr w:rsidR="00037E1E" w:rsidRPr="00446633" w14:paraId="17827BC7" w14:textId="77777777" w:rsidTr="00A813FD">
        <w:tc>
          <w:tcPr>
            <w:tcW w:w="5868" w:type="dxa"/>
            <w:vAlign w:val="bottom"/>
          </w:tcPr>
          <w:p w14:paraId="2218DDEC" w14:textId="51CE1B63" w:rsidR="00037E1E" w:rsidRPr="00446633" w:rsidRDefault="00916E30" w:rsidP="00037E1E">
            <w:pPr>
              <w:tabs>
                <w:tab w:val="left" w:pos="1080"/>
                <w:tab w:val="left" w:pos="1276"/>
                <w:tab w:val="right" w:pos="7200"/>
                <w:tab w:val="right" w:pos="9000"/>
              </w:tabs>
              <w:spacing w:line="380" w:lineRule="exact"/>
              <w:ind w:left="75" w:hanging="90"/>
              <w:rPr>
                <w:rFonts w:ascii="Arial" w:hAnsi="Arial" w:cs="Arial"/>
                <w:sz w:val="22"/>
                <w:szCs w:val="22"/>
              </w:rPr>
            </w:pPr>
            <w:r>
              <w:rPr>
                <w:rFonts w:ascii="Arial" w:hAnsi="Arial" w:cs="Arial"/>
                <w:sz w:val="22"/>
                <w:szCs w:val="22"/>
              </w:rPr>
              <w:t>L</w:t>
            </w:r>
            <w:r w:rsidR="00037E1E" w:rsidRPr="00446633">
              <w:rPr>
                <w:rFonts w:ascii="Arial" w:hAnsi="Arial" w:cs="Arial"/>
                <w:sz w:val="22"/>
                <w:szCs w:val="22"/>
              </w:rPr>
              <w:t>oss on valuation of investment</w:t>
            </w:r>
          </w:p>
        </w:tc>
        <w:tc>
          <w:tcPr>
            <w:tcW w:w="1710" w:type="dxa"/>
            <w:vAlign w:val="bottom"/>
          </w:tcPr>
          <w:p w14:paraId="2F065C9C" w14:textId="57B4E3D7" w:rsidR="00037E1E" w:rsidRPr="00446633" w:rsidRDefault="00037E1E" w:rsidP="00037E1E">
            <w:pPr>
              <w:pStyle w:val="Header"/>
              <w:pBdr>
                <w:bottom w:val="single" w:sz="4" w:space="1" w:color="auto"/>
              </w:pBd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(1)</w:t>
            </w:r>
          </w:p>
        </w:tc>
        <w:tc>
          <w:tcPr>
            <w:tcW w:w="1710" w:type="dxa"/>
          </w:tcPr>
          <w:p w14:paraId="221B9727" w14:textId="3044CF2F" w:rsidR="00037E1E" w:rsidRPr="00446633" w:rsidRDefault="00037E1E" w:rsidP="00037E1E">
            <w:pPr>
              <w:pStyle w:val="Header"/>
              <w:pBdr>
                <w:bottom w:val="single" w:sz="4" w:space="1" w:color="auto"/>
              </w:pBd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rPr>
              <w:t>(1)</w:t>
            </w:r>
          </w:p>
        </w:tc>
      </w:tr>
      <w:tr w:rsidR="00037E1E" w:rsidRPr="00446633" w14:paraId="4B8D0CF4" w14:textId="77777777" w:rsidTr="00A813FD">
        <w:tc>
          <w:tcPr>
            <w:tcW w:w="5868" w:type="dxa"/>
            <w:vAlign w:val="bottom"/>
            <w:hideMark/>
          </w:tcPr>
          <w:p w14:paraId="116C0C07" w14:textId="77777777" w:rsidR="00037E1E" w:rsidRPr="00446633" w:rsidRDefault="00037E1E" w:rsidP="00037E1E">
            <w:pPr>
              <w:tabs>
                <w:tab w:val="right" w:pos="7200"/>
                <w:tab w:val="right" w:pos="9000"/>
              </w:tabs>
              <w:spacing w:line="380" w:lineRule="exact"/>
              <w:ind w:left="75" w:hanging="90"/>
              <w:rPr>
                <w:rFonts w:ascii="Arial" w:hAnsi="Arial" w:cs="Arial"/>
                <w:sz w:val="22"/>
                <w:szCs w:val="22"/>
              </w:rPr>
            </w:pPr>
            <w:r w:rsidRPr="00446633">
              <w:rPr>
                <w:rFonts w:ascii="Arial" w:hAnsi="Arial" w:cs="Arial"/>
                <w:sz w:val="22"/>
                <w:szCs w:val="22"/>
              </w:rPr>
              <w:t>Ending of the year</w:t>
            </w:r>
          </w:p>
        </w:tc>
        <w:tc>
          <w:tcPr>
            <w:tcW w:w="1710" w:type="dxa"/>
            <w:vAlign w:val="bottom"/>
          </w:tcPr>
          <w:p w14:paraId="7916145F" w14:textId="51959156" w:rsidR="00037E1E" w:rsidRPr="00446633" w:rsidRDefault="00037E1E" w:rsidP="00037E1E">
            <w:pPr>
              <w:pStyle w:val="Header"/>
              <w:pBdr>
                <w:bottom w:val="double" w:sz="4" w:space="1" w:color="auto"/>
              </w:pBd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154,742</w:t>
            </w:r>
          </w:p>
        </w:tc>
        <w:tc>
          <w:tcPr>
            <w:tcW w:w="1710" w:type="dxa"/>
          </w:tcPr>
          <w:p w14:paraId="5F188AAE" w14:textId="066F1C77" w:rsidR="00037E1E" w:rsidRPr="00446633" w:rsidRDefault="00037E1E" w:rsidP="00037E1E">
            <w:pPr>
              <w:pStyle w:val="Header"/>
              <w:pBdr>
                <w:bottom w:val="double" w:sz="4" w:space="1" w:color="auto"/>
              </w:pBdr>
              <w:tabs>
                <w:tab w:val="clear" w:pos="4153"/>
                <w:tab w:val="clear" w:pos="8306"/>
                <w:tab w:val="decimal" w:pos="1240"/>
              </w:tabs>
              <w:spacing w:line="380" w:lineRule="exact"/>
              <w:ind w:left="-29" w:right="-29"/>
              <w:rPr>
                <w:rFonts w:ascii="Arial" w:hAnsi="Arial" w:cs="Arial"/>
                <w:sz w:val="22"/>
                <w:szCs w:val="22"/>
                <w:shd w:val="clear" w:color="auto" w:fill="FFFFFF"/>
              </w:rPr>
            </w:pPr>
            <w:r w:rsidRPr="00446633">
              <w:rPr>
                <w:rFonts w:ascii="Arial" w:hAnsi="Arial" w:cs="Arial"/>
                <w:sz w:val="22"/>
                <w:szCs w:val="22"/>
                <w:shd w:val="clear" w:color="auto" w:fill="FFFFFF"/>
              </w:rPr>
              <w:t>59,802</w:t>
            </w:r>
          </w:p>
        </w:tc>
      </w:tr>
    </w:tbl>
    <w:p w14:paraId="7D36BB03" w14:textId="77777777" w:rsidR="00511260" w:rsidRPr="00446633" w:rsidRDefault="009A5763" w:rsidP="00B31E6E">
      <w:pPr>
        <w:tabs>
          <w:tab w:val="left" w:pos="2880"/>
          <w:tab w:val="right" w:pos="7200"/>
          <w:tab w:val="right" w:pos="8540"/>
        </w:tabs>
        <w:spacing w:before="240" w:after="120" w:line="380" w:lineRule="exact"/>
        <w:ind w:left="547" w:hanging="547"/>
        <w:jc w:val="thaiDistribute"/>
        <w:rPr>
          <w:rFonts w:ascii="Arial" w:hAnsi="Arial" w:cs="Arial"/>
          <w:b/>
          <w:bCs/>
          <w:sz w:val="22"/>
          <w:szCs w:val="22"/>
        </w:rPr>
      </w:pPr>
      <w:r w:rsidRPr="00446633">
        <w:rPr>
          <w:rFonts w:ascii="Arial" w:hAnsi="Arial" w:cs="Arial"/>
          <w:b/>
          <w:bCs/>
          <w:sz w:val="22"/>
          <w:szCs w:val="22"/>
        </w:rPr>
        <w:t>8</w:t>
      </w:r>
      <w:r w:rsidR="00511260" w:rsidRPr="00446633">
        <w:rPr>
          <w:rFonts w:ascii="Arial" w:hAnsi="Arial" w:cs="Arial"/>
          <w:b/>
          <w:bCs/>
          <w:sz w:val="22"/>
          <w:szCs w:val="22"/>
        </w:rPr>
        <w:t>.</w:t>
      </w:r>
      <w:r w:rsidR="00511260" w:rsidRPr="00446633">
        <w:rPr>
          <w:rFonts w:ascii="Arial" w:hAnsi="Arial" w:cs="Arial"/>
          <w:b/>
          <w:bCs/>
          <w:sz w:val="22"/>
          <w:szCs w:val="22"/>
        </w:rPr>
        <w:tab/>
        <w:t>Cash at banks</w:t>
      </w:r>
    </w:p>
    <w:tbl>
      <w:tblPr>
        <w:tblW w:w="9293" w:type="dxa"/>
        <w:tblInd w:w="450" w:type="dxa"/>
        <w:tblLayout w:type="fixed"/>
        <w:tblLook w:val="0000" w:firstRow="0" w:lastRow="0" w:firstColumn="0" w:lastColumn="0" w:noHBand="0" w:noVBand="0"/>
      </w:tblPr>
      <w:tblGrid>
        <w:gridCol w:w="3707"/>
        <w:gridCol w:w="1349"/>
        <w:gridCol w:w="1444"/>
        <w:gridCol w:w="1344"/>
        <w:gridCol w:w="1449"/>
      </w:tblGrid>
      <w:tr w:rsidR="00443764" w:rsidRPr="00446633" w14:paraId="70ED888C" w14:textId="77777777" w:rsidTr="00A813FD">
        <w:trPr>
          <w:cantSplit/>
        </w:trPr>
        <w:tc>
          <w:tcPr>
            <w:tcW w:w="3707" w:type="dxa"/>
            <w:vAlign w:val="bottom"/>
          </w:tcPr>
          <w:p w14:paraId="37B16225" w14:textId="77777777" w:rsidR="00443764" w:rsidRPr="00446633" w:rsidRDefault="00443764" w:rsidP="00443764">
            <w:pPr>
              <w:spacing w:line="380" w:lineRule="exact"/>
              <w:jc w:val="center"/>
              <w:rPr>
                <w:rFonts w:ascii="Arial" w:eastAsia="Arial Unicode MS" w:hAnsi="Arial" w:cs="Arial"/>
                <w:spacing w:val="-3"/>
                <w:sz w:val="20"/>
                <w:szCs w:val="20"/>
              </w:rPr>
            </w:pPr>
          </w:p>
        </w:tc>
        <w:tc>
          <w:tcPr>
            <w:tcW w:w="2793" w:type="dxa"/>
            <w:gridSpan w:val="2"/>
            <w:vAlign w:val="bottom"/>
          </w:tcPr>
          <w:p w14:paraId="2B0EE941" w14:textId="702A19D6" w:rsidR="00443764" w:rsidRPr="00446633" w:rsidRDefault="00957151"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2025</w:t>
            </w:r>
          </w:p>
        </w:tc>
        <w:tc>
          <w:tcPr>
            <w:tcW w:w="2793" w:type="dxa"/>
            <w:gridSpan w:val="2"/>
            <w:vAlign w:val="bottom"/>
          </w:tcPr>
          <w:p w14:paraId="761724D9" w14:textId="2424E2C3" w:rsidR="00443764" w:rsidRPr="00446633" w:rsidRDefault="00957151"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2024</w:t>
            </w:r>
          </w:p>
        </w:tc>
      </w:tr>
      <w:tr w:rsidR="00657A2D" w:rsidRPr="00446633" w14:paraId="422F3607" w14:textId="77777777" w:rsidTr="00A813FD">
        <w:trPr>
          <w:cantSplit/>
        </w:trPr>
        <w:tc>
          <w:tcPr>
            <w:tcW w:w="3707" w:type="dxa"/>
            <w:vAlign w:val="bottom"/>
          </w:tcPr>
          <w:p w14:paraId="639C5C77" w14:textId="77777777" w:rsidR="00657A2D" w:rsidRPr="00446633" w:rsidRDefault="00657A2D" w:rsidP="00F73AD1">
            <w:pPr>
              <w:pBdr>
                <w:bottom w:val="single" w:sz="4" w:space="1" w:color="auto"/>
              </w:pBdr>
              <w:spacing w:line="380" w:lineRule="exact"/>
              <w:jc w:val="center"/>
              <w:rPr>
                <w:rFonts w:ascii="Arial" w:eastAsia="Arial Unicode MS" w:hAnsi="Arial" w:cs="Arial"/>
                <w:spacing w:val="-3"/>
                <w:sz w:val="20"/>
                <w:szCs w:val="20"/>
              </w:rPr>
            </w:pPr>
            <w:r w:rsidRPr="00446633">
              <w:rPr>
                <w:rFonts w:ascii="Arial" w:eastAsia="Arial Unicode MS" w:hAnsi="Arial" w:cs="Arial"/>
                <w:spacing w:val="-3"/>
                <w:sz w:val="20"/>
                <w:szCs w:val="20"/>
              </w:rPr>
              <w:t>Bank</w:t>
            </w:r>
          </w:p>
        </w:tc>
        <w:tc>
          <w:tcPr>
            <w:tcW w:w="1349" w:type="dxa"/>
            <w:vAlign w:val="bottom"/>
          </w:tcPr>
          <w:p w14:paraId="009439F2"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Principal</w:t>
            </w:r>
          </w:p>
          <w:p w14:paraId="517F9DEE"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 xml:space="preserve">(Million Baht) </w:t>
            </w:r>
          </w:p>
        </w:tc>
        <w:tc>
          <w:tcPr>
            <w:tcW w:w="1444" w:type="dxa"/>
            <w:vAlign w:val="bottom"/>
          </w:tcPr>
          <w:p w14:paraId="27DA82F6"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Interest rate</w:t>
            </w:r>
          </w:p>
          <w:p w14:paraId="04DEF1F6"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 xml:space="preserve">(% per annum) </w:t>
            </w:r>
          </w:p>
        </w:tc>
        <w:tc>
          <w:tcPr>
            <w:tcW w:w="1344" w:type="dxa"/>
            <w:vAlign w:val="bottom"/>
          </w:tcPr>
          <w:p w14:paraId="77F50EA1"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Principal</w:t>
            </w:r>
          </w:p>
          <w:p w14:paraId="0F3F3366"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 xml:space="preserve">(Million Baht) </w:t>
            </w:r>
          </w:p>
        </w:tc>
        <w:tc>
          <w:tcPr>
            <w:tcW w:w="1449" w:type="dxa"/>
            <w:vAlign w:val="bottom"/>
          </w:tcPr>
          <w:p w14:paraId="06A37BBE"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Interest rate</w:t>
            </w:r>
          </w:p>
          <w:p w14:paraId="48CED787" w14:textId="77777777" w:rsidR="00657A2D" w:rsidRPr="00446633" w:rsidRDefault="00657A2D" w:rsidP="00F73AD1">
            <w:pPr>
              <w:pBdr>
                <w:bottom w:val="single" w:sz="4" w:space="1" w:color="auto"/>
              </w:pBdr>
              <w:spacing w:line="380" w:lineRule="exact"/>
              <w:ind w:left="-18" w:right="-41"/>
              <w:jc w:val="center"/>
              <w:rPr>
                <w:rFonts w:ascii="Arial" w:eastAsia="Arial Unicode MS" w:hAnsi="Arial" w:cs="Arial"/>
                <w:spacing w:val="-3"/>
                <w:sz w:val="20"/>
                <w:szCs w:val="20"/>
              </w:rPr>
            </w:pPr>
            <w:r w:rsidRPr="00446633">
              <w:rPr>
                <w:rFonts w:ascii="Arial" w:eastAsia="Arial Unicode MS" w:hAnsi="Arial" w:cs="Arial"/>
                <w:spacing w:val="-3"/>
                <w:sz w:val="20"/>
                <w:szCs w:val="20"/>
              </w:rPr>
              <w:t xml:space="preserve">(% per annum) </w:t>
            </w:r>
          </w:p>
        </w:tc>
      </w:tr>
      <w:tr w:rsidR="00657A2D" w:rsidRPr="00446633" w14:paraId="5E65E1FB" w14:textId="77777777" w:rsidTr="00A813FD">
        <w:trPr>
          <w:cantSplit/>
        </w:trPr>
        <w:tc>
          <w:tcPr>
            <w:tcW w:w="3707" w:type="dxa"/>
          </w:tcPr>
          <w:p w14:paraId="2838782C" w14:textId="77777777" w:rsidR="00657A2D" w:rsidRPr="00446633" w:rsidRDefault="00657A2D" w:rsidP="00F73AD1">
            <w:pPr>
              <w:spacing w:line="380" w:lineRule="exact"/>
              <w:ind w:left="132" w:right="-228" w:hanging="132"/>
              <w:jc w:val="both"/>
              <w:rPr>
                <w:rFonts w:ascii="Arial" w:eastAsia="Arial Unicode MS" w:hAnsi="Arial" w:cs="Arial"/>
                <w:sz w:val="20"/>
                <w:szCs w:val="20"/>
              </w:rPr>
            </w:pPr>
            <w:proofErr w:type="spellStart"/>
            <w:r w:rsidRPr="00446633">
              <w:rPr>
                <w:rFonts w:ascii="Arial" w:eastAsia="Arial Unicode MS" w:hAnsi="Arial" w:cs="Arial"/>
                <w:sz w:val="20"/>
                <w:szCs w:val="20"/>
              </w:rPr>
              <w:t>Kasikornbank</w:t>
            </w:r>
            <w:proofErr w:type="spellEnd"/>
            <w:r w:rsidRPr="00446633">
              <w:rPr>
                <w:rFonts w:ascii="Arial" w:eastAsia="Arial Unicode MS" w:hAnsi="Arial" w:cs="Arial"/>
                <w:sz w:val="20"/>
                <w:szCs w:val="20"/>
              </w:rPr>
              <w:t xml:space="preserve"> Public Company Limited </w:t>
            </w:r>
          </w:p>
        </w:tc>
        <w:tc>
          <w:tcPr>
            <w:tcW w:w="1349" w:type="dxa"/>
          </w:tcPr>
          <w:p w14:paraId="1966EA5B" w14:textId="77777777" w:rsidR="00657A2D" w:rsidRPr="00446633" w:rsidRDefault="00657A2D" w:rsidP="00F73AD1">
            <w:pPr>
              <w:tabs>
                <w:tab w:val="decimal" w:pos="1515"/>
              </w:tabs>
              <w:spacing w:line="380" w:lineRule="exact"/>
              <w:ind w:left="-4"/>
              <w:rPr>
                <w:rFonts w:ascii="Arial" w:hAnsi="Arial" w:cs="Arial"/>
                <w:color w:val="000000"/>
                <w:sz w:val="20"/>
                <w:szCs w:val="20"/>
              </w:rPr>
            </w:pPr>
          </w:p>
        </w:tc>
        <w:tc>
          <w:tcPr>
            <w:tcW w:w="1444" w:type="dxa"/>
          </w:tcPr>
          <w:p w14:paraId="1C396BA5" w14:textId="77777777" w:rsidR="00657A2D" w:rsidRPr="00446633" w:rsidRDefault="00657A2D" w:rsidP="00F73AD1">
            <w:pPr>
              <w:tabs>
                <w:tab w:val="decimal" w:pos="1515"/>
              </w:tabs>
              <w:spacing w:line="380" w:lineRule="exact"/>
              <w:ind w:left="-4"/>
              <w:rPr>
                <w:rFonts w:ascii="Arial" w:hAnsi="Arial" w:cs="Arial"/>
                <w:color w:val="000000"/>
                <w:sz w:val="20"/>
                <w:szCs w:val="20"/>
              </w:rPr>
            </w:pPr>
          </w:p>
        </w:tc>
        <w:tc>
          <w:tcPr>
            <w:tcW w:w="1344" w:type="dxa"/>
            <w:vAlign w:val="bottom"/>
          </w:tcPr>
          <w:p w14:paraId="61E35076" w14:textId="77777777" w:rsidR="00657A2D" w:rsidRPr="00446633" w:rsidRDefault="00657A2D" w:rsidP="00F73AD1">
            <w:pPr>
              <w:tabs>
                <w:tab w:val="decimal" w:pos="1515"/>
              </w:tabs>
              <w:spacing w:line="380" w:lineRule="exact"/>
              <w:ind w:left="-4"/>
              <w:rPr>
                <w:rFonts w:ascii="Arial" w:hAnsi="Arial" w:cs="Arial"/>
                <w:color w:val="000000"/>
                <w:sz w:val="20"/>
                <w:szCs w:val="20"/>
              </w:rPr>
            </w:pPr>
          </w:p>
        </w:tc>
        <w:tc>
          <w:tcPr>
            <w:tcW w:w="1449" w:type="dxa"/>
            <w:vAlign w:val="bottom"/>
          </w:tcPr>
          <w:p w14:paraId="6892AF8F" w14:textId="77777777" w:rsidR="00657A2D" w:rsidRPr="00446633" w:rsidRDefault="00657A2D" w:rsidP="00F73AD1">
            <w:pPr>
              <w:tabs>
                <w:tab w:val="decimal" w:pos="612"/>
              </w:tabs>
              <w:spacing w:line="380" w:lineRule="exact"/>
              <w:ind w:left="-4"/>
              <w:jc w:val="center"/>
              <w:rPr>
                <w:rFonts w:ascii="Arial" w:hAnsi="Arial" w:cs="Arial"/>
                <w:color w:val="000000"/>
                <w:sz w:val="20"/>
                <w:szCs w:val="20"/>
              </w:rPr>
            </w:pPr>
          </w:p>
        </w:tc>
      </w:tr>
      <w:tr w:rsidR="00957151" w:rsidRPr="00446633" w14:paraId="704394CC" w14:textId="77777777" w:rsidTr="00A813FD">
        <w:trPr>
          <w:cantSplit/>
        </w:trPr>
        <w:tc>
          <w:tcPr>
            <w:tcW w:w="3707" w:type="dxa"/>
          </w:tcPr>
          <w:p w14:paraId="059B3CA5" w14:textId="77777777" w:rsidR="00957151" w:rsidRPr="00446633" w:rsidRDefault="00957151" w:rsidP="00957151">
            <w:pPr>
              <w:spacing w:line="380" w:lineRule="exact"/>
              <w:ind w:left="132" w:hanging="132"/>
              <w:jc w:val="both"/>
              <w:rPr>
                <w:rFonts w:ascii="Arial" w:eastAsia="Arial Unicode MS" w:hAnsi="Arial" w:cs="Arial"/>
                <w:sz w:val="20"/>
                <w:szCs w:val="20"/>
              </w:rPr>
            </w:pPr>
            <w:r w:rsidRPr="00446633">
              <w:rPr>
                <w:rFonts w:ascii="Arial" w:eastAsia="Arial Unicode MS" w:hAnsi="Arial" w:cs="Arial"/>
                <w:sz w:val="20"/>
                <w:szCs w:val="20"/>
                <w:cs/>
              </w:rPr>
              <w:tab/>
            </w:r>
            <w:r w:rsidRPr="00446633">
              <w:rPr>
                <w:rFonts w:ascii="Arial" w:eastAsia="Arial Unicode MS" w:hAnsi="Arial" w:cs="Arial"/>
                <w:sz w:val="20"/>
                <w:szCs w:val="20"/>
              </w:rPr>
              <w:t>Saving account</w:t>
            </w:r>
          </w:p>
        </w:tc>
        <w:tc>
          <w:tcPr>
            <w:tcW w:w="1349" w:type="dxa"/>
          </w:tcPr>
          <w:p w14:paraId="2F722CFB" w14:textId="1310CAFB" w:rsidR="00957151" w:rsidRPr="00446633" w:rsidRDefault="00062122" w:rsidP="00957151">
            <w:pPr>
              <w:spacing w:line="380" w:lineRule="exact"/>
              <w:ind w:left="-4"/>
              <w:jc w:val="center"/>
              <w:rPr>
                <w:rFonts w:ascii="Arial" w:hAnsi="Arial" w:cs="Arial"/>
                <w:color w:val="000000"/>
                <w:sz w:val="20"/>
                <w:szCs w:val="20"/>
              </w:rPr>
            </w:pPr>
            <w:r w:rsidRPr="00446633">
              <w:rPr>
                <w:rFonts w:ascii="Arial" w:hAnsi="Arial" w:cs="Arial"/>
                <w:color w:val="000000"/>
                <w:sz w:val="20"/>
                <w:szCs w:val="20"/>
              </w:rPr>
              <w:t>11</w:t>
            </w:r>
          </w:p>
        </w:tc>
        <w:tc>
          <w:tcPr>
            <w:tcW w:w="1444" w:type="dxa"/>
          </w:tcPr>
          <w:p w14:paraId="4A346503" w14:textId="5D5ABCFA" w:rsidR="00957151" w:rsidRPr="00446633" w:rsidRDefault="00062122" w:rsidP="00957151">
            <w:pPr>
              <w:spacing w:line="380" w:lineRule="exact"/>
              <w:ind w:left="-4"/>
              <w:jc w:val="center"/>
              <w:rPr>
                <w:rFonts w:ascii="Arial" w:hAnsi="Arial" w:cs="Arial"/>
                <w:color w:val="000000"/>
                <w:sz w:val="20"/>
                <w:szCs w:val="20"/>
              </w:rPr>
            </w:pPr>
            <w:r w:rsidRPr="00446633">
              <w:rPr>
                <w:rFonts w:ascii="Arial" w:hAnsi="Arial" w:cs="Arial"/>
                <w:color w:val="000000"/>
                <w:sz w:val="20"/>
                <w:szCs w:val="20"/>
              </w:rPr>
              <w:t>0.375</w:t>
            </w:r>
          </w:p>
        </w:tc>
        <w:tc>
          <w:tcPr>
            <w:tcW w:w="1344" w:type="dxa"/>
          </w:tcPr>
          <w:p w14:paraId="5713F709" w14:textId="1CE1E906" w:rsidR="00957151" w:rsidRPr="00446633" w:rsidRDefault="00957151" w:rsidP="00957151">
            <w:pPr>
              <w:spacing w:line="380" w:lineRule="exact"/>
              <w:ind w:left="-4"/>
              <w:jc w:val="center"/>
              <w:rPr>
                <w:rFonts w:ascii="Arial" w:hAnsi="Arial" w:cs="Arial"/>
                <w:color w:val="000000"/>
                <w:sz w:val="20"/>
                <w:szCs w:val="20"/>
              </w:rPr>
            </w:pPr>
            <w:r w:rsidRPr="00446633">
              <w:rPr>
                <w:rFonts w:ascii="Arial" w:hAnsi="Arial" w:cs="Arial"/>
                <w:color w:val="000000"/>
                <w:sz w:val="20"/>
                <w:szCs w:val="20"/>
              </w:rPr>
              <w:t>8</w:t>
            </w:r>
          </w:p>
        </w:tc>
        <w:tc>
          <w:tcPr>
            <w:tcW w:w="1449" w:type="dxa"/>
          </w:tcPr>
          <w:p w14:paraId="33F8F108" w14:textId="42FA9024" w:rsidR="00957151" w:rsidRPr="00446633" w:rsidRDefault="00957151" w:rsidP="00957151">
            <w:pPr>
              <w:spacing w:line="380" w:lineRule="exact"/>
              <w:ind w:left="-4"/>
              <w:jc w:val="center"/>
              <w:rPr>
                <w:rFonts w:ascii="Arial" w:hAnsi="Arial" w:cs="Arial"/>
                <w:color w:val="000000"/>
                <w:sz w:val="20"/>
                <w:szCs w:val="20"/>
              </w:rPr>
            </w:pPr>
            <w:r w:rsidRPr="00446633">
              <w:rPr>
                <w:rFonts w:ascii="Arial" w:hAnsi="Arial" w:cs="Arial"/>
                <w:color w:val="000000"/>
                <w:sz w:val="20"/>
                <w:szCs w:val="20"/>
              </w:rPr>
              <w:t>0.725</w:t>
            </w:r>
          </w:p>
        </w:tc>
      </w:tr>
    </w:tbl>
    <w:p w14:paraId="6BB04E97" w14:textId="77777777" w:rsidR="001B01B8" w:rsidRPr="00446633" w:rsidRDefault="009A5763" w:rsidP="00945736">
      <w:pPr>
        <w:spacing w:before="240" w:after="120" w:line="360" w:lineRule="exact"/>
        <w:ind w:left="547" w:hanging="547"/>
        <w:jc w:val="both"/>
        <w:rPr>
          <w:rFonts w:ascii="Arial" w:hAnsi="Arial" w:cs="Arial"/>
          <w:b/>
          <w:bCs/>
          <w:sz w:val="22"/>
          <w:szCs w:val="22"/>
        </w:rPr>
      </w:pPr>
      <w:r w:rsidRPr="00446633">
        <w:rPr>
          <w:rFonts w:ascii="Arial" w:hAnsi="Arial" w:cs="Arial"/>
          <w:b/>
          <w:bCs/>
          <w:sz w:val="22"/>
          <w:szCs w:val="22"/>
        </w:rPr>
        <w:t>9</w:t>
      </w:r>
      <w:r w:rsidR="001B01B8" w:rsidRPr="00446633">
        <w:rPr>
          <w:rFonts w:ascii="Arial" w:hAnsi="Arial" w:cs="Arial"/>
          <w:b/>
          <w:bCs/>
          <w:sz w:val="22"/>
          <w:szCs w:val="22"/>
        </w:rPr>
        <w:t>.</w:t>
      </w:r>
      <w:r w:rsidR="001B01B8" w:rsidRPr="00446633">
        <w:rPr>
          <w:rFonts w:ascii="Arial" w:hAnsi="Arial" w:cs="Arial"/>
          <w:b/>
          <w:bCs/>
          <w:sz w:val="22"/>
          <w:szCs w:val="22"/>
        </w:rPr>
        <w:tab/>
      </w:r>
      <w:r w:rsidR="00782FBB" w:rsidRPr="00446633">
        <w:rPr>
          <w:rFonts w:ascii="Arial" w:hAnsi="Arial" w:cs="Arial"/>
          <w:b/>
          <w:bCs/>
          <w:sz w:val="22"/>
          <w:szCs w:val="22"/>
        </w:rPr>
        <w:t>Restricted bank deposit</w:t>
      </w:r>
    </w:p>
    <w:p w14:paraId="65C3FA0E" w14:textId="757E4CEF" w:rsidR="002C39BC" w:rsidRPr="00446633" w:rsidRDefault="001B01B8" w:rsidP="002C39BC">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446633">
        <w:rPr>
          <w:rFonts w:ascii="Arial" w:eastAsia="Arial Unicode MS" w:hAnsi="Arial" w:cs="Arial"/>
          <w:sz w:val="22"/>
          <w:szCs w:val="22"/>
          <w:cs/>
        </w:rPr>
        <w:tab/>
      </w:r>
      <w:r w:rsidR="002C39BC" w:rsidRPr="00446633">
        <w:rPr>
          <w:rFonts w:ascii="Arial" w:eastAsia="Arial Unicode MS" w:hAnsi="Arial" w:cs="Arial"/>
          <w:sz w:val="22"/>
          <w:szCs w:val="22"/>
        </w:rPr>
        <w:t xml:space="preserve">As </w:t>
      </w:r>
      <w:proofErr w:type="gramStart"/>
      <w:r w:rsidR="002C39BC" w:rsidRPr="00446633">
        <w:rPr>
          <w:rFonts w:ascii="Arial" w:eastAsia="Arial Unicode MS" w:hAnsi="Arial" w:cs="Arial"/>
          <w:sz w:val="22"/>
          <w:szCs w:val="22"/>
        </w:rPr>
        <w:t>at</w:t>
      </w:r>
      <w:proofErr w:type="gramEnd"/>
      <w:r w:rsidR="002C39BC" w:rsidRPr="00446633">
        <w:rPr>
          <w:rFonts w:ascii="Arial" w:eastAsia="Arial Unicode MS" w:hAnsi="Arial" w:cs="Arial"/>
          <w:sz w:val="22"/>
          <w:szCs w:val="22"/>
        </w:rPr>
        <w:t xml:space="preserve"> 31 December </w:t>
      </w:r>
      <w:r w:rsidR="00957151" w:rsidRPr="00446633">
        <w:rPr>
          <w:rFonts w:ascii="Arial" w:eastAsia="Arial Unicode MS" w:hAnsi="Arial" w:cs="Arial"/>
          <w:sz w:val="22"/>
          <w:szCs w:val="22"/>
        </w:rPr>
        <w:t>2025</w:t>
      </w:r>
      <w:r w:rsidR="00443764" w:rsidRPr="00446633">
        <w:rPr>
          <w:rFonts w:ascii="Arial" w:eastAsia="Arial Unicode MS" w:hAnsi="Arial" w:cs="Arial"/>
          <w:sz w:val="22"/>
          <w:szCs w:val="22"/>
        </w:rPr>
        <w:t xml:space="preserve"> and </w:t>
      </w:r>
      <w:r w:rsidR="00957151" w:rsidRPr="00446633">
        <w:rPr>
          <w:rFonts w:ascii="Arial" w:eastAsia="Arial Unicode MS" w:hAnsi="Arial" w:cs="Arial"/>
          <w:sz w:val="22"/>
          <w:szCs w:val="22"/>
        </w:rPr>
        <w:t>2024</w:t>
      </w:r>
      <w:r w:rsidR="002C39BC" w:rsidRPr="00446633">
        <w:rPr>
          <w:rFonts w:ascii="Arial" w:eastAsia="Arial Unicode MS" w:hAnsi="Arial" w:cs="Arial"/>
          <w:sz w:val="22"/>
          <w:szCs w:val="22"/>
        </w:rPr>
        <w:t xml:space="preserve">, the Fund had cash at bank which is used as debt service reserve and accrual account under the terms of long-term loan from financial institution as described in Note </w:t>
      </w:r>
      <w:r w:rsidR="00551300">
        <w:rPr>
          <w:rFonts w:ascii="Arial" w:eastAsia="Arial Unicode MS" w:hAnsi="Arial" w:cs="Arial"/>
          <w:sz w:val="22"/>
          <w:szCs w:val="22"/>
        </w:rPr>
        <w:t>11</w:t>
      </w:r>
      <w:r w:rsidR="002C39BC" w:rsidRPr="00446633">
        <w:rPr>
          <w:rFonts w:ascii="Arial" w:eastAsia="Arial Unicode MS" w:hAnsi="Arial" w:cs="Arial"/>
          <w:sz w:val="22"/>
          <w:szCs w:val="22"/>
        </w:rPr>
        <w:t>.</w:t>
      </w:r>
    </w:p>
    <w:p w14:paraId="2A5CC706" w14:textId="77777777" w:rsidR="00D31BE3" w:rsidRPr="00446633" w:rsidRDefault="00B8370A" w:rsidP="00130B5C">
      <w:pPr>
        <w:spacing w:before="120" w:after="120" w:line="360" w:lineRule="exact"/>
        <w:ind w:left="540" w:hanging="540"/>
        <w:jc w:val="both"/>
        <w:rPr>
          <w:rFonts w:ascii="Arial" w:hAnsi="Arial" w:cs="Arial"/>
          <w:b/>
          <w:bCs/>
          <w:sz w:val="22"/>
          <w:szCs w:val="22"/>
        </w:rPr>
      </w:pPr>
      <w:r w:rsidRPr="00446633">
        <w:rPr>
          <w:rFonts w:ascii="Arial" w:hAnsi="Arial" w:cs="Arial"/>
          <w:b/>
          <w:bCs/>
          <w:sz w:val="22"/>
          <w:szCs w:val="22"/>
        </w:rPr>
        <w:t>1</w:t>
      </w:r>
      <w:r w:rsidR="009A5763" w:rsidRPr="00446633">
        <w:rPr>
          <w:rFonts w:ascii="Arial" w:hAnsi="Arial" w:cs="Arial"/>
          <w:b/>
          <w:bCs/>
          <w:sz w:val="22"/>
          <w:szCs w:val="22"/>
        </w:rPr>
        <w:t>0</w:t>
      </w:r>
      <w:proofErr w:type="gramStart"/>
      <w:r w:rsidR="00D31BE3" w:rsidRPr="00446633">
        <w:rPr>
          <w:rFonts w:ascii="Arial" w:hAnsi="Arial" w:cs="Arial"/>
          <w:b/>
          <w:bCs/>
          <w:sz w:val="22"/>
          <w:szCs w:val="22"/>
        </w:rPr>
        <w:t xml:space="preserve">. </w:t>
      </w:r>
      <w:r w:rsidR="00D31BE3" w:rsidRPr="00446633">
        <w:rPr>
          <w:rFonts w:ascii="Arial" w:hAnsi="Arial" w:cs="Arial"/>
          <w:b/>
          <w:bCs/>
          <w:sz w:val="22"/>
          <w:szCs w:val="22"/>
        </w:rPr>
        <w:tab/>
        <w:t>Accounts</w:t>
      </w:r>
      <w:proofErr w:type="gramEnd"/>
      <w:r w:rsidR="00D31BE3" w:rsidRPr="00446633">
        <w:rPr>
          <w:rFonts w:ascii="Arial" w:hAnsi="Arial" w:cs="Arial"/>
          <w:b/>
          <w:bCs/>
          <w:sz w:val="22"/>
          <w:szCs w:val="22"/>
        </w:rPr>
        <w:t xml:space="preserve"> receivable from the Net Revenue Transfer Agreement</w:t>
      </w:r>
    </w:p>
    <w:p w14:paraId="2D748A93" w14:textId="77777777" w:rsidR="008D7C8B" w:rsidRPr="00446633" w:rsidRDefault="00451667" w:rsidP="008D7C8B">
      <w:pPr>
        <w:tabs>
          <w:tab w:val="left" w:pos="1440"/>
          <w:tab w:val="left" w:pos="2160"/>
          <w:tab w:val="right" w:pos="7200"/>
          <w:tab w:val="right" w:pos="8540"/>
        </w:tabs>
        <w:spacing w:before="120" w:after="120" w:line="360" w:lineRule="exact"/>
        <w:ind w:left="540" w:hanging="540"/>
        <w:jc w:val="both"/>
        <w:rPr>
          <w:rFonts w:ascii="Arial" w:hAnsi="Arial" w:cs="Arial"/>
          <w:b/>
          <w:bCs/>
          <w:sz w:val="22"/>
          <w:szCs w:val="22"/>
        </w:rPr>
      </w:pPr>
      <w:r w:rsidRPr="00446633">
        <w:rPr>
          <w:rFonts w:ascii="Arial" w:eastAsia="Arial Unicode MS" w:hAnsi="Arial" w:cs="Arial"/>
          <w:sz w:val="22"/>
          <w:szCs w:val="22"/>
        </w:rPr>
        <w:tab/>
        <w:t xml:space="preserve">The balance of accounts </w:t>
      </w:r>
      <w:r w:rsidRPr="00446633">
        <w:rPr>
          <w:rFonts w:ascii="Arial" w:hAnsi="Arial" w:cs="Arial"/>
          <w:sz w:val="22"/>
          <w:szCs w:val="22"/>
        </w:rPr>
        <w:t>receivable from the Net Revenue Transfer Agreement</w:t>
      </w:r>
      <w:r w:rsidRPr="00446633">
        <w:rPr>
          <w:rFonts w:ascii="Arial" w:eastAsia="Arial Unicode MS" w:hAnsi="Arial" w:cs="Arial"/>
          <w:sz w:val="22"/>
          <w:szCs w:val="22"/>
        </w:rPr>
        <w:t xml:space="preserve"> as </w:t>
      </w:r>
      <w:proofErr w:type="gramStart"/>
      <w:r w:rsidRPr="00446633">
        <w:rPr>
          <w:rFonts w:ascii="Arial" w:eastAsia="Arial Unicode MS" w:hAnsi="Arial" w:cs="Arial"/>
          <w:sz w:val="22"/>
          <w:szCs w:val="22"/>
        </w:rPr>
        <w:t>at</w:t>
      </w:r>
      <w:proofErr w:type="gramEnd"/>
      <w:r w:rsidR="00290036" w:rsidRPr="00446633">
        <w:rPr>
          <w:rFonts w:ascii="Arial" w:eastAsia="Arial Unicode MS" w:hAnsi="Arial" w:cs="Arial"/>
          <w:sz w:val="22"/>
          <w:szCs w:val="22"/>
        </w:rPr>
        <w:t xml:space="preserve">                                </w:t>
      </w:r>
      <w:r w:rsidRPr="00446633">
        <w:rPr>
          <w:rFonts w:ascii="Arial" w:eastAsia="Arial Unicode MS" w:hAnsi="Arial" w:cs="Arial"/>
          <w:sz w:val="22"/>
          <w:szCs w:val="22"/>
        </w:rPr>
        <w:t xml:space="preserve"> </w:t>
      </w:r>
      <w:r w:rsidR="00CB2D06" w:rsidRPr="00446633">
        <w:rPr>
          <w:rFonts w:ascii="Arial" w:eastAsia="Arial Unicode MS" w:hAnsi="Arial" w:cs="Arial"/>
          <w:sz w:val="22"/>
          <w:szCs w:val="22"/>
        </w:rPr>
        <w:t xml:space="preserve">31 December </w:t>
      </w:r>
      <w:r w:rsidR="00957151" w:rsidRPr="00446633">
        <w:rPr>
          <w:rFonts w:ascii="Arial" w:eastAsia="Arial Unicode MS" w:hAnsi="Arial" w:cs="Arial"/>
          <w:sz w:val="22"/>
          <w:szCs w:val="22"/>
        </w:rPr>
        <w:t>2025</w:t>
      </w:r>
      <w:r w:rsidR="00443764" w:rsidRPr="00446633">
        <w:rPr>
          <w:rFonts w:ascii="Arial" w:eastAsia="Arial Unicode MS" w:hAnsi="Arial" w:cs="Arial"/>
          <w:sz w:val="22"/>
          <w:szCs w:val="22"/>
        </w:rPr>
        <w:t xml:space="preserve"> and </w:t>
      </w:r>
      <w:r w:rsidR="00957151" w:rsidRPr="00446633">
        <w:rPr>
          <w:rFonts w:ascii="Arial" w:eastAsia="Arial Unicode MS" w:hAnsi="Arial" w:cs="Arial"/>
          <w:sz w:val="22"/>
          <w:szCs w:val="22"/>
        </w:rPr>
        <w:t>2024</w:t>
      </w:r>
      <w:r w:rsidR="00B454D8" w:rsidRPr="00446633">
        <w:rPr>
          <w:rFonts w:ascii="Arial" w:eastAsia="Arial Unicode MS" w:hAnsi="Arial" w:cs="Arial"/>
          <w:sz w:val="22"/>
          <w:szCs w:val="22"/>
        </w:rPr>
        <w:t xml:space="preserve"> </w:t>
      </w:r>
      <w:r w:rsidR="003722A1" w:rsidRPr="00446633">
        <w:rPr>
          <w:rFonts w:ascii="Arial" w:eastAsia="Arial Unicode MS" w:hAnsi="Arial" w:cs="Arial"/>
          <w:sz w:val="22"/>
          <w:szCs w:val="22"/>
        </w:rPr>
        <w:t>are</w:t>
      </w:r>
      <w:r w:rsidRPr="00446633">
        <w:rPr>
          <w:rFonts w:ascii="Arial" w:eastAsia="Arial Unicode MS" w:hAnsi="Arial" w:cs="Arial"/>
          <w:sz w:val="22"/>
          <w:szCs w:val="22"/>
        </w:rPr>
        <w:t xml:space="preserve"> not due</w:t>
      </w:r>
      <w:r w:rsidR="00A04A08" w:rsidRPr="00446633">
        <w:rPr>
          <w:rFonts w:ascii="Arial" w:eastAsia="Arial Unicode MS" w:hAnsi="Arial" w:cs="Arial"/>
          <w:sz w:val="22"/>
          <w:szCs w:val="22"/>
        </w:rPr>
        <w:t xml:space="preserve"> yet</w:t>
      </w:r>
      <w:r w:rsidRPr="00446633">
        <w:rPr>
          <w:rFonts w:ascii="Arial" w:eastAsia="Arial Unicode MS" w:hAnsi="Arial" w:cs="Arial"/>
          <w:sz w:val="22"/>
          <w:szCs w:val="22"/>
        </w:rPr>
        <w:t>.</w:t>
      </w:r>
    </w:p>
    <w:p w14:paraId="39D3B2FD" w14:textId="51B0140B" w:rsidR="00610797" w:rsidRPr="00446633" w:rsidRDefault="00511260" w:rsidP="008D7C8B">
      <w:pPr>
        <w:tabs>
          <w:tab w:val="left" w:pos="1440"/>
          <w:tab w:val="left" w:pos="2160"/>
          <w:tab w:val="right" w:pos="7200"/>
          <w:tab w:val="right" w:pos="8540"/>
        </w:tabs>
        <w:spacing w:before="120" w:after="120" w:line="360" w:lineRule="exact"/>
        <w:ind w:left="540" w:hanging="540"/>
        <w:jc w:val="both"/>
        <w:rPr>
          <w:rFonts w:ascii="Arial" w:eastAsia="Arial Unicode MS" w:hAnsi="Arial" w:cs="Arial"/>
          <w:sz w:val="22"/>
          <w:szCs w:val="22"/>
        </w:rPr>
      </w:pPr>
      <w:r w:rsidRPr="00446633">
        <w:rPr>
          <w:rFonts w:ascii="Arial" w:hAnsi="Arial" w:cs="Arial"/>
          <w:b/>
          <w:bCs/>
          <w:sz w:val="22"/>
          <w:szCs w:val="22"/>
        </w:rPr>
        <w:t>1</w:t>
      </w:r>
      <w:r w:rsidR="008D7C8B" w:rsidRPr="00446633">
        <w:rPr>
          <w:rFonts w:ascii="Arial" w:hAnsi="Arial" w:cs="Arial"/>
          <w:b/>
          <w:bCs/>
          <w:sz w:val="22"/>
          <w:szCs w:val="22"/>
        </w:rPr>
        <w:t>1</w:t>
      </w:r>
      <w:r w:rsidR="00610797" w:rsidRPr="00446633">
        <w:rPr>
          <w:rFonts w:ascii="Arial" w:hAnsi="Arial" w:cs="Arial"/>
          <w:b/>
          <w:bCs/>
          <w:sz w:val="22"/>
          <w:szCs w:val="22"/>
        </w:rPr>
        <w:t>.</w:t>
      </w:r>
      <w:r w:rsidR="00610797" w:rsidRPr="00446633">
        <w:rPr>
          <w:rFonts w:ascii="Arial" w:hAnsi="Arial" w:cs="Arial"/>
          <w:b/>
          <w:bCs/>
          <w:sz w:val="22"/>
          <w:szCs w:val="22"/>
        </w:rPr>
        <w:tab/>
        <w:t>Long-term loan from financial institution</w:t>
      </w:r>
    </w:p>
    <w:tbl>
      <w:tblPr>
        <w:tblW w:w="9288" w:type="dxa"/>
        <w:tblInd w:w="450" w:type="dxa"/>
        <w:tblLayout w:type="fixed"/>
        <w:tblLook w:val="04A0" w:firstRow="1" w:lastRow="0" w:firstColumn="1" w:lastColumn="0" w:noHBand="0" w:noVBand="1"/>
      </w:tblPr>
      <w:tblGrid>
        <w:gridCol w:w="5508"/>
        <w:gridCol w:w="1890"/>
        <w:gridCol w:w="1890"/>
      </w:tblGrid>
      <w:tr w:rsidR="005A42D4" w:rsidRPr="00446633" w14:paraId="06388466" w14:textId="77777777" w:rsidTr="00A813FD">
        <w:trPr>
          <w:cantSplit/>
        </w:trPr>
        <w:tc>
          <w:tcPr>
            <w:tcW w:w="9288" w:type="dxa"/>
            <w:gridSpan w:val="3"/>
            <w:hideMark/>
          </w:tcPr>
          <w:p w14:paraId="098674B9" w14:textId="77777777" w:rsidR="005A42D4" w:rsidRPr="00446633" w:rsidRDefault="005A42D4">
            <w:pPr>
              <w:overflowPunct/>
              <w:autoSpaceDE/>
              <w:adjustRightInd/>
              <w:spacing w:line="380" w:lineRule="exact"/>
              <w:jc w:val="right"/>
              <w:rPr>
                <w:rFonts w:ascii="Arial" w:hAnsi="Arial" w:cs="Arial"/>
                <w:sz w:val="22"/>
                <w:szCs w:val="22"/>
              </w:rPr>
            </w:pPr>
            <w:bookmarkStart w:id="1" w:name="_Hlk23771106"/>
            <w:bookmarkStart w:id="2" w:name="_Hlk23164369"/>
            <w:r w:rsidRPr="00446633">
              <w:rPr>
                <w:rFonts w:ascii="Arial" w:hAnsi="Arial" w:cs="Arial"/>
                <w:sz w:val="22"/>
                <w:szCs w:val="22"/>
              </w:rPr>
              <w:t>(Unit: Thousand Baht)</w:t>
            </w:r>
          </w:p>
        </w:tc>
      </w:tr>
      <w:tr w:rsidR="00957151" w:rsidRPr="00446633" w14:paraId="0D0EDE0F" w14:textId="77777777" w:rsidTr="00A813FD">
        <w:trPr>
          <w:cantSplit/>
        </w:trPr>
        <w:tc>
          <w:tcPr>
            <w:tcW w:w="5508" w:type="dxa"/>
          </w:tcPr>
          <w:p w14:paraId="413BF075" w14:textId="77777777" w:rsidR="00957151" w:rsidRPr="00446633" w:rsidRDefault="00957151" w:rsidP="00957151">
            <w:pPr>
              <w:overflowPunct/>
              <w:autoSpaceDE/>
              <w:adjustRightInd/>
              <w:spacing w:line="380" w:lineRule="exact"/>
              <w:rPr>
                <w:rFonts w:ascii="Arial" w:hAnsi="Arial" w:cs="Arial"/>
                <w:sz w:val="22"/>
                <w:szCs w:val="22"/>
              </w:rPr>
            </w:pPr>
          </w:p>
        </w:tc>
        <w:tc>
          <w:tcPr>
            <w:tcW w:w="1890" w:type="dxa"/>
            <w:vAlign w:val="bottom"/>
          </w:tcPr>
          <w:p w14:paraId="33848335" w14:textId="4CA85B93" w:rsidR="00957151" w:rsidRPr="00446633" w:rsidRDefault="00957151" w:rsidP="00957151">
            <w:pPr>
              <w:pBdr>
                <w:bottom w:val="single" w:sz="4" w:space="1" w:color="auto"/>
              </w:pBdr>
              <w:spacing w:line="380" w:lineRule="exact"/>
              <w:jc w:val="center"/>
              <w:rPr>
                <w:rFonts w:ascii="Arial" w:hAnsi="Arial" w:cs="Arial"/>
                <w:sz w:val="22"/>
                <w:szCs w:val="22"/>
              </w:rPr>
            </w:pPr>
            <w:r w:rsidRPr="00446633">
              <w:rPr>
                <w:rFonts w:ascii="Arial" w:hAnsi="Arial" w:cs="Arial"/>
                <w:sz w:val="22"/>
                <w:szCs w:val="22"/>
              </w:rPr>
              <w:t>2025</w:t>
            </w:r>
          </w:p>
        </w:tc>
        <w:tc>
          <w:tcPr>
            <w:tcW w:w="1890" w:type="dxa"/>
            <w:vAlign w:val="bottom"/>
            <w:hideMark/>
          </w:tcPr>
          <w:p w14:paraId="7DAA65C3" w14:textId="44215D4A" w:rsidR="00957151" w:rsidRPr="00446633" w:rsidRDefault="00957151" w:rsidP="00957151">
            <w:pPr>
              <w:pBdr>
                <w:bottom w:val="single" w:sz="4" w:space="1" w:color="auto"/>
              </w:pBdr>
              <w:spacing w:line="380" w:lineRule="exact"/>
              <w:jc w:val="center"/>
              <w:rPr>
                <w:rFonts w:ascii="Arial" w:hAnsi="Arial" w:cs="Arial"/>
                <w:sz w:val="22"/>
                <w:szCs w:val="22"/>
              </w:rPr>
            </w:pPr>
            <w:r w:rsidRPr="00446633">
              <w:rPr>
                <w:rFonts w:ascii="Arial" w:hAnsi="Arial" w:cs="Arial"/>
                <w:sz w:val="22"/>
                <w:szCs w:val="22"/>
              </w:rPr>
              <w:t>2024</w:t>
            </w:r>
          </w:p>
        </w:tc>
      </w:tr>
      <w:tr w:rsidR="00AC0C78" w:rsidRPr="00446633" w14:paraId="775183D7" w14:textId="77777777" w:rsidTr="00A813FD">
        <w:trPr>
          <w:cantSplit/>
        </w:trPr>
        <w:tc>
          <w:tcPr>
            <w:tcW w:w="5508" w:type="dxa"/>
            <w:hideMark/>
          </w:tcPr>
          <w:p w14:paraId="0E698E70" w14:textId="70EBE163" w:rsidR="00AC0C78" w:rsidRPr="00446633" w:rsidRDefault="00AC0C78" w:rsidP="00AC0C78">
            <w:pPr>
              <w:spacing w:line="380" w:lineRule="exact"/>
              <w:ind w:left="162" w:hanging="162"/>
              <w:rPr>
                <w:rFonts w:ascii="Arial" w:hAnsi="Arial" w:cs="Arial"/>
                <w:sz w:val="22"/>
                <w:szCs w:val="22"/>
              </w:rPr>
            </w:pPr>
            <w:r w:rsidRPr="00446633">
              <w:rPr>
                <w:rFonts w:ascii="Arial" w:hAnsi="Arial" w:cs="Arial"/>
                <w:sz w:val="22"/>
                <w:szCs w:val="22"/>
              </w:rPr>
              <w:t>Long-term loan from financial institution</w:t>
            </w:r>
          </w:p>
        </w:tc>
        <w:tc>
          <w:tcPr>
            <w:tcW w:w="1890" w:type="dxa"/>
          </w:tcPr>
          <w:p w14:paraId="028A1FE1" w14:textId="079D30E1" w:rsidR="00AC0C78" w:rsidRPr="00446633" w:rsidRDefault="00AC0C78" w:rsidP="00AC0C78">
            <w:pPr>
              <w:tabs>
                <w:tab w:val="decimal" w:pos="1515"/>
              </w:tabs>
              <w:spacing w:line="360" w:lineRule="exact"/>
              <w:ind w:right="64"/>
              <w:rPr>
                <w:rFonts w:ascii="Arial" w:hAnsi="Arial" w:cs="Arial"/>
                <w:sz w:val="22"/>
                <w:szCs w:val="22"/>
                <w:cs/>
              </w:rPr>
            </w:pPr>
            <w:r w:rsidRPr="00446633">
              <w:rPr>
                <w:rFonts w:ascii="Arial" w:hAnsi="Arial" w:cs="Arial"/>
                <w:sz w:val="22"/>
                <w:szCs w:val="22"/>
              </w:rPr>
              <w:t>1,570,200</w:t>
            </w:r>
          </w:p>
        </w:tc>
        <w:tc>
          <w:tcPr>
            <w:tcW w:w="1890" w:type="dxa"/>
            <w:hideMark/>
          </w:tcPr>
          <w:p w14:paraId="07F5AF44" w14:textId="0532EA6A" w:rsidR="00AC0C78" w:rsidRPr="00446633" w:rsidRDefault="00AC0C78" w:rsidP="00AC0C78">
            <w:pPr>
              <w:tabs>
                <w:tab w:val="decimal" w:pos="1515"/>
              </w:tabs>
              <w:spacing w:line="360" w:lineRule="exact"/>
              <w:ind w:right="64"/>
              <w:rPr>
                <w:rFonts w:ascii="Arial" w:hAnsi="Arial" w:cs="Arial"/>
                <w:sz w:val="22"/>
                <w:szCs w:val="22"/>
              </w:rPr>
            </w:pPr>
            <w:r w:rsidRPr="00446633">
              <w:rPr>
                <w:rFonts w:ascii="Arial" w:hAnsi="Arial" w:cs="Arial"/>
                <w:sz w:val="22"/>
                <w:szCs w:val="22"/>
              </w:rPr>
              <w:t>1,790,200</w:t>
            </w:r>
          </w:p>
        </w:tc>
      </w:tr>
      <w:tr w:rsidR="00AC0C78" w:rsidRPr="00446633" w14:paraId="55055AE8" w14:textId="77777777" w:rsidTr="00A813FD">
        <w:trPr>
          <w:cantSplit/>
        </w:trPr>
        <w:tc>
          <w:tcPr>
            <w:tcW w:w="5508" w:type="dxa"/>
            <w:hideMark/>
          </w:tcPr>
          <w:p w14:paraId="0D3BD286" w14:textId="77777777" w:rsidR="00AC0C78" w:rsidRPr="00446633" w:rsidRDefault="00AC0C78" w:rsidP="00AC0C78">
            <w:pPr>
              <w:spacing w:line="380" w:lineRule="exact"/>
              <w:rPr>
                <w:rFonts w:ascii="Arial" w:hAnsi="Arial" w:cs="Arial"/>
                <w:sz w:val="22"/>
                <w:szCs w:val="22"/>
                <w:cs/>
              </w:rPr>
            </w:pPr>
            <w:r w:rsidRPr="00446633">
              <w:rPr>
                <w:rFonts w:ascii="Arial" w:hAnsi="Arial" w:cs="Arial"/>
                <w:sz w:val="22"/>
                <w:szCs w:val="22"/>
              </w:rPr>
              <w:t>Less: Deferred transaction cost</w:t>
            </w:r>
          </w:p>
        </w:tc>
        <w:tc>
          <w:tcPr>
            <w:tcW w:w="1890" w:type="dxa"/>
          </w:tcPr>
          <w:p w14:paraId="4B0819F3" w14:textId="3468D5BF" w:rsidR="00AC0C78" w:rsidRPr="00446633" w:rsidRDefault="00AC0C78" w:rsidP="00AC0C78">
            <w:pPr>
              <w:pBdr>
                <w:bottom w:val="single" w:sz="4" w:space="1" w:color="auto"/>
              </w:pBdr>
              <w:tabs>
                <w:tab w:val="decimal" w:pos="1515"/>
              </w:tabs>
              <w:spacing w:line="360" w:lineRule="exact"/>
              <w:ind w:right="64"/>
              <w:rPr>
                <w:rFonts w:ascii="Arial" w:hAnsi="Arial" w:cs="Arial"/>
                <w:sz w:val="22"/>
                <w:szCs w:val="22"/>
                <w:cs/>
              </w:rPr>
            </w:pPr>
            <w:r w:rsidRPr="00446633">
              <w:rPr>
                <w:rFonts w:ascii="Arial" w:hAnsi="Arial" w:cs="Arial"/>
                <w:sz w:val="22"/>
                <w:szCs w:val="22"/>
              </w:rPr>
              <w:t>(6,467)</w:t>
            </w:r>
          </w:p>
        </w:tc>
        <w:tc>
          <w:tcPr>
            <w:tcW w:w="1890" w:type="dxa"/>
            <w:hideMark/>
          </w:tcPr>
          <w:p w14:paraId="10D84CC2" w14:textId="755465DF" w:rsidR="00AC0C78" w:rsidRPr="00446633" w:rsidRDefault="00AC0C78" w:rsidP="00AC0C78">
            <w:pPr>
              <w:pBdr>
                <w:bottom w:val="single" w:sz="4" w:space="1" w:color="auto"/>
              </w:pBdr>
              <w:tabs>
                <w:tab w:val="decimal" w:pos="1515"/>
              </w:tabs>
              <w:spacing w:line="360" w:lineRule="exact"/>
              <w:ind w:right="64"/>
              <w:rPr>
                <w:rFonts w:ascii="Arial" w:hAnsi="Arial" w:cs="Arial"/>
                <w:sz w:val="22"/>
                <w:szCs w:val="22"/>
              </w:rPr>
            </w:pPr>
            <w:r w:rsidRPr="00446633">
              <w:rPr>
                <w:rFonts w:ascii="Arial" w:hAnsi="Arial" w:cs="Arial"/>
                <w:sz w:val="22"/>
                <w:szCs w:val="22"/>
              </w:rPr>
              <w:t>(8,277)</w:t>
            </w:r>
          </w:p>
        </w:tc>
      </w:tr>
      <w:tr w:rsidR="00AC0C78" w:rsidRPr="00446633" w14:paraId="5D935E5D" w14:textId="77777777" w:rsidTr="00A813FD">
        <w:trPr>
          <w:cantSplit/>
          <w:trHeight w:val="450"/>
        </w:trPr>
        <w:tc>
          <w:tcPr>
            <w:tcW w:w="5508" w:type="dxa"/>
            <w:hideMark/>
          </w:tcPr>
          <w:p w14:paraId="497D6B78" w14:textId="77777777" w:rsidR="00AC0C78" w:rsidRPr="00446633" w:rsidRDefault="00AC0C78" w:rsidP="00AC0C78">
            <w:pPr>
              <w:tabs>
                <w:tab w:val="left" w:pos="684"/>
              </w:tabs>
              <w:spacing w:line="380" w:lineRule="exact"/>
              <w:ind w:left="162" w:hanging="162"/>
              <w:jc w:val="both"/>
              <w:rPr>
                <w:rFonts w:ascii="Arial" w:hAnsi="Arial" w:cs="Arial"/>
                <w:sz w:val="22"/>
                <w:szCs w:val="22"/>
                <w:cs/>
              </w:rPr>
            </w:pPr>
            <w:r w:rsidRPr="00446633">
              <w:rPr>
                <w:rFonts w:ascii="Arial" w:hAnsi="Arial" w:cs="Arial"/>
                <w:spacing w:val="-4"/>
                <w:sz w:val="22"/>
                <w:szCs w:val="22"/>
              </w:rPr>
              <w:t>Net balance</w:t>
            </w:r>
          </w:p>
        </w:tc>
        <w:tc>
          <w:tcPr>
            <w:tcW w:w="1890" w:type="dxa"/>
          </w:tcPr>
          <w:p w14:paraId="6B90B7BA" w14:textId="34DCC818" w:rsidR="00AC0C78" w:rsidRPr="00446633" w:rsidRDefault="00AC0C78" w:rsidP="00AC0C78">
            <w:pPr>
              <w:pBdr>
                <w:bottom w:val="double" w:sz="4" w:space="1" w:color="auto"/>
              </w:pBdr>
              <w:tabs>
                <w:tab w:val="decimal" w:pos="1515"/>
              </w:tabs>
              <w:spacing w:line="360" w:lineRule="exact"/>
              <w:ind w:right="64"/>
              <w:rPr>
                <w:rFonts w:ascii="Arial" w:hAnsi="Arial" w:cs="Arial"/>
                <w:sz w:val="22"/>
                <w:szCs w:val="22"/>
                <w:cs/>
              </w:rPr>
            </w:pPr>
            <w:r w:rsidRPr="00446633">
              <w:rPr>
                <w:rFonts w:ascii="Arial" w:hAnsi="Arial" w:cs="Arial"/>
                <w:sz w:val="22"/>
                <w:szCs w:val="22"/>
              </w:rPr>
              <w:t>1,563,733</w:t>
            </w:r>
          </w:p>
        </w:tc>
        <w:tc>
          <w:tcPr>
            <w:tcW w:w="1890" w:type="dxa"/>
            <w:hideMark/>
          </w:tcPr>
          <w:p w14:paraId="29E5524F" w14:textId="242D23D2" w:rsidR="00AC0C78" w:rsidRPr="00446633" w:rsidRDefault="00AC0C78" w:rsidP="00AC0C78">
            <w:pPr>
              <w:pBdr>
                <w:bottom w:val="double" w:sz="4" w:space="1" w:color="auto"/>
              </w:pBdr>
              <w:tabs>
                <w:tab w:val="decimal" w:pos="1515"/>
              </w:tabs>
              <w:spacing w:line="360" w:lineRule="exact"/>
              <w:ind w:right="64"/>
              <w:rPr>
                <w:rFonts w:ascii="Arial" w:hAnsi="Arial" w:cs="Arial"/>
                <w:sz w:val="22"/>
                <w:szCs w:val="22"/>
              </w:rPr>
            </w:pPr>
            <w:r w:rsidRPr="00446633">
              <w:rPr>
                <w:rFonts w:ascii="Arial" w:hAnsi="Arial" w:cs="Arial"/>
                <w:sz w:val="22"/>
                <w:szCs w:val="22"/>
              </w:rPr>
              <w:t>1,781,923</w:t>
            </w:r>
          </w:p>
        </w:tc>
      </w:tr>
    </w:tbl>
    <w:p w14:paraId="7998026E" w14:textId="17D6CF95" w:rsidR="00752273" w:rsidRPr="00446633" w:rsidRDefault="00752273" w:rsidP="00752273">
      <w:pPr>
        <w:pStyle w:val="a0"/>
        <w:tabs>
          <w:tab w:val="right" w:pos="10890"/>
        </w:tabs>
        <w:spacing w:before="240" w:after="120" w:line="360" w:lineRule="exact"/>
        <w:ind w:left="547" w:right="0"/>
        <w:jc w:val="thaiDistribute"/>
        <w:rPr>
          <w:rFonts w:ascii="Arial" w:hAnsi="Arial" w:cs="Arial"/>
          <w:color w:val="000000"/>
          <w:sz w:val="22"/>
          <w:szCs w:val="22"/>
          <w:lang w:val="en-US"/>
        </w:rPr>
      </w:pPr>
      <w:bookmarkStart w:id="3" w:name="_Hlk23771136"/>
      <w:bookmarkEnd w:id="1"/>
      <w:r w:rsidRPr="00446633">
        <w:rPr>
          <w:rFonts w:ascii="Arial" w:hAnsi="Arial" w:cs="Arial"/>
          <w:color w:val="000000"/>
          <w:sz w:val="22"/>
          <w:szCs w:val="22"/>
          <w:lang w:val="en-US"/>
        </w:rPr>
        <w:t xml:space="preserve">As </w:t>
      </w:r>
      <w:proofErr w:type="gramStart"/>
      <w:r w:rsidRPr="00446633">
        <w:rPr>
          <w:rFonts w:ascii="Arial" w:hAnsi="Arial" w:cs="Arial"/>
          <w:color w:val="000000"/>
          <w:sz w:val="22"/>
          <w:szCs w:val="22"/>
          <w:lang w:val="en-US"/>
        </w:rPr>
        <w:t>at</w:t>
      </w:r>
      <w:proofErr w:type="gramEnd"/>
      <w:r w:rsidRPr="00446633">
        <w:rPr>
          <w:rFonts w:ascii="Arial" w:hAnsi="Arial" w:cs="Arial"/>
          <w:color w:val="000000"/>
          <w:sz w:val="22"/>
          <w:szCs w:val="22"/>
          <w:lang w:val="en-US"/>
        </w:rPr>
        <w:t xml:space="preserve"> 31 December </w:t>
      </w:r>
      <w:r w:rsidR="00957151" w:rsidRPr="00446633">
        <w:rPr>
          <w:rFonts w:ascii="Arial" w:hAnsi="Arial" w:cs="Arial"/>
          <w:color w:val="000000"/>
          <w:sz w:val="22"/>
          <w:szCs w:val="22"/>
          <w:lang w:val="en-US"/>
        </w:rPr>
        <w:t>2025</w:t>
      </w:r>
      <w:r w:rsidRPr="00446633">
        <w:rPr>
          <w:rFonts w:ascii="Arial" w:hAnsi="Arial" w:cs="Arial"/>
          <w:color w:val="000000"/>
          <w:sz w:val="22"/>
          <w:szCs w:val="22"/>
          <w:lang w:val="en-US"/>
        </w:rPr>
        <w:t xml:space="preserve"> and </w:t>
      </w:r>
      <w:r w:rsidR="00957151" w:rsidRPr="00446633">
        <w:rPr>
          <w:rFonts w:ascii="Arial" w:hAnsi="Arial" w:cs="Arial"/>
          <w:color w:val="000000"/>
          <w:sz w:val="22"/>
          <w:szCs w:val="22"/>
          <w:lang w:val="en-US"/>
        </w:rPr>
        <w:t>2024</w:t>
      </w:r>
      <w:r w:rsidRPr="00446633">
        <w:rPr>
          <w:rFonts w:ascii="Arial" w:hAnsi="Arial" w:cs="Arial"/>
          <w:color w:val="000000"/>
          <w:sz w:val="22"/>
          <w:szCs w:val="22"/>
          <w:lang w:val="en-US"/>
        </w:rPr>
        <w:t xml:space="preserve">, the principal of the loan that will become due within         </w:t>
      </w:r>
      <w:r w:rsidR="00B854EB" w:rsidRPr="00446633">
        <w:rPr>
          <w:rFonts w:ascii="Arial" w:hAnsi="Arial" w:cs="Arial"/>
          <w:color w:val="000000"/>
          <w:sz w:val="22"/>
          <w:szCs w:val="22"/>
          <w:lang w:val="en-US"/>
        </w:rPr>
        <w:t xml:space="preserve">   </w:t>
      </w:r>
      <w:r w:rsidR="0054062F" w:rsidRPr="00446633">
        <w:rPr>
          <w:rFonts w:ascii="Arial" w:hAnsi="Arial" w:cs="Arial"/>
          <w:color w:val="000000"/>
          <w:sz w:val="22"/>
          <w:szCs w:val="22"/>
          <w:lang w:val="en-US"/>
        </w:rPr>
        <w:t xml:space="preserve"> </w:t>
      </w:r>
      <w:r w:rsidR="00B854EB" w:rsidRPr="00446633">
        <w:rPr>
          <w:rFonts w:ascii="Arial" w:hAnsi="Arial" w:cs="Arial"/>
          <w:color w:val="000000"/>
          <w:sz w:val="22"/>
          <w:szCs w:val="22"/>
          <w:lang w:val="en-US"/>
        </w:rPr>
        <w:t xml:space="preserve"> </w:t>
      </w:r>
      <w:r w:rsidRPr="00446633">
        <w:rPr>
          <w:rFonts w:ascii="Arial" w:hAnsi="Arial" w:cs="Arial"/>
          <w:color w:val="000000"/>
          <w:sz w:val="22"/>
          <w:szCs w:val="22"/>
          <w:lang w:val="en-US"/>
        </w:rPr>
        <w:t xml:space="preserve">1 </w:t>
      </w:r>
      <w:r w:rsidR="0054062F" w:rsidRPr="00446633">
        <w:rPr>
          <w:rFonts w:ascii="Arial" w:hAnsi="Arial" w:cs="Arial"/>
          <w:color w:val="000000"/>
          <w:sz w:val="22"/>
          <w:lang w:val="en-US"/>
        </w:rPr>
        <w:t>year</w:t>
      </w:r>
      <w:r w:rsidRPr="00446633">
        <w:rPr>
          <w:rFonts w:ascii="Arial" w:hAnsi="Arial" w:cs="Arial"/>
          <w:color w:val="000000"/>
          <w:sz w:val="22"/>
          <w:szCs w:val="22"/>
          <w:lang w:val="en-US"/>
        </w:rPr>
        <w:t xml:space="preserve"> are Baht</w:t>
      </w:r>
      <w:r w:rsidR="00D21117" w:rsidRPr="00446633">
        <w:rPr>
          <w:rFonts w:ascii="Arial" w:hAnsi="Arial" w:cs="Arial"/>
          <w:color w:val="000000"/>
          <w:sz w:val="22"/>
          <w:szCs w:val="22"/>
          <w:lang w:val="en-US"/>
        </w:rPr>
        <w:t xml:space="preserve"> </w:t>
      </w:r>
      <w:r w:rsidR="005135EC" w:rsidRPr="00446633">
        <w:rPr>
          <w:rFonts w:ascii="Arial" w:hAnsi="Arial" w:cs="Arial"/>
          <w:color w:val="000000"/>
          <w:sz w:val="22"/>
          <w:szCs w:val="22"/>
          <w:lang w:val="en-US"/>
        </w:rPr>
        <w:t xml:space="preserve">212 </w:t>
      </w:r>
      <w:r w:rsidRPr="00446633">
        <w:rPr>
          <w:rFonts w:ascii="Arial" w:hAnsi="Arial" w:cs="Arial"/>
          <w:color w:val="000000"/>
          <w:sz w:val="22"/>
          <w:szCs w:val="22"/>
          <w:lang w:val="en-US"/>
        </w:rPr>
        <w:t xml:space="preserve">million and Baht </w:t>
      </w:r>
      <w:r w:rsidR="00994770" w:rsidRPr="00446633">
        <w:rPr>
          <w:rFonts w:ascii="Arial" w:hAnsi="Arial" w:cs="Arial"/>
          <w:color w:val="000000"/>
          <w:sz w:val="22"/>
          <w:szCs w:val="22"/>
          <w:lang w:val="en-US"/>
        </w:rPr>
        <w:t xml:space="preserve">220 </w:t>
      </w:r>
      <w:r w:rsidRPr="00446633">
        <w:rPr>
          <w:rFonts w:ascii="Arial" w:hAnsi="Arial" w:cs="Arial"/>
          <w:color w:val="000000"/>
          <w:sz w:val="22"/>
          <w:szCs w:val="22"/>
          <w:lang w:val="en-US"/>
        </w:rPr>
        <w:t>million, respectively.</w:t>
      </w:r>
    </w:p>
    <w:p w14:paraId="5AFC5A20" w14:textId="77777777" w:rsidR="00446633" w:rsidRDefault="00446633">
      <w:pPr>
        <w:overflowPunct/>
        <w:autoSpaceDE/>
        <w:autoSpaceDN/>
        <w:adjustRightInd/>
        <w:textAlignment w:val="auto"/>
        <w:rPr>
          <w:rFonts w:ascii="Arial" w:hAnsi="Arial" w:cs="Arial"/>
          <w:color w:val="000000"/>
          <w:sz w:val="22"/>
          <w:szCs w:val="22"/>
          <w:lang w:eastAsia="th-TH"/>
        </w:rPr>
      </w:pPr>
      <w:r>
        <w:rPr>
          <w:rFonts w:ascii="Arial" w:hAnsi="Arial" w:cs="Arial"/>
          <w:color w:val="000000"/>
          <w:sz w:val="22"/>
          <w:szCs w:val="22"/>
        </w:rPr>
        <w:br w:type="page"/>
      </w:r>
    </w:p>
    <w:p w14:paraId="57A21E56" w14:textId="36C91376" w:rsidR="00F66438" w:rsidRPr="00446633" w:rsidRDefault="00F66438" w:rsidP="00752273">
      <w:pPr>
        <w:pStyle w:val="a0"/>
        <w:tabs>
          <w:tab w:val="right" w:pos="10890"/>
        </w:tabs>
        <w:spacing w:before="120" w:after="120" w:line="360" w:lineRule="exact"/>
        <w:ind w:left="547" w:right="0"/>
        <w:jc w:val="thaiDistribute"/>
        <w:rPr>
          <w:rFonts w:ascii="Arial" w:hAnsi="Arial" w:cs="Arial"/>
          <w:color w:val="000000"/>
          <w:sz w:val="22"/>
          <w:szCs w:val="22"/>
          <w:lang w:val="en-US"/>
        </w:rPr>
      </w:pPr>
      <w:r w:rsidRPr="00446633">
        <w:rPr>
          <w:rFonts w:ascii="Arial" w:hAnsi="Arial" w:cs="Arial"/>
          <w:color w:val="000000"/>
          <w:sz w:val="22"/>
          <w:szCs w:val="22"/>
          <w:lang w:val="en-US"/>
        </w:rPr>
        <w:lastRenderedPageBreak/>
        <w:t>Movement</w:t>
      </w:r>
      <w:r w:rsidR="00C637AA" w:rsidRPr="00446633">
        <w:rPr>
          <w:rFonts w:ascii="Arial" w:hAnsi="Arial" w:cs="Arial"/>
          <w:color w:val="000000"/>
          <w:sz w:val="22"/>
          <w:szCs w:val="22"/>
          <w:lang w:val="en-US"/>
        </w:rPr>
        <w:t>s</w:t>
      </w:r>
      <w:r w:rsidRPr="00446633">
        <w:rPr>
          <w:rFonts w:ascii="Arial" w:hAnsi="Arial" w:cs="Arial"/>
          <w:color w:val="000000"/>
          <w:sz w:val="22"/>
          <w:szCs w:val="22"/>
          <w:lang w:val="en-US"/>
        </w:rPr>
        <w:t xml:space="preserve"> of the long-term loan during </w:t>
      </w:r>
      <w:r w:rsidR="00957151" w:rsidRPr="00446633">
        <w:rPr>
          <w:rFonts w:ascii="Arial" w:hAnsi="Arial" w:cs="Arial"/>
          <w:color w:val="000000"/>
          <w:sz w:val="22"/>
          <w:szCs w:val="22"/>
          <w:lang w:val="en-US"/>
        </w:rPr>
        <w:t>2025</w:t>
      </w:r>
      <w:r w:rsidR="00CE68D7" w:rsidRPr="00446633">
        <w:rPr>
          <w:rFonts w:ascii="Arial" w:hAnsi="Arial" w:cs="Arial"/>
          <w:color w:val="000000"/>
          <w:sz w:val="22"/>
          <w:szCs w:val="22"/>
          <w:lang w:val="en-US"/>
        </w:rPr>
        <w:t xml:space="preserve"> </w:t>
      </w:r>
      <w:r w:rsidRPr="00446633">
        <w:rPr>
          <w:rFonts w:ascii="Arial" w:hAnsi="Arial" w:cs="Arial"/>
          <w:color w:val="000000"/>
          <w:sz w:val="22"/>
          <w:szCs w:val="22"/>
          <w:lang w:val="en-US"/>
        </w:rPr>
        <w:t xml:space="preserve">are </w:t>
      </w:r>
      <w:proofErr w:type="spellStart"/>
      <w:r w:rsidRPr="00446633">
        <w:rPr>
          <w:rFonts w:ascii="Arial" w:hAnsi="Arial" w:cs="Arial"/>
          <w:color w:val="000000"/>
          <w:sz w:val="22"/>
          <w:szCs w:val="22"/>
          <w:lang w:val="en-US"/>
        </w:rPr>
        <w:t>summarised</w:t>
      </w:r>
      <w:proofErr w:type="spellEnd"/>
      <w:r w:rsidRPr="00446633">
        <w:rPr>
          <w:rFonts w:ascii="Arial" w:hAnsi="Arial" w:cs="Arial"/>
          <w:color w:val="000000"/>
          <w:sz w:val="22"/>
          <w:szCs w:val="22"/>
          <w:lang w:val="en-US"/>
        </w:rPr>
        <w:t xml:space="preserve"> below.</w:t>
      </w:r>
    </w:p>
    <w:tbl>
      <w:tblPr>
        <w:tblW w:w="9288" w:type="dxa"/>
        <w:tblInd w:w="450" w:type="dxa"/>
        <w:tblLayout w:type="fixed"/>
        <w:tblLook w:val="04A0" w:firstRow="1" w:lastRow="0" w:firstColumn="1" w:lastColumn="0" w:noHBand="0" w:noVBand="1"/>
      </w:tblPr>
      <w:tblGrid>
        <w:gridCol w:w="2898"/>
        <w:gridCol w:w="1710"/>
        <w:gridCol w:w="1485"/>
        <w:gridCol w:w="1485"/>
        <w:gridCol w:w="1710"/>
      </w:tblGrid>
      <w:tr w:rsidR="00F66438" w:rsidRPr="00446633" w14:paraId="38C1E3D5" w14:textId="77777777" w:rsidTr="00A813FD">
        <w:trPr>
          <w:cantSplit/>
        </w:trPr>
        <w:tc>
          <w:tcPr>
            <w:tcW w:w="2898" w:type="dxa"/>
          </w:tcPr>
          <w:p w14:paraId="0172A422" w14:textId="77777777" w:rsidR="00F66438" w:rsidRPr="00446633" w:rsidRDefault="00F66438" w:rsidP="00F73AD1">
            <w:pPr>
              <w:pStyle w:val="Header"/>
              <w:spacing w:line="360" w:lineRule="exact"/>
              <w:ind w:left="72"/>
              <w:jc w:val="right"/>
              <w:rPr>
                <w:rFonts w:ascii="Arial" w:hAnsi="Arial" w:cs="Arial"/>
                <w:sz w:val="18"/>
                <w:szCs w:val="18"/>
                <w:cs/>
              </w:rPr>
            </w:pPr>
          </w:p>
        </w:tc>
        <w:tc>
          <w:tcPr>
            <w:tcW w:w="6390" w:type="dxa"/>
            <w:gridSpan w:val="4"/>
            <w:hideMark/>
          </w:tcPr>
          <w:p w14:paraId="260F6C7E" w14:textId="77777777" w:rsidR="00F66438" w:rsidRPr="00446633" w:rsidRDefault="00F66438" w:rsidP="00F73AD1">
            <w:pPr>
              <w:pStyle w:val="Header"/>
              <w:spacing w:line="360" w:lineRule="exact"/>
              <w:ind w:left="72"/>
              <w:jc w:val="right"/>
              <w:rPr>
                <w:rFonts w:ascii="Arial" w:hAnsi="Arial" w:cs="Arial"/>
                <w:sz w:val="18"/>
                <w:szCs w:val="18"/>
                <w:lang w:val="en-GB"/>
              </w:rPr>
            </w:pPr>
            <w:r w:rsidRPr="00446633">
              <w:rPr>
                <w:rFonts w:ascii="Arial" w:hAnsi="Arial" w:cs="Arial"/>
                <w:sz w:val="18"/>
                <w:szCs w:val="18"/>
              </w:rPr>
              <w:t>(Unit: Thousand Baht)</w:t>
            </w:r>
          </w:p>
        </w:tc>
      </w:tr>
      <w:tr w:rsidR="00F66438" w:rsidRPr="00446633" w14:paraId="4B98C9F7" w14:textId="77777777" w:rsidTr="00A813FD">
        <w:trPr>
          <w:cantSplit/>
        </w:trPr>
        <w:tc>
          <w:tcPr>
            <w:tcW w:w="2898" w:type="dxa"/>
          </w:tcPr>
          <w:p w14:paraId="014E415B" w14:textId="77777777" w:rsidR="00F66438" w:rsidRPr="00446633" w:rsidRDefault="00F66438" w:rsidP="00F73AD1">
            <w:pPr>
              <w:pStyle w:val="Header"/>
              <w:spacing w:line="360" w:lineRule="exact"/>
              <w:ind w:left="72" w:right="852"/>
              <w:jc w:val="center"/>
              <w:rPr>
                <w:rFonts w:ascii="Arial" w:hAnsi="Arial" w:cs="Arial"/>
                <w:sz w:val="18"/>
                <w:szCs w:val="18"/>
              </w:rPr>
            </w:pPr>
          </w:p>
        </w:tc>
        <w:tc>
          <w:tcPr>
            <w:tcW w:w="1710" w:type="dxa"/>
            <w:tcMar>
              <w:top w:w="0" w:type="dxa"/>
              <w:left w:w="72" w:type="dxa"/>
              <w:bottom w:w="0" w:type="dxa"/>
              <w:right w:w="72" w:type="dxa"/>
            </w:tcMar>
            <w:vAlign w:val="bottom"/>
            <w:hideMark/>
          </w:tcPr>
          <w:p w14:paraId="322DE91F" w14:textId="4285C609" w:rsidR="00F66438" w:rsidRPr="00446633" w:rsidRDefault="00F66438" w:rsidP="00F73AD1">
            <w:pPr>
              <w:pStyle w:val="Header"/>
              <w:pBdr>
                <w:bottom w:val="single" w:sz="4" w:space="1" w:color="auto"/>
              </w:pBdr>
              <w:tabs>
                <w:tab w:val="left" w:pos="1126"/>
              </w:tabs>
              <w:spacing w:line="360" w:lineRule="exact"/>
              <w:ind w:left="-18"/>
              <w:jc w:val="center"/>
              <w:rPr>
                <w:rFonts w:ascii="Arial" w:hAnsi="Arial" w:cs="Arial"/>
                <w:sz w:val="18"/>
                <w:szCs w:val="18"/>
              </w:rPr>
            </w:pPr>
            <w:r w:rsidRPr="00446633">
              <w:rPr>
                <w:rFonts w:ascii="Arial" w:hAnsi="Arial" w:cs="Arial"/>
                <w:sz w:val="18"/>
                <w:szCs w:val="18"/>
              </w:rPr>
              <w:t xml:space="preserve">Balance as </w:t>
            </w:r>
            <w:proofErr w:type="gramStart"/>
            <w:r w:rsidRPr="00446633">
              <w:rPr>
                <w:rFonts w:ascii="Arial" w:hAnsi="Arial" w:cs="Arial"/>
                <w:sz w:val="18"/>
                <w:szCs w:val="18"/>
              </w:rPr>
              <w:t>at</w:t>
            </w:r>
            <w:proofErr w:type="gramEnd"/>
            <w:r w:rsidRPr="00446633">
              <w:rPr>
                <w:rFonts w:ascii="Arial" w:hAnsi="Arial" w:cs="Arial"/>
                <w:sz w:val="18"/>
                <w:szCs w:val="18"/>
              </w:rPr>
              <w:t xml:space="preserve">              31 December </w:t>
            </w:r>
            <w:r w:rsidR="00957151" w:rsidRPr="00446633">
              <w:rPr>
                <w:rFonts w:ascii="Arial" w:hAnsi="Arial" w:cs="Arial"/>
                <w:sz w:val="18"/>
                <w:szCs w:val="18"/>
              </w:rPr>
              <w:t>2024</w:t>
            </w:r>
          </w:p>
        </w:tc>
        <w:tc>
          <w:tcPr>
            <w:tcW w:w="1485" w:type="dxa"/>
            <w:vAlign w:val="bottom"/>
            <w:hideMark/>
          </w:tcPr>
          <w:p w14:paraId="2655126C" w14:textId="77777777" w:rsidR="00F66438" w:rsidRPr="00446633" w:rsidRDefault="00F66438" w:rsidP="00F73AD1">
            <w:pPr>
              <w:pStyle w:val="Header"/>
              <w:pBdr>
                <w:bottom w:val="single" w:sz="4" w:space="1" w:color="auto"/>
              </w:pBdr>
              <w:spacing w:line="360" w:lineRule="exact"/>
              <w:ind w:left="72"/>
              <w:jc w:val="center"/>
              <w:rPr>
                <w:rFonts w:ascii="Arial" w:hAnsi="Arial" w:cs="Arial"/>
                <w:sz w:val="18"/>
                <w:szCs w:val="18"/>
              </w:rPr>
            </w:pPr>
            <w:proofErr w:type="spellStart"/>
            <w:r w:rsidRPr="00446633">
              <w:rPr>
                <w:rFonts w:ascii="Arial" w:hAnsi="Arial" w:cs="Arial"/>
                <w:sz w:val="18"/>
                <w:szCs w:val="18"/>
              </w:rPr>
              <w:t>Amortisation</w:t>
            </w:r>
            <w:proofErr w:type="spellEnd"/>
          </w:p>
        </w:tc>
        <w:tc>
          <w:tcPr>
            <w:tcW w:w="1485" w:type="dxa"/>
            <w:tcMar>
              <w:top w:w="0" w:type="dxa"/>
              <w:left w:w="72" w:type="dxa"/>
              <w:bottom w:w="0" w:type="dxa"/>
              <w:right w:w="72" w:type="dxa"/>
            </w:tcMar>
            <w:vAlign w:val="bottom"/>
            <w:hideMark/>
          </w:tcPr>
          <w:p w14:paraId="28B07524" w14:textId="77777777" w:rsidR="00F66438" w:rsidRPr="00446633" w:rsidRDefault="00F66438" w:rsidP="00F73AD1">
            <w:pPr>
              <w:pStyle w:val="Header"/>
              <w:pBdr>
                <w:bottom w:val="single" w:sz="4" w:space="1" w:color="auto"/>
              </w:pBdr>
              <w:tabs>
                <w:tab w:val="left" w:pos="846"/>
              </w:tabs>
              <w:spacing w:line="360" w:lineRule="exact"/>
              <w:ind w:left="72"/>
              <w:jc w:val="center"/>
              <w:rPr>
                <w:rFonts w:ascii="Arial" w:hAnsi="Arial" w:cs="Arial"/>
                <w:sz w:val="18"/>
                <w:szCs w:val="18"/>
                <w:cs/>
              </w:rPr>
            </w:pPr>
            <w:r w:rsidRPr="00446633">
              <w:rPr>
                <w:rFonts w:ascii="Arial" w:hAnsi="Arial" w:cs="Arial"/>
                <w:sz w:val="18"/>
                <w:szCs w:val="18"/>
              </w:rPr>
              <w:t>Repayment</w:t>
            </w:r>
          </w:p>
        </w:tc>
        <w:tc>
          <w:tcPr>
            <w:tcW w:w="1710" w:type="dxa"/>
            <w:tcMar>
              <w:top w:w="0" w:type="dxa"/>
              <w:left w:w="72" w:type="dxa"/>
              <w:bottom w:w="0" w:type="dxa"/>
              <w:right w:w="72" w:type="dxa"/>
            </w:tcMar>
            <w:vAlign w:val="bottom"/>
            <w:hideMark/>
          </w:tcPr>
          <w:p w14:paraId="148AB53E" w14:textId="77777777" w:rsidR="00F66438" w:rsidRPr="00446633" w:rsidRDefault="00F66438" w:rsidP="00F73AD1">
            <w:pPr>
              <w:pStyle w:val="Header"/>
              <w:pBdr>
                <w:bottom w:val="single" w:sz="4" w:space="1" w:color="auto"/>
              </w:pBdr>
              <w:spacing w:line="360" w:lineRule="exact"/>
              <w:ind w:left="-18" w:right="-78"/>
              <w:jc w:val="center"/>
              <w:rPr>
                <w:rFonts w:ascii="Arial" w:hAnsi="Arial" w:cs="Arial"/>
                <w:sz w:val="18"/>
                <w:szCs w:val="18"/>
              </w:rPr>
            </w:pPr>
            <w:r w:rsidRPr="00446633">
              <w:rPr>
                <w:rFonts w:ascii="Arial" w:hAnsi="Arial" w:cs="Arial"/>
                <w:sz w:val="18"/>
                <w:szCs w:val="18"/>
              </w:rPr>
              <w:t xml:space="preserve">Balance as at  </w:t>
            </w:r>
          </w:p>
          <w:p w14:paraId="2857CE79" w14:textId="68C01673" w:rsidR="00F66438" w:rsidRPr="00446633" w:rsidRDefault="00F66438" w:rsidP="00F73AD1">
            <w:pPr>
              <w:pStyle w:val="Header"/>
              <w:pBdr>
                <w:bottom w:val="single" w:sz="4" w:space="1" w:color="auto"/>
              </w:pBdr>
              <w:spacing w:line="360" w:lineRule="exact"/>
              <w:ind w:left="-18" w:right="-78"/>
              <w:jc w:val="center"/>
              <w:rPr>
                <w:rFonts w:ascii="Arial" w:hAnsi="Arial" w:cs="Arial"/>
                <w:sz w:val="18"/>
                <w:szCs w:val="18"/>
              </w:rPr>
            </w:pPr>
            <w:r w:rsidRPr="00446633">
              <w:rPr>
                <w:rFonts w:ascii="Arial" w:hAnsi="Arial" w:cs="Arial"/>
                <w:sz w:val="18"/>
                <w:szCs w:val="18"/>
              </w:rPr>
              <w:t xml:space="preserve">31 December </w:t>
            </w:r>
            <w:r w:rsidR="00957151" w:rsidRPr="00446633">
              <w:rPr>
                <w:rFonts w:ascii="Arial" w:hAnsi="Arial" w:cs="Arial"/>
                <w:sz w:val="18"/>
                <w:szCs w:val="18"/>
              </w:rPr>
              <w:t>2025</w:t>
            </w:r>
          </w:p>
        </w:tc>
      </w:tr>
      <w:tr w:rsidR="00957151" w:rsidRPr="00446633" w14:paraId="095AE1A5" w14:textId="77777777" w:rsidTr="00A813FD">
        <w:tc>
          <w:tcPr>
            <w:tcW w:w="2898" w:type="dxa"/>
          </w:tcPr>
          <w:p w14:paraId="3F88EE4C" w14:textId="77777777" w:rsidR="00957151" w:rsidRPr="00446633" w:rsidRDefault="00957151" w:rsidP="00957151">
            <w:pPr>
              <w:pStyle w:val="Header"/>
              <w:spacing w:line="360" w:lineRule="exact"/>
              <w:ind w:left="165" w:hanging="180"/>
              <w:rPr>
                <w:rFonts w:ascii="Arial" w:hAnsi="Arial" w:cs="Arial"/>
                <w:sz w:val="18"/>
                <w:szCs w:val="18"/>
              </w:rPr>
            </w:pPr>
            <w:r w:rsidRPr="00446633">
              <w:rPr>
                <w:rFonts w:ascii="Arial" w:hAnsi="Arial" w:cs="Arial"/>
                <w:sz w:val="18"/>
                <w:szCs w:val="18"/>
              </w:rPr>
              <w:t>Long-term loan from financial institution</w:t>
            </w:r>
          </w:p>
        </w:tc>
        <w:tc>
          <w:tcPr>
            <w:tcW w:w="1710" w:type="dxa"/>
            <w:hideMark/>
          </w:tcPr>
          <w:p w14:paraId="02BB049C" w14:textId="77777777" w:rsidR="00957151" w:rsidRPr="00446633" w:rsidRDefault="00957151" w:rsidP="00957151">
            <w:pPr>
              <w:tabs>
                <w:tab w:val="decimal" w:pos="1335"/>
              </w:tabs>
              <w:spacing w:line="360" w:lineRule="exact"/>
              <w:ind w:left="-18"/>
              <w:rPr>
                <w:rFonts w:ascii="Arial" w:hAnsi="Arial" w:cs="Arial"/>
                <w:sz w:val="18"/>
                <w:szCs w:val="18"/>
              </w:rPr>
            </w:pPr>
          </w:p>
          <w:p w14:paraId="032AA870" w14:textId="5BAC77BD" w:rsidR="00957151" w:rsidRPr="00446633" w:rsidRDefault="00957151" w:rsidP="00957151">
            <w:pPr>
              <w:tabs>
                <w:tab w:val="decimal" w:pos="1335"/>
              </w:tabs>
              <w:spacing w:line="360" w:lineRule="exact"/>
              <w:ind w:left="-18"/>
              <w:rPr>
                <w:rFonts w:ascii="Arial" w:hAnsi="Arial" w:cs="Arial"/>
                <w:sz w:val="18"/>
                <w:szCs w:val="18"/>
              </w:rPr>
            </w:pPr>
            <w:r w:rsidRPr="00446633">
              <w:rPr>
                <w:rFonts w:ascii="Arial" w:hAnsi="Arial" w:cs="Arial"/>
                <w:sz w:val="18"/>
                <w:szCs w:val="18"/>
              </w:rPr>
              <w:t>1,790,200</w:t>
            </w:r>
          </w:p>
        </w:tc>
        <w:tc>
          <w:tcPr>
            <w:tcW w:w="1485" w:type="dxa"/>
          </w:tcPr>
          <w:p w14:paraId="634AB437" w14:textId="77777777" w:rsidR="00957151" w:rsidRPr="00446633" w:rsidRDefault="00957151" w:rsidP="00957151">
            <w:pPr>
              <w:tabs>
                <w:tab w:val="decimal" w:pos="1147"/>
              </w:tabs>
              <w:spacing w:line="360" w:lineRule="exact"/>
              <w:ind w:left="-18"/>
              <w:rPr>
                <w:rFonts w:ascii="Arial" w:hAnsi="Arial" w:cs="Arial"/>
                <w:sz w:val="18"/>
                <w:szCs w:val="18"/>
              </w:rPr>
            </w:pPr>
          </w:p>
          <w:p w14:paraId="168C8777" w14:textId="2840B5F4" w:rsidR="007748E8" w:rsidRPr="00446633" w:rsidRDefault="007748E8" w:rsidP="00957151">
            <w:pPr>
              <w:tabs>
                <w:tab w:val="decimal" w:pos="1147"/>
              </w:tabs>
              <w:spacing w:line="360" w:lineRule="exact"/>
              <w:ind w:left="-18"/>
              <w:rPr>
                <w:rFonts w:ascii="Arial" w:hAnsi="Arial" w:cs="Arial"/>
                <w:sz w:val="18"/>
                <w:szCs w:val="18"/>
              </w:rPr>
            </w:pPr>
            <w:r w:rsidRPr="00446633">
              <w:rPr>
                <w:rFonts w:ascii="Arial" w:hAnsi="Arial" w:cs="Arial"/>
                <w:sz w:val="18"/>
                <w:szCs w:val="18"/>
              </w:rPr>
              <w:t>-</w:t>
            </w:r>
          </w:p>
        </w:tc>
        <w:tc>
          <w:tcPr>
            <w:tcW w:w="1485" w:type="dxa"/>
          </w:tcPr>
          <w:p w14:paraId="66D60BE1" w14:textId="77777777" w:rsidR="00957151" w:rsidRPr="00446633" w:rsidRDefault="00957151" w:rsidP="00957151">
            <w:pPr>
              <w:tabs>
                <w:tab w:val="decimal" w:pos="1147"/>
              </w:tabs>
              <w:spacing w:line="360" w:lineRule="exact"/>
              <w:ind w:left="-18"/>
              <w:rPr>
                <w:rFonts w:ascii="Arial" w:hAnsi="Arial" w:cs="Arial"/>
                <w:sz w:val="18"/>
                <w:szCs w:val="18"/>
              </w:rPr>
            </w:pPr>
          </w:p>
          <w:p w14:paraId="28358B3E" w14:textId="05F5B514" w:rsidR="007748E8" w:rsidRPr="00446633" w:rsidRDefault="007748E8" w:rsidP="00957151">
            <w:pPr>
              <w:tabs>
                <w:tab w:val="decimal" w:pos="1147"/>
              </w:tabs>
              <w:spacing w:line="360" w:lineRule="exact"/>
              <w:ind w:left="-18"/>
              <w:rPr>
                <w:rFonts w:ascii="Arial" w:hAnsi="Arial" w:cs="Arial"/>
                <w:sz w:val="18"/>
                <w:szCs w:val="18"/>
              </w:rPr>
            </w:pPr>
            <w:r w:rsidRPr="00446633">
              <w:rPr>
                <w:rFonts w:ascii="Arial" w:hAnsi="Arial" w:cs="Arial"/>
                <w:sz w:val="18"/>
                <w:szCs w:val="18"/>
              </w:rPr>
              <w:t>(220,000)</w:t>
            </w:r>
          </w:p>
        </w:tc>
        <w:tc>
          <w:tcPr>
            <w:tcW w:w="1710" w:type="dxa"/>
          </w:tcPr>
          <w:p w14:paraId="61B00A65" w14:textId="77777777" w:rsidR="00957151" w:rsidRPr="00446633" w:rsidRDefault="00957151" w:rsidP="00957151">
            <w:pPr>
              <w:tabs>
                <w:tab w:val="decimal" w:pos="1335"/>
              </w:tabs>
              <w:spacing w:line="360" w:lineRule="exact"/>
              <w:ind w:left="-18"/>
              <w:rPr>
                <w:rFonts w:ascii="Arial" w:hAnsi="Arial" w:cs="Arial"/>
                <w:sz w:val="18"/>
                <w:szCs w:val="18"/>
              </w:rPr>
            </w:pPr>
          </w:p>
          <w:p w14:paraId="292B9E0B" w14:textId="4D51D870" w:rsidR="007748E8" w:rsidRPr="00446633" w:rsidRDefault="007748E8" w:rsidP="00957151">
            <w:pPr>
              <w:tabs>
                <w:tab w:val="decimal" w:pos="1335"/>
              </w:tabs>
              <w:spacing w:line="360" w:lineRule="exact"/>
              <w:ind w:left="-18"/>
              <w:rPr>
                <w:rFonts w:ascii="Arial" w:hAnsi="Arial" w:cs="Arial"/>
                <w:sz w:val="18"/>
                <w:szCs w:val="18"/>
              </w:rPr>
            </w:pPr>
            <w:r w:rsidRPr="00446633">
              <w:rPr>
                <w:rFonts w:ascii="Arial" w:hAnsi="Arial" w:cs="Arial"/>
                <w:sz w:val="18"/>
                <w:szCs w:val="18"/>
              </w:rPr>
              <w:t>1,570,200</w:t>
            </w:r>
          </w:p>
        </w:tc>
      </w:tr>
      <w:tr w:rsidR="00957151" w:rsidRPr="00446633" w14:paraId="7761A1B2" w14:textId="77777777" w:rsidTr="00A813FD">
        <w:tc>
          <w:tcPr>
            <w:tcW w:w="2898" w:type="dxa"/>
          </w:tcPr>
          <w:p w14:paraId="7E8F1BA7" w14:textId="77777777" w:rsidR="00957151" w:rsidRPr="00446633" w:rsidRDefault="00957151" w:rsidP="00957151">
            <w:pPr>
              <w:pStyle w:val="Header"/>
              <w:tabs>
                <w:tab w:val="left" w:pos="707"/>
              </w:tabs>
              <w:spacing w:line="360" w:lineRule="exact"/>
              <w:ind w:left="165" w:right="-111" w:hanging="180"/>
              <w:rPr>
                <w:rFonts w:ascii="Arial" w:hAnsi="Arial" w:cs="Arial"/>
                <w:sz w:val="18"/>
                <w:szCs w:val="18"/>
              </w:rPr>
            </w:pPr>
            <w:r w:rsidRPr="00446633">
              <w:rPr>
                <w:rFonts w:ascii="Arial" w:hAnsi="Arial" w:cs="Arial"/>
                <w:sz w:val="18"/>
                <w:szCs w:val="18"/>
              </w:rPr>
              <w:t>Less: Deferred transaction cost</w:t>
            </w:r>
          </w:p>
        </w:tc>
        <w:tc>
          <w:tcPr>
            <w:tcW w:w="1710" w:type="dxa"/>
            <w:tcBorders>
              <w:top w:val="nil"/>
              <w:left w:val="nil"/>
              <w:right w:val="nil"/>
            </w:tcBorders>
            <w:hideMark/>
          </w:tcPr>
          <w:p w14:paraId="5324D605" w14:textId="2CED01A9" w:rsidR="00957151" w:rsidRPr="00446633" w:rsidRDefault="00957151" w:rsidP="00957151">
            <w:pPr>
              <w:pBdr>
                <w:bottom w:val="single" w:sz="4" w:space="1" w:color="auto"/>
              </w:pBdr>
              <w:tabs>
                <w:tab w:val="decimal" w:pos="1335"/>
              </w:tabs>
              <w:spacing w:line="360" w:lineRule="exact"/>
              <w:ind w:left="-18"/>
              <w:rPr>
                <w:rFonts w:ascii="Arial" w:hAnsi="Arial" w:cs="Arial"/>
                <w:sz w:val="18"/>
                <w:szCs w:val="18"/>
              </w:rPr>
            </w:pPr>
            <w:r w:rsidRPr="00446633">
              <w:rPr>
                <w:rFonts w:ascii="Arial" w:hAnsi="Arial" w:cs="Arial"/>
                <w:sz w:val="18"/>
                <w:szCs w:val="18"/>
              </w:rPr>
              <w:t>(8,277)</w:t>
            </w:r>
          </w:p>
        </w:tc>
        <w:tc>
          <w:tcPr>
            <w:tcW w:w="1485" w:type="dxa"/>
            <w:tcBorders>
              <w:top w:val="nil"/>
              <w:left w:val="nil"/>
              <w:right w:val="nil"/>
            </w:tcBorders>
          </w:tcPr>
          <w:p w14:paraId="47335D80" w14:textId="3BFAB88C" w:rsidR="00957151" w:rsidRPr="00446633" w:rsidRDefault="007748E8" w:rsidP="00957151">
            <w:pPr>
              <w:pBdr>
                <w:bottom w:val="single" w:sz="4" w:space="1" w:color="auto"/>
              </w:pBdr>
              <w:tabs>
                <w:tab w:val="decimal" w:pos="1147"/>
              </w:tabs>
              <w:spacing w:line="360" w:lineRule="exact"/>
              <w:ind w:left="-18"/>
              <w:rPr>
                <w:rFonts w:ascii="Arial" w:hAnsi="Arial" w:cs="Arial"/>
                <w:sz w:val="18"/>
                <w:szCs w:val="18"/>
              </w:rPr>
            </w:pPr>
            <w:r w:rsidRPr="00446633">
              <w:rPr>
                <w:rFonts w:ascii="Arial" w:hAnsi="Arial" w:cs="Arial"/>
                <w:sz w:val="18"/>
                <w:szCs w:val="18"/>
              </w:rPr>
              <w:t>1,810</w:t>
            </w:r>
          </w:p>
        </w:tc>
        <w:tc>
          <w:tcPr>
            <w:tcW w:w="1485" w:type="dxa"/>
            <w:tcBorders>
              <w:top w:val="nil"/>
              <w:left w:val="nil"/>
              <w:right w:val="nil"/>
            </w:tcBorders>
          </w:tcPr>
          <w:p w14:paraId="1896CF9E" w14:textId="790DB8B6" w:rsidR="00957151" w:rsidRPr="00446633" w:rsidRDefault="007748E8" w:rsidP="00957151">
            <w:pPr>
              <w:pBdr>
                <w:bottom w:val="single" w:sz="4" w:space="1" w:color="auto"/>
              </w:pBdr>
              <w:tabs>
                <w:tab w:val="decimal" w:pos="1147"/>
              </w:tabs>
              <w:spacing w:line="360" w:lineRule="exact"/>
              <w:ind w:left="-18"/>
              <w:rPr>
                <w:rFonts w:ascii="Arial" w:hAnsi="Arial" w:cs="Arial"/>
                <w:sz w:val="18"/>
                <w:szCs w:val="18"/>
                <w:cs/>
              </w:rPr>
            </w:pPr>
            <w:r w:rsidRPr="00446633">
              <w:rPr>
                <w:rFonts w:ascii="Arial" w:hAnsi="Arial" w:cs="Arial"/>
                <w:sz w:val="18"/>
                <w:szCs w:val="18"/>
              </w:rPr>
              <w:t>-</w:t>
            </w:r>
          </w:p>
        </w:tc>
        <w:tc>
          <w:tcPr>
            <w:tcW w:w="1710" w:type="dxa"/>
            <w:tcBorders>
              <w:top w:val="nil"/>
              <w:left w:val="nil"/>
              <w:right w:val="nil"/>
            </w:tcBorders>
          </w:tcPr>
          <w:p w14:paraId="6CA7AB40" w14:textId="2563824D" w:rsidR="00957151" w:rsidRPr="00446633" w:rsidRDefault="007748E8" w:rsidP="00957151">
            <w:pPr>
              <w:pBdr>
                <w:bottom w:val="single" w:sz="4" w:space="1" w:color="auto"/>
              </w:pBdr>
              <w:tabs>
                <w:tab w:val="decimal" w:pos="1335"/>
              </w:tabs>
              <w:spacing w:line="360" w:lineRule="exact"/>
              <w:ind w:left="-18"/>
              <w:rPr>
                <w:rFonts w:ascii="Arial" w:hAnsi="Arial" w:cs="Arial"/>
                <w:sz w:val="18"/>
                <w:szCs w:val="18"/>
              </w:rPr>
            </w:pPr>
            <w:r w:rsidRPr="00446633">
              <w:rPr>
                <w:rFonts w:ascii="Arial" w:hAnsi="Arial" w:cs="Arial"/>
                <w:sz w:val="18"/>
                <w:szCs w:val="18"/>
              </w:rPr>
              <w:t>(6,467)</w:t>
            </w:r>
          </w:p>
        </w:tc>
      </w:tr>
      <w:tr w:rsidR="00957151" w:rsidRPr="00446633" w14:paraId="6025DC2C" w14:textId="77777777" w:rsidTr="00A813FD">
        <w:tc>
          <w:tcPr>
            <w:tcW w:w="2898" w:type="dxa"/>
          </w:tcPr>
          <w:p w14:paraId="778515C8" w14:textId="77777777" w:rsidR="00957151" w:rsidRPr="00446633" w:rsidRDefault="00957151" w:rsidP="00957151">
            <w:pPr>
              <w:pStyle w:val="Header"/>
              <w:spacing w:line="360" w:lineRule="exact"/>
              <w:ind w:left="165" w:hanging="180"/>
              <w:jc w:val="both"/>
              <w:rPr>
                <w:rFonts w:ascii="Arial" w:hAnsi="Arial" w:cs="Arial"/>
                <w:sz w:val="18"/>
                <w:szCs w:val="18"/>
              </w:rPr>
            </w:pPr>
            <w:r w:rsidRPr="00446633">
              <w:rPr>
                <w:rFonts w:ascii="Arial" w:hAnsi="Arial" w:cs="Arial"/>
                <w:sz w:val="18"/>
                <w:szCs w:val="18"/>
              </w:rPr>
              <w:t>Net</w:t>
            </w:r>
          </w:p>
        </w:tc>
        <w:tc>
          <w:tcPr>
            <w:tcW w:w="1710" w:type="dxa"/>
            <w:tcBorders>
              <w:left w:val="nil"/>
              <w:bottom w:val="nil"/>
              <w:right w:val="nil"/>
            </w:tcBorders>
            <w:hideMark/>
          </w:tcPr>
          <w:p w14:paraId="47A19E0E" w14:textId="1D8F955A" w:rsidR="00957151" w:rsidRPr="00446633" w:rsidRDefault="00957151" w:rsidP="00957151">
            <w:pPr>
              <w:pBdr>
                <w:bottom w:val="double" w:sz="4" w:space="1" w:color="auto"/>
              </w:pBdr>
              <w:tabs>
                <w:tab w:val="decimal" w:pos="1335"/>
              </w:tabs>
              <w:spacing w:line="360" w:lineRule="exact"/>
              <w:ind w:left="-18"/>
              <w:rPr>
                <w:rFonts w:ascii="Arial" w:hAnsi="Arial" w:cs="Arial"/>
                <w:sz w:val="18"/>
                <w:szCs w:val="18"/>
              </w:rPr>
            </w:pPr>
            <w:r w:rsidRPr="00446633">
              <w:rPr>
                <w:rFonts w:ascii="Arial" w:hAnsi="Arial" w:cs="Arial"/>
                <w:sz w:val="18"/>
                <w:szCs w:val="18"/>
              </w:rPr>
              <w:t>1,781,923</w:t>
            </w:r>
          </w:p>
        </w:tc>
        <w:tc>
          <w:tcPr>
            <w:tcW w:w="1485" w:type="dxa"/>
            <w:tcBorders>
              <w:left w:val="nil"/>
              <w:bottom w:val="nil"/>
              <w:right w:val="nil"/>
            </w:tcBorders>
          </w:tcPr>
          <w:p w14:paraId="1E39576E" w14:textId="6F891594" w:rsidR="00957151" w:rsidRPr="00446633" w:rsidRDefault="007748E8" w:rsidP="00957151">
            <w:pPr>
              <w:pBdr>
                <w:bottom w:val="double" w:sz="4" w:space="1" w:color="auto"/>
              </w:pBdr>
              <w:tabs>
                <w:tab w:val="decimal" w:pos="1147"/>
              </w:tabs>
              <w:spacing w:line="360" w:lineRule="exact"/>
              <w:ind w:left="-18"/>
              <w:rPr>
                <w:rFonts w:ascii="Arial" w:hAnsi="Arial" w:cs="Arial"/>
                <w:sz w:val="18"/>
                <w:szCs w:val="18"/>
              </w:rPr>
            </w:pPr>
            <w:r w:rsidRPr="00446633">
              <w:rPr>
                <w:rFonts w:ascii="Arial" w:hAnsi="Arial" w:cs="Arial"/>
                <w:sz w:val="18"/>
                <w:szCs w:val="18"/>
              </w:rPr>
              <w:t>1,810</w:t>
            </w:r>
          </w:p>
        </w:tc>
        <w:tc>
          <w:tcPr>
            <w:tcW w:w="1485" w:type="dxa"/>
            <w:tcBorders>
              <w:left w:val="nil"/>
              <w:bottom w:val="nil"/>
              <w:right w:val="nil"/>
            </w:tcBorders>
          </w:tcPr>
          <w:p w14:paraId="18DBD05C" w14:textId="1CE91F7B" w:rsidR="00957151" w:rsidRPr="00446633" w:rsidRDefault="007748E8" w:rsidP="00957151">
            <w:pPr>
              <w:pBdr>
                <w:bottom w:val="double" w:sz="4" w:space="1" w:color="auto"/>
              </w:pBdr>
              <w:tabs>
                <w:tab w:val="decimal" w:pos="1147"/>
              </w:tabs>
              <w:spacing w:line="360" w:lineRule="exact"/>
              <w:ind w:left="-18"/>
              <w:rPr>
                <w:rFonts w:ascii="Arial" w:hAnsi="Arial" w:cs="Arial"/>
                <w:sz w:val="18"/>
                <w:szCs w:val="18"/>
                <w:cs/>
              </w:rPr>
            </w:pPr>
            <w:r w:rsidRPr="00446633">
              <w:rPr>
                <w:rFonts w:ascii="Arial" w:hAnsi="Arial" w:cs="Arial"/>
                <w:sz w:val="18"/>
                <w:szCs w:val="18"/>
              </w:rPr>
              <w:t>(220,000)</w:t>
            </w:r>
          </w:p>
        </w:tc>
        <w:tc>
          <w:tcPr>
            <w:tcW w:w="1710" w:type="dxa"/>
            <w:tcBorders>
              <w:left w:val="nil"/>
              <w:bottom w:val="nil"/>
              <w:right w:val="nil"/>
            </w:tcBorders>
          </w:tcPr>
          <w:p w14:paraId="43D51225" w14:textId="7A3DF606" w:rsidR="00957151" w:rsidRPr="00446633" w:rsidRDefault="007748E8" w:rsidP="00957151">
            <w:pPr>
              <w:pBdr>
                <w:bottom w:val="double" w:sz="4" w:space="1" w:color="auto"/>
              </w:pBdr>
              <w:tabs>
                <w:tab w:val="decimal" w:pos="1335"/>
              </w:tabs>
              <w:spacing w:line="360" w:lineRule="exact"/>
              <w:ind w:left="-18"/>
              <w:rPr>
                <w:rFonts w:ascii="Arial" w:hAnsi="Arial" w:cs="Arial"/>
                <w:sz w:val="18"/>
                <w:szCs w:val="18"/>
                <w:cs/>
              </w:rPr>
            </w:pPr>
            <w:r w:rsidRPr="00446633">
              <w:rPr>
                <w:rFonts w:ascii="Arial" w:hAnsi="Arial" w:cs="Arial"/>
                <w:sz w:val="18"/>
                <w:szCs w:val="18"/>
              </w:rPr>
              <w:t>1,563,733)</w:t>
            </w:r>
          </w:p>
        </w:tc>
      </w:tr>
    </w:tbl>
    <w:p w14:paraId="277C6FCF" w14:textId="77777777" w:rsidR="005A42D4" w:rsidRPr="00446633" w:rsidRDefault="005A42D4" w:rsidP="007D6FD2">
      <w:pPr>
        <w:pStyle w:val="a0"/>
        <w:tabs>
          <w:tab w:val="right" w:pos="10890"/>
        </w:tabs>
        <w:spacing w:before="240" w:after="120" w:line="360" w:lineRule="exact"/>
        <w:ind w:left="547" w:right="0"/>
        <w:jc w:val="thaiDistribute"/>
        <w:rPr>
          <w:rFonts w:ascii="Arial" w:hAnsi="Arial" w:cs="Arial"/>
          <w:color w:val="000000"/>
          <w:spacing w:val="-2"/>
          <w:sz w:val="22"/>
          <w:szCs w:val="22"/>
          <w:lang w:val="en-US"/>
        </w:rPr>
      </w:pPr>
      <w:r w:rsidRPr="00446633">
        <w:rPr>
          <w:rFonts w:ascii="Arial" w:hAnsi="Arial" w:cs="Arial"/>
          <w:color w:val="000000"/>
          <w:spacing w:val="-2"/>
          <w:sz w:val="22"/>
          <w:szCs w:val="22"/>
          <w:lang w:val="en-US"/>
        </w:rPr>
        <w:t xml:space="preserve">On 7 August </w:t>
      </w:r>
      <w:r w:rsidR="00320FE4" w:rsidRPr="00446633">
        <w:rPr>
          <w:rFonts w:ascii="Arial" w:hAnsi="Arial" w:cs="Arial"/>
          <w:color w:val="000000"/>
          <w:spacing w:val="-2"/>
          <w:sz w:val="22"/>
          <w:szCs w:val="22"/>
          <w:lang w:val="en-US"/>
        </w:rPr>
        <w:t>20</w:t>
      </w:r>
      <w:r w:rsidR="009A5763" w:rsidRPr="00446633">
        <w:rPr>
          <w:rFonts w:ascii="Arial" w:hAnsi="Arial" w:cs="Arial"/>
          <w:color w:val="000000"/>
          <w:spacing w:val="-2"/>
          <w:sz w:val="22"/>
          <w:szCs w:val="22"/>
          <w:lang w:val="en-US"/>
        </w:rPr>
        <w:t>19</w:t>
      </w:r>
      <w:r w:rsidRPr="00446633">
        <w:rPr>
          <w:rFonts w:ascii="Arial" w:hAnsi="Arial" w:cs="Arial"/>
          <w:color w:val="000000"/>
          <w:spacing w:val="-2"/>
          <w:sz w:val="22"/>
          <w:szCs w:val="22"/>
          <w:lang w:val="en-US"/>
        </w:rPr>
        <w:t xml:space="preserve">, the Fund entered into a loan agreement with a financial institution for                                     a long-term credit facility of Baht 3,000 million to use for the acquisition of investment in the Net Revenue Transfer Agreement. The loan carries interest at the rate of 4.5% per annum for the first year and MLR - 1.75% per annum from the second year to twelfth year. The interest is payable </w:t>
      </w:r>
      <w:proofErr w:type="gramStart"/>
      <w:r w:rsidRPr="00446633">
        <w:rPr>
          <w:rFonts w:ascii="Arial" w:hAnsi="Arial" w:cs="Arial"/>
          <w:color w:val="000000"/>
          <w:spacing w:val="-2"/>
          <w:sz w:val="22"/>
          <w:szCs w:val="22"/>
          <w:lang w:val="en-US"/>
        </w:rPr>
        <w:t>on a monthly basis</w:t>
      </w:r>
      <w:proofErr w:type="gramEnd"/>
      <w:r w:rsidRPr="00446633">
        <w:rPr>
          <w:rFonts w:ascii="Arial" w:hAnsi="Arial" w:cs="Arial"/>
          <w:color w:val="000000"/>
          <w:spacing w:val="-2"/>
          <w:sz w:val="22"/>
          <w:szCs w:val="22"/>
          <w:lang w:val="en-US"/>
        </w:rPr>
        <w:t xml:space="preserve"> from the</w:t>
      </w:r>
      <w:r w:rsidR="00CE68D7" w:rsidRPr="00446633">
        <w:rPr>
          <w:rFonts w:ascii="Arial" w:hAnsi="Arial" w:cs="Arial"/>
          <w:color w:val="000000"/>
          <w:spacing w:val="-2"/>
          <w:sz w:val="22"/>
          <w:szCs w:val="22"/>
          <w:lang w:val="en-US"/>
        </w:rPr>
        <w:t xml:space="preserve"> loan’s</w:t>
      </w:r>
      <w:r w:rsidRPr="00446633">
        <w:rPr>
          <w:rFonts w:ascii="Arial" w:hAnsi="Arial" w:cs="Arial"/>
          <w:color w:val="000000"/>
          <w:spacing w:val="-2"/>
          <w:sz w:val="22"/>
          <w:szCs w:val="22"/>
          <w:lang w:val="en-US"/>
        </w:rPr>
        <w:t xml:space="preserve"> drawdown date and the loan is repayable, as stipulated in the agreement, in monthly installments of Baht 14 to 21 million each from the end of the fourth month, totaling 141 installments, and the remaining principal of Baht 449 million is payable in the final installment. </w:t>
      </w:r>
    </w:p>
    <w:p w14:paraId="6BDA1A49" w14:textId="77777777" w:rsidR="00F66438" w:rsidRPr="00446633" w:rsidRDefault="00F66438" w:rsidP="00F66438">
      <w:pPr>
        <w:tabs>
          <w:tab w:val="left" w:pos="540"/>
          <w:tab w:val="left" w:pos="720"/>
        </w:tabs>
        <w:spacing w:before="120" w:after="120" w:line="380" w:lineRule="exact"/>
        <w:ind w:left="547" w:right="-43"/>
        <w:jc w:val="thaiDistribute"/>
        <w:rPr>
          <w:rFonts w:ascii="Arial" w:hAnsi="Arial" w:cs="Arial"/>
          <w:sz w:val="22"/>
          <w:szCs w:val="22"/>
        </w:rPr>
      </w:pPr>
      <w:r w:rsidRPr="00446633">
        <w:rPr>
          <w:rFonts w:ascii="Arial" w:hAnsi="Arial" w:cs="Arial"/>
          <w:sz w:val="22"/>
          <w:szCs w:val="22"/>
        </w:rPr>
        <w:t>The loan is secured by the business collateral of the right to receive payment under the Net Revenue Transfer Agreement, debt service reserve and accrual account, cash at banks (“Net Revenue account”) and the right to receive benefits as stated in the insurance policy of the 19 solar-power plant projects as described in the Net Revenue Transfer Agreement.</w:t>
      </w:r>
    </w:p>
    <w:p w14:paraId="292F444D" w14:textId="77777777" w:rsidR="00F66438" w:rsidRPr="00446633" w:rsidRDefault="00F66438" w:rsidP="00F66438">
      <w:pPr>
        <w:tabs>
          <w:tab w:val="left" w:pos="540"/>
          <w:tab w:val="left" w:pos="720"/>
        </w:tabs>
        <w:spacing w:before="120" w:after="120" w:line="380" w:lineRule="exact"/>
        <w:ind w:left="547" w:right="-43"/>
        <w:jc w:val="thaiDistribute"/>
        <w:rPr>
          <w:rFonts w:ascii="Arial" w:hAnsi="Arial" w:cs="Arial"/>
          <w:sz w:val="22"/>
          <w:szCs w:val="22"/>
        </w:rPr>
      </w:pPr>
      <w:r w:rsidRPr="00446633">
        <w:rPr>
          <w:rFonts w:ascii="Arial" w:hAnsi="Arial" w:cs="Arial"/>
          <w:sz w:val="22"/>
          <w:szCs w:val="22"/>
        </w:rPr>
        <w:t xml:space="preserve">Under the long-term loan agreement, the Fund is required to comply with certain conditions stipulated therein, such as the maintenance of debt-to-net revenue ratio, debt service coverage ratio and </w:t>
      </w:r>
      <w:r w:rsidR="00CE68D7" w:rsidRPr="00446633">
        <w:rPr>
          <w:rFonts w:ascii="Arial" w:hAnsi="Arial" w:cs="Arial"/>
          <w:sz w:val="22"/>
          <w:szCs w:val="22"/>
        </w:rPr>
        <w:t>maintenance</w:t>
      </w:r>
      <w:r w:rsidRPr="00446633">
        <w:rPr>
          <w:rFonts w:ascii="Arial" w:hAnsi="Arial" w:cs="Arial"/>
          <w:sz w:val="22"/>
          <w:szCs w:val="22"/>
        </w:rPr>
        <w:t xml:space="preserve"> of minimum cash on debt service reserve account.</w:t>
      </w:r>
    </w:p>
    <w:bookmarkEnd w:id="2"/>
    <w:bookmarkEnd w:id="3"/>
    <w:p w14:paraId="155C1977" w14:textId="58B0A38F" w:rsidR="00403CDC" w:rsidRPr="00446633" w:rsidRDefault="00C574FB" w:rsidP="001C75D5">
      <w:pPr>
        <w:tabs>
          <w:tab w:val="left" w:pos="540"/>
          <w:tab w:val="left" w:pos="720"/>
        </w:tabs>
        <w:spacing w:before="120" w:after="120" w:line="380" w:lineRule="exact"/>
        <w:ind w:right="-43"/>
        <w:jc w:val="thaiDistribute"/>
        <w:rPr>
          <w:rFonts w:ascii="Arial" w:hAnsi="Arial" w:cs="Arial"/>
          <w:b/>
          <w:bCs/>
          <w:sz w:val="22"/>
          <w:szCs w:val="28"/>
        </w:rPr>
      </w:pPr>
      <w:r w:rsidRPr="00446633">
        <w:rPr>
          <w:rFonts w:ascii="Arial" w:hAnsi="Arial" w:cs="Arial"/>
          <w:b/>
          <w:bCs/>
          <w:sz w:val="22"/>
          <w:szCs w:val="22"/>
        </w:rPr>
        <w:t>1</w:t>
      </w:r>
      <w:r w:rsidR="003A0A99" w:rsidRPr="00446633">
        <w:rPr>
          <w:rFonts w:ascii="Arial" w:hAnsi="Arial" w:cs="Arial"/>
          <w:b/>
          <w:bCs/>
          <w:sz w:val="22"/>
          <w:szCs w:val="22"/>
        </w:rPr>
        <w:t>2</w:t>
      </w:r>
      <w:r w:rsidR="00EB7EF5" w:rsidRPr="00446633">
        <w:rPr>
          <w:rFonts w:ascii="Arial" w:hAnsi="Arial" w:cs="Arial"/>
          <w:b/>
          <w:bCs/>
          <w:sz w:val="22"/>
          <w:szCs w:val="22"/>
        </w:rPr>
        <w:t>.</w:t>
      </w:r>
      <w:r w:rsidR="00880B97" w:rsidRPr="00446633">
        <w:rPr>
          <w:rFonts w:ascii="Arial" w:hAnsi="Arial" w:cs="Arial"/>
          <w:b/>
          <w:bCs/>
          <w:sz w:val="22"/>
          <w:szCs w:val="22"/>
        </w:rPr>
        <w:tab/>
      </w:r>
      <w:r w:rsidR="000A352B" w:rsidRPr="00446633">
        <w:rPr>
          <w:rFonts w:ascii="Arial" w:hAnsi="Arial" w:cs="Arial"/>
          <w:b/>
          <w:bCs/>
          <w:sz w:val="22"/>
          <w:szCs w:val="22"/>
        </w:rPr>
        <w:t>Capital from unitholders</w:t>
      </w:r>
    </w:p>
    <w:p w14:paraId="09499565" w14:textId="77777777" w:rsidR="00A94044" w:rsidRPr="00446633" w:rsidRDefault="00A94044" w:rsidP="00A94044">
      <w:pPr>
        <w:tabs>
          <w:tab w:val="left" w:pos="540"/>
          <w:tab w:val="left" w:pos="720"/>
        </w:tabs>
        <w:spacing w:before="120" w:after="120" w:line="380" w:lineRule="exact"/>
        <w:ind w:left="540" w:right="-43"/>
        <w:jc w:val="thaiDistribute"/>
        <w:rPr>
          <w:rFonts w:ascii="Arial" w:hAnsi="Arial" w:cs="Arial"/>
          <w:sz w:val="22"/>
          <w:szCs w:val="22"/>
        </w:rPr>
      </w:pPr>
      <w:r w:rsidRPr="00446633">
        <w:rPr>
          <w:rFonts w:ascii="Arial" w:hAnsi="Arial" w:cs="Arial"/>
          <w:sz w:val="22"/>
          <w:szCs w:val="22"/>
        </w:rPr>
        <w:t>Movement</w:t>
      </w:r>
      <w:r w:rsidR="008265B8" w:rsidRPr="00446633">
        <w:rPr>
          <w:rFonts w:ascii="Arial" w:hAnsi="Arial" w:cs="Arial"/>
          <w:sz w:val="22"/>
          <w:szCs w:val="22"/>
        </w:rPr>
        <w:t>s</w:t>
      </w:r>
      <w:r w:rsidRPr="00446633">
        <w:rPr>
          <w:rFonts w:ascii="Arial" w:hAnsi="Arial" w:cs="Arial"/>
          <w:sz w:val="22"/>
          <w:szCs w:val="22"/>
        </w:rPr>
        <w:t xml:space="preserve"> of units are </w:t>
      </w:r>
      <w:proofErr w:type="spellStart"/>
      <w:r w:rsidRPr="00446633">
        <w:rPr>
          <w:rFonts w:ascii="Arial" w:hAnsi="Arial" w:cs="Arial"/>
          <w:sz w:val="22"/>
          <w:szCs w:val="22"/>
        </w:rPr>
        <w:t>summarised</w:t>
      </w:r>
      <w:proofErr w:type="spellEnd"/>
      <w:r w:rsidRPr="00446633">
        <w:rPr>
          <w:rFonts w:ascii="Arial" w:hAnsi="Arial" w:cs="Arial"/>
          <w:sz w:val="22"/>
          <w:szCs w:val="22"/>
        </w:rPr>
        <w:t xml:space="preserve"> below.</w:t>
      </w:r>
    </w:p>
    <w:tbl>
      <w:tblPr>
        <w:tblW w:w="9090" w:type="dxa"/>
        <w:tblInd w:w="450" w:type="dxa"/>
        <w:tblLayout w:type="fixed"/>
        <w:tblLook w:val="0000" w:firstRow="0" w:lastRow="0" w:firstColumn="0" w:lastColumn="0" w:noHBand="0" w:noVBand="0"/>
      </w:tblPr>
      <w:tblGrid>
        <w:gridCol w:w="4495"/>
        <w:gridCol w:w="270"/>
        <w:gridCol w:w="1440"/>
        <w:gridCol w:w="1440"/>
        <w:gridCol w:w="1445"/>
      </w:tblGrid>
      <w:tr w:rsidR="006527A0" w:rsidRPr="00446633" w14:paraId="78211C9D" w14:textId="77777777" w:rsidTr="0010633E">
        <w:trPr>
          <w:trHeight w:val="755"/>
        </w:trPr>
        <w:tc>
          <w:tcPr>
            <w:tcW w:w="4495" w:type="dxa"/>
          </w:tcPr>
          <w:p w14:paraId="0545605F" w14:textId="77777777" w:rsidR="006527A0" w:rsidRPr="00446633" w:rsidRDefault="006527A0" w:rsidP="0010633E">
            <w:pPr>
              <w:spacing w:line="380" w:lineRule="exact"/>
              <w:ind w:left="432" w:right="-108"/>
              <w:jc w:val="thaiDistribute"/>
              <w:rPr>
                <w:rFonts w:ascii="Arial" w:hAnsi="Arial" w:cs="Arial"/>
                <w:b/>
                <w:bCs/>
                <w:sz w:val="22"/>
                <w:szCs w:val="22"/>
                <w:cs/>
                <w:lang w:val="th-TH"/>
              </w:rPr>
            </w:pPr>
          </w:p>
        </w:tc>
        <w:tc>
          <w:tcPr>
            <w:tcW w:w="270" w:type="dxa"/>
            <w:vAlign w:val="bottom"/>
          </w:tcPr>
          <w:p w14:paraId="518ED322" w14:textId="77777777" w:rsidR="006527A0" w:rsidRPr="00446633" w:rsidRDefault="006527A0" w:rsidP="0010633E">
            <w:pPr>
              <w:spacing w:line="380" w:lineRule="exact"/>
              <w:ind w:left="-14" w:right="-51"/>
              <w:jc w:val="center"/>
              <w:rPr>
                <w:rFonts w:ascii="Arial" w:hAnsi="Arial" w:cs="Arial"/>
                <w:sz w:val="22"/>
                <w:szCs w:val="22"/>
                <w:lang w:val="en-GB"/>
              </w:rPr>
            </w:pPr>
          </w:p>
        </w:tc>
        <w:tc>
          <w:tcPr>
            <w:tcW w:w="1440" w:type="dxa"/>
            <w:vAlign w:val="bottom"/>
          </w:tcPr>
          <w:p w14:paraId="6F46A926" w14:textId="77777777" w:rsidR="006527A0" w:rsidRPr="00446633" w:rsidRDefault="006527A0" w:rsidP="0010633E">
            <w:pPr>
              <w:pBdr>
                <w:bottom w:val="single" w:sz="4" w:space="1" w:color="auto"/>
              </w:pBd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Number</w:t>
            </w:r>
            <w:r w:rsidRPr="00446633">
              <w:rPr>
                <w:rFonts w:ascii="Arial" w:hAnsi="Arial" w:cs="Arial"/>
                <w:sz w:val="22"/>
                <w:szCs w:val="22"/>
                <w:cs/>
                <w:lang w:val="en-GB"/>
              </w:rPr>
              <w:t xml:space="preserve">        </w:t>
            </w:r>
            <w:r w:rsidRPr="00446633">
              <w:rPr>
                <w:rFonts w:ascii="Arial" w:hAnsi="Arial" w:cs="Arial"/>
                <w:sz w:val="22"/>
                <w:szCs w:val="22"/>
                <w:lang w:val="en-GB"/>
              </w:rPr>
              <w:t xml:space="preserve"> of units </w:t>
            </w:r>
          </w:p>
        </w:tc>
        <w:tc>
          <w:tcPr>
            <w:tcW w:w="1440" w:type="dxa"/>
            <w:vAlign w:val="bottom"/>
          </w:tcPr>
          <w:p w14:paraId="04D402EE" w14:textId="77777777" w:rsidR="006527A0" w:rsidRPr="00446633" w:rsidRDefault="006527A0" w:rsidP="0010633E">
            <w:pPr>
              <w:pBdr>
                <w:bottom w:val="single" w:sz="4" w:space="1" w:color="auto"/>
              </w:pBd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 xml:space="preserve">Amount </w:t>
            </w:r>
            <w:r w:rsidRPr="00446633">
              <w:rPr>
                <w:rFonts w:ascii="Arial" w:hAnsi="Arial" w:cs="Arial"/>
                <w:sz w:val="22"/>
                <w:szCs w:val="22"/>
                <w:cs/>
                <w:lang w:val="en-GB"/>
              </w:rPr>
              <w:t xml:space="preserve">                    </w:t>
            </w:r>
            <w:r w:rsidRPr="00446633">
              <w:rPr>
                <w:rFonts w:ascii="Arial" w:hAnsi="Arial" w:cs="Arial"/>
                <w:sz w:val="22"/>
                <w:szCs w:val="22"/>
                <w:lang w:val="en-GB"/>
              </w:rPr>
              <w:t xml:space="preserve"> per unit</w:t>
            </w:r>
          </w:p>
        </w:tc>
        <w:tc>
          <w:tcPr>
            <w:tcW w:w="1445" w:type="dxa"/>
            <w:vAlign w:val="bottom"/>
          </w:tcPr>
          <w:p w14:paraId="54811C22" w14:textId="77777777" w:rsidR="006527A0" w:rsidRPr="00446633" w:rsidRDefault="006527A0" w:rsidP="0010633E">
            <w:pPr>
              <w:pBdr>
                <w:bottom w:val="single" w:sz="4" w:space="1" w:color="auto"/>
              </w:pBd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Registered capital</w:t>
            </w:r>
          </w:p>
        </w:tc>
      </w:tr>
      <w:tr w:rsidR="006527A0" w:rsidRPr="00446633" w14:paraId="78FBBF06" w14:textId="77777777" w:rsidTr="0010633E">
        <w:trPr>
          <w:trHeight w:val="107"/>
        </w:trPr>
        <w:tc>
          <w:tcPr>
            <w:tcW w:w="4495" w:type="dxa"/>
          </w:tcPr>
          <w:p w14:paraId="2953B231" w14:textId="77777777" w:rsidR="006527A0" w:rsidRPr="00446633" w:rsidRDefault="006527A0" w:rsidP="0010633E">
            <w:pPr>
              <w:tabs>
                <w:tab w:val="right" w:pos="7200"/>
                <w:tab w:val="right" w:pos="9000"/>
              </w:tabs>
              <w:spacing w:line="380" w:lineRule="exact"/>
              <w:ind w:left="432" w:right="-108"/>
              <w:jc w:val="thaiDistribute"/>
              <w:rPr>
                <w:rFonts w:ascii="Arial" w:hAnsi="Arial" w:cs="Arial"/>
                <w:sz w:val="22"/>
                <w:szCs w:val="22"/>
                <w:cs/>
                <w:lang w:val="th-TH"/>
              </w:rPr>
            </w:pPr>
          </w:p>
        </w:tc>
        <w:tc>
          <w:tcPr>
            <w:tcW w:w="270" w:type="dxa"/>
          </w:tcPr>
          <w:p w14:paraId="0AE7BEB9" w14:textId="77777777" w:rsidR="006527A0" w:rsidRPr="00446633" w:rsidRDefault="006527A0" w:rsidP="0010633E">
            <w:pPr>
              <w:spacing w:line="380" w:lineRule="exact"/>
              <w:ind w:left="-14" w:right="-51"/>
              <w:jc w:val="center"/>
              <w:rPr>
                <w:rFonts w:ascii="Arial" w:hAnsi="Arial" w:cs="Arial"/>
                <w:sz w:val="22"/>
                <w:szCs w:val="22"/>
                <w:lang w:val="en-GB"/>
              </w:rPr>
            </w:pPr>
          </w:p>
        </w:tc>
        <w:tc>
          <w:tcPr>
            <w:tcW w:w="1440" w:type="dxa"/>
          </w:tcPr>
          <w:p w14:paraId="778C662B" w14:textId="77777777" w:rsidR="006527A0" w:rsidRPr="00446633" w:rsidRDefault="006527A0" w:rsidP="0010633E">
            <w:pPr>
              <w:spacing w:line="380" w:lineRule="exact"/>
              <w:ind w:left="-106" w:right="-112"/>
              <w:jc w:val="center"/>
              <w:rPr>
                <w:rFonts w:ascii="Arial" w:hAnsi="Arial" w:cs="Arial"/>
                <w:sz w:val="22"/>
                <w:szCs w:val="22"/>
                <w:cs/>
                <w:lang w:val="en-GB"/>
              </w:rPr>
            </w:pPr>
            <w:r w:rsidRPr="00446633">
              <w:rPr>
                <w:rFonts w:ascii="Arial" w:hAnsi="Arial" w:cs="Arial"/>
                <w:sz w:val="22"/>
                <w:szCs w:val="22"/>
                <w:lang w:val="en-GB"/>
              </w:rPr>
              <w:t>(Million units)</w:t>
            </w:r>
          </w:p>
        </w:tc>
        <w:tc>
          <w:tcPr>
            <w:tcW w:w="1440" w:type="dxa"/>
          </w:tcPr>
          <w:p w14:paraId="60386AD8" w14:textId="77777777" w:rsidR="006527A0" w:rsidRPr="00446633" w:rsidRDefault="006527A0" w:rsidP="0010633E">
            <w:pP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(Baht)</w:t>
            </w:r>
          </w:p>
        </w:tc>
        <w:tc>
          <w:tcPr>
            <w:tcW w:w="1445" w:type="dxa"/>
          </w:tcPr>
          <w:p w14:paraId="6F67B79C" w14:textId="77777777" w:rsidR="006527A0" w:rsidRPr="00446633" w:rsidRDefault="006527A0" w:rsidP="0010633E">
            <w:pP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(Million Baht)</w:t>
            </w:r>
          </w:p>
        </w:tc>
      </w:tr>
      <w:tr w:rsidR="00957151" w:rsidRPr="00446633" w14:paraId="2469C690" w14:textId="77777777" w:rsidTr="0010633E">
        <w:trPr>
          <w:trHeight w:val="396"/>
        </w:trPr>
        <w:tc>
          <w:tcPr>
            <w:tcW w:w="4495" w:type="dxa"/>
          </w:tcPr>
          <w:p w14:paraId="2E568CB7" w14:textId="77306C1D" w:rsidR="00957151" w:rsidRPr="00446633" w:rsidRDefault="00957151" w:rsidP="00957151">
            <w:pPr>
              <w:spacing w:line="380" w:lineRule="exact"/>
              <w:ind w:left="327" w:right="-108" w:hanging="327"/>
              <w:jc w:val="thaiDistribute"/>
              <w:rPr>
                <w:rFonts w:ascii="Arial" w:hAnsi="Arial" w:cs="Arial"/>
                <w:sz w:val="22"/>
                <w:szCs w:val="22"/>
              </w:rPr>
            </w:pPr>
            <w:r w:rsidRPr="00446633">
              <w:rPr>
                <w:rFonts w:ascii="Arial" w:hAnsi="Arial" w:cs="Arial"/>
                <w:sz w:val="22"/>
                <w:szCs w:val="22"/>
              </w:rPr>
              <w:t xml:space="preserve">Balance as </w:t>
            </w:r>
            <w:proofErr w:type="gramStart"/>
            <w:r w:rsidRPr="00446633">
              <w:rPr>
                <w:rFonts w:ascii="Arial" w:hAnsi="Arial" w:cs="Arial"/>
                <w:sz w:val="22"/>
                <w:szCs w:val="22"/>
              </w:rPr>
              <w:t>at</w:t>
            </w:r>
            <w:proofErr w:type="gramEnd"/>
            <w:r w:rsidRPr="00446633">
              <w:rPr>
                <w:rFonts w:ascii="Arial" w:hAnsi="Arial" w:cs="Arial"/>
                <w:sz w:val="22"/>
                <w:szCs w:val="22"/>
              </w:rPr>
              <w:t xml:space="preserve"> 1 January 2024</w:t>
            </w:r>
          </w:p>
        </w:tc>
        <w:tc>
          <w:tcPr>
            <w:tcW w:w="270" w:type="dxa"/>
          </w:tcPr>
          <w:p w14:paraId="496110A3" w14:textId="77777777" w:rsidR="00957151" w:rsidRPr="00446633" w:rsidRDefault="00957151" w:rsidP="00957151">
            <w:pPr>
              <w:tabs>
                <w:tab w:val="decimal" w:pos="1335"/>
              </w:tabs>
              <w:spacing w:line="380" w:lineRule="exact"/>
              <w:rPr>
                <w:rFonts w:ascii="Arial" w:hAnsi="Arial" w:cs="Arial"/>
                <w:sz w:val="22"/>
                <w:szCs w:val="22"/>
              </w:rPr>
            </w:pPr>
          </w:p>
        </w:tc>
        <w:tc>
          <w:tcPr>
            <w:tcW w:w="1440" w:type="dxa"/>
          </w:tcPr>
          <w:p w14:paraId="2BC813FC" w14:textId="6DA5AADF" w:rsidR="00957151" w:rsidRPr="00446633" w:rsidRDefault="00957151" w:rsidP="00957151">
            <w:pPr>
              <w:tabs>
                <w:tab w:val="decimal" w:pos="894"/>
              </w:tabs>
              <w:spacing w:line="380" w:lineRule="exact"/>
              <w:rPr>
                <w:rFonts w:ascii="Arial" w:hAnsi="Arial" w:cs="Arial"/>
                <w:sz w:val="22"/>
                <w:szCs w:val="22"/>
              </w:rPr>
            </w:pPr>
            <w:r w:rsidRPr="00446633">
              <w:rPr>
                <w:rFonts w:ascii="Arial" w:hAnsi="Arial" w:cs="Arial"/>
                <w:sz w:val="22"/>
                <w:szCs w:val="22"/>
              </w:rPr>
              <w:t>515.0</w:t>
            </w:r>
          </w:p>
        </w:tc>
        <w:tc>
          <w:tcPr>
            <w:tcW w:w="1440" w:type="dxa"/>
          </w:tcPr>
          <w:p w14:paraId="35B36B10" w14:textId="15F61BF1" w:rsidR="00957151" w:rsidRPr="00446633" w:rsidRDefault="00957151" w:rsidP="00957151">
            <w:pPr>
              <w:tabs>
                <w:tab w:val="decimal" w:pos="525"/>
              </w:tabs>
              <w:spacing w:line="380" w:lineRule="exact"/>
              <w:rPr>
                <w:rFonts w:ascii="Arial" w:hAnsi="Arial" w:cs="Arial"/>
                <w:sz w:val="22"/>
                <w:szCs w:val="22"/>
              </w:rPr>
            </w:pPr>
            <w:r w:rsidRPr="00446633">
              <w:rPr>
                <w:rFonts w:ascii="Arial" w:hAnsi="Arial" w:cs="Arial"/>
                <w:sz w:val="22"/>
                <w:szCs w:val="22"/>
              </w:rPr>
              <w:t>9.7800</w:t>
            </w:r>
          </w:p>
        </w:tc>
        <w:tc>
          <w:tcPr>
            <w:tcW w:w="1445" w:type="dxa"/>
          </w:tcPr>
          <w:p w14:paraId="3F1F0759" w14:textId="540D6F45" w:rsidR="00957151" w:rsidRPr="00446633" w:rsidRDefault="00957151" w:rsidP="00957151">
            <w:pPr>
              <w:tabs>
                <w:tab w:val="decimal" w:pos="885"/>
              </w:tabs>
              <w:spacing w:line="380" w:lineRule="exact"/>
              <w:rPr>
                <w:rFonts w:ascii="Arial" w:hAnsi="Arial" w:cs="Arial"/>
                <w:sz w:val="22"/>
                <w:szCs w:val="22"/>
              </w:rPr>
            </w:pPr>
            <w:r w:rsidRPr="00446633">
              <w:rPr>
                <w:rFonts w:ascii="Arial" w:hAnsi="Arial" w:cs="Arial"/>
                <w:sz w:val="22"/>
                <w:szCs w:val="22"/>
              </w:rPr>
              <w:t>5,036.7</w:t>
            </w:r>
          </w:p>
        </w:tc>
      </w:tr>
      <w:tr w:rsidR="00957151" w:rsidRPr="00446633" w14:paraId="5711477F" w14:textId="77777777" w:rsidTr="0010633E">
        <w:trPr>
          <w:trHeight w:val="396"/>
        </w:trPr>
        <w:tc>
          <w:tcPr>
            <w:tcW w:w="4495" w:type="dxa"/>
          </w:tcPr>
          <w:p w14:paraId="5E963283" w14:textId="71B2FDD3" w:rsidR="00957151" w:rsidRPr="00446633" w:rsidRDefault="00957151" w:rsidP="00957151">
            <w:pPr>
              <w:spacing w:line="380" w:lineRule="exact"/>
              <w:ind w:left="327" w:right="-108" w:hanging="327"/>
              <w:jc w:val="thaiDistribute"/>
              <w:rPr>
                <w:rFonts w:ascii="Arial" w:hAnsi="Arial" w:cs="Arial"/>
                <w:sz w:val="22"/>
                <w:szCs w:val="22"/>
              </w:rPr>
            </w:pPr>
            <w:r w:rsidRPr="00446633">
              <w:rPr>
                <w:rFonts w:ascii="Arial" w:hAnsi="Arial" w:cs="Arial"/>
                <w:sz w:val="22"/>
                <w:szCs w:val="22"/>
              </w:rPr>
              <w:t>Reduction of investment unit value</w:t>
            </w:r>
          </w:p>
        </w:tc>
        <w:tc>
          <w:tcPr>
            <w:tcW w:w="270" w:type="dxa"/>
          </w:tcPr>
          <w:p w14:paraId="431CC007" w14:textId="77777777" w:rsidR="00957151" w:rsidRPr="00446633" w:rsidRDefault="00957151" w:rsidP="00957151">
            <w:pPr>
              <w:tabs>
                <w:tab w:val="decimal" w:pos="1335"/>
              </w:tabs>
              <w:spacing w:line="380" w:lineRule="exact"/>
              <w:rPr>
                <w:rFonts w:ascii="Arial" w:hAnsi="Arial" w:cs="Arial"/>
                <w:sz w:val="22"/>
                <w:szCs w:val="22"/>
              </w:rPr>
            </w:pPr>
          </w:p>
        </w:tc>
        <w:tc>
          <w:tcPr>
            <w:tcW w:w="1440" w:type="dxa"/>
          </w:tcPr>
          <w:p w14:paraId="40FFB0B9" w14:textId="1E328D58" w:rsidR="00957151" w:rsidRPr="00446633" w:rsidRDefault="00957151" w:rsidP="00957151">
            <w:pPr>
              <w:pBdr>
                <w:bottom w:val="single" w:sz="4" w:space="1" w:color="auto"/>
              </w:pBdr>
              <w:tabs>
                <w:tab w:val="decimal" w:pos="1065"/>
              </w:tabs>
              <w:spacing w:line="380" w:lineRule="exact"/>
              <w:rPr>
                <w:rFonts w:ascii="Arial" w:hAnsi="Arial" w:cs="Arial"/>
                <w:sz w:val="22"/>
                <w:szCs w:val="22"/>
              </w:rPr>
            </w:pPr>
            <w:r w:rsidRPr="00446633">
              <w:rPr>
                <w:rFonts w:ascii="Arial" w:hAnsi="Arial" w:cs="Arial"/>
                <w:sz w:val="22"/>
                <w:szCs w:val="22"/>
              </w:rPr>
              <w:t>-</w:t>
            </w:r>
          </w:p>
        </w:tc>
        <w:tc>
          <w:tcPr>
            <w:tcW w:w="1440" w:type="dxa"/>
          </w:tcPr>
          <w:p w14:paraId="2C2B7D6E" w14:textId="07CA1E87" w:rsidR="00957151" w:rsidRPr="00446633" w:rsidRDefault="00957151" w:rsidP="00957151">
            <w:pPr>
              <w:pBdr>
                <w:bottom w:val="single" w:sz="4" w:space="1" w:color="auto"/>
              </w:pBdr>
              <w:tabs>
                <w:tab w:val="decimal" w:pos="525"/>
              </w:tabs>
              <w:spacing w:line="380" w:lineRule="exact"/>
              <w:rPr>
                <w:rFonts w:ascii="Arial" w:hAnsi="Arial" w:cs="Arial"/>
                <w:sz w:val="22"/>
                <w:szCs w:val="22"/>
              </w:rPr>
            </w:pPr>
            <w:r w:rsidRPr="00446633">
              <w:rPr>
                <w:rFonts w:ascii="Arial" w:hAnsi="Arial" w:cs="Arial"/>
                <w:sz w:val="22"/>
                <w:szCs w:val="22"/>
              </w:rPr>
              <w:t>(0.2810)</w:t>
            </w:r>
          </w:p>
        </w:tc>
        <w:tc>
          <w:tcPr>
            <w:tcW w:w="1445" w:type="dxa"/>
          </w:tcPr>
          <w:p w14:paraId="1B779EBC" w14:textId="10BBAA12" w:rsidR="00957151" w:rsidRPr="00446633" w:rsidRDefault="00957151" w:rsidP="00957151">
            <w:pPr>
              <w:pBdr>
                <w:bottom w:val="single" w:sz="4" w:space="1" w:color="auto"/>
              </w:pBdr>
              <w:tabs>
                <w:tab w:val="decimal" w:pos="885"/>
              </w:tabs>
              <w:spacing w:line="380" w:lineRule="exact"/>
              <w:rPr>
                <w:rFonts w:ascii="Arial" w:hAnsi="Arial" w:cs="Arial"/>
                <w:sz w:val="22"/>
                <w:szCs w:val="22"/>
              </w:rPr>
            </w:pPr>
            <w:r w:rsidRPr="00446633">
              <w:rPr>
                <w:rFonts w:ascii="Arial" w:hAnsi="Arial" w:cs="Arial"/>
                <w:sz w:val="22"/>
                <w:szCs w:val="22"/>
              </w:rPr>
              <w:t>(144.7)</w:t>
            </w:r>
          </w:p>
        </w:tc>
      </w:tr>
      <w:tr w:rsidR="00957151" w:rsidRPr="00446633" w14:paraId="5AF6330A" w14:textId="77777777" w:rsidTr="0010633E">
        <w:trPr>
          <w:trHeight w:val="396"/>
        </w:trPr>
        <w:tc>
          <w:tcPr>
            <w:tcW w:w="4495" w:type="dxa"/>
          </w:tcPr>
          <w:p w14:paraId="6CDC43FC" w14:textId="472B8E1A" w:rsidR="00957151" w:rsidRPr="00446633" w:rsidRDefault="00957151" w:rsidP="00957151">
            <w:pPr>
              <w:spacing w:line="380" w:lineRule="exact"/>
              <w:ind w:left="327" w:right="-108" w:hanging="327"/>
              <w:jc w:val="thaiDistribute"/>
              <w:rPr>
                <w:rFonts w:ascii="Arial" w:hAnsi="Arial" w:cs="Arial"/>
                <w:sz w:val="22"/>
                <w:szCs w:val="22"/>
                <w:cs/>
              </w:rPr>
            </w:pPr>
            <w:r w:rsidRPr="00446633">
              <w:rPr>
                <w:rFonts w:ascii="Arial" w:hAnsi="Arial" w:cs="Arial"/>
                <w:sz w:val="22"/>
                <w:szCs w:val="22"/>
              </w:rPr>
              <w:t xml:space="preserve">Balance as </w:t>
            </w:r>
            <w:proofErr w:type="gramStart"/>
            <w:r w:rsidRPr="00446633">
              <w:rPr>
                <w:rFonts w:ascii="Arial" w:hAnsi="Arial" w:cs="Arial"/>
                <w:sz w:val="22"/>
                <w:szCs w:val="22"/>
              </w:rPr>
              <w:t>at</w:t>
            </w:r>
            <w:proofErr w:type="gramEnd"/>
            <w:r w:rsidRPr="00446633">
              <w:rPr>
                <w:rFonts w:ascii="Arial" w:hAnsi="Arial" w:cs="Arial"/>
                <w:sz w:val="22"/>
                <w:szCs w:val="22"/>
              </w:rPr>
              <w:t xml:space="preserve"> 31 December 2024</w:t>
            </w:r>
          </w:p>
        </w:tc>
        <w:tc>
          <w:tcPr>
            <w:tcW w:w="270" w:type="dxa"/>
          </w:tcPr>
          <w:p w14:paraId="59290FA9" w14:textId="77777777" w:rsidR="00957151" w:rsidRPr="00446633" w:rsidRDefault="00957151" w:rsidP="00957151">
            <w:pPr>
              <w:tabs>
                <w:tab w:val="decimal" w:pos="1335"/>
              </w:tabs>
              <w:spacing w:line="380" w:lineRule="exact"/>
              <w:rPr>
                <w:rFonts w:ascii="Arial" w:hAnsi="Arial" w:cs="Arial"/>
                <w:sz w:val="22"/>
                <w:szCs w:val="22"/>
              </w:rPr>
            </w:pPr>
          </w:p>
        </w:tc>
        <w:tc>
          <w:tcPr>
            <w:tcW w:w="1440" w:type="dxa"/>
          </w:tcPr>
          <w:p w14:paraId="174A9CA4" w14:textId="0A782984" w:rsidR="00957151" w:rsidRPr="00446633" w:rsidRDefault="00957151" w:rsidP="00957151">
            <w:pPr>
              <w:tabs>
                <w:tab w:val="decimal" w:pos="894"/>
              </w:tabs>
              <w:spacing w:line="380" w:lineRule="exact"/>
              <w:rPr>
                <w:rFonts w:ascii="Arial" w:hAnsi="Arial" w:cs="Arial"/>
                <w:sz w:val="22"/>
                <w:szCs w:val="22"/>
              </w:rPr>
            </w:pPr>
            <w:r w:rsidRPr="00446633">
              <w:rPr>
                <w:rFonts w:ascii="Arial" w:hAnsi="Arial" w:cs="Arial"/>
                <w:sz w:val="22"/>
                <w:szCs w:val="22"/>
              </w:rPr>
              <w:t>515.0</w:t>
            </w:r>
          </w:p>
        </w:tc>
        <w:tc>
          <w:tcPr>
            <w:tcW w:w="1440" w:type="dxa"/>
          </w:tcPr>
          <w:p w14:paraId="2467F5AE" w14:textId="3EDD708A" w:rsidR="00957151" w:rsidRPr="00446633" w:rsidRDefault="00957151" w:rsidP="00957151">
            <w:pPr>
              <w:tabs>
                <w:tab w:val="decimal" w:pos="525"/>
              </w:tabs>
              <w:spacing w:line="380" w:lineRule="exact"/>
              <w:rPr>
                <w:rFonts w:ascii="Arial" w:hAnsi="Arial" w:cs="Arial"/>
                <w:sz w:val="22"/>
                <w:szCs w:val="22"/>
              </w:rPr>
            </w:pPr>
            <w:r w:rsidRPr="00446633">
              <w:rPr>
                <w:rFonts w:ascii="Arial" w:hAnsi="Arial" w:cs="Arial"/>
                <w:sz w:val="22"/>
                <w:szCs w:val="22"/>
              </w:rPr>
              <w:t>9.4990</w:t>
            </w:r>
          </w:p>
        </w:tc>
        <w:tc>
          <w:tcPr>
            <w:tcW w:w="1445" w:type="dxa"/>
          </w:tcPr>
          <w:p w14:paraId="4348CD3B" w14:textId="503331D4" w:rsidR="00957151" w:rsidRPr="00446633" w:rsidRDefault="00957151" w:rsidP="00957151">
            <w:pPr>
              <w:tabs>
                <w:tab w:val="decimal" w:pos="885"/>
              </w:tabs>
              <w:spacing w:line="380" w:lineRule="exact"/>
              <w:rPr>
                <w:rFonts w:ascii="Arial" w:hAnsi="Arial" w:cs="Arial"/>
                <w:sz w:val="22"/>
                <w:szCs w:val="22"/>
              </w:rPr>
            </w:pPr>
            <w:r w:rsidRPr="00446633">
              <w:rPr>
                <w:rFonts w:ascii="Arial" w:hAnsi="Arial" w:cs="Arial"/>
                <w:sz w:val="22"/>
                <w:szCs w:val="22"/>
              </w:rPr>
              <w:t>4,892.0</w:t>
            </w:r>
          </w:p>
        </w:tc>
      </w:tr>
      <w:tr w:rsidR="00957151" w:rsidRPr="00446633" w14:paraId="0F0FDB3B" w14:textId="77777777" w:rsidTr="0010633E">
        <w:trPr>
          <w:trHeight w:val="261"/>
        </w:trPr>
        <w:tc>
          <w:tcPr>
            <w:tcW w:w="4495" w:type="dxa"/>
          </w:tcPr>
          <w:p w14:paraId="3210E1F9" w14:textId="77777777" w:rsidR="00957151" w:rsidRPr="00446633" w:rsidRDefault="00957151" w:rsidP="00957151">
            <w:pPr>
              <w:tabs>
                <w:tab w:val="right" w:pos="7200"/>
                <w:tab w:val="right" w:pos="9000"/>
              </w:tabs>
              <w:spacing w:line="380" w:lineRule="exact"/>
              <w:ind w:left="327" w:right="-108" w:hanging="327"/>
              <w:rPr>
                <w:rFonts w:ascii="Arial" w:hAnsi="Arial" w:cs="Arial"/>
                <w:sz w:val="22"/>
                <w:szCs w:val="22"/>
                <w:cs/>
                <w:lang w:val="th-TH"/>
              </w:rPr>
            </w:pPr>
            <w:r w:rsidRPr="00446633">
              <w:rPr>
                <w:rFonts w:ascii="Arial" w:hAnsi="Arial" w:cs="Arial"/>
                <w:sz w:val="22"/>
                <w:szCs w:val="22"/>
              </w:rPr>
              <w:t>Reduction of investment unit value</w:t>
            </w:r>
          </w:p>
        </w:tc>
        <w:tc>
          <w:tcPr>
            <w:tcW w:w="270" w:type="dxa"/>
          </w:tcPr>
          <w:p w14:paraId="4CB9D10B" w14:textId="77777777" w:rsidR="00957151" w:rsidRPr="00446633" w:rsidRDefault="00957151" w:rsidP="00957151">
            <w:pPr>
              <w:tabs>
                <w:tab w:val="decimal" w:pos="1335"/>
              </w:tabs>
              <w:spacing w:line="380" w:lineRule="exact"/>
              <w:rPr>
                <w:rFonts w:ascii="Arial" w:hAnsi="Arial" w:cs="Arial"/>
                <w:sz w:val="22"/>
                <w:szCs w:val="22"/>
              </w:rPr>
            </w:pPr>
          </w:p>
        </w:tc>
        <w:tc>
          <w:tcPr>
            <w:tcW w:w="1440" w:type="dxa"/>
          </w:tcPr>
          <w:p w14:paraId="0F9566B2" w14:textId="36144342" w:rsidR="00957151" w:rsidRPr="00446633" w:rsidRDefault="007748E8" w:rsidP="00957151">
            <w:pPr>
              <w:pBdr>
                <w:bottom w:val="single" w:sz="4" w:space="1" w:color="auto"/>
              </w:pBdr>
              <w:tabs>
                <w:tab w:val="decimal" w:pos="1060"/>
              </w:tabs>
              <w:spacing w:line="380" w:lineRule="exact"/>
              <w:rPr>
                <w:rFonts w:ascii="Arial" w:hAnsi="Arial" w:cs="Arial"/>
                <w:sz w:val="22"/>
                <w:szCs w:val="22"/>
              </w:rPr>
            </w:pPr>
            <w:r w:rsidRPr="00446633">
              <w:rPr>
                <w:rFonts w:ascii="Arial" w:hAnsi="Arial" w:cs="Arial"/>
                <w:sz w:val="22"/>
                <w:szCs w:val="22"/>
              </w:rPr>
              <w:t>-</w:t>
            </w:r>
          </w:p>
        </w:tc>
        <w:tc>
          <w:tcPr>
            <w:tcW w:w="1440" w:type="dxa"/>
          </w:tcPr>
          <w:p w14:paraId="71916A04" w14:textId="2F6648DA" w:rsidR="00957151" w:rsidRPr="00446633" w:rsidRDefault="007748E8" w:rsidP="00957151">
            <w:pPr>
              <w:pBdr>
                <w:bottom w:val="single" w:sz="4" w:space="1" w:color="auto"/>
              </w:pBdr>
              <w:tabs>
                <w:tab w:val="decimal" w:pos="525"/>
              </w:tabs>
              <w:spacing w:line="380" w:lineRule="exact"/>
              <w:rPr>
                <w:rFonts w:ascii="Arial" w:hAnsi="Arial" w:cs="Arial"/>
                <w:sz w:val="22"/>
                <w:szCs w:val="22"/>
              </w:rPr>
            </w:pPr>
            <w:r w:rsidRPr="00446633">
              <w:rPr>
                <w:rFonts w:ascii="Arial" w:hAnsi="Arial" w:cs="Arial"/>
                <w:sz w:val="22"/>
                <w:szCs w:val="22"/>
              </w:rPr>
              <w:t>(0.3690)</w:t>
            </w:r>
          </w:p>
        </w:tc>
        <w:tc>
          <w:tcPr>
            <w:tcW w:w="1445" w:type="dxa"/>
          </w:tcPr>
          <w:p w14:paraId="729D13DC" w14:textId="6D29E0F1" w:rsidR="00957151" w:rsidRPr="00446633" w:rsidRDefault="007748E8" w:rsidP="00957151">
            <w:pPr>
              <w:pBdr>
                <w:bottom w:val="single" w:sz="4" w:space="1" w:color="auto"/>
              </w:pBdr>
              <w:tabs>
                <w:tab w:val="decimal" w:pos="885"/>
              </w:tabs>
              <w:spacing w:line="380" w:lineRule="exact"/>
              <w:rPr>
                <w:rFonts w:ascii="Arial" w:hAnsi="Arial" w:cs="Arial"/>
                <w:sz w:val="22"/>
                <w:szCs w:val="22"/>
              </w:rPr>
            </w:pPr>
            <w:r w:rsidRPr="00446633">
              <w:rPr>
                <w:rFonts w:ascii="Arial" w:hAnsi="Arial" w:cs="Arial"/>
                <w:sz w:val="22"/>
                <w:szCs w:val="22"/>
              </w:rPr>
              <w:t>(190.0)</w:t>
            </w:r>
          </w:p>
        </w:tc>
      </w:tr>
      <w:tr w:rsidR="00957151" w:rsidRPr="00446633" w14:paraId="4411ADBA" w14:textId="77777777" w:rsidTr="0010633E">
        <w:trPr>
          <w:trHeight w:val="73"/>
        </w:trPr>
        <w:tc>
          <w:tcPr>
            <w:tcW w:w="4495" w:type="dxa"/>
          </w:tcPr>
          <w:p w14:paraId="6E5A2718" w14:textId="68925315" w:rsidR="00957151" w:rsidRPr="00446633" w:rsidRDefault="00957151" w:rsidP="00957151">
            <w:pPr>
              <w:tabs>
                <w:tab w:val="right" w:pos="7200"/>
                <w:tab w:val="right" w:pos="9000"/>
              </w:tabs>
              <w:spacing w:line="380" w:lineRule="exact"/>
              <w:ind w:left="327" w:right="-108" w:hanging="327"/>
              <w:jc w:val="thaiDistribute"/>
              <w:rPr>
                <w:rFonts w:ascii="Arial" w:hAnsi="Arial" w:cs="Arial"/>
                <w:sz w:val="22"/>
                <w:szCs w:val="22"/>
                <w:cs/>
              </w:rPr>
            </w:pPr>
            <w:r w:rsidRPr="00446633">
              <w:rPr>
                <w:rFonts w:ascii="Arial" w:hAnsi="Arial" w:cs="Arial"/>
                <w:sz w:val="22"/>
                <w:szCs w:val="22"/>
              </w:rPr>
              <w:t xml:space="preserve">Balance as </w:t>
            </w:r>
            <w:proofErr w:type="gramStart"/>
            <w:r w:rsidRPr="00446633">
              <w:rPr>
                <w:rFonts w:ascii="Arial" w:hAnsi="Arial" w:cs="Arial"/>
                <w:sz w:val="22"/>
                <w:szCs w:val="22"/>
              </w:rPr>
              <w:t>at</w:t>
            </w:r>
            <w:proofErr w:type="gramEnd"/>
            <w:r w:rsidRPr="00446633">
              <w:rPr>
                <w:rFonts w:ascii="Arial" w:hAnsi="Arial" w:cs="Arial"/>
                <w:sz w:val="22"/>
                <w:szCs w:val="22"/>
              </w:rPr>
              <w:t xml:space="preserve"> 31 December 2025</w:t>
            </w:r>
          </w:p>
        </w:tc>
        <w:tc>
          <w:tcPr>
            <w:tcW w:w="270" w:type="dxa"/>
          </w:tcPr>
          <w:p w14:paraId="139ABA8F" w14:textId="77777777" w:rsidR="00957151" w:rsidRPr="00446633" w:rsidRDefault="00957151" w:rsidP="00957151">
            <w:pPr>
              <w:tabs>
                <w:tab w:val="decimal" w:pos="1335"/>
              </w:tabs>
              <w:spacing w:line="380" w:lineRule="exact"/>
              <w:rPr>
                <w:rFonts w:ascii="Arial" w:hAnsi="Arial" w:cs="Arial"/>
                <w:sz w:val="22"/>
                <w:szCs w:val="22"/>
              </w:rPr>
            </w:pPr>
          </w:p>
        </w:tc>
        <w:tc>
          <w:tcPr>
            <w:tcW w:w="1440" w:type="dxa"/>
          </w:tcPr>
          <w:p w14:paraId="31F3B6B9" w14:textId="12843D34" w:rsidR="00957151" w:rsidRPr="00446633" w:rsidRDefault="007748E8" w:rsidP="00957151">
            <w:pPr>
              <w:pBdr>
                <w:bottom w:val="double" w:sz="4" w:space="1" w:color="auto"/>
              </w:pBdr>
              <w:tabs>
                <w:tab w:val="decimal" w:pos="894"/>
              </w:tabs>
              <w:spacing w:line="380" w:lineRule="exact"/>
              <w:rPr>
                <w:rFonts w:ascii="Arial" w:hAnsi="Arial" w:cs="Arial"/>
                <w:sz w:val="22"/>
                <w:szCs w:val="22"/>
              </w:rPr>
            </w:pPr>
            <w:r w:rsidRPr="00446633">
              <w:rPr>
                <w:rFonts w:ascii="Arial" w:hAnsi="Arial" w:cs="Arial"/>
                <w:sz w:val="22"/>
                <w:szCs w:val="22"/>
              </w:rPr>
              <w:t>515.0</w:t>
            </w:r>
          </w:p>
        </w:tc>
        <w:tc>
          <w:tcPr>
            <w:tcW w:w="1440" w:type="dxa"/>
          </w:tcPr>
          <w:p w14:paraId="6DB5A894" w14:textId="2A4FCD6E" w:rsidR="00957151" w:rsidRPr="00446633" w:rsidRDefault="007748E8" w:rsidP="00957151">
            <w:pPr>
              <w:pBdr>
                <w:bottom w:val="double" w:sz="4" w:space="1" w:color="auto"/>
              </w:pBdr>
              <w:tabs>
                <w:tab w:val="decimal" w:pos="525"/>
              </w:tabs>
              <w:spacing w:line="380" w:lineRule="exact"/>
              <w:rPr>
                <w:rFonts w:ascii="Arial" w:hAnsi="Arial" w:cs="Arial"/>
                <w:sz w:val="22"/>
                <w:szCs w:val="22"/>
              </w:rPr>
            </w:pPr>
            <w:r w:rsidRPr="00446633">
              <w:rPr>
                <w:rFonts w:ascii="Arial" w:hAnsi="Arial" w:cs="Arial"/>
                <w:sz w:val="22"/>
                <w:szCs w:val="22"/>
              </w:rPr>
              <w:t>9.1300</w:t>
            </w:r>
          </w:p>
        </w:tc>
        <w:tc>
          <w:tcPr>
            <w:tcW w:w="1445" w:type="dxa"/>
          </w:tcPr>
          <w:p w14:paraId="6D1119A5" w14:textId="52410D34" w:rsidR="00957151" w:rsidRPr="00446633" w:rsidRDefault="007748E8" w:rsidP="00957151">
            <w:pPr>
              <w:pBdr>
                <w:bottom w:val="double" w:sz="4" w:space="1" w:color="auto"/>
              </w:pBdr>
              <w:tabs>
                <w:tab w:val="decimal" w:pos="885"/>
              </w:tabs>
              <w:spacing w:line="380" w:lineRule="exact"/>
              <w:rPr>
                <w:rFonts w:ascii="Arial" w:hAnsi="Arial" w:cs="Arial"/>
                <w:sz w:val="22"/>
                <w:szCs w:val="22"/>
              </w:rPr>
            </w:pPr>
            <w:r w:rsidRPr="00446633">
              <w:rPr>
                <w:rFonts w:ascii="Arial" w:hAnsi="Arial" w:cs="Arial"/>
                <w:sz w:val="22"/>
                <w:szCs w:val="22"/>
              </w:rPr>
              <w:t>4,702.0</w:t>
            </w:r>
          </w:p>
        </w:tc>
      </w:tr>
    </w:tbl>
    <w:p w14:paraId="754289DD" w14:textId="5A528F2D" w:rsidR="006527A0" w:rsidRPr="00446633" w:rsidRDefault="006527A0" w:rsidP="006527A0">
      <w:pPr>
        <w:spacing w:before="240" w:after="120" w:line="380" w:lineRule="exact"/>
        <w:ind w:left="547"/>
        <w:jc w:val="thaiDistribute"/>
        <w:rPr>
          <w:rFonts w:ascii="Arial" w:hAnsi="Arial" w:cs="Arial"/>
          <w:sz w:val="22"/>
          <w:szCs w:val="22"/>
        </w:rPr>
      </w:pPr>
      <w:r w:rsidRPr="00446633">
        <w:rPr>
          <w:rFonts w:ascii="Arial" w:hAnsi="Arial" w:cs="Arial"/>
          <w:sz w:val="22"/>
          <w:szCs w:val="22"/>
        </w:rPr>
        <w:lastRenderedPageBreak/>
        <w:t>During the year</w:t>
      </w:r>
      <w:r w:rsidR="00C90AD7" w:rsidRPr="00446633">
        <w:rPr>
          <w:rFonts w:ascii="Arial" w:hAnsi="Arial" w:cs="Arial"/>
          <w:sz w:val="22"/>
          <w:szCs w:val="22"/>
        </w:rPr>
        <w:t xml:space="preserve"> </w:t>
      </w:r>
      <w:r w:rsidR="00957151" w:rsidRPr="00446633">
        <w:rPr>
          <w:rFonts w:ascii="Arial" w:hAnsi="Arial" w:cs="Arial"/>
          <w:sz w:val="22"/>
          <w:szCs w:val="22"/>
        </w:rPr>
        <w:t>2024</w:t>
      </w:r>
      <w:r w:rsidR="00720995" w:rsidRPr="00446633">
        <w:rPr>
          <w:rFonts w:ascii="Arial" w:hAnsi="Arial" w:cs="Arial"/>
          <w:sz w:val="22"/>
          <w:szCs w:val="22"/>
        </w:rPr>
        <w:t xml:space="preserve"> and </w:t>
      </w:r>
      <w:r w:rsidR="00957151" w:rsidRPr="00446633">
        <w:rPr>
          <w:rFonts w:ascii="Arial" w:hAnsi="Arial" w:cs="Arial"/>
          <w:sz w:val="22"/>
          <w:szCs w:val="22"/>
        </w:rPr>
        <w:t>2025</w:t>
      </w:r>
      <w:r w:rsidRPr="00446633">
        <w:rPr>
          <w:rFonts w:ascii="Arial" w:hAnsi="Arial" w:cs="Arial"/>
          <w:sz w:val="22"/>
          <w:szCs w:val="22"/>
        </w:rPr>
        <w:t xml:space="preserve">, the Fund declared </w:t>
      </w:r>
      <w:r w:rsidR="00720995" w:rsidRPr="00446633">
        <w:rPr>
          <w:rFonts w:ascii="Arial" w:hAnsi="Arial" w:cs="Arial"/>
          <w:sz w:val="22"/>
          <w:szCs w:val="22"/>
        </w:rPr>
        <w:t xml:space="preserve">capital </w:t>
      </w:r>
      <w:r w:rsidRPr="00446633">
        <w:rPr>
          <w:rFonts w:ascii="Arial" w:hAnsi="Arial" w:cs="Arial"/>
          <w:sz w:val="22"/>
          <w:szCs w:val="22"/>
        </w:rPr>
        <w:t>reduction</w:t>
      </w:r>
      <w:r w:rsidR="00D205AF" w:rsidRPr="00446633">
        <w:rPr>
          <w:rFonts w:ascii="Arial" w:hAnsi="Arial" w:cs="Arial"/>
          <w:sz w:val="22"/>
          <w:szCs w:val="22"/>
        </w:rPr>
        <w:t>s</w:t>
      </w:r>
      <w:r w:rsidRPr="00446633">
        <w:rPr>
          <w:rFonts w:ascii="Arial" w:hAnsi="Arial" w:cs="Arial"/>
          <w:sz w:val="22"/>
          <w:szCs w:val="22"/>
        </w:rPr>
        <w:t xml:space="preserve"> </w:t>
      </w:r>
      <w:r w:rsidR="00720995" w:rsidRPr="00446633">
        <w:rPr>
          <w:rFonts w:ascii="Arial" w:hAnsi="Arial" w:cs="Arial"/>
          <w:sz w:val="22"/>
          <w:szCs w:val="22"/>
        </w:rPr>
        <w:t xml:space="preserve">by reducing </w:t>
      </w:r>
      <w:r w:rsidRPr="00446633">
        <w:rPr>
          <w:rFonts w:ascii="Arial" w:hAnsi="Arial" w:cs="Arial"/>
          <w:sz w:val="22"/>
          <w:szCs w:val="22"/>
        </w:rPr>
        <w:t xml:space="preserve">the value of the investment units without changing the number of units </w:t>
      </w:r>
      <w:proofErr w:type="gramStart"/>
      <w:r w:rsidRPr="00446633">
        <w:rPr>
          <w:rFonts w:ascii="Arial" w:hAnsi="Arial" w:cs="Arial"/>
          <w:sz w:val="22"/>
          <w:szCs w:val="22"/>
        </w:rPr>
        <w:t>in order to</w:t>
      </w:r>
      <w:proofErr w:type="gramEnd"/>
      <w:r w:rsidRPr="00446633">
        <w:rPr>
          <w:rFonts w:ascii="Arial" w:hAnsi="Arial" w:cs="Arial"/>
          <w:sz w:val="22"/>
          <w:szCs w:val="22"/>
        </w:rPr>
        <w:t xml:space="preserve"> reduce excess liquidity</w:t>
      </w:r>
      <w:r w:rsidRPr="00446633">
        <w:rPr>
          <w:rFonts w:ascii="Arial" w:hAnsi="Arial" w:cs="Arial"/>
          <w:sz w:val="22"/>
          <w:szCs w:val="22"/>
          <w:cs/>
        </w:rPr>
        <w:t xml:space="preserve"> </w:t>
      </w:r>
      <w:r w:rsidRPr="00446633">
        <w:rPr>
          <w:rFonts w:ascii="Arial" w:hAnsi="Arial" w:cs="Arial"/>
          <w:sz w:val="22"/>
          <w:szCs w:val="22"/>
        </w:rPr>
        <w:t xml:space="preserve">from its operating </w:t>
      </w:r>
      <w:proofErr w:type="gramStart"/>
      <w:r w:rsidRPr="00446633">
        <w:rPr>
          <w:rFonts w:ascii="Arial" w:hAnsi="Arial" w:cs="Arial"/>
          <w:sz w:val="22"/>
          <w:szCs w:val="22"/>
        </w:rPr>
        <w:t>results remaining</w:t>
      </w:r>
      <w:proofErr w:type="gramEnd"/>
      <w:r w:rsidRPr="00446633">
        <w:rPr>
          <w:rFonts w:ascii="Arial" w:hAnsi="Arial" w:cs="Arial"/>
          <w:sz w:val="22"/>
          <w:szCs w:val="22"/>
        </w:rPr>
        <w:t xml:space="preserve"> after dividend payment, in accordance with the Fund’s capital reduction policy</w:t>
      </w:r>
      <w:r w:rsidRPr="00446633">
        <w:rPr>
          <w:rFonts w:ascii="Arial" w:hAnsi="Arial" w:cs="Arial"/>
          <w:sz w:val="22"/>
          <w:szCs w:val="28"/>
        </w:rPr>
        <w:t>. The details</w:t>
      </w:r>
      <w:r w:rsidRPr="00446633">
        <w:rPr>
          <w:rFonts w:ascii="Arial" w:hAnsi="Arial" w:cs="Arial"/>
          <w:sz w:val="22"/>
          <w:szCs w:val="22"/>
        </w:rPr>
        <w:t xml:space="preserve"> are as follows:</w:t>
      </w:r>
    </w:p>
    <w:tbl>
      <w:tblPr>
        <w:tblW w:w="7470" w:type="dxa"/>
        <w:tblInd w:w="1260" w:type="dxa"/>
        <w:tblLayout w:type="fixed"/>
        <w:tblLook w:val="0000" w:firstRow="0" w:lastRow="0" w:firstColumn="0" w:lastColumn="0" w:noHBand="0" w:noVBand="0"/>
      </w:tblPr>
      <w:tblGrid>
        <w:gridCol w:w="3330"/>
        <w:gridCol w:w="2070"/>
        <w:gridCol w:w="2070"/>
      </w:tblGrid>
      <w:tr w:rsidR="006527A0" w:rsidRPr="00446633" w14:paraId="0A962D5C" w14:textId="77777777" w:rsidTr="0010633E">
        <w:tc>
          <w:tcPr>
            <w:tcW w:w="3330" w:type="dxa"/>
          </w:tcPr>
          <w:p w14:paraId="14AFE690" w14:textId="77777777" w:rsidR="006527A0" w:rsidRPr="00446633" w:rsidRDefault="006527A0" w:rsidP="0010633E">
            <w:pPr>
              <w:pBdr>
                <w:bottom w:val="single" w:sz="4" w:space="1" w:color="auto"/>
              </w:pBdr>
              <w:spacing w:line="380" w:lineRule="exact"/>
              <w:ind w:left="60" w:right="70"/>
              <w:jc w:val="center"/>
              <w:rPr>
                <w:rFonts w:ascii="Arial" w:hAnsi="Arial" w:cs="Arial"/>
                <w:sz w:val="22"/>
                <w:szCs w:val="22"/>
                <w:cs/>
              </w:rPr>
            </w:pPr>
            <w:r w:rsidRPr="00446633">
              <w:rPr>
                <w:rFonts w:ascii="Arial" w:hAnsi="Arial" w:cs="Arial"/>
                <w:sz w:val="22"/>
                <w:szCs w:val="22"/>
              </w:rPr>
              <w:t>Declaration date</w:t>
            </w:r>
          </w:p>
        </w:tc>
        <w:tc>
          <w:tcPr>
            <w:tcW w:w="2070" w:type="dxa"/>
            <w:vAlign w:val="bottom"/>
          </w:tcPr>
          <w:p w14:paraId="3B2CDEC8" w14:textId="77777777" w:rsidR="006527A0" w:rsidRPr="00446633" w:rsidRDefault="006527A0" w:rsidP="0010633E">
            <w:pPr>
              <w:pBdr>
                <w:bottom w:val="single" w:sz="4" w:space="1" w:color="auto"/>
              </w:pBd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Amount per unit</w:t>
            </w:r>
          </w:p>
        </w:tc>
        <w:tc>
          <w:tcPr>
            <w:tcW w:w="2070" w:type="dxa"/>
            <w:vAlign w:val="bottom"/>
          </w:tcPr>
          <w:p w14:paraId="436B6889" w14:textId="77777777" w:rsidR="006527A0" w:rsidRPr="00446633" w:rsidRDefault="006527A0" w:rsidP="0010633E">
            <w:pPr>
              <w:pBdr>
                <w:bottom w:val="single" w:sz="4" w:space="1" w:color="auto"/>
              </w:pBd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Amount</w:t>
            </w:r>
          </w:p>
        </w:tc>
      </w:tr>
      <w:tr w:rsidR="006527A0" w:rsidRPr="00446633" w14:paraId="1C941B82" w14:textId="77777777" w:rsidTr="0010633E">
        <w:tc>
          <w:tcPr>
            <w:tcW w:w="3330" w:type="dxa"/>
          </w:tcPr>
          <w:p w14:paraId="3E56D0E1" w14:textId="77777777" w:rsidR="006527A0" w:rsidRPr="00446633" w:rsidRDefault="006527A0" w:rsidP="0010633E">
            <w:pPr>
              <w:spacing w:line="380" w:lineRule="exact"/>
              <w:ind w:right="-15"/>
              <w:jc w:val="thaiDistribute"/>
              <w:rPr>
                <w:rFonts w:ascii="Arial" w:hAnsi="Arial" w:cs="Arial"/>
                <w:sz w:val="22"/>
                <w:szCs w:val="22"/>
                <w:cs/>
              </w:rPr>
            </w:pPr>
          </w:p>
        </w:tc>
        <w:tc>
          <w:tcPr>
            <w:tcW w:w="2070" w:type="dxa"/>
          </w:tcPr>
          <w:p w14:paraId="239812E5" w14:textId="77777777" w:rsidR="006527A0" w:rsidRPr="00446633" w:rsidRDefault="006527A0" w:rsidP="0010633E">
            <w:pP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(Baht)</w:t>
            </w:r>
          </w:p>
        </w:tc>
        <w:tc>
          <w:tcPr>
            <w:tcW w:w="2070" w:type="dxa"/>
          </w:tcPr>
          <w:p w14:paraId="1C1995CA" w14:textId="77777777" w:rsidR="006527A0" w:rsidRPr="00446633" w:rsidRDefault="006527A0" w:rsidP="0010633E">
            <w:pPr>
              <w:spacing w:line="380" w:lineRule="exact"/>
              <w:ind w:left="-14" w:right="-51"/>
              <w:jc w:val="center"/>
              <w:rPr>
                <w:rFonts w:ascii="Arial" w:hAnsi="Arial" w:cs="Arial"/>
                <w:sz w:val="22"/>
                <w:szCs w:val="22"/>
                <w:cs/>
                <w:lang w:val="en-GB"/>
              </w:rPr>
            </w:pPr>
            <w:r w:rsidRPr="00446633">
              <w:rPr>
                <w:rFonts w:ascii="Arial" w:hAnsi="Arial" w:cs="Arial"/>
                <w:sz w:val="22"/>
                <w:szCs w:val="22"/>
                <w:lang w:val="en-GB"/>
              </w:rPr>
              <w:t>(Million Baht)</w:t>
            </w:r>
          </w:p>
        </w:tc>
      </w:tr>
      <w:tr w:rsidR="005135EC" w:rsidRPr="00446633" w14:paraId="2279C422" w14:textId="77777777" w:rsidTr="00E962FF">
        <w:tc>
          <w:tcPr>
            <w:tcW w:w="3330" w:type="dxa"/>
          </w:tcPr>
          <w:p w14:paraId="05C71176" w14:textId="77777777" w:rsidR="005135EC" w:rsidRPr="00446633" w:rsidRDefault="005135EC" w:rsidP="00E962FF">
            <w:pPr>
              <w:spacing w:line="380" w:lineRule="exact"/>
              <w:ind w:left="60" w:right="70"/>
              <w:jc w:val="center"/>
              <w:rPr>
                <w:rFonts w:ascii="Arial" w:hAnsi="Arial" w:cs="Arial"/>
                <w:sz w:val="22"/>
                <w:szCs w:val="22"/>
              </w:rPr>
            </w:pPr>
            <w:r w:rsidRPr="00446633">
              <w:rPr>
                <w:rFonts w:ascii="Arial" w:hAnsi="Arial" w:cs="Arial"/>
                <w:sz w:val="22"/>
                <w:szCs w:val="22"/>
              </w:rPr>
              <w:t>22 February 2024</w:t>
            </w:r>
          </w:p>
        </w:tc>
        <w:tc>
          <w:tcPr>
            <w:tcW w:w="2070" w:type="dxa"/>
          </w:tcPr>
          <w:p w14:paraId="40F59AE2" w14:textId="77777777" w:rsidR="005135EC" w:rsidRPr="00446633" w:rsidRDefault="005135EC" w:rsidP="00E962FF">
            <w:pPr>
              <w:spacing w:line="380" w:lineRule="exact"/>
              <w:jc w:val="center"/>
              <w:rPr>
                <w:rFonts w:ascii="Arial" w:hAnsi="Arial" w:cs="Arial"/>
                <w:sz w:val="22"/>
                <w:szCs w:val="22"/>
              </w:rPr>
            </w:pPr>
            <w:r w:rsidRPr="00446633">
              <w:rPr>
                <w:rFonts w:ascii="Arial" w:hAnsi="Arial" w:cs="Arial"/>
                <w:sz w:val="22"/>
                <w:szCs w:val="22"/>
              </w:rPr>
              <w:t>0.2810</w:t>
            </w:r>
          </w:p>
        </w:tc>
        <w:tc>
          <w:tcPr>
            <w:tcW w:w="2070" w:type="dxa"/>
          </w:tcPr>
          <w:p w14:paraId="2943A0BA" w14:textId="77777777" w:rsidR="005135EC" w:rsidRPr="00446633" w:rsidRDefault="005135EC" w:rsidP="00E962FF">
            <w:pPr>
              <w:spacing w:line="380" w:lineRule="exact"/>
              <w:ind w:right="705"/>
              <w:jc w:val="right"/>
              <w:rPr>
                <w:rFonts w:ascii="Arial" w:hAnsi="Arial" w:cs="Arial"/>
                <w:sz w:val="22"/>
                <w:szCs w:val="22"/>
              </w:rPr>
            </w:pPr>
            <w:r w:rsidRPr="00446633">
              <w:rPr>
                <w:rFonts w:ascii="Arial" w:hAnsi="Arial" w:cs="Arial"/>
                <w:sz w:val="22"/>
                <w:szCs w:val="22"/>
              </w:rPr>
              <w:t>144.7</w:t>
            </w:r>
          </w:p>
        </w:tc>
      </w:tr>
      <w:tr w:rsidR="005135EC" w:rsidRPr="00446633" w14:paraId="098FEFB7" w14:textId="77777777" w:rsidTr="00E962FF">
        <w:tc>
          <w:tcPr>
            <w:tcW w:w="3330" w:type="dxa"/>
          </w:tcPr>
          <w:p w14:paraId="41E58A55" w14:textId="77777777" w:rsidR="005135EC" w:rsidRPr="00446633" w:rsidRDefault="005135EC" w:rsidP="00E962FF">
            <w:pPr>
              <w:spacing w:line="380" w:lineRule="exact"/>
              <w:ind w:left="60" w:right="70"/>
              <w:jc w:val="center"/>
              <w:rPr>
                <w:rFonts w:ascii="Arial" w:hAnsi="Arial" w:cs="Arial"/>
                <w:sz w:val="22"/>
                <w:szCs w:val="22"/>
              </w:rPr>
            </w:pPr>
            <w:r w:rsidRPr="00446633">
              <w:rPr>
                <w:rFonts w:ascii="Arial" w:hAnsi="Arial" w:cs="Arial"/>
                <w:sz w:val="22"/>
                <w:szCs w:val="22"/>
              </w:rPr>
              <w:t>17 February 2025</w:t>
            </w:r>
          </w:p>
        </w:tc>
        <w:tc>
          <w:tcPr>
            <w:tcW w:w="2070" w:type="dxa"/>
          </w:tcPr>
          <w:p w14:paraId="1DF8AC22" w14:textId="77777777" w:rsidR="005135EC" w:rsidRPr="00446633" w:rsidRDefault="005135EC" w:rsidP="00E962FF">
            <w:pPr>
              <w:spacing w:line="380" w:lineRule="exact"/>
              <w:jc w:val="center"/>
              <w:rPr>
                <w:rFonts w:ascii="Arial" w:hAnsi="Arial" w:cs="Arial"/>
                <w:sz w:val="22"/>
                <w:szCs w:val="22"/>
              </w:rPr>
            </w:pPr>
            <w:r w:rsidRPr="00446633">
              <w:rPr>
                <w:rFonts w:ascii="Arial" w:hAnsi="Arial" w:cs="Arial"/>
                <w:sz w:val="22"/>
                <w:szCs w:val="22"/>
              </w:rPr>
              <w:t>0.2140</w:t>
            </w:r>
          </w:p>
        </w:tc>
        <w:tc>
          <w:tcPr>
            <w:tcW w:w="2070" w:type="dxa"/>
          </w:tcPr>
          <w:p w14:paraId="67F0523D" w14:textId="77777777" w:rsidR="005135EC" w:rsidRPr="00446633" w:rsidRDefault="005135EC" w:rsidP="00E962FF">
            <w:pPr>
              <w:spacing w:line="380" w:lineRule="exact"/>
              <w:ind w:right="705"/>
              <w:jc w:val="right"/>
              <w:rPr>
                <w:rFonts w:ascii="Arial" w:hAnsi="Arial" w:cs="Arial"/>
                <w:sz w:val="22"/>
                <w:szCs w:val="22"/>
              </w:rPr>
            </w:pPr>
            <w:r w:rsidRPr="00446633">
              <w:rPr>
                <w:rFonts w:ascii="Arial" w:hAnsi="Arial" w:cs="Arial"/>
                <w:sz w:val="22"/>
                <w:szCs w:val="22"/>
              </w:rPr>
              <w:t>110.2</w:t>
            </w:r>
          </w:p>
        </w:tc>
      </w:tr>
      <w:tr w:rsidR="00733F23" w:rsidRPr="00446633" w14:paraId="66FA514B" w14:textId="77777777" w:rsidTr="0010633E">
        <w:tc>
          <w:tcPr>
            <w:tcW w:w="3330" w:type="dxa"/>
          </w:tcPr>
          <w:p w14:paraId="78F01BBF" w14:textId="4C784B0A" w:rsidR="00733F23" w:rsidRPr="00446633" w:rsidRDefault="007748E8" w:rsidP="00733F23">
            <w:pPr>
              <w:spacing w:line="380" w:lineRule="exact"/>
              <w:ind w:left="60" w:right="70"/>
              <w:jc w:val="center"/>
              <w:rPr>
                <w:rFonts w:ascii="Arial" w:hAnsi="Arial" w:cs="Arial"/>
                <w:sz w:val="22"/>
                <w:szCs w:val="22"/>
              </w:rPr>
            </w:pPr>
            <w:r w:rsidRPr="00446633">
              <w:rPr>
                <w:rFonts w:ascii="Arial" w:hAnsi="Arial" w:cs="Arial"/>
                <w:sz w:val="22"/>
                <w:szCs w:val="22"/>
              </w:rPr>
              <w:t>1</w:t>
            </w:r>
            <w:r w:rsidR="00733F23" w:rsidRPr="00446633">
              <w:rPr>
                <w:rFonts w:ascii="Arial" w:hAnsi="Arial" w:cs="Arial"/>
                <w:sz w:val="22"/>
                <w:szCs w:val="22"/>
              </w:rPr>
              <w:t xml:space="preserve">2 </w:t>
            </w:r>
            <w:r w:rsidRPr="00446633">
              <w:rPr>
                <w:rFonts w:ascii="Arial" w:hAnsi="Arial" w:cs="Arial"/>
                <w:sz w:val="22"/>
                <w:szCs w:val="22"/>
              </w:rPr>
              <w:t>November</w:t>
            </w:r>
            <w:r w:rsidR="00733F23" w:rsidRPr="00446633">
              <w:rPr>
                <w:rFonts w:ascii="Arial" w:hAnsi="Arial" w:cs="Arial"/>
                <w:sz w:val="22"/>
                <w:szCs w:val="22"/>
              </w:rPr>
              <w:t xml:space="preserve"> 202</w:t>
            </w:r>
            <w:r w:rsidRPr="00446633">
              <w:rPr>
                <w:rFonts w:ascii="Arial" w:hAnsi="Arial" w:cs="Arial"/>
                <w:sz w:val="22"/>
                <w:szCs w:val="22"/>
              </w:rPr>
              <w:t>5</w:t>
            </w:r>
          </w:p>
        </w:tc>
        <w:tc>
          <w:tcPr>
            <w:tcW w:w="2070" w:type="dxa"/>
          </w:tcPr>
          <w:p w14:paraId="2E656034" w14:textId="2442DBB9" w:rsidR="00733F23" w:rsidRPr="00446633" w:rsidRDefault="00733F23" w:rsidP="00733F23">
            <w:pPr>
              <w:spacing w:line="380" w:lineRule="exact"/>
              <w:jc w:val="center"/>
              <w:rPr>
                <w:rFonts w:ascii="Arial" w:hAnsi="Arial" w:cs="Arial"/>
                <w:sz w:val="22"/>
                <w:szCs w:val="22"/>
              </w:rPr>
            </w:pPr>
            <w:r w:rsidRPr="00446633">
              <w:rPr>
                <w:rFonts w:ascii="Arial" w:hAnsi="Arial" w:cs="Arial"/>
                <w:sz w:val="22"/>
                <w:szCs w:val="22"/>
              </w:rPr>
              <w:t>0.</w:t>
            </w:r>
            <w:r w:rsidR="007748E8" w:rsidRPr="00446633">
              <w:rPr>
                <w:rFonts w:ascii="Arial" w:hAnsi="Arial" w:cs="Arial"/>
                <w:sz w:val="22"/>
                <w:szCs w:val="22"/>
              </w:rPr>
              <w:t>155</w:t>
            </w:r>
            <w:r w:rsidRPr="00446633">
              <w:rPr>
                <w:rFonts w:ascii="Arial" w:hAnsi="Arial" w:cs="Arial"/>
                <w:sz w:val="22"/>
                <w:szCs w:val="22"/>
              </w:rPr>
              <w:t>0</w:t>
            </w:r>
          </w:p>
        </w:tc>
        <w:tc>
          <w:tcPr>
            <w:tcW w:w="2070" w:type="dxa"/>
          </w:tcPr>
          <w:p w14:paraId="02288170" w14:textId="18B9B6A0" w:rsidR="00733F23" w:rsidRPr="00446633" w:rsidRDefault="007748E8" w:rsidP="00733F23">
            <w:pPr>
              <w:spacing w:line="380" w:lineRule="exact"/>
              <w:ind w:right="705"/>
              <w:jc w:val="right"/>
              <w:rPr>
                <w:rFonts w:ascii="Arial" w:hAnsi="Arial" w:cs="Arial"/>
                <w:sz w:val="22"/>
                <w:szCs w:val="22"/>
              </w:rPr>
            </w:pPr>
            <w:r w:rsidRPr="00446633">
              <w:rPr>
                <w:rFonts w:ascii="Arial" w:hAnsi="Arial" w:cs="Arial"/>
                <w:sz w:val="22"/>
                <w:szCs w:val="22"/>
              </w:rPr>
              <w:t>79.8</w:t>
            </w:r>
          </w:p>
        </w:tc>
      </w:tr>
    </w:tbl>
    <w:p w14:paraId="2E2738D9" w14:textId="34F93F83" w:rsidR="00D00AC2" w:rsidRPr="00446633" w:rsidRDefault="00D00AC2" w:rsidP="006527A0">
      <w:pPr>
        <w:tabs>
          <w:tab w:val="left" w:pos="1440"/>
          <w:tab w:val="left" w:pos="2880"/>
        </w:tabs>
        <w:spacing w:before="240" w:after="120" w:line="380" w:lineRule="exact"/>
        <w:ind w:left="547" w:hanging="547"/>
        <w:rPr>
          <w:rFonts w:ascii="Arial" w:hAnsi="Arial" w:cs="Arial"/>
        </w:rPr>
      </w:pPr>
      <w:r w:rsidRPr="00446633">
        <w:rPr>
          <w:rFonts w:ascii="Arial" w:hAnsi="Arial" w:cs="Arial"/>
          <w:b/>
          <w:bCs/>
          <w:sz w:val="22"/>
          <w:szCs w:val="28"/>
        </w:rPr>
        <w:t>1</w:t>
      </w:r>
      <w:r w:rsidR="003A0A99" w:rsidRPr="00446633">
        <w:rPr>
          <w:rFonts w:ascii="Arial" w:hAnsi="Arial" w:cs="Arial"/>
          <w:b/>
          <w:bCs/>
          <w:sz w:val="22"/>
          <w:szCs w:val="28"/>
        </w:rPr>
        <w:t>3</w:t>
      </w:r>
      <w:r w:rsidRPr="00446633">
        <w:rPr>
          <w:rFonts w:ascii="Arial" w:hAnsi="Arial" w:cs="Arial"/>
          <w:b/>
          <w:bCs/>
          <w:sz w:val="22"/>
          <w:szCs w:val="28"/>
        </w:rPr>
        <w:t>.</w:t>
      </w:r>
      <w:r w:rsidRPr="00446633">
        <w:rPr>
          <w:rFonts w:ascii="Arial" w:hAnsi="Arial" w:cs="Arial"/>
          <w:b/>
          <w:bCs/>
          <w:sz w:val="22"/>
          <w:szCs w:val="28"/>
        </w:rPr>
        <w:tab/>
        <w:t>Retained earnings</w:t>
      </w:r>
      <w:r w:rsidRPr="00446633">
        <w:rPr>
          <w:rFonts w:ascii="Arial" w:hAnsi="Arial" w:cs="Arial"/>
        </w:rPr>
        <w:t xml:space="preserve"> </w:t>
      </w:r>
    </w:p>
    <w:tbl>
      <w:tblPr>
        <w:tblW w:w="9090" w:type="dxa"/>
        <w:tblInd w:w="450" w:type="dxa"/>
        <w:tblLayout w:type="fixed"/>
        <w:tblLook w:val="0000" w:firstRow="0" w:lastRow="0" w:firstColumn="0" w:lastColumn="0" w:noHBand="0" w:noVBand="0"/>
      </w:tblPr>
      <w:tblGrid>
        <w:gridCol w:w="5760"/>
        <w:gridCol w:w="1665"/>
        <w:gridCol w:w="1665"/>
      </w:tblGrid>
      <w:tr w:rsidR="00AE4D80" w:rsidRPr="00446633" w14:paraId="3F2D2489" w14:textId="77777777" w:rsidTr="00A813FD">
        <w:tc>
          <w:tcPr>
            <w:tcW w:w="5760" w:type="dxa"/>
            <w:vAlign w:val="bottom"/>
          </w:tcPr>
          <w:p w14:paraId="31BCA1B1" w14:textId="77777777" w:rsidR="00AE4D80" w:rsidRPr="00446633" w:rsidRDefault="00AE4D80" w:rsidP="00AE4D80">
            <w:pPr>
              <w:spacing w:line="380" w:lineRule="exact"/>
              <w:ind w:left="432"/>
              <w:rPr>
                <w:rFonts w:ascii="Arial" w:hAnsi="Arial" w:cs="Arial"/>
                <w:sz w:val="20"/>
                <w:szCs w:val="20"/>
                <w:cs/>
              </w:rPr>
            </w:pPr>
            <w:bookmarkStart w:id="4" w:name="_Hlk23166126"/>
          </w:p>
        </w:tc>
        <w:tc>
          <w:tcPr>
            <w:tcW w:w="3330" w:type="dxa"/>
            <w:gridSpan w:val="2"/>
            <w:vAlign w:val="bottom"/>
          </w:tcPr>
          <w:p w14:paraId="2C93DA5E" w14:textId="77777777" w:rsidR="00AE4D80" w:rsidRPr="00446633" w:rsidRDefault="00AE4D80" w:rsidP="00AE4D80">
            <w:pPr>
              <w:pStyle w:val="BodyTextIndent"/>
              <w:spacing w:before="0" w:after="0"/>
              <w:ind w:left="-108" w:right="-72"/>
              <w:jc w:val="right"/>
              <w:rPr>
                <w:rFonts w:ascii="Arial" w:hAnsi="Arial" w:cs="Arial"/>
                <w:sz w:val="20"/>
                <w:szCs w:val="20"/>
              </w:rPr>
            </w:pPr>
            <w:r w:rsidRPr="00446633">
              <w:rPr>
                <w:rFonts w:ascii="Arial" w:hAnsi="Arial" w:cs="Arial"/>
                <w:sz w:val="20"/>
                <w:szCs w:val="20"/>
                <w:lang w:val="en-GB"/>
              </w:rPr>
              <w:t>(Unit: Thousand Baht)</w:t>
            </w:r>
          </w:p>
        </w:tc>
      </w:tr>
      <w:tr w:rsidR="00957151" w:rsidRPr="00446633" w14:paraId="345673CC" w14:textId="77777777" w:rsidTr="00A813FD">
        <w:tc>
          <w:tcPr>
            <w:tcW w:w="5760" w:type="dxa"/>
            <w:vAlign w:val="bottom"/>
          </w:tcPr>
          <w:p w14:paraId="41DF742F" w14:textId="77777777" w:rsidR="00957151" w:rsidRPr="00446633" w:rsidRDefault="00957151" w:rsidP="00957151">
            <w:pPr>
              <w:pStyle w:val="BodyTextIndent"/>
              <w:tabs>
                <w:tab w:val="clear" w:pos="360"/>
                <w:tab w:val="clear" w:pos="7280"/>
                <w:tab w:val="clear" w:pos="8540"/>
              </w:tabs>
              <w:spacing w:before="0" w:after="0"/>
              <w:ind w:left="-24"/>
              <w:rPr>
                <w:rFonts w:ascii="Arial" w:hAnsi="Arial" w:cs="Arial"/>
                <w:sz w:val="20"/>
                <w:szCs w:val="20"/>
              </w:rPr>
            </w:pPr>
          </w:p>
        </w:tc>
        <w:tc>
          <w:tcPr>
            <w:tcW w:w="1665" w:type="dxa"/>
            <w:vAlign w:val="bottom"/>
          </w:tcPr>
          <w:p w14:paraId="347915CD" w14:textId="271D77B3" w:rsidR="00957151" w:rsidRPr="00446633" w:rsidRDefault="00957151" w:rsidP="00957151">
            <w:pPr>
              <w:pBdr>
                <w:bottom w:val="single" w:sz="4" w:space="1" w:color="auto"/>
              </w:pBdr>
              <w:spacing w:line="380" w:lineRule="exact"/>
              <w:jc w:val="center"/>
              <w:rPr>
                <w:rFonts w:ascii="Arial" w:hAnsi="Arial" w:cs="Arial"/>
                <w:sz w:val="20"/>
                <w:szCs w:val="20"/>
              </w:rPr>
            </w:pPr>
            <w:r w:rsidRPr="00446633">
              <w:rPr>
                <w:rFonts w:ascii="Arial" w:hAnsi="Arial" w:cs="Arial"/>
                <w:sz w:val="20"/>
                <w:szCs w:val="20"/>
              </w:rPr>
              <w:t>2025</w:t>
            </w:r>
          </w:p>
        </w:tc>
        <w:tc>
          <w:tcPr>
            <w:tcW w:w="1665" w:type="dxa"/>
            <w:vAlign w:val="bottom"/>
          </w:tcPr>
          <w:p w14:paraId="24463470" w14:textId="2EF348F4" w:rsidR="00957151" w:rsidRPr="00446633" w:rsidRDefault="00957151" w:rsidP="00957151">
            <w:pPr>
              <w:pBdr>
                <w:bottom w:val="single" w:sz="4" w:space="1" w:color="auto"/>
              </w:pBdr>
              <w:spacing w:line="380" w:lineRule="exact"/>
              <w:jc w:val="center"/>
              <w:rPr>
                <w:rFonts w:ascii="Arial" w:hAnsi="Arial" w:cs="Arial"/>
                <w:sz w:val="20"/>
                <w:szCs w:val="20"/>
              </w:rPr>
            </w:pPr>
            <w:r w:rsidRPr="00446633">
              <w:rPr>
                <w:rFonts w:ascii="Arial" w:hAnsi="Arial" w:cs="Arial"/>
                <w:sz w:val="20"/>
                <w:szCs w:val="20"/>
              </w:rPr>
              <w:t>2024</w:t>
            </w:r>
          </w:p>
        </w:tc>
      </w:tr>
      <w:tr w:rsidR="00EA27D6" w:rsidRPr="00446633" w14:paraId="6E690188" w14:textId="77777777" w:rsidTr="00A813FD">
        <w:tc>
          <w:tcPr>
            <w:tcW w:w="5760" w:type="dxa"/>
            <w:vAlign w:val="bottom"/>
          </w:tcPr>
          <w:p w14:paraId="73A51B0B" w14:textId="77777777" w:rsidR="00EA27D6" w:rsidRPr="00446633" w:rsidRDefault="00EA27D6" w:rsidP="00EA27D6">
            <w:pPr>
              <w:pStyle w:val="BodyTextIndent"/>
              <w:tabs>
                <w:tab w:val="clear" w:pos="360"/>
                <w:tab w:val="clear" w:pos="7280"/>
                <w:tab w:val="clear" w:pos="8540"/>
              </w:tabs>
              <w:spacing w:before="0" w:after="0"/>
              <w:ind w:left="-24" w:firstLine="9"/>
              <w:rPr>
                <w:rFonts w:ascii="Arial" w:hAnsi="Arial" w:cs="Arial"/>
                <w:sz w:val="20"/>
                <w:szCs w:val="20"/>
              </w:rPr>
            </w:pPr>
            <w:r w:rsidRPr="00446633">
              <w:rPr>
                <w:rFonts w:ascii="Arial" w:hAnsi="Arial" w:cs="Arial"/>
                <w:sz w:val="20"/>
                <w:szCs w:val="20"/>
              </w:rPr>
              <w:t>Accumulated net investment income</w:t>
            </w:r>
          </w:p>
        </w:tc>
        <w:tc>
          <w:tcPr>
            <w:tcW w:w="1665" w:type="dxa"/>
            <w:vAlign w:val="bottom"/>
          </w:tcPr>
          <w:p w14:paraId="200B6F35" w14:textId="13992663" w:rsidR="00EA27D6" w:rsidRPr="00446633" w:rsidRDefault="00EA27D6" w:rsidP="00EA27D6">
            <w:pPr>
              <w:tabs>
                <w:tab w:val="decimal" w:pos="1335"/>
              </w:tabs>
              <w:spacing w:line="380" w:lineRule="exact"/>
              <w:rPr>
                <w:rFonts w:ascii="Arial" w:hAnsi="Arial" w:cs="Arial"/>
                <w:sz w:val="20"/>
                <w:szCs w:val="20"/>
              </w:rPr>
            </w:pPr>
            <w:r w:rsidRPr="00446633">
              <w:rPr>
                <w:rFonts w:ascii="Arial" w:hAnsi="Arial" w:cs="Arial"/>
                <w:sz w:val="20"/>
                <w:szCs w:val="20"/>
              </w:rPr>
              <w:t>3,409,256</w:t>
            </w:r>
          </w:p>
        </w:tc>
        <w:tc>
          <w:tcPr>
            <w:tcW w:w="1665" w:type="dxa"/>
            <w:vAlign w:val="bottom"/>
          </w:tcPr>
          <w:p w14:paraId="71B6019E" w14:textId="7E685EFD" w:rsidR="00EA27D6" w:rsidRPr="00446633" w:rsidRDefault="00EA27D6" w:rsidP="00EA27D6">
            <w:pPr>
              <w:tabs>
                <w:tab w:val="decimal" w:pos="1335"/>
              </w:tabs>
              <w:spacing w:line="380" w:lineRule="exact"/>
              <w:rPr>
                <w:rFonts w:ascii="Arial" w:hAnsi="Arial" w:cs="Arial"/>
                <w:sz w:val="20"/>
                <w:szCs w:val="20"/>
              </w:rPr>
            </w:pPr>
            <w:r w:rsidRPr="00446633">
              <w:rPr>
                <w:rFonts w:ascii="Arial" w:hAnsi="Arial" w:cs="Arial"/>
                <w:sz w:val="20"/>
                <w:szCs w:val="20"/>
              </w:rPr>
              <w:t>2,786,837</w:t>
            </w:r>
          </w:p>
        </w:tc>
      </w:tr>
      <w:tr w:rsidR="00EA27D6" w:rsidRPr="00446633" w14:paraId="6A732B12" w14:textId="77777777" w:rsidTr="00A813FD">
        <w:tc>
          <w:tcPr>
            <w:tcW w:w="5760" w:type="dxa"/>
            <w:vAlign w:val="bottom"/>
          </w:tcPr>
          <w:p w14:paraId="4D6CB76A" w14:textId="77777777" w:rsidR="00EA27D6" w:rsidRPr="00446633" w:rsidRDefault="00EA27D6" w:rsidP="00EA27D6">
            <w:pPr>
              <w:pStyle w:val="BodyTextIndent"/>
              <w:tabs>
                <w:tab w:val="clear" w:pos="360"/>
                <w:tab w:val="clear" w:pos="7280"/>
                <w:tab w:val="clear" w:pos="8540"/>
              </w:tabs>
              <w:spacing w:before="0" w:after="0"/>
              <w:ind w:left="-24" w:firstLine="9"/>
              <w:rPr>
                <w:rFonts w:ascii="Arial" w:hAnsi="Arial" w:cs="Arial"/>
                <w:sz w:val="20"/>
                <w:szCs w:val="20"/>
              </w:rPr>
            </w:pPr>
            <w:r w:rsidRPr="00446633">
              <w:rPr>
                <w:rFonts w:ascii="Arial" w:hAnsi="Arial" w:cs="Arial"/>
                <w:sz w:val="20"/>
                <w:szCs w:val="20"/>
              </w:rPr>
              <w:t>Accumulated net loss on valuation of investments</w:t>
            </w:r>
          </w:p>
        </w:tc>
        <w:tc>
          <w:tcPr>
            <w:tcW w:w="1665" w:type="dxa"/>
            <w:vAlign w:val="bottom"/>
          </w:tcPr>
          <w:p w14:paraId="5EC544D5" w14:textId="75625052" w:rsidR="00EA27D6" w:rsidRPr="00446633" w:rsidRDefault="00EA27D6" w:rsidP="00EA27D6">
            <w:pPr>
              <w:tabs>
                <w:tab w:val="decimal" w:pos="1335"/>
              </w:tabs>
              <w:spacing w:line="380" w:lineRule="exact"/>
              <w:rPr>
                <w:rFonts w:ascii="Arial" w:hAnsi="Arial" w:cs="Arial"/>
                <w:sz w:val="20"/>
                <w:szCs w:val="20"/>
              </w:rPr>
            </w:pPr>
            <w:r w:rsidRPr="00446633">
              <w:rPr>
                <w:rFonts w:ascii="Arial" w:hAnsi="Arial" w:cs="Arial"/>
                <w:sz w:val="20"/>
                <w:szCs w:val="20"/>
              </w:rPr>
              <w:t>(1,505,999)</w:t>
            </w:r>
          </w:p>
        </w:tc>
        <w:tc>
          <w:tcPr>
            <w:tcW w:w="1665" w:type="dxa"/>
            <w:vAlign w:val="bottom"/>
          </w:tcPr>
          <w:p w14:paraId="50EE8BB9" w14:textId="78F7ADA0" w:rsidR="00EA27D6" w:rsidRPr="00446633" w:rsidRDefault="00EA27D6" w:rsidP="00EA27D6">
            <w:pPr>
              <w:tabs>
                <w:tab w:val="decimal" w:pos="1335"/>
              </w:tabs>
              <w:spacing w:line="380" w:lineRule="exact"/>
              <w:rPr>
                <w:rFonts w:ascii="Arial" w:hAnsi="Arial" w:cs="Arial"/>
                <w:sz w:val="20"/>
                <w:szCs w:val="20"/>
              </w:rPr>
            </w:pPr>
            <w:r w:rsidRPr="00446633">
              <w:rPr>
                <w:rFonts w:ascii="Arial" w:hAnsi="Arial" w:cs="Arial"/>
                <w:sz w:val="20"/>
                <w:szCs w:val="20"/>
              </w:rPr>
              <w:t>(1,189,998)</w:t>
            </w:r>
          </w:p>
        </w:tc>
      </w:tr>
      <w:tr w:rsidR="00EA27D6" w:rsidRPr="00446633" w14:paraId="61E1DBE3" w14:textId="77777777" w:rsidTr="00A813FD">
        <w:tc>
          <w:tcPr>
            <w:tcW w:w="5760" w:type="dxa"/>
            <w:vAlign w:val="bottom"/>
          </w:tcPr>
          <w:p w14:paraId="5F483CD6" w14:textId="77777777" w:rsidR="00EA27D6" w:rsidRPr="00446633" w:rsidRDefault="00EA27D6" w:rsidP="00EA27D6">
            <w:pPr>
              <w:pStyle w:val="BodyTextIndent"/>
              <w:tabs>
                <w:tab w:val="clear" w:pos="360"/>
                <w:tab w:val="clear" w:pos="7280"/>
                <w:tab w:val="clear" w:pos="8540"/>
              </w:tabs>
              <w:spacing w:before="0" w:after="0"/>
              <w:ind w:left="-24" w:firstLine="9"/>
              <w:rPr>
                <w:rFonts w:ascii="Arial" w:hAnsi="Arial" w:cs="Arial"/>
                <w:sz w:val="20"/>
                <w:szCs w:val="20"/>
              </w:rPr>
            </w:pPr>
            <w:r w:rsidRPr="00446633">
              <w:rPr>
                <w:rFonts w:ascii="Arial" w:hAnsi="Arial" w:cs="Arial"/>
                <w:sz w:val="20"/>
                <w:szCs w:val="20"/>
              </w:rPr>
              <w:t xml:space="preserve">Accumulated cash paid for distributions of net income </w:t>
            </w:r>
          </w:p>
        </w:tc>
        <w:tc>
          <w:tcPr>
            <w:tcW w:w="1665" w:type="dxa"/>
            <w:vAlign w:val="bottom"/>
          </w:tcPr>
          <w:p w14:paraId="7152BBC6" w14:textId="57B04802" w:rsidR="00EA27D6" w:rsidRPr="00446633" w:rsidRDefault="00EA27D6" w:rsidP="00EA27D6">
            <w:pPr>
              <w:pBdr>
                <w:bottom w:val="single" w:sz="4" w:space="1" w:color="auto"/>
              </w:pBdr>
              <w:tabs>
                <w:tab w:val="decimal" w:pos="1335"/>
              </w:tabs>
              <w:spacing w:line="380" w:lineRule="exact"/>
              <w:rPr>
                <w:rFonts w:ascii="Arial" w:hAnsi="Arial" w:cs="Arial"/>
                <w:sz w:val="20"/>
                <w:szCs w:val="20"/>
              </w:rPr>
            </w:pPr>
            <w:r w:rsidRPr="00446633">
              <w:rPr>
                <w:rFonts w:ascii="Arial" w:hAnsi="Arial" w:cs="Arial"/>
                <w:sz w:val="20"/>
                <w:szCs w:val="20"/>
              </w:rPr>
              <w:t>(1,887,206)</w:t>
            </w:r>
          </w:p>
        </w:tc>
        <w:tc>
          <w:tcPr>
            <w:tcW w:w="1665" w:type="dxa"/>
            <w:vAlign w:val="bottom"/>
          </w:tcPr>
          <w:p w14:paraId="0DFA9990" w14:textId="592259E2" w:rsidR="00EA27D6" w:rsidRPr="00446633" w:rsidRDefault="00EA27D6" w:rsidP="00EA27D6">
            <w:pPr>
              <w:pBdr>
                <w:bottom w:val="single" w:sz="4" w:space="1" w:color="auto"/>
              </w:pBdr>
              <w:tabs>
                <w:tab w:val="decimal" w:pos="1335"/>
              </w:tabs>
              <w:spacing w:line="380" w:lineRule="exact"/>
              <w:rPr>
                <w:rFonts w:ascii="Arial" w:hAnsi="Arial" w:cs="Arial"/>
                <w:sz w:val="20"/>
                <w:szCs w:val="20"/>
              </w:rPr>
            </w:pPr>
            <w:r w:rsidRPr="00446633">
              <w:rPr>
                <w:rFonts w:ascii="Arial" w:hAnsi="Arial" w:cs="Arial"/>
                <w:sz w:val="20"/>
                <w:szCs w:val="20"/>
              </w:rPr>
              <w:t>(1,551,303)</w:t>
            </w:r>
          </w:p>
        </w:tc>
      </w:tr>
      <w:tr w:rsidR="0083018C" w:rsidRPr="00446633" w14:paraId="0844BD30" w14:textId="77777777" w:rsidTr="00A813FD">
        <w:tc>
          <w:tcPr>
            <w:tcW w:w="5760" w:type="dxa"/>
            <w:vAlign w:val="bottom"/>
          </w:tcPr>
          <w:p w14:paraId="30BD849C" w14:textId="77777777" w:rsidR="0083018C" w:rsidRPr="00446633" w:rsidRDefault="0083018C" w:rsidP="0083018C">
            <w:pPr>
              <w:pStyle w:val="BodyTextIndent"/>
              <w:tabs>
                <w:tab w:val="clear" w:pos="360"/>
                <w:tab w:val="clear" w:pos="7280"/>
                <w:tab w:val="clear" w:pos="8540"/>
              </w:tabs>
              <w:spacing w:before="0" w:after="0"/>
              <w:ind w:left="-24" w:firstLine="9"/>
              <w:rPr>
                <w:rFonts w:ascii="Arial" w:hAnsi="Arial" w:cs="Arial"/>
                <w:sz w:val="20"/>
                <w:szCs w:val="20"/>
              </w:rPr>
            </w:pPr>
            <w:r w:rsidRPr="00446633">
              <w:rPr>
                <w:rFonts w:ascii="Arial" w:hAnsi="Arial" w:cs="Arial"/>
                <w:sz w:val="20"/>
                <w:szCs w:val="20"/>
              </w:rPr>
              <w:t>Retained earnings as at beginning</w:t>
            </w:r>
            <w:r w:rsidRPr="00446633">
              <w:rPr>
                <w:rFonts w:ascii="Arial" w:hAnsi="Arial" w:cs="Arial"/>
                <w:sz w:val="20"/>
                <w:szCs w:val="20"/>
                <w:lang w:val="en-GB"/>
              </w:rPr>
              <w:t xml:space="preserve"> of the year</w:t>
            </w:r>
          </w:p>
        </w:tc>
        <w:tc>
          <w:tcPr>
            <w:tcW w:w="1665" w:type="dxa"/>
            <w:vAlign w:val="bottom"/>
          </w:tcPr>
          <w:p w14:paraId="719512C9" w14:textId="0BF791EF" w:rsidR="0083018C" w:rsidRPr="00446633" w:rsidRDefault="0083018C" w:rsidP="0083018C">
            <w:pPr>
              <w:tabs>
                <w:tab w:val="decimal" w:pos="1335"/>
              </w:tabs>
              <w:spacing w:line="380" w:lineRule="exact"/>
              <w:rPr>
                <w:rFonts w:ascii="Arial" w:hAnsi="Arial" w:cs="Arial"/>
                <w:sz w:val="20"/>
                <w:szCs w:val="20"/>
              </w:rPr>
            </w:pPr>
            <w:r w:rsidRPr="00446633">
              <w:rPr>
                <w:rFonts w:ascii="Arial" w:hAnsi="Arial" w:cs="Arial"/>
                <w:sz w:val="20"/>
                <w:szCs w:val="20"/>
              </w:rPr>
              <w:t>16,051</w:t>
            </w:r>
          </w:p>
        </w:tc>
        <w:tc>
          <w:tcPr>
            <w:tcW w:w="1665" w:type="dxa"/>
            <w:vAlign w:val="bottom"/>
          </w:tcPr>
          <w:p w14:paraId="7EFE991C" w14:textId="2CFCBD50" w:rsidR="0083018C" w:rsidRPr="00446633" w:rsidRDefault="0083018C" w:rsidP="0083018C">
            <w:pPr>
              <w:tabs>
                <w:tab w:val="decimal" w:pos="1335"/>
              </w:tabs>
              <w:spacing w:line="380" w:lineRule="exact"/>
              <w:rPr>
                <w:rFonts w:ascii="Arial" w:hAnsi="Arial" w:cs="Arial"/>
                <w:sz w:val="20"/>
                <w:szCs w:val="20"/>
              </w:rPr>
            </w:pPr>
            <w:r w:rsidRPr="00446633">
              <w:rPr>
                <w:rFonts w:ascii="Arial" w:hAnsi="Arial" w:cs="Arial"/>
                <w:sz w:val="20"/>
                <w:szCs w:val="20"/>
              </w:rPr>
              <w:t>45,536</w:t>
            </w:r>
          </w:p>
        </w:tc>
      </w:tr>
      <w:tr w:rsidR="0083018C" w:rsidRPr="00446633" w14:paraId="268C9A18" w14:textId="77777777" w:rsidTr="00A813FD">
        <w:tc>
          <w:tcPr>
            <w:tcW w:w="5760" w:type="dxa"/>
            <w:vAlign w:val="bottom"/>
          </w:tcPr>
          <w:p w14:paraId="501A9136" w14:textId="77777777" w:rsidR="0083018C" w:rsidRPr="00446633" w:rsidRDefault="0083018C" w:rsidP="0083018C">
            <w:pPr>
              <w:pStyle w:val="BodyTextIndent"/>
              <w:tabs>
                <w:tab w:val="clear" w:pos="360"/>
                <w:tab w:val="clear" w:pos="7280"/>
                <w:tab w:val="clear" w:pos="8540"/>
              </w:tabs>
              <w:spacing w:before="0" w:after="0"/>
              <w:ind w:left="525" w:hanging="540"/>
              <w:rPr>
                <w:rFonts w:ascii="Arial" w:hAnsi="Arial" w:cs="Arial"/>
                <w:sz w:val="20"/>
                <w:szCs w:val="20"/>
              </w:rPr>
            </w:pPr>
            <w:r w:rsidRPr="00446633">
              <w:rPr>
                <w:rFonts w:ascii="Arial" w:hAnsi="Arial" w:cs="Arial"/>
                <w:sz w:val="20"/>
                <w:szCs w:val="20"/>
              </w:rPr>
              <w:t>Add</w:t>
            </w:r>
            <w:proofErr w:type="gramStart"/>
            <w:r w:rsidRPr="00446633">
              <w:rPr>
                <w:rFonts w:ascii="Arial" w:hAnsi="Arial" w:cs="Arial"/>
                <w:sz w:val="20"/>
                <w:szCs w:val="20"/>
              </w:rPr>
              <w:t>:  Net</w:t>
            </w:r>
            <w:proofErr w:type="gramEnd"/>
            <w:r w:rsidRPr="00446633">
              <w:rPr>
                <w:rFonts w:ascii="Arial" w:hAnsi="Arial" w:cs="Arial"/>
                <w:sz w:val="20"/>
                <w:szCs w:val="20"/>
              </w:rPr>
              <w:t xml:space="preserve"> investment income</w:t>
            </w:r>
          </w:p>
        </w:tc>
        <w:tc>
          <w:tcPr>
            <w:tcW w:w="1665" w:type="dxa"/>
            <w:vAlign w:val="bottom"/>
          </w:tcPr>
          <w:p w14:paraId="264195FE" w14:textId="33A62A8F" w:rsidR="0083018C" w:rsidRPr="00446633" w:rsidRDefault="0083018C" w:rsidP="0083018C">
            <w:pPr>
              <w:tabs>
                <w:tab w:val="decimal" w:pos="1335"/>
              </w:tabs>
              <w:spacing w:line="380" w:lineRule="exact"/>
              <w:rPr>
                <w:rFonts w:ascii="Arial" w:hAnsi="Arial" w:cs="Arial"/>
                <w:sz w:val="20"/>
                <w:szCs w:val="20"/>
              </w:rPr>
            </w:pPr>
            <w:r w:rsidRPr="00446633">
              <w:rPr>
                <w:rFonts w:ascii="Arial" w:hAnsi="Arial" w:cs="Arial"/>
                <w:sz w:val="20"/>
                <w:szCs w:val="20"/>
              </w:rPr>
              <w:t>608,334</w:t>
            </w:r>
          </w:p>
        </w:tc>
        <w:tc>
          <w:tcPr>
            <w:tcW w:w="1665" w:type="dxa"/>
            <w:vAlign w:val="bottom"/>
          </w:tcPr>
          <w:p w14:paraId="3D23EECA" w14:textId="0F1AFC4B" w:rsidR="0083018C" w:rsidRPr="00446633" w:rsidRDefault="0083018C" w:rsidP="0083018C">
            <w:pPr>
              <w:tabs>
                <w:tab w:val="decimal" w:pos="1335"/>
              </w:tabs>
              <w:spacing w:line="380" w:lineRule="exact"/>
              <w:rPr>
                <w:rFonts w:ascii="Arial" w:hAnsi="Arial" w:cs="Arial"/>
                <w:sz w:val="20"/>
                <w:szCs w:val="20"/>
              </w:rPr>
            </w:pPr>
            <w:r w:rsidRPr="00446633">
              <w:rPr>
                <w:rFonts w:ascii="Arial" w:hAnsi="Arial" w:cs="Arial"/>
                <w:sz w:val="20"/>
                <w:szCs w:val="20"/>
              </w:rPr>
              <w:t>622,419</w:t>
            </w:r>
          </w:p>
        </w:tc>
      </w:tr>
      <w:tr w:rsidR="0083018C" w:rsidRPr="00446633" w14:paraId="73A07FF5" w14:textId="77777777" w:rsidTr="00A813FD">
        <w:tc>
          <w:tcPr>
            <w:tcW w:w="5760" w:type="dxa"/>
            <w:vAlign w:val="bottom"/>
          </w:tcPr>
          <w:p w14:paraId="7B0054F8" w14:textId="77777777" w:rsidR="0083018C" w:rsidRPr="00446633" w:rsidRDefault="0083018C" w:rsidP="0083018C">
            <w:pPr>
              <w:pStyle w:val="BodyTextIndent"/>
              <w:tabs>
                <w:tab w:val="clear" w:pos="360"/>
                <w:tab w:val="clear" w:pos="1440"/>
                <w:tab w:val="clear" w:pos="7280"/>
                <w:tab w:val="clear" w:pos="8540"/>
              </w:tabs>
              <w:spacing w:before="0" w:after="0"/>
              <w:ind w:left="-24"/>
              <w:rPr>
                <w:rFonts w:ascii="Arial" w:hAnsi="Arial" w:cs="Arial"/>
                <w:sz w:val="20"/>
                <w:szCs w:val="20"/>
              </w:rPr>
            </w:pPr>
            <w:r w:rsidRPr="00446633">
              <w:rPr>
                <w:rFonts w:ascii="Arial" w:hAnsi="Arial" w:cs="Arial"/>
                <w:sz w:val="20"/>
                <w:szCs w:val="20"/>
              </w:rPr>
              <w:t>Less: Net loss on valuation of investments</w:t>
            </w:r>
          </w:p>
        </w:tc>
        <w:tc>
          <w:tcPr>
            <w:tcW w:w="1665" w:type="dxa"/>
            <w:vAlign w:val="bottom"/>
          </w:tcPr>
          <w:p w14:paraId="56C8AE85" w14:textId="08BB744A" w:rsidR="0083018C" w:rsidRPr="00446633" w:rsidRDefault="0083018C" w:rsidP="0083018C">
            <w:pPr>
              <w:tabs>
                <w:tab w:val="decimal" w:pos="1335"/>
              </w:tabs>
              <w:spacing w:line="380" w:lineRule="exact"/>
              <w:rPr>
                <w:rFonts w:ascii="Arial" w:hAnsi="Arial" w:cs="Arial"/>
                <w:sz w:val="20"/>
                <w:szCs w:val="20"/>
              </w:rPr>
            </w:pPr>
            <w:r w:rsidRPr="00446633">
              <w:rPr>
                <w:rFonts w:ascii="Arial" w:hAnsi="Arial" w:cs="Arial"/>
                <w:sz w:val="20"/>
                <w:szCs w:val="20"/>
              </w:rPr>
              <w:t>(420,689)</w:t>
            </w:r>
          </w:p>
        </w:tc>
        <w:tc>
          <w:tcPr>
            <w:tcW w:w="1665" w:type="dxa"/>
            <w:vAlign w:val="bottom"/>
          </w:tcPr>
          <w:p w14:paraId="6BDC0B0A" w14:textId="4CFB93C6" w:rsidR="0083018C" w:rsidRPr="00446633" w:rsidRDefault="0083018C" w:rsidP="0083018C">
            <w:pPr>
              <w:tabs>
                <w:tab w:val="decimal" w:pos="1335"/>
              </w:tabs>
              <w:spacing w:line="380" w:lineRule="exact"/>
              <w:rPr>
                <w:rFonts w:ascii="Arial" w:hAnsi="Arial" w:cs="Arial"/>
                <w:sz w:val="20"/>
                <w:szCs w:val="20"/>
              </w:rPr>
            </w:pPr>
            <w:r w:rsidRPr="00446633">
              <w:rPr>
                <w:rFonts w:ascii="Arial" w:hAnsi="Arial" w:cs="Arial"/>
                <w:sz w:val="20"/>
                <w:szCs w:val="20"/>
              </w:rPr>
              <w:t>(316,001)</w:t>
            </w:r>
          </w:p>
        </w:tc>
      </w:tr>
      <w:tr w:rsidR="0083018C" w:rsidRPr="00446633" w14:paraId="47727E1C" w14:textId="77777777" w:rsidTr="00A813FD">
        <w:tc>
          <w:tcPr>
            <w:tcW w:w="5760" w:type="dxa"/>
            <w:vAlign w:val="bottom"/>
          </w:tcPr>
          <w:p w14:paraId="6F59C79F" w14:textId="77777777" w:rsidR="0083018C" w:rsidRPr="00446633" w:rsidRDefault="0083018C" w:rsidP="0083018C">
            <w:pPr>
              <w:pStyle w:val="BodyTextIndent"/>
              <w:tabs>
                <w:tab w:val="clear" w:pos="360"/>
                <w:tab w:val="clear" w:pos="7280"/>
                <w:tab w:val="clear" w:pos="8540"/>
              </w:tabs>
              <w:spacing w:before="0" w:after="0"/>
              <w:ind w:left="523" w:firstLine="9"/>
              <w:rPr>
                <w:rFonts w:ascii="Arial" w:hAnsi="Arial" w:cs="Arial"/>
                <w:sz w:val="20"/>
                <w:szCs w:val="20"/>
              </w:rPr>
            </w:pPr>
            <w:r w:rsidRPr="00446633">
              <w:rPr>
                <w:rFonts w:ascii="Arial" w:hAnsi="Arial" w:cs="Arial"/>
                <w:sz w:val="20"/>
                <w:szCs w:val="20"/>
              </w:rPr>
              <w:t>Cash paid for distributions of net income</w:t>
            </w:r>
          </w:p>
        </w:tc>
        <w:tc>
          <w:tcPr>
            <w:tcW w:w="1665" w:type="dxa"/>
            <w:vAlign w:val="bottom"/>
          </w:tcPr>
          <w:p w14:paraId="624C1512" w14:textId="77777777" w:rsidR="0083018C" w:rsidRPr="00446633" w:rsidRDefault="0083018C" w:rsidP="0083018C">
            <w:pPr>
              <w:tabs>
                <w:tab w:val="decimal" w:pos="1335"/>
              </w:tabs>
              <w:spacing w:line="380" w:lineRule="exact"/>
              <w:rPr>
                <w:rFonts w:ascii="Arial" w:hAnsi="Arial" w:cs="Arial"/>
                <w:sz w:val="20"/>
                <w:szCs w:val="20"/>
              </w:rPr>
            </w:pPr>
          </w:p>
        </w:tc>
        <w:tc>
          <w:tcPr>
            <w:tcW w:w="1665" w:type="dxa"/>
            <w:vAlign w:val="bottom"/>
          </w:tcPr>
          <w:p w14:paraId="1BD14C8D" w14:textId="77777777" w:rsidR="0083018C" w:rsidRPr="00446633" w:rsidRDefault="0083018C" w:rsidP="0083018C">
            <w:pPr>
              <w:tabs>
                <w:tab w:val="decimal" w:pos="1335"/>
              </w:tabs>
              <w:spacing w:line="380" w:lineRule="exact"/>
              <w:rPr>
                <w:rFonts w:ascii="Arial" w:hAnsi="Arial" w:cs="Arial"/>
                <w:sz w:val="20"/>
                <w:szCs w:val="20"/>
              </w:rPr>
            </w:pPr>
          </w:p>
        </w:tc>
      </w:tr>
      <w:tr w:rsidR="0083018C" w:rsidRPr="00446633" w14:paraId="5A70ECE2" w14:textId="77777777" w:rsidTr="00A813FD">
        <w:tc>
          <w:tcPr>
            <w:tcW w:w="5760" w:type="dxa"/>
            <w:vAlign w:val="bottom"/>
          </w:tcPr>
          <w:p w14:paraId="0E5CDD8E" w14:textId="7B63C427" w:rsidR="0083018C" w:rsidRPr="00446633" w:rsidRDefault="0083018C" w:rsidP="0083018C">
            <w:pPr>
              <w:pStyle w:val="BodyTextIndent"/>
              <w:tabs>
                <w:tab w:val="clear" w:pos="360"/>
                <w:tab w:val="clear" w:pos="7280"/>
                <w:tab w:val="clear" w:pos="8540"/>
              </w:tabs>
              <w:spacing w:before="0" w:after="0"/>
              <w:ind w:left="703"/>
              <w:rPr>
                <w:rFonts w:ascii="Arial" w:hAnsi="Arial" w:cs="Arial"/>
                <w:sz w:val="20"/>
                <w:szCs w:val="20"/>
              </w:rPr>
            </w:pPr>
            <w:r w:rsidRPr="00446633">
              <w:rPr>
                <w:rFonts w:ascii="Arial" w:hAnsi="Arial" w:cs="Arial"/>
                <w:sz w:val="20"/>
                <w:szCs w:val="20"/>
              </w:rPr>
              <w:t xml:space="preserve">during the year (Note </w:t>
            </w:r>
            <w:r w:rsidR="00551300">
              <w:rPr>
                <w:rFonts w:ascii="Arial" w:hAnsi="Arial" w:cs="Arial"/>
                <w:sz w:val="20"/>
                <w:szCs w:val="20"/>
              </w:rPr>
              <w:t>14</w:t>
            </w:r>
            <w:r w:rsidRPr="00446633">
              <w:rPr>
                <w:rFonts w:ascii="Arial" w:hAnsi="Arial" w:cs="Arial"/>
                <w:sz w:val="20"/>
                <w:szCs w:val="20"/>
              </w:rPr>
              <w:t>)</w:t>
            </w:r>
          </w:p>
        </w:tc>
        <w:tc>
          <w:tcPr>
            <w:tcW w:w="1665" w:type="dxa"/>
            <w:vAlign w:val="bottom"/>
          </w:tcPr>
          <w:p w14:paraId="1BAC3AD9" w14:textId="1A68E12C" w:rsidR="0083018C" w:rsidRPr="00446633" w:rsidRDefault="0083018C" w:rsidP="0083018C">
            <w:pPr>
              <w:pBdr>
                <w:bottom w:val="single" w:sz="4" w:space="1" w:color="auto"/>
              </w:pBdr>
              <w:tabs>
                <w:tab w:val="decimal" w:pos="1335"/>
              </w:tabs>
              <w:spacing w:line="380" w:lineRule="exact"/>
              <w:rPr>
                <w:rFonts w:ascii="Arial" w:hAnsi="Arial" w:cs="Arial"/>
                <w:sz w:val="20"/>
                <w:szCs w:val="20"/>
              </w:rPr>
            </w:pPr>
            <w:r w:rsidRPr="00446633">
              <w:rPr>
                <w:rFonts w:ascii="Arial" w:hAnsi="Arial" w:cs="Arial"/>
                <w:sz w:val="20"/>
                <w:szCs w:val="20"/>
              </w:rPr>
              <w:t>(114,443)</w:t>
            </w:r>
          </w:p>
        </w:tc>
        <w:tc>
          <w:tcPr>
            <w:tcW w:w="1665" w:type="dxa"/>
            <w:vAlign w:val="bottom"/>
          </w:tcPr>
          <w:p w14:paraId="395A5B64" w14:textId="25C3B815" w:rsidR="0083018C" w:rsidRPr="00446633" w:rsidRDefault="0083018C" w:rsidP="0083018C">
            <w:pPr>
              <w:pBdr>
                <w:bottom w:val="single" w:sz="4" w:space="1" w:color="auto"/>
              </w:pBdr>
              <w:tabs>
                <w:tab w:val="decimal" w:pos="1335"/>
              </w:tabs>
              <w:spacing w:line="380" w:lineRule="exact"/>
              <w:rPr>
                <w:rFonts w:ascii="Arial" w:hAnsi="Arial" w:cs="Arial"/>
                <w:sz w:val="20"/>
                <w:szCs w:val="20"/>
              </w:rPr>
            </w:pPr>
            <w:r w:rsidRPr="00446633">
              <w:rPr>
                <w:rFonts w:ascii="Arial" w:hAnsi="Arial" w:cs="Arial"/>
                <w:sz w:val="20"/>
                <w:szCs w:val="20"/>
              </w:rPr>
              <w:t>(335,903)</w:t>
            </w:r>
          </w:p>
        </w:tc>
      </w:tr>
      <w:tr w:rsidR="0083018C" w:rsidRPr="00446633" w14:paraId="504A5ACF" w14:textId="77777777" w:rsidTr="00A813FD">
        <w:trPr>
          <w:trHeight w:val="153"/>
        </w:trPr>
        <w:tc>
          <w:tcPr>
            <w:tcW w:w="5760" w:type="dxa"/>
            <w:vAlign w:val="bottom"/>
          </w:tcPr>
          <w:p w14:paraId="393C86F9" w14:textId="77777777" w:rsidR="0083018C" w:rsidRPr="00446633" w:rsidRDefault="0083018C" w:rsidP="0083018C">
            <w:pPr>
              <w:pStyle w:val="BodyTextIndent"/>
              <w:tabs>
                <w:tab w:val="clear" w:pos="360"/>
              </w:tabs>
              <w:spacing w:before="0" w:after="0"/>
              <w:ind w:left="-24" w:firstLine="9"/>
              <w:rPr>
                <w:rFonts w:ascii="Arial" w:hAnsi="Arial" w:cs="Arial"/>
                <w:sz w:val="20"/>
                <w:szCs w:val="20"/>
              </w:rPr>
            </w:pPr>
            <w:r w:rsidRPr="00446633">
              <w:rPr>
                <w:rFonts w:ascii="Arial" w:hAnsi="Arial" w:cs="Arial"/>
                <w:sz w:val="20"/>
                <w:szCs w:val="20"/>
              </w:rPr>
              <w:t>Retained earnings at ending of the year</w:t>
            </w:r>
          </w:p>
        </w:tc>
        <w:tc>
          <w:tcPr>
            <w:tcW w:w="1665" w:type="dxa"/>
            <w:vAlign w:val="bottom"/>
          </w:tcPr>
          <w:p w14:paraId="6212D55F" w14:textId="0BF09965" w:rsidR="0083018C" w:rsidRPr="00446633" w:rsidRDefault="00B136A1" w:rsidP="0083018C">
            <w:pPr>
              <w:pBdr>
                <w:bottom w:val="double" w:sz="4" w:space="1" w:color="auto"/>
              </w:pBdr>
              <w:tabs>
                <w:tab w:val="decimal" w:pos="1335"/>
              </w:tabs>
              <w:spacing w:line="380" w:lineRule="exact"/>
              <w:rPr>
                <w:rFonts w:ascii="Arial" w:hAnsi="Arial" w:cs="Arial"/>
                <w:sz w:val="20"/>
                <w:szCs w:val="20"/>
              </w:rPr>
            </w:pPr>
            <w:r w:rsidRPr="00446633">
              <w:rPr>
                <w:rFonts w:ascii="Arial" w:hAnsi="Arial" w:cs="Arial"/>
                <w:sz w:val="20"/>
                <w:szCs w:val="20"/>
              </w:rPr>
              <w:t>89,253</w:t>
            </w:r>
          </w:p>
        </w:tc>
        <w:tc>
          <w:tcPr>
            <w:tcW w:w="1665" w:type="dxa"/>
            <w:vAlign w:val="bottom"/>
          </w:tcPr>
          <w:p w14:paraId="07909254" w14:textId="3A048E08" w:rsidR="0083018C" w:rsidRPr="00446633" w:rsidRDefault="0083018C" w:rsidP="0083018C">
            <w:pPr>
              <w:pBdr>
                <w:bottom w:val="double" w:sz="4" w:space="1" w:color="auto"/>
              </w:pBdr>
              <w:tabs>
                <w:tab w:val="decimal" w:pos="1335"/>
              </w:tabs>
              <w:spacing w:line="380" w:lineRule="exact"/>
              <w:rPr>
                <w:rFonts w:ascii="Arial" w:hAnsi="Arial" w:cs="Arial"/>
                <w:sz w:val="20"/>
                <w:szCs w:val="20"/>
              </w:rPr>
            </w:pPr>
            <w:r w:rsidRPr="00446633">
              <w:rPr>
                <w:rFonts w:ascii="Arial" w:hAnsi="Arial" w:cs="Arial"/>
                <w:sz w:val="20"/>
                <w:szCs w:val="20"/>
              </w:rPr>
              <w:t>16,051</w:t>
            </w:r>
          </w:p>
        </w:tc>
      </w:tr>
    </w:tbl>
    <w:p w14:paraId="4F8A9D2D" w14:textId="648C91B1" w:rsidR="00A94044" w:rsidRPr="00446633" w:rsidRDefault="00A94044" w:rsidP="003138EE">
      <w:pPr>
        <w:tabs>
          <w:tab w:val="left" w:pos="900"/>
          <w:tab w:val="left" w:pos="1440"/>
          <w:tab w:val="left" w:pos="2295"/>
        </w:tabs>
        <w:spacing w:before="240" w:after="120" w:line="380" w:lineRule="exact"/>
        <w:ind w:left="547" w:hanging="547"/>
        <w:rPr>
          <w:rFonts w:ascii="Arial" w:hAnsi="Arial" w:cs="Arial"/>
          <w:b/>
          <w:bCs/>
          <w:sz w:val="22"/>
          <w:szCs w:val="22"/>
        </w:rPr>
      </w:pPr>
      <w:r w:rsidRPr="00446633">
        <w:rPr>
          <w:rFonts w:ascii="Arial" w:hAnsi="Arial" w:cs="Arial"/>
          <w:b/>
          <w:bCs/>
          <w:sz w:val="22"/>
          <w:szCs w:val="22"/>
        </w:rPr>
        <w:t>1</w:t>
      </w:r>
      <w:r w:rsidR="003A0A99" w:rsidRPr="00446633">
        <w:rPr>
          <w:rFonts w:ascii="Arial" w:hAnsi="Arial" w:cs="Arial"/>
          <w:b/>
          <w:bCs/>
          <w:sz w:val="22"/>
          <w:szCs w:val="22"/>
        </w:rPr>
        <w:t>4</w:t>
      </w:r>
      <w:r w:rsidRPr="00446633">
        <w:rPr>
          <w:rFonts w:ascii="Arial" w:hAnsi="Arial" w:cs="Arial"/>
          <w:b/>
          <w:bCs/>
          <w:sz w:val="22"/>
          <w:szCs w:val="22"/>
        </w:rPr>
        <w:t>.</w:t>
      </w:r>
      <w:r w:rsidRPr="00446633">
        <w:rPr>
          <w:rFonts w:ascii="Arial" w:hAnsi="Arial" w:cs="Arial"/>
          <w:b/>
          <w:bCs/>
          <w:sz w:val="22"/>
          <w:szCs w:val="22"/>
        </w:rPr>
        <w:tab/>
      </w:r>
      <w:r w:rsidRPr="00446633">
        <w:rPr>
          <w:rFonts w:ascii="Arial" w:hAnsi="Arial" w:cs="Arial"/>
          <w:b/>
          <w:bCs/>
          <w:sz w:val="22"/>
          <w:szCs w:val="28"/>
        </w:rPr>
        <w:t>Distribution</w:t>
      </w:r>
      <w:r w:rsidR="0071198D" w:rsidRPr="00446633">
        <w:rPr>
          <w:rFonts w:ascii="Arial" w:hAnsi="Arial" w:cs="Arial"/>
          <w:b/>
          <w:bCs/>
          <w:sz w:val="22"/>
          <w:szCs w:val="28"/>
        </w:rPr>
        <w:t>s</w:t>
      </w:r>
      <w:r w:rsidRPr="00446633">
        <w:rPr>
          <w:rFonts w:ascii="Arial" w:hAnsi="Arial" w:cs="Arial"/>
          <w:b/>
          <w:bCs/>
          <w:sz w:val="22"/>
          <w:szCs w:val="22"/>
        </w:rPr>
        <w:t xml:space="preserve"> of net income to unitholders</w:t>
      </w:r>
    </w:p>
    <w:p w14:paraId="13BCA95B" w14:textId="747475E4" w:rsidR="00A94044" w:rsidRPr="00446633" w:rsidRDefault="00A94044" w:rsidP="00A94044">
      <w:pPr>
        <w:tabs>
          <w:tab w:val="left" w:pos="4140"/>
        </w:tabs>
        <w:spacing w:before="120" w:after="120" w:line="380" w:lineRule="exact"/>
        <w:ind w:left="547" w:hanging="547"/>
        <w:jc w:val="thaiDistribute"/>
        <w:rPr>
          <w:rFonts w:ascii="Arial" w:hAnsi="Arial" w:cs="Arial"/>
          <w:sz w:val="22"/>
          <w:szCs w:val="22"/>
        </w:rPr>
      </w:pPr>
      <w:r w:rsidRPr="00446633">
        <w:rPr>
          <w:rFonts w:ascii="Arial" w:hAnsi="Arial" w:cs="Arial"/>
          <w:sz w:val="22"/>
          <w:szCs w:val="22"/>
        </w:rPr>
        <w:tab/>
        <w:t xml:space="preserve">Distributions of net income during the </w:t>
      </w:r>
      <w:r w:rsidR="006D331E" w:rsidRPr="00446633">
        <w:rPr>
          <w:rFonts w:ascii="Arial" w:hAnsi="Arial" w:cs="Arial"/>
          <w:sz w:val="22"/>
          <w:szCs w:val="22"/>
        </w:rPr>
        <w:t>year</w:t>
      </w:r>
      <w:r w:rsidRPr="00446633">
        <w:rPr>
          <w:rFonts w:ascii="Arial" w:hAnsi="Arial" w:cs="Arial"/>
          <w:sz w:val="22"/>
          <w:szCs w:val="22"/>
        </w:rPr>
        <w:t xml:space="preserve"> </w:t>
      </w:r>
      <w:r w:rsidR="0032281E" w:rsidRPr="00446633">
        <w:rPr>
          <w:rFonts w:ascii="Arial" w:hAnsi="Arial" w:cs="Arial"/>
          <w:sz w:val="22"/>
          <w:szCs w:val="22"/>
        </w:rPr>
        <w:t>202</w:t>
      </w:r>
      <w:r w:rsidR="005A3748" w:rsidRPr="00446633">
        <w:rPr>
          <w:rFonts w:ascii="Arial" w:hAnsi="Arial" w:cs="Arial"/>
          <w:sz w:val="22"/>
          <w:szCs w:val="22"/>
        </w:rPr>
        <w:t>5</w:t>
      </w:r>
      <w:r w:rsidRPr="00446633">
        <w:rPr>
          <w:rFonts w:ascii="Arial" w:hAnsi="Arial" w:cs="Arial"/>
          <w:sz w:val="22"/>
          <w:szCs w:val="22"/>
        </w:rPr>
        <w:t xml:space="preserve"> </w:t>
      </w:r>
      <w:r w:rsidR="00A54DDF" w:rsidRPr="00446633">
        <w:rPr>
          <w:rFonts w:ascii="Arial" w:hAnsi="Arial" w:cs="Arial"/>
          <w:sz w:val="22"/>
          <w:szCs w:val="22"/>
        </w:rPr>
        <w:t xml:space="preserve">and </w:t>
      </w:r>
      <w:r w:rsidR="0032281E" w:rsidRPr="00446633">
        <w:rPr>
          <w:rFonts w:ascii="Arial" w:hAnsi="Arial" w:cs="Arial"/>
          <w:sz w:val="22"/>
          <w:szCs w:val="22"/>
        </w:rPr>
        <w:t>202</w:t>
      </w:r>
      <w:r w:rsidR="005A3748" w:rsidRPr="00446633">
        <w:rPr>
          <w:rFonts w:ascii="Arial" w:hAnsi="Arial" w:cs="Arial"/>
          <w:sz w:val="22"/>
          <w:szCs w:val="22"/>
        </w:rPr>
        <w:t>4</w:t>
      </w:r>
      <w:r w:rsidR="00A54DDF" w:rsidRPr="00446633">
        <w:rPr>
          <w:rFonts w:ascii="Arial" w:hAnsi="Arial" w:cs="Arial"/>
          <w:sz w:val="22"/>
          <w:szCs w:val="22"/>
        </w:rPr>
        <w:t xml:space="preserve"> </w:t>
      </w:r>
      <w:r w:rsidRPr="00446633">
        <w:rPr>
          <w:rFonts w:ascii="Arial" w:hAnsi="Arial" w:cs="Arial"/>
          <w:sz w:val="22"/>
          <w:szCs w:val="22"/>
        </w:rPr>
        <w:t xml:space="preserve">are </w:t>
      </w:r>
      <w:proofErr w:type="gramStart"/>
      <w:r w:rsidRPr="00446633">
        <w:rPr>
          <w:rFonts w:ascii="Arial" w:hAnsi="Arial" w:cs="Arial"/>
          <w:sz w:val="22"/>
          <w:szCs w:val="22"/>
        </w:rPr>
        <w:t>as the following</w:t>
      </w:r>
      <w:r w:rsidR="00A54DDF" w:rsidRPr="00446633">
        <w:rPr>
          <w:rFonts w:ascii="Arial" w:hAnsi="Arial" w:cs="Arial"/>
          <w:sz w:val="22"/>
          <w:szCs w:val="22"/>
        </w:rPr>
        <w:t>s</w:t>
      </w:r>
      <w:proofErr w:type="gramEnd"/>
      <w:r w:rsidRPr="00446633">
        <w:rPr>
          <w:rFonts w:ascii="Arial" w:hAnsi="Arial" w:cs="Arial"/>
          <w:sz w:val="22"/>
          <w:szCs w:val="22"/>
        </w:rPr>
        <w:t>:</w:t>
      </w:r>
    </w:p>
    <w:tbl>
      <w:tblPr>
        <w:tblW w:w="9180" w:type="dxa"/>
        <w:tblInd w:w="450" w:type="dxa"/>
        <w:tblLook w:val="04A0" w:firstRow="1" w:lastRow="0" w:firstColumn="1" w:lastColumn="0" w:noHBand="0" w:noVBand="1"/>
      </w:tblPr>
      <w:tblGrid>
        <w:gridCol w:w="2250"/>
        <w:gridCol w:w="3600"/>
        <w:gridCol w:w="1665"/>
        <w:gridCol w:w="1665"/>
      </w:tblGrid>
      <w:tr w:rsidR="00A94044" w:rsidRPr="00446633" w14:paraId="3B86EB3F" w14:textId="77777777" w:rsidTr="00945736">
        <w:trPr>
          <w:tblHeader/>
        </w:trPr>
        <w:tc>
          <w:tcPr>
            <w:tcW w:w="2250" w:type="dxa"/>
            <w:hideMark/>
          </w:tcPr>
          <w:p w14:paraId="47B9D203" w14:textId="77777777" w:rsidR="00A94044" w:rsidRPr="00446633" w:rsidRDefault="00A94044" w:rsidP="00C54E91">
            <w:pPr>
              <w:pBdr>
                <w:bottom w:val="single" w:sz="4" w:space="1" w:color="auto"/>
              </w:pBdr>
              <w:tabs>
                <w:tab w:val="left" w:pos="4140"/>
              </w:tabs>
              <w:spacing w:line="360" w:lineRule="exact"/>
              <w:jc w:val="center"/>
              <w:rPr>
                <w:rFonts w:ascii="Arial" w:hAnsi="Arial" w:cs="Arial"/>
                <w:sz w:val="20"/>
                <w:szCs w:val="20"/>
              </w:rPr>
            </w:pPr>
            <w:r w:rsidRPr="00446633">
              <w:rPr>
                <w:rFonts w:ascii="Arial" w:hAnsi="Arial" w:cs="Arial"/>
                <w:sz w:val="20"/>
                <w:szCs w:val="20"/>
              </w:rPr>
              <w:t>Announcement date</w:t>
            </w:r>
          </w:p>
        </w:tc>
        <w:tc>
          <w:tcPr>
            <w:tcW w:w="3600" w:type="dxa"/>
            <w:hideMark/>
          </w:tcPr>
          <w:p w14:paraId="3EBAA1A5" w14:textId="77777777" w:rsidR="00A94044" w:rsidRPr="00446633" w:rsidRDefault="00A94044" w:rsidP="00C54E91">
            <w:pPr>
              <w:pBdr>
                <w:bottom w:val="single" w:sz="4" w:space="1" w:color="auto"/>
              </w:pBdr>
              <w:tabs>
                <w:tab w:val="left" w:pos="4140"/>
              </w:tabs>
              <w:spacing w:line="360" w:lineRule="exact"/>
              <w:jc w:val="center"/>
              <w:rPr>
                <w:rFonts w:ascii="Arial" w:hAnsi="Arial" w:cs="Arial"/>
                <w:sz w:val="20"/>
                <w:szCs w:val="20"/>
              </w:rPr>
            </w:pPr>
            <w:r w:rsidRPr="00446633">
              <w:rPr>
                <w:rFonts w:ascii="Arial" w:hAnsi="Arial" w:cs="Arial"/>
                <w:sz w:val="20"/>
                <w:szCs w:val="20"/>
              </w:rPr>
              <w:t>Period</w:t>
            </w:r>
          </w:p>
        </w:tc>
        <w:tc>
          <w:tcPr>
            <w:tcW w:w="1665" w:type="dxa"/>
            <w:hideMark/>
          </w:tcPr>
          <w:p w14:paraId="18D807A4" w14:textId="77777777" w:rsidR="00A94044" w:rsidRPr="00446633" w:rsidRDefault="00A94044" w:rsidP="00C54E91">
            <w:pPr>
              <w:pBdr>
                <w:bottom w:val="single" w:sz="4" w:space="1" w:color="auto"/>
              </w:pBdr>
              <w:tabs>
                <w:tab w:val="left" w:pos="4140"/>
              </w:tabs>
              <w:spacing w:line="360" w:lineRule="exact"/>
              <w:jc w:val="center"/>
              <w:rPr>
                <w:rFonts w:ascii="Arial" w:hAnsi="Arial" w:cs="Arial"/>
                <w:sz w:val="20"/>
                <w:szCs w:val="20"/>
              </w:rPr>
            </w:pPr>
            <w:r w:rsidRPr="00446633">
              <w:rPr>
                <w:rFonts w:ascii="Arial" w:hAnsi="Arial" w:cs="Arial"/>
                <w:sz w:val="20"/>
                <w:szCs w:val="20"/>
              </w:rPr>
              <w:t>Per unit</w:t>
            </w:r>
          </w:p>
        </w:tc>
        <w:tc>
          <w:tcPr>
            <w:tcW w:w="1665" w:type="dxa"/>
            <w:hideMark/>
          </w:tcPr>
          <w:p w14:paraId="32A9EA1B" w14:textId="77777777" w:rsidR="00A94044" w:rsidRPr="00446633" w:rsidRDefault="00A94044" w:rsidP="00C54E91">
            <w:pPr>
              <w:pBdr>
                <w:bottom w:val="single" w:sz="4" w:space="1" w:color="auto"/>
              </w:pBdr>
              <w:tabs>
                <w:tab w:val="left" w:pos="4140"/>
              </w:tabs>
              <w:spacing w:line="360" w:lineRule="exact"/>
              <w:jc w:val="center"/>
              <w:rPr>
                <w:rFonts w:ascii="Arial" w:hAnsi="Arial" w:cs="Arial"/>
                <w:sz w:val="20"/>
                <w:szCs w:val="20"/>
              </w:rPr>
            </w:pPr>
            <w:r w:rsidRPr="00446633">
              <w:rPr>
                <w:rFonts w:ascii="Arial" w:hAnsi="Arial" w:cs="Arial"/>
                <w:sz w:val="20"/>
                <w:szCs w:val="20"/>
              </w:rPr>
              <w:t>Total</w:t>
            </w:r>
          </w:p>
        </w:tc>
      </w:tr>
      <w:tr w:rsidR="00A94044" w:rsidRPr="00446633" w14:paraId="375EDD32" w14:textId="77777777" w:rsidTr="00945736">
        <w:tc>
          <w:tcPr>
            <w:tcW w:w="2250" w:type="dxa"/>
          </w:tcPr>
          <w:p w14:paraId="41FB96C5" w14:textId="77777777" w:rsidR="00A94044" w:rsidRPr="00446633" w:rsidRDefault="00A94044" w:rsidP="00C54E91">
            <w:pPr>
              <w:tabs>
                <w:tab w:val="left" w:pos="4140"/>
              </w:tabs>
              <w:spacing w:line="360" w:lineRule="exact"/>
              <w:jc w:val="center"/>
              <w:rPr>
                <w:rFonts w:ascii="Arial" w:hAnsi="Arial" w:cs="Arial"/>
                <w:sz w:val="20"/>
                <w:szCs w:val="20"/>
              </w:rPr>
            </w:pPr>
          </w:p>
        </w:tc>
        <w:tc>
          <w:tcPr>
            <w:tcW w:w="3600" w:type="dxa"/>
          </w:tcPr>
          <w:p w14:paraId="6BD3D6F6" w14:textId="77777777" w:rsidR="00A94044" w:rsidRPr="00446633" w:rsidRDefault="00A94044" w:rsidP="00C54E91">
            <w:pPr>
              <w:tabs>
                <w:tab w:val="left" w:pos="4140"/>
              </w:tabs>
              <w:spacing w:line="360" w:lineRule="exact"/>
              <w:jc w:val="center"/>
              <w:rPr>
                <w:rFonts w:ascii="Arial" w:hAnsi="Arial" w:cs="Arial"/>
                <w:sz w:val="20"/>
                <w:szCs w:val="20"/>
              </w:rPr>
            </w:pPr>
          </w:p>
        </w:tc>
        <w:tc>
          <w:tcPr>
            <w:tcW w:w="1665" w:type="dxa"/>
            <w:hideMark/>
          </w:tcPr>
          <w:p w14:paraId="38EA7B93" w14:textId="77777777" w:rsidR="00A94044" w:rsidRPr="00446633" w:rsidRDefault="00A94044" w:rsidP="00C54E91">
            <w:pPr>
              <w:tabs>
                <w:tab w:val="left" w:pos="4140"/>
              </w:tabs>
              <w:spacing w:line="360" w:lineRule="exact"/>
              <w:jc w:val="center"/>
              <w:rPr>
                <w:rFonts w:ascii="Arial" w:hAnsi="Arial" w:cs="Arial"/>
                <w:sz w:val="20"/>
                <w:szCs w:val="20"/>
              </w:rPr>
            </w:pPr>
            <w:r w:rsidRPr="00446633">
              <w:rPr>
                <w:rFonts w:ascii="Arial" w:hAnsi="Arial" w:cs="Arial"/>
                <w:sz w:val="20"/>
                <w:szCs w:val="20"/>
              </w:rPr>
              <w:t>(Baht)</w:t>
            </w:r>
          </w:p>
        </w:tc>
        <w:tc>
          <w:tcPr>
            <w:tcW w:w="1665" w:type="dxa"/>
            <w:hideMark/>
          </w:tcPr>
          <w:p w14:paraId="169398F0" w14:textId="77777777" w:rsidR="00A94044" w:rsidRPr="00446633" w:rsidRDefault="00A94044" w:rsidP="00C54E91">
            <w:pPr>
              <w:tabs>
                <w:tab w:val="left" w:pos="4140"/>
              </w:tabs>
              <w:spacing w:line="360" w:lineRule="exact"/>
              <w:jc w:val="center"/>
              <w:rPr>
                <w:rFonts w:ascii="Arial" w:hAnsi="Arial" w:cs="Arial"/>
                <w:spacing w:val="-7"/>
                <w:sz w:val="20"/>
                <w:szCs w:val="20"/>
              </w:rPr>
            </w:pPr>
            <w:r w:rsidRPr="00446633">
              <w:rPr>
                <w:rFonts w:ascii="Arial" w:hAnsi="Arial" w:cs="Arial"/>
                <w:spacing w:val="-7"/>
                <w:sz w:val="20"/>
                <w:szCs w:val="20"/>
              </w:rPr>
              <w:t>(Thousand Baht)</w:t>
            </w:r>
          </w:p>
        </w:tc>
      </w:tr>
      <w:tr w:rsidR="00084AD4" w:rsidRPr="00446633" w14:paraId="630B9037" w14:textId="77777777" w:rsidTr="00474904">
        <w:tc>
          <w:tcPr>
            <w:tcW w:w="2250" w:type="dxa"/>
            <w:hideMark/>
          </w:tcPr>
          <w:p w14:paraId="4D588EDF" w14:textId="2FF1A005" w:rsidR="00084AD4" w:rsidRPr="00446633" w:rsidRDefault="0070389D" w:rsidP="00084AD4">
            <w:pPr>
              <w:tabs>
                <w:tab w:val="left" w:pos="4140"/>
              </w:tabs>
              <w:spacing w:line="360" w:lineRule="exact"/>
              <w:rPr>
                <w:rFonts w:ascii="Arial" w:hAnsi="Arial" w:cs="Arial"/>
                <w:sz w:val="20"/>
                <w:szCs w:val="20"/>
              </w:rPr>
            </w:pPr>
            <w:r>
              <w:rPr>
                <w:rFonts w:ascii="Arial" w:hAnsi="Arial" w:cs="Arial"/>
                <w:sz w:val="20"/>
                <w:szCs w:val="20"/>
              </w:rPr>
              <w:t>17</w:t>
            </w:r>
            <w:r w:rsidR="00084AD4" w:rsidRPr="00446633">
              <w:rPr>
                <w:rFonts w:ascii="Arial" w:hAnsi="Arial" w:cs="Arial"/>
                <w:sz w:val="20"/>
                <w:szCs w:val="20"/>
              </w:rPr>
              <w:t xml:space="preserve"> February 2025</w:t>
            </w:r>
          </w:p>
        </w:tc>
        <w:tc>
          <w:tcPr>
            <w:tcW w:w="3600" w:type="dxa"/>
          </w:tcPr>
          <w:p w14:paraId="596DD455" w14:textId="492D75E5"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1 October 2024 - 31 December 2024</w:t>
            </w:r>
          </w:p>
        </w:tc>
        <w:tc>
          <w:tcPr>
            <w:tcW w:w="1665" w:type="dxa"/>
          </w:tcPr>
          <w:p w14:paraId="65779A1E" w14:textId="4AF9C8A7" w:rsidR="00084AD4" w:rsidRPr="00446633" w:rsidRDefault="00084AD4" w:rsidP="00084AD4">
            <w:pPr>
              <w:tabs>
                <w:tab w:val="decimal" w:pos="682"/>
              </w:tabs>
              <w:spacing w:line="360" w:lineRule="exact"/>
              <w:rPr>
                <w:rFonts w:ascii="Arial" w:hAnsi="Arial" w:cs="Arial"/>
                <w:sz w:val="20"/>
                <w:szCs w:val="20"/>
              </w:rPr>
            </w:pPr>
            <w:r w:rsidRPr="00446633">
              <w:rPr>
                <w:rFonts w:ascii="Arial" w:hAnsi="Arial" w:cs="Arial"/>
                <w:sz w:val="20"/>
                <w:szCs w:val="20"/>
              </w:rPr>
              <w:t>0.03116</w:t>
            </w:r>
          </w:p>
        </w:tc>
        <w:tc>
          <w:tcPr>
            <w:tcW w:w="1665" w:type="dxa"/>
          </w:tcPr>
          <w:p w14:paraId="3860578D" w14:textId="5436196C" w:rsidR="00084AD4" w:rsidRPr="00446633" w:rsidRDefault="00084AD4" w:rsidP="00084AD4">
            <w:pPr>
              <w:tabs>
                <w:tab w:val="decimal" w:pos="1287"/>
              </w:tabs>
              <w:spacing w:line="360" w:lineRule="exact"/>
              <w:rPr>
                <w:rFonts w:ascii="Arial" w:hAnsi="Arial" w:cs="Arial"/>
                <w:sz w:val="20"/>
                <w:szCs w:val="20"/>
              </w:rPr>
            </w:pPr>
            <w:r w:rsidRPr="00446633">
              <w:rPr>
                <w:rFonts w:ascii="Arial" w:hAnsi="Arial" w:cs="Arial"/>
                <w:sz w:val="20"/>
                <w:szCs w:val="20"/>
              </w:rPr>
              <w:t>16,047</w:t>
            </w:r>
          </w:p>
        </w:tc>
      </w:tr>
      <w:tr w:rsidR="00084AD4" w:rsidRPr="00446633" w14:paraId="78D579BF" w14:textId="77777777" w:rsidTr="00945736">
        <w:tc>
          <w:tcPr>
            <w:tcW w:w="2250" w:type="dxa"/>
          </w:tcPr>
          <w:p w14:paraId="65200D52" w14:textId="3B79A3E8" w:rsidR="00084AD4" w:rsidRPr="00446633" w:rsidRDefault="00084AD4" w:rsidP="00084AD4">
            <w:pPr>
              <w:tabs>
                <w:tab w:val="left" w:pos="4140"/>
              </w:tabs>
              <w:spacing w:line="360" w:lineRule="exact"/>
              <w:rPr>
                <w:rFonts w:ascii="Arial" w:hAnsi="Arial" w:cs="Arial"/>
                <w:sz w:val="20"/>
                <w:szCs w:val="20"/>
              </w:rPr>
            </w:pPr>
            <w:r w:rsidRPr="00446633">
              <w:rPr>
                <w:rFonts w:ascii="Arial" w:hAnsi="Arial" w:cs="Arial"/>
                <w:sz w:val="20"/>
                <w:szCs w:val="20"/>
              </w:rPr>
              <w:t>8 August 2025</w:t>
            </w:r>
          </w:p>
        </w:tc>
        <w:tc>
          <w:tcPr>
            <w:tcW w:w="3600" w:type="dxa"/>
          </w:tcPr>
          <w:p w14:paraId="19ABEB04" w14:textId="7DBF4E52"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1 April 2025 - 30 June 2025</w:t>
            </w:r>
          </w:p>
        </w:tc>
        <w:tc>
          <w:tcPr>
            <w:tcW w:w="1665" w:type="dxa"/>
          </w:tcPr>
          <w:p w14:paraId="7363C554" w14:textId="6B938BF4" w:rsidR="00084AD4" w:rsidRPr="00446633" w:rsidRDefault="00084AD4" w:rsidP="00084AD4">
            <w:pPr>
              <w:pBdr>
                <w:bottom w:val="single" w:sz="4" w:space="1" w:color="auto"/>
              </w:pBdr>
              <w:tabs>
                <w:tab w:val="decimal" w:pos="682"/>
              </w:tabs>
              <w:spacing w:line="360" w:lineRule="exact"/>
              <w:rPr>
                <w:rFonts w:ascii="Arial" w:hAnsi="Arial" w:cs="Arial"/>
                <w:sz w:val="20"/>
                <w:szCs w:val="20"/>
              </w:rPr>
            </w:pPr>
            <w:r w:rsidRPr="00446633">
              <w:rPr>
                <w:rFonts w:ascii="Arial" w:hAnsi="Arial" w:cs="Arial"/>
                <w:sz w:val="20"/>
                <w:szCs w:val="20"/>
              </w:rPr>
              <w:t>0.19106</w:t>
            </w:r>
          </w:p>
        </w:tc>
        <w:tc>
          <w:tcPr>
            <w:tcW w:w="1665" w:type="dxa"/>
          </w:tcPr>
          <w:p w14:paraId="55960F4A" w14:textId="3A7A2112" w:rsidR="00084AD4" w:rsidRPr="00446633" w:rsidRDefault="00084AD4" w:rsidP="00084AD4">
            <w:pPr>
              <w:pBdr>
                <w:bottom w:val="single" w:sz="4" w:space="1" w:color="auto"/>
              </w:pBdr>
              <w:tabs>
                <w:tab w:val="decimal" w:pos="1287"/>
              </w:tabs>
              <w:spacing w:line="360" w:lineRule="exact"/>
              <w:rPr>
                <w:rFonts w:ascii="Arial" w:hAnsi="Arial" w:cs="Arial"/>
                <w:sz w:val="20"/>
                <w:szCs w:val="20"/>
              </w:rPr>
            </w:pPr>
            <w:r w:rsidRPr="00446633">
              <w:rPr>
                <w:rFonts w:ascii="Arial" w:hAnsi="Arial" w:cs="Arial"/>
                <w:sz w:val="20"/>
                <w:szCs w:val="20"/>
              </w:rPr>
              <w:t>98,396</w:t>
            </w:r>
          </w:p>
        </w:tc>
      </w:tr>
      <w:tr w:rsidR="00084AD4" w:rsidRPr="00446633" w14:paraId="6A017E37" w14:textId="77777777" w:rsidTr="00801529">
        <w:tc>
          <w:tcPr>
            <w:tcW w:w="5850" w:type="dxa"/>
            <w:gridSpan w:val="2"/>
            <w:hideMark/>
          </w:tcPr>
          <w:p w14:paraId="30AC9BDC" w14:textId="07AF9F71"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Total for 2025</w:t>
            </w:r>
          </w:p>
        </w:tc>
        <w:tc>
          <w:tcPr>
            <w:tcW w:w="1665" w:type="dxa"/>
          </w:tcPr>
          <w:p w14:paraId="68E409FB" w14:textId="70D8536F" w:rsidR="00084AD4" w:rsidRPr="00446633" w:rsidRDefault="00084AD4" w:rsidP="00084AD4">
            <w:pPr>
              <w:pBdr>
                <w:bottom w:val="double" w:sz="4" w:space="1" w:color="auto"/>
              </w:pBdr>
              <w:tabs>
                <w:tab w:val="decimal" w:pos="682"/>
              </w:tabs>
              <w:spacing w:line="360" w:lineRule="exact"/>
              <w:rPr>
                <w:rFonts w:ascii="Arial" w:hAnsi="Arial" w:cs="Arial"/>
                <w:sz w:val="20"/>
                <w:szCs w:val="20"/>
              </w:rPr>
            </w:pPr>
            <w:r w:rsidRPr="00446633">
              <w:rPr>
                <w:rFonts w:ascii="Arial" w:hAnsi="Arial" w:cs="Arial"/>
                <w:sz w:val="20"/>
                <w:szCs w:val="20"/>
              </w:rPr>
              <w:t>0.22222</w:t>
            </w:r>
          </w:p>
        </w:tc>
        <w:tc>
          <w:tcPr>
            <w:tcW w:w="1665" w:type="dxa"/>
          </w:tcPr>
          <w:p w14:paraId="0F5FD1D4" w14:textId="7AFBF6FA" w:rsidR="00084AD4" w:rsidRPr="00446633" w:rsidRDefault="00084AD4" w:rsidP="00084AD4">
            <w:pPr>
              <w:pBdr>
                <w:bottom w:val="double" w:sz="4" w:space="1" w:color="auto"/>
              </w:pBdr>
              <w:tabs>
                <w:tab w:val="decimal" w:pos="1287"/>
              </w:tabs>
              <w:spacing w:line="360" w:lineRule="exact"/>
              <w:rPr>
                <w:rFonts w:ascii="Arial" w:hAnsi="Arial" w:cs="Arial"/>
                <w:sz w:val="20"/>
                <w:szCs w:val="20"/>
              </w:rPr>
            </w:pPr>
            <w:r w:rsidRPr="00446633">
              <w:rPr>
                <w:rFonts w:ascii="Arial" w:hAnsi="Arial" w:cs="Arial"/>
                <w:sz w:val="20"/>
                <w:szCs w:val="20"/>
              </w:rPr>
              <w:t>114,443</w:t>
            </w:r>
          </w:p>
        </w:tc>
      </w:tr>
      <w:tr w:rsidR="00084AD4" w:rsidRPr="00446633" w14:paraId="6D906640" w14:textId="77777777" w:rsidTr="00945736">
        <w:tc>
          <w:tcPr>
            <w:tcW w:w="5850" w:type="dxa"/>
            <w:gridSpan w:val="2"/>
          </w:tcPr>
          <w:p w14:paraId="5C9C3BEE" w14:textId="77777777" w:rsidR="00084AD4" w:rsidRPr="00446633" w:rsidRDefault="00084AD4" w:rsidP="00084AD4">
            <w:pPr>
              <w:tabs>
                <w:tab w:val="left" w:pos="4140"/>
              </w:tabs>
              <w:spacing w:line="360" w:lineRule="exact"/>
              <w:jc w:val="thaiDistribute"/>
              <w:rPr>
                <w:rFonts w:ascii="Arial" w:hAnsi="Arial" w:cs="Arial"/>
                <w:sz w:val="20"/>
                <w:szCs w:val="20"/>
              </w:rPr>
            </w:pPr>
          </w:p>
        </w:tc>
        <w:tc>
          <w:tcPr>
            <w:tcW w:w="1665" w:type="dxa"/>
          </w:tcPr>
          <w:p w14:paraId="70B410D2" w14:textId="77777777" w:rsidR="00084AD4" w:rsidRPr="00446633" w:rsidRDefault="00084AD4" w:rsidP="00084AD4">
            <w:pPr>
              <w:tabs>
                <w:tab w:val="decimal" w:pos="682"/>
              </w:tabs>
              <w:spacing w:line="360" w:lineRule="exact"/>
              <w:rPr>
                <w:rFonts w:ascii="Arial" w:hAnsi="Arial" w:cs="Arial"/>
                <w:sz w:val="20"/>
                <w:szCs w:val="20"/>
              </w:rPr>
            </w:pPr>
          </w:p>
        </w:tc>
        <w:tc>
          <w:tcPr>
            <w:tcW w:w="1665" w:type="dxa"/>
          </w:tcPr>
          <w:p w14:paraId="46F62FB1" w14:textId="77777777" w:rsidR="00084AD4" w:rsidRPr="00446633" w:rsidRDefault="00084AD4" w:rsidP="00084AD4">
            <w:pPr>
              <w:tabs>
                <w:tab w:val="decimal" w:pos="1287"/>
              </w:tabs>
              <w:spacing w:line="360" w:lineRule="exact"/>
              <w:rPr>
                <w:rFonts w:ascii="Arial" w:hAnsi="Arial" w:cs="Arial"/>
                <w:sz w:val="20"/>
                <w:szCs w:val="20"/>
              </w:rPr>
            </w:pPr>
          </w:p>
        </w:tc>
      </w:tr>
      <w:tr w:rsidR="00084AD4" w:rsidRPr="00446633" w14:paraId="23E421F9" w14:textId="77777777" w:rsidTr="00945736">
        <w:tc>
          <w:tcPr>
            <w:tcW w:w="2250" w:type="dxa"/>
            <w:hideMark/>
          </w:tcPr>
          <w:p w14:paraId="162E41E4" w14:textId="66C7DFF9" w:rsidR="00084AD4" w:rsidRPr="00446633" w:rsidRDefault="00084AD4" w:rsidP="00084AD4">
            <w:pPr>
              <w:tabs>
                <w:tab w:val="left" w:pos="4140"/>
              </w:tabs>
              <w:spacing w:line="360" w:lineRule="exact"/>
              <w:rPr>
                <w:rFonts w:ascii="Arial" w:hAnsi="Arial" w:cs="Arial"/>
                <w:sz w:val="20"/>
                <w:szCs w:val="20"/>
              </w:rPr>
            </w:pPr>
            <w:r w:rsidRPr="00446633">
              <w:rPr>
                <w:rFonts w:ascii="Arial" w:hAnsi="Arial" w:cs="Arial"/>
                <w:sz w:val="20"/>
                <w:szCs w:val="20"/>
              </w:rPr>
              <w:t>22 February 2024</w:t>
            </w:r>
          </w:p>
        </w:tc>
        <w:tc>
          <w:tcPr>
            <w:tcW w:w="3600" w:type="dxa"/>
            <w:hideMark/>
          </w:tcPr>
          <w:p w14:paraId="07A29229" w14:textId="13522072"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1 October 2023 - 31 December 2023</w:t>
            </w:r>
          </w:p>
        </w:tc>
        <w:tc>
          <w:tcPr>
            <w:tcW w:w="1665" w:type="dxa"/>
          </w:tcPr>
          <w:p w14:paraId="02CDE991" w14:textId="3EDFFEDC" w:rsidR="00084AD4" w:rsidRPr="00446633" w:rsidRDefault="00084AD4" w:rsidP="00084AD4">
            <w:pPr>
              <w:tabs>
                <w:tab w:val="decimal" w:pos="682"/>
              </w:tabs>
              <w:spacing w:line="360" w:lineRule="exact"/>
              <w:rPr>
                <w:rFonts w:ascii="Arial" w:hAnsi="Arial" w:cs="Arial"/>
                <w:sz w:val="20"/>
                <w:szCs w:val="20"/>
              </w:rPr>
            </w:pPr>
            <w:r w:rsidRPr="00446633">
              <w:rPr>
                <w:rFonts w:ascii="Arial" w:hAnsi="Arial" w:cs="Arial"/>
                <w:sz w:val="20"/>
                <w:szCs w:val="20"/>
              </w:rPr>
              <w:t>0.08841</w:t>
            </w:r>
          </w:p>
        </w:tc>
        <w:tc>
          <w:tcPr>
            <w:tcW w:w="1665" w:type="dxa"/>
          </w:tcPr>
          <w:p w14:paraId="30861BC5" w14:textId="080270F4" w:rsidR="00084AD4" w:rsidRPr="00446633" w:rsidRDefault="00084AD4" w:rsidP="00084AD4">
            <w:pPr>
              <w:tabs>
                <w:tab w:val="decimal" w:pos="1287"/>
              </w:tabs>
              <w:spacing w:line="360" w:lineRule="exact"/>
              <w:rPr>
                <w:rFonts w:ascii="Arial" w:hAnsi="Arial" w:cs="Arial"/>
                <w:sz w:val="20"/>
                <w:szCs w:val="20"/>
              </w:rPr>
            </w:pPr>
            <w:r w:rsidRPr="00446633">
              <w:rPr>
                <w:rFonts w:ascii="Arial" w:hAnsi="Arial" w:cs="Arial"/>
                <w:sz w:val="20"/>
                <w:szCs w:val="20"/>
              </w:rPr>
              <w:t>45,531</w:t>
            </w:r>
          </w:p>
        </w:tc>
      </w:tr>
      <w:tr w:rsidR="00084AD4" w:rsidRPr="00446633" w14:paraId="2064A766" w14:textId="77777777" w:rsidTr="00945736">
        <w:tc>
          <w:tcPr>
            <w:tcW w:w="2250" w:type="dxa"/>
          </w:tcPr>
          <w:p w14:paraId="01F809EE" w14:textId="10A303C9" w:rsidR="00084AD4" w:rsidRPr="00446633" w:rsidRDefault="00084AD4" w:rsidP="00084AD4">
            <w:pPr>
              <w:tabs>
                <w:tab w:val="left" w:pos="4140"/>
              </w:tabs>
              <w:spacing w:line="360" w:lineRule="exact"/>
              <w:rPr>
                <w:rFonts w:ascii="Arial" w:hAnsi="Arial" w:cs="Arial"/>
                <w:sz w:val="20"/>
                <w:szCs w:val="20"/>
              </w:rPr>
            </w:pPr>
            <w:r w:rsidRPr="00446633">
              <w:rPr>
                <w:rFonts w:ascii="Arial" w:hAnsi="Arial" w:cs="Arial"/>
                <w:sz w:val="20"/>
                <w:szCs w:val="20"/>
              </w:rPr>
              <w:t>10 May 2024</w:t>
            </w:r>
          </w:p>
        </w:tc>
        <w:tc>
          <w:tcPr>
            <w:tcW w:w="3600" w:type="dxa"/>
          </w:tcPr>
          <w:p w14:paraId="23A192FB" w14:textId="79F7AB5A"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1 January 2024 - 31 March 2024</w:t>
            </w:r>
          </w:p>
        </w:tc>
        <w:tc>
          <w:tcPr>
            <w:tcW w:w="1665" w:type="dxa"/>
          </w:tcPr>
          <w:p w14:paraId="08905E69" w14:textId="7221DAA5" w:rsidR="00084AD4" w:rsidRPr="00446633" w:rsidRDefault="00084AD4" w:rsidP="00084AD4">
            <w:pPr>
              <w:tabs>
                <w:tab w:val="decimal" w:pos="682"/>
              </w:tabs>
              <w:spacing w:line="360" w:lineRule="exact"/>
              <w:rPr>
                <w:rFonts w:ascii="Arial" w:hAnsi="Arial" w:cs="Arial"/>
                <w:sz w:val="20"/>
                <w:szCs w:val="20"/>
              </w:rPr>
            </w:pPr>
            <w:r w:rsidRPr="00446633">
              <w:rPr>
                <w:rFonts w:ascii="Arial" w:hAnsi="Arial" w:cs="Arial"/>
                <w:sz w:val="20"/>
                <w:szCs w:val="20"/>
              </w:rPr>
              <w:t>0.22007</w:t>
            </w:r>
          </w:p>
        </w:tc>
        <w:tc>
          <w:tcPr>
            <w:tcW w:w="1665" w:type="dxa"/>
          </w:tcPr>
          <w:p w14:paraId="2582A79B" w14:textId="521FB6CE" w:rsidR="00084AD4" w:rsidRPr="00446633" w:rsidRDefault="00084AD4" w:rsidP="00084AD4">
            <w:pPr>
              <w:tabs>
                <w:tab w:val="decimal" w:pos="1287"/>
              </w:tabs>
              <w:spacing w:line="360" w:lineRule="exact"/>
              <w:rPr>
                <w:rFonts w:ascii="Arial" w:hAnsi="Arial" w:cs="Arial"/>
                <w:sz w:val="20"/>
                <w:szCs w:val="20"/>
              </w:rPr>
            </w:pPr>
            <w:r w:rsidRPr="00446633">
              <w:rPr>
                <w:rFonts w:ascii="Arial" w:hAnsi="Arial" w:cs="Arial"/>
                <w:sz w:val="20"/>
                <w:szCs w:val="20"/>
              </w:rPr>
              <w:t>113,336</w:t>
            </w:r>
          </w:p>
        </w:tc>
      </w:tr>
      <w:tr w:rsidR="00084AD4" w:rsidRPr="00446633" w14:paraId="4236D9CA" w14:textId="77777777" w:rsidTr="00945736">
        <w:tc>
          <w:tcPr>
            <w:tcW w:w="2250" w:type="dxa"/>
          </w:tcPr>
          <w:p w14:paraId="5076AF79" w14:textId="10839F6A" w:rsidR="00084AD4" w:rsidRPr="00446633" w:rsidRDefault="00084AD4" w:rsidP="00084AD4">
            <w:pPr>
              <w:tabs>
                <w:tab w:val="left" w:pos="4140"/>
              </w:tabs>
              <w:spacing w:line="360" w:lineRule="exact"/>
              <w:rPr>
                <w:rFonts w:ascii="Arial" w:hAnsi="Arial" w:cs="Arial"/>
                <w:sz w:val="20"/>
                <w:szCs w:val="20"/>
              </w:rPr>
            </w:pPr>
            <w:r w:rsidRPr="00446633">
              <w:rPr>
                <w:rFonts w:ascii="Arial" w:hAnsi="Arial" w:cs="Arial"/>
                <w:sz w:val="20"/>
                <w:szCs w:val="20"/>
              </w:rPr>
              <w:t>13 August 2024</w:t>
            </w:r>
          </w:p>
        </w:tc>
        <w:tc>
          <w:tcPr>
            <w:tcW w:w="3600" w:type="dxa"/>
          </w:tcPr>
          <w:p w14:paraId="7436905E" w14:textId="7A8409A7"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1 April 2024 - 30 June 2024</w:t>
            </w:r>
          </w:p>
        </w:tc>
        <w:tc>
          <w:tcPr>
            <w:tcW w:w="1665" w:type="dxa"/>
          </w:tcPr>
          <w:p w14:paraId="6C4D5710" w14:textId="276587F5" w:rsidR="00084AD4" w:rsidRPr="00446633" w:rsidRDefault="00084AD4" w:rsidP="00084AD4">
            <w:pPr>
              <w:tabs>
                <w:tab w:val="decimal" w:pos="682"/>
              </w:tabs>
              <w:spacing w:line="360" w:lineRule="exact"/>
              <w:rPr>
                <w:rFonts w:ascii="Arial" w:hAnsi="Arial" w:cs="Arial"/>
                <w:sz w:val="20"/>
                <w:szCs w:val="20"/>
              </w:rPr>
            </w:pPr>
            <w:r w:rsidRPr="00446633">
              <w:rPr>
                <w:rFonts w:ascii="Arial" w:hAnsi="Arial" w:cs="Arial"/>
                <w:sz w:val="20"/>
                <w:szCs w:val="20"/>
              </w:rPr>
              <w:t>0.20996</w:t>
            </w:r>
          </w:p>
        </w:tc>
        <w:tc>
          <w:tcPr>
            <w:tcW w:w="1665" w:type="dxa"/>
          </w:tcPr>
          <w:p w14:paraId="6E11F6D2" w14:textId="73696537" w:rsidR="00084AD4" w:rsidRPr="00446633" w:rsidRDefault="00084AD4" w:rsidP="00084AD4">
            <w:pPr>
              <w:tabs>
                <w:tab w:val="decimal" w:pos="1287"/>
              </w:tabs>
              <w:spacing w:line="360" w:lineRule="exact"/>
              <w:rPr>
                <w:rFonts w:ascii="Arial" w:hAnsi="Arial" w:cs="Arial"/>
                <w:sz w:val="20"/>
                <w:szCs w:val="20"/>
              </w:rPr>
            </w:pPr>
            <w:r w:rsidRPr="00446633">
              <w:rPr>
                <w:rFonts w:ascii="Arial" w:hAnsi="Arial" w:cs="Arial"/>
                <w:sz w:val="20"/>
                <w:szCs w:val="20"/>
              </w:rPr>
              <w:t>108,129</w:t>
            </w:r>
          </w:p>
        </w:tc>
      </w:tr>
      <w:tr w:rsidR="00084AD4" w:rsidRPr="00446633" w14:paraId="2F7D66E8" w14:textId="77777777" w:rsidTr="00945736">
        <w:tc>
          <w:tcPr>
            <w:tcW w:w="2250" w:type="dxa"/>
          </w:tcPr>
          <w:p w14:paraId="4D4DEBD4" w14:textId="7D050048" w:rsidR="00084AD4" w:rsidRPr="00446633" w:rsidRDefault="00084AD4" w:rsidP="00084AD4">
            <w:pPr>
              <w:tabs>
                <w:tab w:val="left" w:pos="4140"/>
              </w:tabs>
              <w:spacing w:line="360" w:lineRule="exact"/>
              <w:rPr>
                <w:rFonts w:ascii="Arial" w:hAnsi="Arial" w:cs="Arial"/>
                <w:sz w:val="20"/>
                <w:szCs w:val="20"/>
              </w:rPr>
            </w:pPr>
            <w:r w:rsidRPr="00446633">
              <w:rPr>
                <w:rFonts w:ascii="Arial" w:hAnsi="Arial" w:cs="Arial"/>
                <w:sz w:val="20"/>
                <w:szCs w:val="20"/>
              </w:rPr>
              <w:t>12 November 2024</w:t>
            </w:r>
          </w:p>
        </w:tc>
        <w:tc>
          <w:tcPr>
            <w:tcW w:w="3600" w:type="dxa"/>
          </w:tcPr>
          <w:p w14:paraId="415D0EDD" w14:textId="512445B9"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1 July 2024 - 30 September 2024</w:t>
            </w:r>
          </w:p>
        </w:tc>
        <w:tc>
          <w:tcPr>
            <w:tcW w:w="1665" w:type="dxa"/>
          </w:tcPr>
          <w:p w14:paraId="2A100EE0" w14:textId="618A2D3C" w:rsidR="00084AD4" w:rsidRPr="00446633" w:rsidRDefault="00084AD4" w:rsidP="00084AD4">
            <w:pPr>
              <w:pBdr>
                <w:bottom w:val="single" w:sz="4" w:space="1" w:color="auto"/>
              </w:pBdr>
              <w:tabs>
                <w:tab w:val="decimal" w:pos="682"/>
              </w:tabs>
              <w:spacing w:line="360" w:lineRule="exact"/>
              <w:rPr>
                <w:rFonts w:ascii="Arial" w:hAnsi="Arial" w:cs="Arial"/>
                <w:sz w:val="20"/>
                <w:szCs w:val="20"/>
              </w:rPr>
            </w:pPr>
            <w:r w:rsidRPr="00446633">
              <w:rPr>
                <w:rFonts w:ascii="Arial" w:hAnsi="Arial" w:cs="Arial"/>
                <w:sz w:val="20"/>
                <w:szCs w:val="20"/>
              </w:rPr>
              <w:t>0.13380</w:t>
            </w:r>
          </w:p>
        </w:tc>
        <w:tc>
          <w:tcPr>
            <w:tcW w:w="1665" w:type="dxa"/>
          </w:tcPr>
          <w:p w14:paraId="45177201" w14:textId="5BD44D76" w:rsidR="00084AD4" w:rsidRPr="00446633" w:rsidRDefault="00084AD4" w:rsidP="00084AD4">
            <w:pPr>
              <w:pBdr>
                <w:bottom w:val="single" w:sz="4" w:space="1" w:color="auto"/>
              </w:pBdr>
              <w:tabs>
                <w:tab w:val="decimal" w:pos="1287"/>
              </w:tabs>
              <w:spacing w:line="360" w:lineRule="exact"/>
              <w:rPr>
                <w:rFonts w:ascii="Arial" w:hAnsi="Arial" w:cs="Arial"/>
                <w:sz w:val="20"/>
                <w:szCs w:val="20"/>
              </w:rPr>
            </w:pPr>
            <w:r w:rsidRPr="00446633">
              <w:rPr>
                <w:rFonts w:ascii="Arial" w:hAnsi="Arial" w:cs="Arial"/>
                <w:sz w:val="20"/>
                <w:szCs w:val="20"/>
              </w:rPr>
              <w:t>68,907</w:t>
            </w:r>
          </w:p>
        </w:tc>
      </w:tr>
      <w:tr w:rsidR="00084AD4" w:rsidRPr="00446633" w14:paraId="7850CAC8" w14:textId="77777777" w:rsidTr="00945736">
        <w:tc>
          <w:tcPr>
            <w:tcW w:w="5850" w:type="dxa"/>
            <w:gridSpan w:val="2"/>
            <w:hideMark/>
          </w:tcPr>
          <w:p w14:paraId="78E1A440" w14:textId="75E3D3B6" w:rsidR="00084AD4" w:rsidRPr="00446633" w:rsidRDefault="00084AD4" w:rsidP="00084AD4">
            <w:pPr>
              <w:tabs>
                <w:tab w:val="left" w:pos="4140"/>
              </w:tabs>
              <w:spacing w:line="360" w:lineRule="exact"/>
              <w:jc w:val="thaiDistribute"/>
              <w:rPr>
                <w:rFonts w:ascii="Arial" w:hAnsi="Arial" w:cs="Arial"/>
                <w:sz w:val="20"/>
                <w:szCs w:val="20"/>
              </w:rPr>
            </w:pPr>
            <w:r w:rsidRPr="00446633">
              <w:rPr>
                <w:rFonts w:ascii="Arial" w:hAnsi="Arial" w:cs="Arial"/>
                <w:sz w:val="20"/>
                <w:szCs w:val="20"/>
              </w:rPr>
              <w:t>Total for 2024</w:t>
            </w:r>
          </w:p>
        </w:tc>
        <w:tc>
          <w:tcPr>
            <w:tcW w:w="1665" w:type="dxa"/>
          </w:tcPr>
          <w:p w14:paraId="03672084" w14:textId="292ECA69" w:rsidR="00084AD4" w:rsidRPr="00446633" w:rsidRDefault="00084AD4" w:rsidP="00084AD4">
            <w:pPr>
              <w:pBdr>
                <w:bottom w:val="double" w:sz="4" w:space="1" w:color="auto"/>
              </w:pBdr>
              <w:tabs>
                <w:tab w:val="decimal" w:pos="682"/>
              </w:tabs>
              <w:spacing w:line="360" w:lineRule="exact"/>
              <w:rPr>
                <w:rFonts w:ascii="Arial" w:hAnsi="Arial" w:cs="Arial"/>
                <w:sz w:val="20"/>
                <w:szCs w:val="20"/>
              </w:rPr>
            </w:pPr>
            <w:r w:rsidRPr="00446633">
              <w:rPr>
                <w:rFonts w:ascii="Arial" w:hAnsi="Arial" w:cs="Arial"/>
                <w:sz w:val="20"/>
                <w:szCs w:val="20"/>
              </w:rPr>
              <w:t>0.65224</w:t>
            </w:r>
          </w:p>
        </w:tc>
        <w:tc>
          <w:tcPr>
            <w:tcW w:w="1665" w:type="dxa"/>
          </w:tcPr>
          <w:p w14:paraId="265725C5" w14:textId="4813016B" w:rsidR="00084AD4" w:rsidRPr="00446633" w:rsidRDefault="00084AD4" w:rsidP="00084AD4">
            <w:pPr>
              <w:pBdr>
                <w:bottom w:val="double" w:sz="4" w:space="1" w:color="auto"/>
              </w:pBdr>
              <w:tabs>
                <w:tab w:val="decimal" w:pos="1287"/>
              </w:tabs>
              <w:spacing w:line="360" w:lineRule="exact"/>
              <w:rPr>
                <w:rFonts w:ascii="Arial" w:hAnsi="Arial" w:cs="Arial"/>
                <w:sz w:val="20"/>
                <w:szCs w:val="20"/>
              </w:rPr>
            </w:pPr>
            <w:r w:rsidRPr="00446633">
              <w:rPr>
                <w:rFonts w:ascii="Arial" w:hAnsi="Arial" w:cs="Arial"/>
                <w:sz w:val="20"/>
                <w:szCs w:val="20"/>
              </w:rPr>
              <w:t>335,903</w:t>
            </w:r>
          </w:p>
        </w:tc>
      </w:tr>
    </w:tbl>
    <w:p w14:paraId="1FD85047" w14:textId="3B35B6CA" w:rsidR="00487229" w:rsidRPr="00446633" w:rsidRDefault="00487229" w:rsidP="001C75D5">
      <w:pPr>
        <w:tabs>
          <w:tab w:val="left" w:pos="540"/>
          <w:tab w:val="left" w:pos="1440"/>
          <w:tab w:val="left" w:pos="2880"/>
        </w:tabs>
        <w:spacing w:before="240" w:after="120" w:line="380" w:lineRule="exact"/>
        <w:rPr>
          <w:rFonts w:ascii="Arial" w:hAnsi="Arial" w:cs="Arial"/>
          <w:b/>
          <w:bCs/>
          <w:sz w:val="22"/>
          <w:szCs w:val="28"/>
        </w:rPr>
      </w:pPr>
      <w:r w:rsidRPr="00446633">
        <w:rPr>
          <w:rFonts w:ascii="Arial" w:hAnsi="Arial" w:cs="Arial"/>
          <w:b/>
          <w:bCs/>
          <w:sz w:val="22"/>
          <w:szCs w:val="28"/>
        </w:rPr>
        <w:lastRenderedPageBreak/>
        <w:t>1</w:t>
      </w:r>
      <w:r w:rsidR="003A0A99" w:rsidRPr="00446633">
        <w:rPr>
          <w:rFonts w:ascii="Arial" w:hAnsi="Arial" w:cs="Arial"/>
          <w:b/>
          <w:bCs/>
          <w:sz w:val="22"/>
          <w:szCs w:val="28"/>
        </w:rPr>
        <w:t>5</w:t>
      </w:r>
      <w:r w:rsidRPr="00446633">
        <w:rPr>
          <w:rFonts w:ascii="Arial" w:hAnsi="Arial" w:cs="Arial"/>
          <w:b/>
          <w:bCs/>
          <w:sz w:val="22"/>
          <w:szCs w:val="28"/>
        </w:rPr>
        <w:t>.</w:t>
      </w:r>
      <w:r w:rsidRPr="00446633">
        <w:rPr>
          <w:rFonts w:ascii="Arial" w:hAnsi="Arial" w:cs="Arial"/>
          <w:b/>
          <w:bCs/>
          <w:sz w:val="22"/>
          <w:szCs w:val="28"/>
        </w:rPr>
        <w:tab/>
        <w:t>Income from investment in the Net Revenue Transfer Agreement</w:t>
      </w:r>
    </w:p>
    <w:tbl>
      <w:tblPr>
        <w:tblW w:w="9180" w:type="dxa"/>
        <w:tblInd w:w="450" w:type="dxa"/>
        <w:tblLayout w:type="fixed"/>
        <w:tblLook w:val="04A0" w:firstRow="1" w:lastRow="0" w:firstColumn="1" w:lastColumn="0" w:noHBand="0" w:noVBand="1"/>
      </w:tblPr>
      <w:tblGrid>
        <w:gridCol w:w="2700"/>
        <w:gridCol w:w="1080"/>
        <w:gridCol w:w="1080"/>
        <w:gridCol w:w="1080"/>
        <w:gridCol w:w="1080"/>
        <w:gridCol w:w="1080"/>
        <w:gridCol w:w="1080"/>
      </w:tblGrid>
      <w:tr w:rsidR="005E763D" w:rsidRPr="00446633" w14:paraId="4F25DF6F" w14:textId="77777777" w:rsidTr="00945736">
        <w:trPr>
          <w:trHeight w:val="180"/>
        </w:trPr>
        <w:tc>
          <w:tcPr>
            <w:tcW w:w="9180" w:type="dxa"/>
            <w:gridSpan w:val="7"/>
          </w:tcPr>
          <w:p w14:paraId="488C7308" w14:textId="77777777" w:rsidR="005E763D" w:rsidRPr="00446633" w:rsidRDefault="005E763D" w:rsidP="007C3825">
            <w:pPr>
              <w:pStyle w:val="BodyTextIndent"/>
              <w:tabs>
                <w:tab w:val="clear" w:pos="7280"/>
                <w:tab w:val="clear" w:pos="8540"/>
              </w:tabs>
              <w:spacing w:before="0" w:after="0"/>
              <w:ind w:left="-108" w:right="-72"/>
              <w:jc w:val="right"/>
              <w:rPr>
                <w:rFonts w:ascii="Arial" w:hAnsi="Arial" w:cs="Arial"/>
                <w:sz w:val="18"/>
                <w:szCs w:val="18"/>
              </w:rPr>
            </w:pPr>
            <w:bookmarkStart w:id="5" w:name="_Hlk24114787"/>
            <w:r w:rsidRPr="00446633">
              <w:rPr>
                <w:rFonts w:ascii="Arial" w:hAnsi="Arial" w:cs="Arial"/>
                <w:sz w:val="18"/>
                <w:szCs w:val="18"/>
                <w:lang w:val="en-GB"/>
              </w:rPr>
              <w:t>(Unit: Thousand Baht)</w:t>
            </w:r>
          </w:p>
        </w:tc>
      </w:tr>
      <w:tr w:rsidR="00700E7C" w:rsidRPr="00446633" w14:paraId="3FCE2411" w14:textId="77777777" w:rsidTr="00945736">
        <w:trPr>
          <w:trHeight w:val="378"/>
        </w:trPr>
        <w:tc>
          <w:tcPr>
            <w:tcW w:w="2700" w:type="dxa"/>
          </w:tcPr>
          <w:p w14:paraId="7AF983E1" w14:textId="77777777" w:rsidR="00700E7C" w:rsidRPr="00446633" w:rsidRDefault="00700E7C" w:rsidP="00700E7C">
            <w:pPr>
              <w:spacing w:line="380" w:lineRule="exact"/>
              <w:ind w:left="6" w:right="-108"/>
              <w:rPr>
                <w:rFonts w:ascii="Arial" w:hAnsi="Arial" w:cs="Arial"/>
                <w:color w:val="000000"/>
                <w:sz w:val="18"/>
                <w:szCs w:val="18"/>
                <w:cs/>
              </w:rPr>
            </w:pPr>
          </w:p>
        </w:tc>
        <w:tc>
          <w:tcPr>
            <w:tcW w:w="3240" w:type="dxa"/>
            <w:gridSpan w:val="3"/>
          </w:tcPr>
          <w:p w14:paraId="514557C8" w14:textId="1FFDFFFA" w:rsidR="00700E7C" w:rsidRPr="00446633" w:rsidRDefault="00514CD5" w:rsidP="00700E7C">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eastAsia="Arial Unicode MS" w:hAnsi="Arial" w:cs="Arial"/>
                <w:sz w:val="18"/>
                <w:szCs w:val="18"/>
              </w:rPr>
              <w:t>2025</w:t>
            </w:r>
          </w:p>
        </w:tc>
        <w:tc>
          <w:tcPr>
            <w:tcW w:w="3240" w:type="dxa"/>
            <w:gridSpan w:val="3"/>
          </w:tcPr>
          <w:p w14:paraId="6C457609" w14:textId="0E5685BA" w:rsidR="00700E7C" w:rsidRPr="00446633" w:rsidRDefault="00514CD5" w:rsidP="00700E7C">
            <w:pPr>
              <w:pBdr>
                <w:bottom w:val="single" w:sz="4" w:space="1" w:color="auto"/>
              </w:pBdr>
              <w:overflowPunct/>
              <w:autoSpaceDE/>
              <w:autoSpaceDN/>
              <w:adjustRightInd/>
              <w:spacing w:line="380" w:lineRule="exact"/>
              <w:jc w:val="center"/>
              <w:textAlignment w:val="auto"/>
              <w:rPr>
                <w:rFonts w:ascii="Arial" w:eastAsia="Arial Unicode MS" w:hAnsi="Arial" w:cs="Arial"/>
                <w:sz w:val="18"/>
                <w:szCs w:val="18"/>
              </w:rPr>
            </w:pPr>
            <w:r w:rsidRPr="00446633">
              <w:rPr>
                <w:rFonts w:ascii="Arial" w:eastAsia="Arial Unicode MS" w:hAnsi="Arial" w:cs="Arial"/>
                <w:sz w:val="18"/>
                <w:szCs w:val="18"/>
              </w:rPr>
              <w:t>2024</w:t>
            </w:r>
          </w:p>
        </w:tc>
      </w:tr>
      <w:tr w:rsidR="001303CF" w:rsidRPr="00446633" w14:paraId="45E4ABC6" w14:textId="77777777" w:rsidTr="00945736">
        <w:trPr>
          <w:trHeight w:val="245"/>
        </w:trPr>
        <w:tc>
          <w:tcPr>
            <w:tcW w:w="2700" w:type="dxa"/>
          </w:tcPr>
          <w:p w14:paraId="624A701F" w14:textId="77777777" w:rsidR="001303CF" w:rsidRPr="00446633" w:rsidRDefault="001303CF" w:rsidP="007C3825">
            <w:pPr>
              <w:spacing w:line="380" w:lineRule="exact"/>
              <w:ind w:left="6" w:right="-108"/>
              <w:rPr>
                <w:rFonts w:ascii="Arial" w:hAnsi="Arial" w:cs="Arial"/>
                <w:color w:val="000000"/>
                <w:sz w:val="18"/>
                <w:szCs w:val="18"/>
                <w:cs/>
              </w:rPr>
            </w:pPr>
          </w:p>
        </w:tc>
        <w:tc>
          <w:tcPr>
            <w:tcW w:w="1080" w:type="dxa"/>
            <w:vAlign w:val="bottom"/>
          </w:tcPr>
          <w:p w14:paraId="5CBC4E32" w14:textId="77777777" w:rsidR="001303CF" w:rsidRPr="00446633" w:rsidRDefault="001303CF" w:rsidP="007C3825">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hAnsi="Arial" w:cs="Arial"/>
                <w:color w:val="000000"/>
                <w:sz w:val="18"/>
                <w:szCs w:val="18"/>
              </w:rPr>
              <w:t>17AYH</w:t>
            </w:r>
          </w:p>
        </w:tc>
        <w:tc>
          <w:tcPr>
            <w:tcW w:w="1080" w:type="dxa"/>
            <w:vAlign w:val="bottom"/>
          </w:tcPr>
          <w:p w14:paraId="3F10B473" w14:textId="77777777" w:rsidR="001303CF" w:rsidRPr="00446633" w:rsidRDefault="001303CF" w:rsidP="007C3825">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hAnsi="Arial" w:cs="Arial"/>
                <w:color w:val="000000"/>
                <w:sz w:val="18"/>
                <w:szCs w:val="18"/>
              </w:rPr>
              <w:t>HPM</w:t>
            </w:r>
          </w:p>
        </w:tc>
        <w:tc>
          <w:tcPr>
            <w:tcW w:w="1080" w:type="dxa"/>
            <w:vAlign w:val="bottom"/>
          </w:tcPr>
          <w:p w14:paraId="7EE762E9" w14:textId="77777777" w:rsidR="001303CF" w:rsidRPr="00446633" w:rsidRDefault="001303CF" w:rsidP="007C3825">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hAnsi="Arial" w:cs="Arial"/>
                <w:color w:val="000000"/>
                <w:sz w:val="18"/>
                <w:szCs w:val="18"/>
              </w:rPr>
              <w:t>Total</w:t>
            </w:r>
          </w:p>
        </w:tc>
        <w:tc>
          <w:tcPr>
            <w:tcW w:w="1080" w:type="dxa"/>
            <w:vAlign w:val="bottom"/>
          </w:tcPr>
          <w:p w14:paraId="0DCA7B42" w14:textId="77777777" w:rsidR="001303CF" w:rsidRPr="00446633" w:rsidRDefault="001303CF" w:rsidP="007C3825">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hAnsi="Arial" w:cs="Arial"/>
                <w:color w:val="000000"/>
                <w:sz w:val="18"/>
                <w:szCs w:val="18"/>
              </w:rPr>
              <w:t>17AYH</w:t>
            </w:r>
          </w:p>
        </w:tc>
        <w:tc>
          <w:tcPr>
            <w:tcW w:w="1080" w:type="dxa"/>
            <w:vAlign w:val="bottom"/>
          </w:tcPr>
          <w:p w14:paraId="2BE75B22" w14:textId="77777777" w:rsidR="001303CF" w:rsidRPr="00446633" w:rsidRDefault="001303CF" w:rsidP="007C3825">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hAnsi="Arial" w:cs="Arial"/>
                <w:color w:val="000000"/>
                <w:sz w:val="18"/>
                <w:szCs w:val="18"/>
              </w:rPr>
              <w:t>HPM</w:t>
            </w:r>
          </w:p>
        </w:tc>
        <w:tc>
          <w:tcPr>
            <w:tcW w:w="1080" w:type="dxa"/>
            <w:vAlign w:val="bottom"/>
          </w:tcPr>
          <w:p w14:paraId="659FFE1E" w14:textId="77777777" w:rsidR="001303CF" w:rsidRPr="00446633" w:rsidRDefault="001303CF" w:rsidP="007C3825">
            <w:pPr>
              <w:pBdr>
                <w:bottom w:val="single" w:sz="4" w:space="1" w:color="auto"/>
              </w:pBdr>
              <w:overflowPunct/>
              <w:autoSpaceDE/>
              <w:autoSpaceDN/>
              <w:adjustRightInd/>
              <w:spacing w:line="380" w:lineRule="exact"/>
              <w:jc w:val="center"/>
              <w:textAlignment w:val="auto"/>
              <w:rPr>
                <w:rFonts w:ascii="Arial" w:hAnsi="Arial" w:cs="Arial"/>
                <w:color w:val="000000"/>
                <w:sz w:val="18"/>
                <w:szCs w:val="18"/>
              </w:rPr>
            </w:pPr>
            <w:r w:rsidRPr="00446633">
              <w:rPr>
                <w:rFonts w:ascii="Arial" w:hAnsi="Arial" w:cs="Arial"/>
                <w:color w:val="000000"/>
                <w:sz w:val="18"/>
                <w:szCs w:val="18"/>
              </w:rPr>
              <w:t>Total</w:t>
            </w:r>
          </w:p>
        </w:tc>
      </w:tr>
      <w:tr w:rsidR="00AA7C79" w:rsidRPr="00446633" w14:paraId="33018518" w14:textId="77777777" w:rsidTr="00877FD1">
        <w:trPr>
          <w:trHeight w:val="245"/>
        </w:trPr>
        <w:tc>
          <w:tcPr>
            <w:tcW w:w="2700" w:type="dxa"/>
          </w:tcPr>
          <w:p w14:paraId="709EB3D4" w14:textId="77777777" w:rsidR="00AA7C79" w:rsidRPr="00446633" w:rsidRDefault="00AA7C79" w:rsidP="00AA7C79">
            <w:pPr>
              <w:spacing w:line="380" w:lineRule="exact"/>
              <w:ind w:left="6" w:right="-108"/>
              <w:rPr>
                <w:rFonts w:ascii="Arial" w:hAnsi="Arial" w:cs="Arial"/>
                <w:sz w:val="18"/>
                <w:szCs w:val="18"/>
                <w:cs/>
              </w:rPr>
            </w:pPr>
            <w:r w:rsidRPr="00446633">
              <w:rPr>
                <w:rFonts w:ascii="Arial" w:hAnsi="Arial" w:cs="Arial"/>
                <w:color w:val="000000"/>
                <w:sz w:val="18"/>
                <w:szCs w:val="18"/>
              </w:rPr>
              <w:t>Income from electricity sales</w:t>
            </w:r>
          </w:p>
        </w:tc>
        <w:tc>
          <w:tcPr>
            <w:tcW w:w="1080" w:type="dxa"/>
          </w:tcPr>
          <w:p w14:paraId="1365B13F" w14:textId="22B244B8" w:rsidR="00AA7C79" w:rsidRPr="00446633" w:rsidRDefault="00AA7C79" w:rsidP="00AA7C79">
            <w:pPr>
              <w:tabs>
                <w:tab w:val="decimal" w:pos="795"/>
              </w:tabs>
              <w:spacing w:line="380" w:lineRule="exact"/>
              <w:rPr>
                <w:rFonts w:ascii="Arial" w:hAnsi="Arial" w:cs="Arial"/>
                <w:sz w:val="18"/>
                <w:szCs w:val="18"/>
              </w:rPr>
            </w:pPr>
            <w:r w:rsidRPr="00446633">
              <w:rPr>
                <w:rFonts w:ascii="Arial" w:hAnsi="Arial" w:cs="Arial"/>
                <w:sz w:val="18"/>
                <w:szCs w:val="18"/>
              </w:rPr>
              <w:t>624,041</w:t>
            </w:r>
          </w:p>
        </w:tc>
        <w:tc>
          <w:tcPr>
            <w:tcW w:w="1080" w:type="dxa"/>
          </w:tcPr>
          <w:p w14:paraId="3F4D80A6" w14:textId="2C0305BF" w:rsidR="00AA7C79" w:rsidRPr="00446633" w:rsidRDefault="00AA7C79" w:rsidP="00AA7C79">
            <w:pPr>
              <w:tabs>
                <w:tab w:val="decimal" w:pos="795"/>
              </w:tabs>
              <w:spacing w:line="380" w:lineRule="exact"/>
              <w:rPr>
                <w:rFonts w:ascii="Arial" w:hAnsi="Arial" w:cs="Arial"/>
                <w:sz w:val="18"/>
                <w:szCs w:val="18"/>
              </w:rPr>
            </w:pPr>
            <w:r w:rsidRPr="00446633">
              <w:rPr>
                <w:rFonts w:ascii="Arial" w:hAnsi="Arial" w:cs="Arial"/>
                <w:sz w:val="18"/>
                <w:szCs w:val="18"/>
              </w:rPr>
              <w:t>336,334</w:t>
            </w:r>
          </w:p>
        </w:tc>
        <w:tc>
          <w:tcPr>
            <w:tcW w:w="1080" w:type="dxa"/>
            <w:vAlign w:val="bottom"/>
          </w:tcPr>
          <w:p w14:paraId="1B4D3414" w14:textId="0B0049BE" w:rsidR="00AA7C79" w:rsidRPr="00446633" w:rsidRDefault="00AA7C79" w:rsidP="00AA7C79">
            <w:pPr>
              <w:tabs>
                <w:tab w:val="decimal" w:pos="795"/>
              </w:tabs>
              <w:spacing w:line="380" w:lineRule="exact"/>
              <w:rPr>
                <w:rFonts w:ascii="Arial" w:hAnsi="Arial" w:cs="Arial"/>
                <w:sz w:val="18"/>
                <w:szCs w:val="18"/>
              </w:rPr>
            </w:pPr>
            <w:r w:rsidRPr="00446633">
              <w:rPr>
                <w:rFonts w:ascii="Arial" w:hAnsi="Arial" w:cs="Arial"/>
                <w:sz w:val="18"/>
                <w:szCs w:val="18"/>
              </w:rPr>
              <w:t>960,375</w:t>
            </w:r>
          </w:p>
        </w:tc>
        <w:tc>
          <w:tcPr>
            <w:tcW w:w="1080" w:type="dxa"/>
          </w:tcPr>
          <w:p w14:paraId="7BD39996" w14:textId="2FD647BB" w:rsidR="00AA7C79" w:rsidRPr="00446633" w:rsidRDefault="00AA7C79" w:rsidP="00AA7C79">
            <w:pPr>
              <w:tabs>
                <w:tab w:val="decimal" w:pos="795"/>
              </w:tabs>
              <w:spacing w:line="380" w:lineRule="exact"/>
              <w:rPr>
                <w:rFonts w:ascii="Arial" w:hAnsi="Arial" w:cs="Arial"/>
                <w:sz w:val="18"/>
                <w:szCs w:val="18"/>
              </w:rPr>
            </w:pPr>
            <w:r w:rsidRPr="00446633">
              <w:rPr>
                <w:rFonts w:ascii="Arial" w:hAnsi="Arial" w:cs="Arial"/>
                <w:sz w:val="18"/>
                <w:szCs w:val="18"/>
              </w:rPr>
              <w:t>658,934</w:t>
            </w:r>
          </w:p>
        </w:tc>
        <w:tc>
          <w:tcPr>
            <w:tcW w:w="1080" w:type="dxa"/>
          </w:tcPr>
          <w:p w14:paraId="7FB803C7" w14:textId="425C3B68" w:rsidR="00AA7C79" w:rsidRPr="00446633" w:rsidRDefault="00AA7C79" w:rsidP="00AA7C79">
            <w:pPr>
              <w:tabs>
                <w:tab w:val="decimal" w:pos="795"/>
              </w:tabs>
              <w:spacing w:line="380" w:lineRule="exact"/>
              <w:rPr>
                <w:rFonts w:ascii="Arial" w:hAnsi="Arial" w:cs="Arial"/>
                <w:sz w:val="18"/>
                <w:szCs w:val="18"/>
              </w:rPr>
            </w:pPr>
            <w:r w:rsidRPr="00446633">
              <w:rPr>
                <w:rFonts w:ascii="Arial" w:hAnsi="Arial" w:cs="Arial"/>
                <w:sz w:val="18"/>
                <w:szCs w:val="18"/>
              </w:rPr>
              <w:t>347,638</w:t>
            </w:r>
          </w:p>
        </w:tc>
        <w:tc>
          <w:tcPr>
            <w:tcW w:w="1080" w:type="dxa"/>
            <w:vAlign w:val="bottom"/>
          </w:tcPr>
          <w:p w14:paraId="5175E5E6" w14:textId="6467E5DF" w:rsidR="00AA7C79" w:rsidRPr="00446633" w:rsidRDefault="00AA7C79" w:rsidP="00AA7C79">
            <w:pPr>
              <w:tabs>
                <w:tab w:val="decimal" w:pos="795"/>
              </w:tabs>
              <w:spacing w:line="380" w:lineRule="exact"/>
              <w:rPr>
                <w:rFonts w:ascii="Arial" w:hAnsi="Arial" w:cs="Arial"/>
                <w:sz w:val="18"/>
                <w:szCs w:val="18"/>
              </w:rPr>
            </w:pPr>
            <w:r w:rsidRPr="00446633">
              <w:rPr>
                <w:rFonts w:ascii="Arial" w:hAnsi="Arial" w:cs="Arial"/>
                <w:sz w:val="18"/>
                <w:szCs w:val="18"/>
              </w:rPr>
              <w:t>1,006,572</w:t>
            </w:r>
          </w:p>
        </w:tc>
      </w:tr>
      <w:tr w:rsidR="00AA7C79" w:rsidRPr="00446633" w14:paraId="45304EAA" w14:textId="77777777" w:rsidTr="00945736">
        <w:trPr>
          <w:trHeight w:val="306"/>
        </w:trPr>
        <w:tc>
          <w:tcPr>
            <w:tcW w:w="2700" w:type="dxa"/>
          </w:tcPr>
          <w:p w14:paraId="5C5BA9B5" w14:textId="336750A4" w:rsidR="00AA7C79" w:rsidRPr="00446633" w:rsidRDefault="00AA7C79" w:rsidP="00AA7C79">
            <w:pPr>
              <w:spacing w:line="300" w:lineRule="exact"/>
              <w:ind w:left="613" w:right="-115" w:hanging="613"/>
              <w:rPr>
                <w:rFonts w:ascii="Arial" w:hAnsi="Arial" w:cs="Arial"/>
                <w:sz w:val="18"/>
                <w:szCs w:val="18"/>
                <w:cs/>
              </w:rPr>
            </w:pPr>
            <w:r w:rsidRPr="00446633">
              <w:rPr>
                <w:rFonts w:ascii="Arial" w:hAnsi="Arial" w:cs="Arial"/>
                <w:color w:val="000000"/>
                <w:sz w:val="18"/>
                <w:szCs w:val="18"/>
              </w:rPr>
              <w:t>Less</w:t>
            </w:r>
            <w:r w:rsidRPr="00446633">
              <w:rPr>
                <w:rFonts w:ascii="Arial" w:hAnsi="Arial" w:cs="Arial"/>
                <w:color w:val="000000"/>
                <w:sz w:val="18"/>
                <w:szCs w:val="18"/>
                <w:cs/>
              </w:rPr>
              <w:t xml:space="preserve">: </w:t>
            </w:r>
            <w:r w:rsidRPr="00446633">
              <w:rPr>
                <w:rFonts w:ascii="Arial" w:hAnsi="Arial" w:cs="Arial"/>
                <w:color w:val="000000"/>
                <w:sz w:val="18"/>
                <w:szCs w:val="18"/>
              </w:rPr>
              <w:t>Operating expenses of the power plants</w:t>
            </w:r>
          </w:p>
        </w:tc>
        <w:tc>
          <w:tcPr>
            <w:tcW w:w="1080" w:type="dxa"/>
            <w:vAlign w:val="bottom"/>
          </w:tcPr>
          <w:p w14:paraId="438A633D" w14:textId="2519B596" w:rsidR="00AA7C79" w:rsidRPr="00446633" w:rsidRDefault="00AA7C79" w:rsidP="00AA7C79">
            <w:pPr>
              <w:pBdr>
                <w:bottom w:val="single" w:sz="4" w:space="1" w:color="auto"/>
              </w:pBdr>
              <w:tabs>
                <w:tab w:val="decimal" w:pos="795"/>
              </w:tabs>
              <w:spacing w:line="380" w:lineRule="exact"/>
              <w:rPr>
                <w:rFonts w:ascii="Arial" w:hAnsi="Arial" w:cs="Arial"/>
                <w:sz w:val="18"/>
                <w:szCs w:val="18"/>
              </w:rPr>
            </w:pPr>
            <w:r w:rsidRPr="00446633">
              <w:rPr>
                <w:rFonts w:ascii="Arial" w:hAnsi="Arial" w:cs="Arial"/>
                <w:sz w:val="18"/>
                <w:szCs w:val="18"/>
              </w:rPr>
              <w:t>(151,425)</w:t>
            </w:r>
          </w:p>
        </w:tc>
        <w:tc>
          <w:tcPr>
            <w:tcW w:w="1080" w:type="dxa"/>
            <w:vAlign w:val="bottom"/>
          </w:tcPr>
          <w:p w14:paraId="2F0DF6E0" w14:textId="02C461FC" w:rsidR="00AA7C79" w:rsidRPr="00446633" w:rsidRDefault="00AA7C79" w:rsidP="00AA7C79">
            <w:pPr>
              <w:pBdr>
                <w:bottom w:val="single" w:sz="4" w:space="1" w:color="auto"/>
              </w:pBdr>
              <w:tabs>
                <w:tab w:val="decimal" w:pos="795"/>
              </w:tabs>
              <w:spacing w:line="380" w:lineRule="exact"/>
              <w:rPr>
                <w:rFonts w:ascii="Arial" w:hAnsi="Arial" w:cs="Arial"/>
                <w:sz w:val="18"/>
                <w:szCs w:val="18"/>
              </w:rPr>
            </w:pPr>
            <w:r w:rsidRPr="00446633">
              <w:rPr>
                <w:rFonts w:ascii="Arial" w:hAnsi="Arial" w:cs="Arial"/>
                <w:sz w:val="18"/>
                <w:szCs w:val="18"/>
              </w:rPr>
              <w:t>(71,87</w:t>
            </w:r>
            <w:r w:rsidR="00551300">
              <w:rPr>
                <w:rFonts w:ascii="Arial" w:hAnsi="Arial" w:cs="Arial"/>
                <w:sz w:val="18"/>
                <w:szCs w:val="18"/>
              </w:rPr>
              <w:t>1</w:t>
            </w:r>
            <w:r w:rsidRPr="00446633">
              <w:rPr>
                <w:rFonts w:ascii="Arial" w:hAnsi="Arial" w:cs="Arial"/>
                <w:sz w:val="18"/>
                <w:szCs w:val="18"/>
              </w:rPr>
              <w:t>)</w:t>
            </w:r>
          </w:p>
        </w:tc>
        <w:tc>
          <w:tcPr>
            <w:tcW w:w="1080" w:type="dxa"/>
            <w:vAlign w:val="bottom"/>
          </w:tcPr>
          <w:p w14:paraId="45C4AF70" w14:textId="07E836A3" w:rsidR="00AA7C79" w:rsidRPr="00446633" w:rsidRDefault="00AA7C79" w:rsidP="00AA7C79">
            <w:pPr>
              <w:pBdr>
                <w:bottom w:val="single" w:sz="4" w:space="1" w:color="auto"/>
              </w:pBdr>
              <w:tabs>
                <w:tab w:val="decimal" w:pos="795"/>
              </w:tabs>
              <w:spacing w:line="380" w:lineRule="exact"/>
              <w:rPr>
                <w:rFonts w:ascii="Arial" w:hAnsi="Arial" w:cs="Arial"/>
                <w:sz w:val="18"/>
                <w:szCs w:val="18"/>
              </w:rPr>
            </w:pPr>
            <w:r w:rsidRPr="00446633">
              <w:rPr>
                <w:rFonts w:ascii="Arial" w:hAnsi="Arial" w:cs="Arial"/>
                <w:sz w:val="18"/>
                <w:szCs w:val="18"/>
              </w:rPr>
              <w:t>(223,29</w:t>
            </w:r>
            <w:r w:rsidR="00551300">
              <w:rPr>
                <w:rFonts w:ascii="Arial" w:hAnsi="Arial" w:cs="Arial"/>
                <w:sz w:val="18"/>
                <w:szCs w:val="18"/>
              </w:rPr>
              <w:t>6</w:t>
            </w:r>
            <w:r w:rsidRPr="00446633">
              <w:rPr>
                <w:rFonts w:ascii="Arial" w:hAnsi="Arial" w:cs="Arial"/>
                <w:sz w:val="18"/>
                <w:szCs w:val="18"/>
              </w:rPr>
              <w:t>)</w:t>
            </w:r>
          </w:p>
        </w:tc>
        <w:tc>
          <w:tcPr>
            <w:tcW w:w="1080" w:type="dxa"/>
            <w:vAlign w:val="bottom"/>
          </w:tcPr>
          <w:p w14:paraId="258B4124" w14:textId="3FD7456D" w:rsidR="00AA7C79" w:rsidRPr="00446633" w:rsidRDefault="00AA7C79" w:rsidP="00AA7C79">
            <w:pPr>
              <w:pBdr>
                <w:bottom w:val="single" w:sz="4" w:space="1" w:color="auto"/>
              </w:pBdr>
              <w:tabs>
                <w:tab w:val="decimal" w:pos="795"/>
              </w:tabs>
              <w:spacing w:line="300" w:lineRule="exact"/>
              <w:rPr>
                <w:rFonts w:ascii="Arial" w:hAnsi="Arial" w:cs="Arial"/>
                <w:sz w:val="18"/>
                <w:szCs w:val="18"/>
                <w:cs/>
              </w:rPr>
            </w:pPr>
            <w:r w:rsidRPr="00446633">
              <w:rPr>
                <w:rFonts w:ascii="Arial" w:hAnsi="Arial" w:cs="Arial"/>
                <w:sz w:val="18"/>
                <w:szCs w:val="18"/>
              </w:rPr>
              <w:t>(152,844)</w:t>
            </w:r>
          </w:p>
        </w:tc>
        <w:tc>
          <w:tcPr>
            <w:tcW w:w="1080" w:type="dxa"/>
            <w:vAlign w:val="bottom"/>
          </w:tcPr>
          <w:p w14:paraId="6A4ED9AB" w14:textId="50D91AA5" w:rsidR="00AA7C79" w:rsidRPr="00446633" w:rsidRDefault="00AA7C79" w:rsidP="00AA7C79">
            <w:pPr>
              <w:pBdr>
                <w:bottom w:val="single" w:sz="4" w:space="1" w:color="auto"/>
              </w:pBdr>
              <w:tabs>
                <w:tab w:val="decimal" w:pos="795"/>
              </w:tabs>
              <w:spacing w:line="300" w:lineRule="exact"/>
              <w:rPr>
                <w:rFonts w:ascii="Arial" w:hAnsi="Arial" w:cs="Arial"/>
                <w:sz w:val="18"/>
                <w:szCs w:val="18"/>
              </w:rPr>
            </w:pPr>
            <w:r w:rsidRPr="00446633">
              <w:rPr>
                <w:rFonts w:ascii="Arial" w:hAnsi="Arial" w:cs="Arial"/>
                <w:sz w:val="18"/>
                <w:szCs w:val="18"/>
              </w:rPr>
              <w:t>(73,823)</w:t>
            </w:r>
          </w:p>
        </w:tc>
        <w:tc>
          <w:tcPr>
            <w:tcW w:w="1080" w:type="dxa"/>
            <w:vAlign w:val="bottom"/>
          </w:tcPr>
          <w:p w14:paraId="6E015BEC" w14:textId="34B7D66A" w:rsidR="00AA7C79" w:rsidRPr="00446633" w:rsidRDefault="00AA7C79" w:rsidP="00AA7C79">
            <w:pPr>
              <w:pBdr>
                <w:bottom w:val="single" w:sz="4" w:space="1" w:color="auto"/>
              </w:pBdr>
              <w:tabs>
                <w:tab w:val="decimal" w:pos="795"/>
              </w:tabs>
              <w:spacing w:line="300" w:lineRule="exact"/>
              <w:rPr>
                <w:rFonts w:ascii="Arial" w:hAnsi="Arial" w:cs="Arial"/>
                <w:sz w:val="18"/>
                <w:szCs w:val="18"/>
              </w:rPr>
            </w:pPr>
            <w:r w:rsidRPr="00446633">
              <w:rPr>
                <w:rFonts w:ascii="Arial" w:hAnsi="Arial" w:cs="Arial"/>
                <w:sz w:val="18"/>
                <w:szCs w:val="18"/>
              </w:rPr>
              <w:t>(226,667)</w:t>
            </w:r>
          </w:p>
        </w:tc>
      </w:tr>
      <w:tr w:rsidR="00AA7C79" w:rsidRPr="00446633" w14:paraId="154ECDF7" w14:textId="77777777" w:rsidTr="00945736">
        <w:tc>
          <w:tcPr>
            <w:tcW w:w="2700" w:type="dxa"/>
          </w:tcPr>
          <w:p w14:paraId="6946B92E" w14:textId="77777777" w:rsidR="00AA7C79" w:rsidRPr="00446633" w:rsidRDefault="00AA7C79" w:rsidP="00AA7C79">
            <w:pPr>
              <w:spacing w:line="300" w:lineRule="exact"/>
              <w:ind w:left="158" w:right="-115" w:hanging="158"/>
              <w:rPr>
                <w:rFonts w:ascii="Arial" w:hAnsi="Arial" w:cs="Arial"/>
                <w:sz w:val="18"/>
                <w:szCs w:val="18"/>
                <w:u w:val="single"/>
              </w:rPr>
            </w:pPr>
            <w:r w:rsidRPr="00446633">
              <w:rPr>
                <w:rFonts w:ascii="Arial" w:hAnsi="Arial" w:cs="Arial"/>
                <w:color w:val="000000"/>
                <w:sz w:val="18"/>
                <w:szCs w:val="18"/>
              </w:rPr>
              <w:t>Income from investment in the Net Revenue Transfer Agreement</w:t>
            </w:r>
          </w:p>
        </w:tc>
        <w:tc>
          <w:tcPr>
            <w:tcW w:w="1080" w:type="dxa"/>
            <w:vAlign w:val="bottom"/>
          </w:tcPr>
          <w:p w14:paraId="593B095A" w14:textId="6298C61D" w:rsidR="00AA7C79" w:rsidRPr="00446633" w:rsidRDefault="00AA7C79" w:rsidP="00AA7C79">
            <w:pPr>
              <w:pBdr>
                <w:bottom w:val="double" w:sz="4" w:space="1" w:color="auto"/>
              </w:pBdr>
              <w:tabs>
                <w:tab w:val="decimal" w:pos="795"/>
              </w:tabs>
              <w:spacing w:line="380" w:lineRule="exact"/>
              <w:rPr>
                <w:rFonts w:ascii="Arial" w:hAnsi="Arial" w:cs="Arial"/>
                <w:sz w:val="18"/>
                <w:szCs w:val="18"/>
              </w:rPr>
            </w:pPr>
            <w:r w:rsidRPr="00446633">
              <w:rPr>
                <w:rFonts w:ascii="Arial" w:hAnsi="Arial" w:cs="Arial"/>
                <w:sz w:val="18"/>
                <w:szCs w:val="18"/>
              </w:rPr>
              <w:t>472,616</w:t>
            </w:r>
          </w:p>
        </w:tc>
        <w:tc>
          <w:tcPr>
            <w:tcW w:w="1080" w:type="dxa"/>
            <w:vAlign w:val="bottom"/>
          </w:tcPr>
          <w:p w14:paraId="48E2B443" w14:textId="028C2854" w:rsidR="00AA7C79" w:rsidRPr="00446633" w:rsidRDefault="00AA7C79" w:rsidP="00AA7C79">
            <w:pPr>
              <w:pBdr>
                <w:bottom w:val="double" w:sz="4" w:space="1" w:color="auto"/>
              </w:pBdr>
              <w:tabs>
                <w:tab w:val="decimal" w:pos="795"/>
              </w:tabs>
              <w:spacing w:line="380" w:lineRule="exact"/>
              <w:rPr>
                <w:rFonts w:ascii="Arial" w:hAnsi="Arial" w:cs="Arial"/>
                <w:sz w:val="18"/>
                <w:szCs w:val="18"/>
              </w:rPr>
            </w:pPr>
            <w:r w:rsidRPr="00446633">
              <w:rPr>
                <w:rFonts w:ascii="Arial" w:hAnsi="Arial" w:cs="Arial"/>
                <w:sz w:val="18"/>
                <w:szCs w:val="18"/>
              </w:rPr>
              <w:t>264,46</w:t>
            </w:r>
            <w:r w:rsidR="00551300">
              <w:rPr>
                <w:rFonts w:ascii="Arial" w:hAnsi="Arial" w:cs="Arial"/>
                <w:sz w:val="18"/>
                <w:szCs w:val="18"/>
              </w:rPr>
              <w:t>3</w:t>
            </w:r>
          </w:p>
        </w:tc>
        <w:tc>
          <w:tcPr>
            <w:tcW w:w="1080" w:type="dxa"/>
            <w:vAlign w:val="bottom"/>
          </w:tcPr>
          <w:p w14:paraId="3C2A3DC4" w14:textId="6BD623FA" w:rsidR="00AA7C79" w:rsidRPr="00446633" w:rsidRDefault="00AA7C79" w:rsidP="00AA7C79">
            <w:pPr>
              <w:pBdr>
                <w:bottom w:val="double" w:sz="4" w:space="1" w:color="auto"/>
              </w:pBdr>
              <w:tabs>
                <w:tab w:val="decimal" w:pos="795"/>
              </w:tabs>
              <w:spacing w:line="380" w:lineRule="exact"/>
              <w:rPr>
                <w:rFonts w:ascii="Arial" w:hAnsi="Arial" w:cs="Arial"/>
                <w:sz w:val="18"/>
                <w:szCs w:val="18"/>
                <w:cs/>
              </w:rPr>
            </w:pPr>
            <w:r w:rsidRPr="00446633">
              <w:rPr>
                <w:rFonts w:ascii="Arial" w:hAnsi="Arial" w:cs="Arial"/>
                <w:sz w:val="18"/>
                <w:szCs w:val="18"/>
              </w:rPr>
              <w:t>737,07</w:t>
            </w:r>
            <w:r w:rsidR="00551300">
              <w:rPr>
                <w:rFonts w:ascii="Arial" w:hAnsi="Arial" w:cs="Arial"/>
                <w:sz w:val="18"/>
                <w:szCs w:val="18"/>
              </w:rPr>
              <w:t>9</w:t>
            </w:r>
          </w:p>
        </w:tc>
        <w:tc>
          <w:tcPr>
            <w:tcW w:w="1080" w:type="dxa"/>
            <w:vAlign w:val="bottom"/>
          </w:tcPr>
          <w:p w14:paraId="3B90505C" w14:textId="7F3D8035" w:rsidR="00AA7C79" w:rsidRPr="00446633" w:rsidRDefault="00AA7C79" w:rsidP="00AA7C79">
            <w:pPr>
              <w:pBdr>
                <w:bottom w:val="double" w:sz="4" w:space="1" w:color="auto"/>
              </w:pBdr>
              <w:tabs>
                <w:tab w:val="decimal" w:pos="795"/>
              </w:tabs>
              <w:spacing w:line="300" w:lineRule="exact"/>
              <w:rPr>
                <w:rFonts w:ascii="Arial" w:hAnsi="Arial" w:cs="Arial"/>
                <w:sz w:val="18"/>
                <w:szCs w:val="18"/>
              </w:rPr>
            </w:pPr>
            <w:r w:rsidRPr="00446633">
              <w:rPr>
                <w:rFonts w:ascii="Arial" w:hAnsi="Arial" w:cs="Arial"/>
                <w:sz w:val="18"/>
                <w:szCs w:val="18"/>
              </w:rPr>
              <w:t>506,090</w:t>
            </w:r>
          </w:p>
        </w:tc>
        <w:tc>
          <w:tcPr>
            <w:tcW w:w="1080" w:type="dxa"/>
            <w:vAlign w:val="bottom"/>
          </w:tcPr>
          <w:p w14:paraId="2A67B031" w14:textId="5D1E1DAE" w:rsidR="00AA7C79" w:rsidRPr="00446633" w:rsidRDefault="00AA7C79" w:rsidP="00AA7C79">
            <w:pPr>
              <w:pBdr>
                <w:bottom w:val="double" w:sz="4" w:space="1" w:color="auto"/>
              </w:pBdr>
              <w:tabs>
                <w:tab w:val="decimal" w:pos="795"/>
              </w:tabs>
              <w:spacing w:line="300" w:lineRule="exact"/>
              <w:rPr>
                <w:rFonts w:ascii="Arial" w:hAnsi="Arial" w:cs="Arial"/>
                <w:sz w:val="18"/>
                <w:szCs w:val="18"/>
              </w:rPr>
            </w:pPr>
            <w:r w:rsidRPr="00446633">
              <w:rPr>
                <w:rFonts w:ascii="Arial" w:hAnsi="Arial" w:cs="Arial"/>
                <w:sz w:val="18"/>
                <w:szCs w:val="18"/>
              </w:rPr>
              <w:t>273,815</w:t>
            </w:r>
          </w:p>
        </w:tc>
        <w:tc>
          <w:tcPr>
            <w:tcW w:w="1080" w:type="dxa"/>
            <w:vAlign w:val="bottom"/>
          </w:tcPr>
          <w:p w14:paraId="66DF0850" w14:textId="3BB653A7" w:rsidR="00AA7C79" w:rsidRPr="00446633" w:rsidRDefault="00AA7C79" w:rsidP="00AA7C79">
            <w:pPr>
              <w:pBdr>
                <w:bottom w:val="double" w:sz="4" w:space="1" w:color="auto"/>
              </w:pBdr>
              <w:tabs>
                <w:tab w:val="decimal" w:pos="795"/>
              </w:tabs>
              <w:spacing w:line="300" w:lineRule="exact"/>
              <w:rPr>
                <w:rFonts w:ascii="Arial" w:hAnsi="Arial" w:cs="Arial"/>
                <w:sz w:val="18"/>
                <w:szCs w:val="18"/>
              </w:rPr>
            </w:pPr>
            <w:r w:rsidRPr="00446633">
              <w:rPr>
                <w:rFonts w:ascii="Arial" w:hAnsi="Arial" w:cs="Arial"/>
                <w:sz w:val="18"/>
                <w:szCs w:val="18"/>
              </w:rPr>
              <w:t>779,905</w:t>
            </w:r>
          </w:p>
        </w:tc>
      </w:tr>
    </w:tbl>
    <w:p w14:paraId="0B403B99" w14:textId="505EF44F" w:rsidR="00730FB0" w:rsidRPr="00446633" w:rsidRDefault="00EA49A1" w:rsidP="0071198D">
      <w:pPr>
        <w:tabs>
          <w:tab w:val="left" w:pos="540"/>
          <w:tab w:val="left" w:pos="1440"/>
          <w:tab w:val="left" w:pos="2880"/>
        </w:tabs>
        <w:spacing w:before="240" w:after="120" w:line="380" w:lineRule="exact"/>
        <w:rPr>
          <w:rFonts w:ascii="Arial" w:hAnsi="Arial" w:cs="Arial"/>
          <w:b/>
          <w:bCs/>
          <w:sz w:val="22"/>
          <w:szCs w:val="28"/>
        </w:rPr>
      </w:pPr>
      <w:r w:rsidRPr="00446633">
        <w:rPr>
          <w:rFonts w:ascii="Arial" w:hAnsi="Arial" w:cs="Arial"/>
          <w:b/>
          <w:bCs/>
          <w:sz w:val="22"/>
          <w:szCs w:val="28"/>
        </w:rPr>
        <w:t>1</w:t>
      </w:r>
      <w:r w:rsidR="003A0A99" w:rsidRPr="00446633">
        <w:rPr>
          <w:rFonts w:ascii="Arial" w:hAnsi="Arial" w:cs="Arial"/>
          <w:b/>
          <w:bCs/>
          <w:sz w:val="22"/>
          <w:szCs w:val="28"/>
        </w:rPr>
        <w:t>6</w:t>
      </w:r>
      <w:r w:rsidR="00730FB0" w:rsidRPr="00446633">
        <w:rPr>
          <w:rFonts w:ascii="Arial" w:hAnsi="Arial" w:cs="Arial"/>
          <w:b/>
          <w:bCs/>
          <w:sz w:val="22"/>
          <w:szCs w:val="28"/>
        </w:rPr>
        <w:t>.</w:t>
      </w:r>
      <w:r w:rsidR="00730FB0" w:rsidRPr="00446633">
        <w:rPr>
          <w:rFonts w:ascii="Arial" w:hAnsi="Arial" w:cs="Arial"/>
          <w:b/>
          <w:bCs/>
          <w:sz w:val="22"/>
          <w:szCs w:val="28"/>
        </w:rPr>
        <w:tab/>
      </w:r>
      <w:r w:rsidR="00BF62E9" w:rsidRPr="00446633">
        <w:rPr>
          <w:rFonts w:ascii="Arial" w:hAnsi="Arial" w:cs="Arial"/>
          <w:b/>
          <w:bCs/>
          <w:sz w:val="22"/>
          <w:szCs w:val="28"/>
        </w:rPr>
        <w:t>Expenses</w:t>
      </w:r>
    </w:p>
    <w:bookmarkEnd w:id="5"/>
    <w:p w14:paraId="3A3B1F45" w14:textId="78AD76C3" w:rsidR="00D00AC2" w:rsidRPr="00446633" w:rsidRDefault="007F7AAC" w:rsidP="005A4BB7">
      <w:pPr>
        <w:tabs>
          <w:tab w:val="left" w:pos="3964"/>
        </w:tabs>
        <w:spacing w:before="120" w:after="120" w:line="380" w:lineRule="exact"/>
        <w:ind w:left="540" w:hanging="540"/>
        <w:jc w:val="both"/>
        <w:rPr>
          <w:rFonts w:ascii="Arial" w:hAnsi="Arial" w:cs="Arial"/>
          <w:b/>
          <w:bCs/>
          <w:sz w:val="22"/>
          <w:szCs w:val="22"/>
        </w:rPr>
      </w:pPr>
      <w:r w:rsidRPr="00446633">
        <w:rPr>
          <w:rFonts w:ascii="Arial" w:hAnsi="Arial" w:cs="Arial"/>
          <w:b/>
          <w:bCs/>
          <w:sz w:val="22"/>
          <w:szCs w:val="22"/>
          <w:lang w:val="en-GB"/>
        </w:rPr>
        <w:tab/>
      </w:r>
      <w:r w:rsidR="00D00AC2" w:rsidRPr="00446633">
        <w:rPr>
          <w:rFonts w:ascii="Arial" w:hAnsi="Arial" w:cs="Arial"/>
          <w:b/>
          <w:bCs/>
          <w:sz w:val="22"/>
          <w:szCs w:val="22"/>
          <w:lang w:val="en-GB"/>
        </w:rPr>
        <w:t>Management fee</w:t>
      </w:r>
      <w:r w:rsidR="005A4BB7" w:rsidRPr="00446633">
        <w:rPr>
          <w:rFonts w:ascii="Arial" w:hAnsi="Arial" w:cs="Arial"/>
          <w:b/>
          <w:bCs/>
          <w:sz w:val="22"/>
          <w:szCs w:val="22"/>
          <w:lang w:val="en-GB"/>
        </w:rPr>
        <w:tab/>
      </w:r>
    </w:p>
    <w:p w14:paraId="092B66DF" w14:textId="77777777" w:rsidR="00D00AC2" w:rsidRPr="00446633" w:rsidRDefault="007F7AAC" w:rsidP="007F7AAC">
      <w:pPr>
        <w:tabs>
          <w:tab w:val="left" w:pos="9098"/>
        </w:tabs>
        <w:spacing w:before="120" w:after="120" w:line="380" w:lineRule="exact"/>
        <w:ind w:left="540" w:hanging="540"/>
        <w:jc w:val="both"/>
        <w:rPr>
          <w:rFonts w:ascii="Arial" w:hAnsi="Arial" w:cs="Arial"/>
          <w:sz w:val="22"/>
          <w:szCs w:val="22"/>
          <w:lang w:val="en-GB"/>
        </w:rPr>
      </w:pPr>
      <w:r w:rsidRPr="00446633">
        <w:rPr>
          <w:rFonts w:ascii="Arial" w:hAnsi="Arial" w:cs="Arial"/>
          <w:sz w:val="22"/>
          <w:szCs w:val="22"/>
          <w:lang w:val="en-GB"/>
        </w:rPr>
        <w:tab/>
      </w:r>
      <w:r w:rsidR="00644437" w:rsidRPr="00446633">
        <w:rPr>
          <w:rFonts w:ascii="Arial" w:hAnsi="Arial" w:cs="Arial"/>
          <w:sz w:val="22"/>
          <w:szCs w:val="22"/>
          <w:lang w:val="en-GB"/>
        </w:rPr>
        <w:t xml:space="preserve">The charge of the management fee is not over </w:t>
      </w:r>
      <w:r w:rsidR="00646A5C" w:rsidRPr="00446633">
        <w:rPr>
          <w:rFonts w:ascii="Arial" w:hAnsi="Arial" w:cs="Arial"/>
          <w:sz w:val="22"/>
          <w:szCs w:val="22"/>
          <w:lang w:val="en-GB"/>
        </w:rPr>
        <w:t>0.25</w:t>
      </w:r>
      <w:r w:rsidR="00644437" w:rsidRPr="00446633">
        <w:rPr>
          <w:rFonts w:ascii="Arial" w:hAnsi="Arial" w:cs="Arial"/>
          <w:sz w:val="22"/>
          <w:szCs w:val="22"/>
          <w:lang w:val="en-GB"/>
        </w:rPr>
        <w:t xml:space="preserve">% of </w:t>
      </w:r>
      <w:r w:rsidR="00A42ACD" w:rsidRPr="00446633">
        <w:rPr>
          <w:rFonts w:ascii="Arial" w:hAnsi="Arial" w:cs="Arial"/>
          <w:sz w:val="22"/>
          <w:szCs w:val="22"/>
          <w:lang w:val="en-GB"/>
        </w:rPr>
        <w:t>total asset value</w:t>
      </w:r>
      <w:r w:rsidR="00644437" w:rsidRPr="00446633">
        <w:rPr>
          <w:rFonts w:ascii="Arial" w:hAnsi="Arial" w:cs="Arial"/>
          <w:sz w:val="22"/>
          <w:szCs w:val="22"/>
          <w:lang w:val="en-GB"/>
        </w:rPr>
        <w:t xml:space="preserve"> of the Fund per year and payable </w:t>
      </w:r>
      <w:proofErr w:type="gramStart"/>
      <w:r w:rsidR="00644437" w:rsidRPr="00446633">
        <w:rPr>
          <w:rFonts w:ascii="Arial" w:hAnsi="Arial" w:cs="Arial"/>
          <w:sz w:val="22"/>
          <w:szCs w:val="22"/>
          <w:lang w:val="en-GB"/>
        </w:rPr>
        <w:t>on a monthly basis</w:t>
      </w:r>
      <w:proofErr w:type="gramEnd"/>
      <w:r w:rsidR="00644437" w:rsidRPr="00446633">
        <w:rPr>
          <w:rFonts w:ascii="Arial" w:hAnsi="Arial" w:cs="Arial"/>
          <w:sz w:val="22"/>
          <w:szCs w:val="22"/>
          <w:lang w:val="en-GB"/>
        </w:rPr>
        <w:t xml:space="preserve">. The fee is however not less than Baht </w:t>
      </w:r>
      <w:r w:rsidR="00646A5C" w:rsidRPr="00446633">
        <w:rPr>
          <w:rFonts w:ascii="Arial" w:hAnsi="Arial" w:cs="Arial"/>
          <w:sz w:val="22"/>
          <w:szCs w:val="22"/>
          <w:lang w:val="en-GB"/>
        </w:rPr>
        <w:t>4</w:t>
      </w:r>
      <w:r w:rsidR="00571A4B" w:rsidRPr="00446633">
        <w:rPr>
          <w:rFonts w:ascii="Arial" w:hAnsi="Arial" w:cs="Arial"/>
          <w:sz w:val="22"/>
          <w:szCs w:val="22"/>
          <w:lang w:val="en-GB"/>
        </w:rPr>
        <w:t>00,000</w:t>
      </w:r>
      <w:r w:rsidR="00644437" w:rsidRPr="00446633">
        <w:rPr>
          <w:rFonts w:ascii="Arial" w:hAnsi="Arial" w:cs="Arial"/>
          <w:sz w:val="22"/>
          <w:szCs w:val="22"/>
          <w:lang w:val="en-GB"/>
        </w:rPr>
        <w:t xml:space="preserve"> per </w:t>
      </w:r>
      <w:r w:rsidR="00571A4B" w:rsidRPr="00446633">
        <w:rPr>
          <w:rFonts w:ascii="Arial" w:hAnsi="Arial" w:cs="Arial"/>
          <w:sz w:val="22"/>
          <w:szCs w:val="22"/>
          <w:lang w:val="en-GB"/>
        </w:rPr>
        <w:t>month</w:t>
      </w:r>
      <w:r w:rsidR="00644437" w:rsidRPr="00446633">
        <w:rPr>
          <w:rFonts w:ascii="Arial" w:hAnsi="Arial" w:cs="Arial"/>
          <w:sz w:val="22"/>
          <w:szCs w:val="22"/>
          <w:lang w:val="en-GB"/>
        </w:rPr>
        <w:t xml:space="preserve"> (excluding value added tax or related tax expenses).</w:t>
      </w:r>
    </w:p>
    <w:p w14:paraId="61163374" w14:textId="3DBB320A" w:rsidR="00D00AC2" w:rsidRPr="00446633" w:rsidRDefault="0071198D" w:rsidP="00EA0A8E">
      <w:pPr>
        <w:tabs>
          <w:tab w:val="left" w:pos="9098"/>
        </w:tabs>
        <w:spacing w:before="120" w:after="120" w:line="380" w:lineRule="exact"/>
        <w:ind w:left="540"/>
        <w:jc w:val="both"/>
        <w:rPr>
          <w:rFonts w:ascii="Arial" w:hAnsi="Arial" w:cs="Arial"/>
          <w:b/>
          <w:bCs/>
          <w:sz w:val="22"/>
          <w:szCs w:val="22"/>
          <w:lang w:val="en-GB"/>
        </w:rPr>
      </w:pPr>
      <w:r w:rsidRPr="00446633">
        <w:rPr>
          <w:rFonts w:ascii="Arial" w:hAnsi="Arial" w:cs="Arial"/>
          <w:b/>
          <w:bCs/>
          <w:sz w:val="22"/>
          <w:szCs w:val="22"/>
          <w:lang w:val="en-GB"/>
        </w:rPr>
        <w:t>Fund supervisor</w:t>
      </w:r>
      <w:r w:rsidR="00BA2F93" w:rsidRPr="00446633">
        <w:rPr>
          <w:rFonts w:ascii="Arial" w:hAnsi="Arial" w:cs="Arial"/>
          <w:b/>
          <w:bCs/>
          <w:sz w:val="22"/>
          <w:szCs w:val="22"/>
          <w:lang w:val="en-GB"/>
        </w:rPr>
        <w:t xml:space="preserve"> fee</w:t>
      </w:r>
    </w:p>
    <w:p w14:paraId="2BC0DD0E" w14:textId="77777777" w:rsidR="00BA2F93" w:rsidRPr="00446633" w:rsidRDefault="007F7AAC" w:rsidP="007F7AAC">
      <w:pPr>
        <w:tabs>
          <w:tab w:val="left" w:pos="9098"/>
        </w:tabs>
        <w:spacing w:before="120" w:after="120" w:line="380" w:lineRule="exact"/>
        <w:ind w:left="540" w:hanging="540"/>
        <w:jc w:val="both"/>
        <w:rPr>
          <w:rFonts w:ascii="Arial" w:hAnsi="Arial" w:cs="Arial"/>
          <w:sz w:val="22"/>
          <w:szCs w:val="22"/>
          <w:lang w:val="en-GB"/>
        </w:rPr>
      </w:pPr>
      <w:r w:rsidRPr="00446633">
        <w:rPr>
          <w:rFonts w:ascii="Arial" w:hAnsi="Arial" w:cs="Arial"/>
          <w:sz w:val="22"/>
          <w:szCs w:val="22"/>
          <w:lang w:val="en-GB"/>
        </w:rPr>
        <w:tab/>
      </w:r>
      <w:r w:rsidR="00644437" w:rsidRPr="00446633">
        <w:rPr>
          <w:rFonts w:ascii="Arial" w:hAnsi="Arial" w:cs="Arial"/>
          <w:sz w:val="22"/>
          <w:szCs w:val="22"/>
          <w:lang w:val="en-GB"/>
        </w:rPr>
        <w:t xml:space="preserve">The charge of the </w:t>
      </w:r>
      <w:r w:rsidR="008B5682" w:rsidRPr="00446633">
        <w:rPr>
          <w:rFonts w:ascii="Arial" w:hAnsi="Arial" w:cs="Arial"/>
          <w:sz w:val="22"/>
          <w:szCs w:val="22"/>
          <w:lang w:val="en-GB"/>
        </w:rPr>
        <w:t xml:space="preserve">fund supervisor </w:t>
      </w:r>
      <w:r w:rsidR="00644437" w:rsidRPr="00446633">
        <w:rPr>
          <w:rFonts w:ascii="Arial" w:hAnsi="Arial" w:cs="Arial"/>
          <w:sz w:val="22"/>
          <w:szCs w:val="22"/>
          <w:lang w:val="en-GB"/>
        </w:rPr>
        <w:t>fee is not ove</w:t>
      </w:r>
      <w:r w:rsidR="00646A5C" w:rsidRPr="00446633">
        <w:rPr>
          <w:rFonts w:ascii="Arial" w:hAnsi="Arial" w:cs="Arial"/>
          <w:sz w:val="22"/>
          <w:szCs w:val="22"/>
          <w:lang w:val="en-GB"/>
        </w:rPr>
        <w:t>r 0.036</w:t>
      </w:r>
      <w:r w:rsidR="00644437" w:rsidRPr="00446633">
        <w:rPr>
          <w:rFonts w:ascii="Arial" w:hAnsi="Arial" w:cs="Arial"/>
          <w:sz w:val="22"/>
          <w:szCs w:val="22"/>
          <w:lang w:val="en-GB"/>
        </w:rPr>
        <w:t xml:space="preserve">% of </w:t>
      </w:r>
      <w:r w:rsidR="00A42ACD" w:rsidRPr="00446633">
        <w:rPr>
          <w:rFonts w:ascii="Arial" w:hAnsi="Arial" w:cs="Arial"/>
          <w:sz w:val="22"/>
          <w:szCs w:val="22"/>
          <w:lang w:val="en-GB"/>
        </w:rPr>
        <w:t>total asset value</w:t>
      </w:r>
      <w:r w:rsidR="00644437" w:rsidRPr="00446633">
        <w:rPr>
          <w:rFonts w:ascii="Arial" w:hAnsi="Arial" w:cs="Arial"/>
          <w:sz w:val="22"/>
          <w:szCs w:val="22"/>
          <w:lang w:val="en-GB"/>
        </w:rPr>
        <w:t xml:space="preserve"> of the Fund per year and payable </w:t>
      </w:r>
      <w:proofErr w:type="gramStart"/>
      <w:r w:rsidR="00644437" w:rsidRPr="00446633">
        <w:rPr>
          <w:rFonts w:ascii="Arial" w:hAnsi="Arial" w:cs="Arial"/>
          <w:sz w:val="22"/>
          <w:szCs w:val="22"/>
          <w:lang w:val="en-GB"/>
        </w:rPr>
        <w:t>on a monthly basis</w:t>
      </w:r>
      <w:proofErr w:type="gramEnd"/>
      <w:r w:rsidR="00644437" w:rsidRPr="00446633">
        <w:rPr>
          <w:rFonts w:ascii="Arial" w:hAnsi="Arial" w:cs="Arial"/>
          <w:sz w:val="22"/>
          <w:szCs w:val="22"/>
          <w:lang w:val="en-GB"/>
        </w:rPr>
        <w:t>. The fee is however not less tha</w:t>
      </w:r>
      <w:r w:rsidR="00571A4B" w:rsidRPr="00446633">
        <w:rPr>
          <w:rFonts w:ascii="Arial" w:hAnsi="Arial" w:cs="Arial"/>
          <w:sz w:val="22"/>
          <w:szCs w:val="22"/>
          <w:lang w:val="en-GB"/>
        </w:rPr>
        <w:t>n</w:t>
      </w:r>
      <w:r w:rsidR="00644437" w:rsidRPr="00446633">
        <w:rPr>
          <w:rFonts w:ascii="Arial" w:hAnsi="Arial" w:cs="Arial"/>
          <w:sz w:val="22"/>
          <w:szCs w:val="22"/>
          <w:lang w:val="en-GB"/>
        </w:rPr>
        <w:t xml:space="preserve"> Bah</w:t>
      </w:r>
      <w:r w:rsidR="00646A5C" w:rsidRPr="00446633">
        <w:rPr>
          <w:rFonts w:ascii="Arial" w:hAnsi="Arial" w:cs="Arial"/>
          <w:sz w:val="22"/>
          <w:szCs w:val="22"/>
          <w:lang w:val="en-GB"/>
        </w:rPr>
        <w:t>t 30,000</w:t>
      </w:r>
      <w:r w:rsidR="00644437" w:rsidRPr="00446633">
        <w:rPr>
          <w:rFonts w:ascii="Arial" w:hAnsi="Arial" w:cs="Arial"/>
          <w:sz w:val="22"/>
          <w:szCs w:val="22"/>
          <w:lang w:val="en-GB"/>
        </w:rPr>
        <w:t xml:space="preserve"> per month (excluding value added tax or related tax expenses) and exclusive of other expenses as actually incurred such as transfer fee, bank charge, property inspection expenses etc.</w:t>
      </w:r>
    </w:p>
    <w:p w14:paraId="20ED3BDA" w14:textId="30CA81F6" w:rsidR="00BA2F93" w:rsidRPr="00446633" w:rsidRDefault="00BA2F93" w:rsidP="0098495A">
      <w:pPr>
        <w:tabs>
          <w:tab w:val="left" w:pos="9098"/>
        </w:tabs>
        <w:spacing w:before="120" w:after="120" w:line="380" w:lineRule="exact"/>
        <w:ind w:left="540"/>
        <w:jc w:val="both"/>
        <w:rPr>
          <w:rFonts w:ascii="Arial" w:hAnsi="Arial" w:cs="Arial"/>
          <w:b/>
          <w:bCs/>
          <w:sz w:val="22"/>
          <w:szCs w:val="22"/>
          <w:cs/>
          <w:lang w:val="en-GB"/>
        </w:rPr>
      </w:pPr>
      <w:r w:rsidRPr="00446633">
        <w:rPr>
          <w:rFonts w:ascii="Arial" w:hAnsi="Arial" w:cs="Arial"/>
          <w:b/>
          <w:bCs/>
          <w:sz w:val="22"/>
          <w:szCs w:val="22"/>
          <w:lang w:val="en-GB"/>
        </w:rPr>
        <w:t>Registrar fee</w:t>
      </w:r>
    </w:p>
    <w:bookmarkEnd w:id="4"/>
    <w:p w14:paraId="481DE4E6" w14:textId="6F4F024C" w:rsidR="00D00AC2" w:rsidRPr="00446633" w:rsidRDefault="00DC7D6A" w:rsidP="00872CCF">
      <w:pPr>
        <w:tabs>
          <w:tab w:val="left" w:pos="9098"/>
        </w:tabs>
        <w:spacing w:before="120" w:after="120" w:line="380" w:lineRule="exact"/>
        <w:ind w:left="540"/>
        <w:jc w:val="both"/>
        <w:rPr>
          <w:rFonts w:ascii="Arial" w:hAnsi="Arial" w:cs="Arial"/>
          <w:sz w:val="22"/>
          <w:szCs w:val="22"/>
          <w:lang w:val="en-GB"/>
        </w:rPr>
      </w:pPr>
      <w:r w:rsidRPr="00446633">
        <w:rPr>
          <w:rFonts w:ascii="Arial" w:hAnsi="Arial" w:cs="Arial"/>
          <w:sz w:val="22"/>
          <w:szCs w:val="28"/>
          <w:lang w:val="en-GB"/>
        </w:rPr>
        <w:t>The registrar fee is charged at a rate</w:t>
      </w:r>
      <w:r w:rsidR="000E7B61" w:rsidRPr="00446633">
        <w:rPr>
          <w:rFonts w:ascii="Arial" w:hAnsi="Arial" w:cs="Arial"/>
          <w:sz w:val="22"/>
          <w:szCs w:val="22"/>
          <w:lang w:val="en-GB"/>
        </w:rPr>
        <w:t xml:space="preserve"> between</w:t>
      </w:r>
      <w:r w:rsidR="00644437" w:rsidRPr="00446633">
        <w:rPr>
          <w:rFonts w:ascii="Arial" w:hAnsi="Arial" w:cs="Arial"/>
          <w:sz w:val="22"/>
          <w:szCs w:val="22"/>
          <w:lang w:val="en-GB"/>
        </w:rPr>
        <w:t xml:space="preserve"> </w:t>
      </w:r>
      <w:r w:rsidR="006A6DB8" w:rsidRPr="00446633">
        <w:rPr>
          <w:rFonts w:ascii="Arial" w:hAnsi="Arial" w:cs="Arial"/>
          <w:sz w:val="22"/>
          <w:szCs w:val="22"/>
          <w:lang w:val="en-GB"/>
        </w:rPr>
        <w:t>0.025</w:t>
      </w:r>
      <w:r w:rsidR="00732798" w:rsidRPr="00446633">
        <w:rPr>
          <w:rFonts w:ascii="Arial" w:hAnsi="Arial" w:cs="Arial"/>
          <w:sz w:val="22"/>
          <w:szCs w:val="28"/>
        </w:rPr>
        <w:t>%</w:t>
      </w:r>
      <w:r w:rsidR="006A6DB8" w:rsidRPr="00446633">
        <w:rPr>
          <w:rFonts w:ascii="Arial" w:hAnsi="Arial" w:cs="Arial"/>
          <w:sz w:val="22"/>
          <w:szCs w:val="22"/>
          <w:lang w:val="en-GB"/>
        </w:rPr>
        <w:t xml:space="preserve"> - </w:t>
      </w:r>
      <w:r w:rsidR="00571A4B" w:rsidRPr="00446633">
        <w:rPr>
          <w:rFonts w:ascii="Arial" w:hAnsi="Arial" w:cs="Arial"/>
          <w:sz w:val="22"/>
          <w:szCs w:val="22"/>
          <w:lang w:val="en-GB"/>
        </w:rPr>
        <w:t>0.03</w:t>
      </w:r>
      <w:r w:rsidR="006A6DB8" w:rsidRPr="00446633">
        <w:rPr>
          <w:rFonts w:ascii="Arial" w:hAnsi="Arial" w:cs="Arial"/>
          <w:sz w:val="22"/>
          <w:szCs w:val="22"/>
          <w:lang w:val="en-GB"/>
        </w:rPr>
        <w:t>5</w:t>
      </w:r>
      <w:r w:rsidR="00644437" w:rsidRPr="00446633">
        <w:rPr>
          <w:rFonts w:ascii="Arial" w:hAnsi="Arial" w:cs="Arial"/>
          <w:sz w:val="22"/>
          <w:szCs w:val="22"/>
          <w:lang w:val="en-GB"/>
        </w:rPr>
        <w:t>% of registered capital of the Fund per year</w:t>
      </w:r>
      <w:r w:rsidR="003A0D33" w:rsidRPr="00446633">
        <w:rPr>
          <w:rFonts w:ascii="Arial" w:hAnsi="Arial" w:cs="Arial"/>
          <w:sz w:val="22"/>
          <w:szCs w:val="22"/>
          <w:lang w:val="en-GB"/>
        </w:rPr>
        <w:t xml:space="preserve"> (excluding value added tax or related tax expenses).</w:t>
      </w:r>
      <w:r w:rsidR="00644437" w:rsidRPr="00446633">
        <w:rPr>
          <w:rFonts w:ascii="Arial" w:hAnsi="Arial" w:cs="Arial"/>
          <w:sz w:val="22"/>
          <w:szCs w:val="22"/>
          <w:lang w:val="en-GB"/>
        </w:rPr>
        <w:t xml:space="preserve"> </w:t>
      </w:r>
      <w:r w:rsidR="003A0D33" w:rsidRPr="00446633">
        <w:rPr>
          <w:rFonts w:ascii="Arial" w:hAnsi="Arial" w:cs="Arial"/>
          <w:sz w:val="22"/>
          <w:szCs w:val="22"/>
          <w:lang w:val="en-GB"/>
        </w:rPr>
        <w:t xml:space="preserve">However, </w:t>
      </w:r>
      <w:r w:rsidR="00571A4B" w:rsidRPr="00446633">
        <w:rPr>
          <w:rFonts w:ascii="Arial" w:hAnsi="Arial" w:cs="Arial"/>
          <w:sz w:val="22"/>
          <w:szCs w:val="22"/>
          <w:lang w:val="en-GB"/>
        </w:rPr>
        <w:t>the fee will</w:t>
      </w:r>
      <w:r w:rsidR="00644437" w:rsidRPr="00446633">
        <w:rPr>
          <w:rFonts w:ascii="Arial" w:hAnsi="Arial" w:cs="Arial"/>
          <w:sz w:val="22"/>
          <w:szCs w:val="22"/>
          <w:lang w:val="en-GB"/>
        </w:rPr>
        <w:t xml:space="preserve"> not</w:t>
      </w:r>
      <w:r w:rsidR="00571A4B" w:rsidRPr="00446633">
        <w:rPr>
          <w:rFonts w:ascii="Arial" w:hAnsi="Arial" w:cs="Arial"/>
          <w:sz w:val="22"/>
          <w:szCs w:val="22"/>
          <w:lang w:val="en-GB"/>
        </w:rPr>
        <w:t xml:space="preserve"> be</w:t>
      </w:r>
      <w:r w:rsidR="00644437" w:rsidRPr="00446633">
        <w:rPr>
          <w:rFonts w:ascii="Arial" w:hAnsi="Arial" w:cs="Arial"/>
          <w:sz w:val="22"/>
          <w:szCs w:val="22"/>
          <w:lang w:val="en-GB"/>
        </w:rPr>
        <w:t xml:space="preserve"> over Baht</w:t>
      </w:r>
      <w:r w:rsidR="00571A4B" w:rsidRPr="00446633">
        <w:rPr>
          <w:rFonts w:ascii="Arial" w:hAnsi="Arial" w:cs="Arial"/>
          <w:sz w:val="22"/>
          <w:szCs w:val="22"/>
          <w:lang w:val="en-GB"/>
        </w:rPr>
        <w:t xml:space="preserve"> </w:t>
      </w:r>
      <w:r w:rsidR="006A6DB8" w:rsidRPr="00446633">
        <w:rPr>
          <w:rFonts w:ascii="Arial" w:hAnsi="Arial" w:cs="Arial"/>
          <w:sz w:val="22"/>
          <w:szCs w:val="28"/>
        </w:rPr>
        <w:t>4</w:t>
      </w:r>
      <w:r w:rsidR="00644437" w:rsidRPr="00446633">
        <w:rPr>
          <w:rFonts w:ascii="Arial" w:hAnsi="Arial" w:cs="Arial"/>
          <w:sz w:val="22"/>
          <w:szCs w:val="22"/>
          <w:lang w:val="en-GB"/>
        </w:rPr>
        <w:t xml:space="preserve"> million per year</w:t>
      </w:r>
      <w:r w:rsidR="003A0D33" w:rsidRPr="00446633">
        <w:rPr>
          <w:rFonts w:ascii="Arial" w:hAnsi="Arial" w:cs="Arial"/>
          <w:sz w:val="22"/>
          <w:szCs w:val="22"/>
          <w:lang w:val="en-GB"/>
        </w:rPr>
        <w:t>.</w:t>
      </w:r>
    </w:p>
    <w:p w14:paraId="3DE32911" w14:textId="5CD1507A" w:rsidR="009D6AD6" w:rsidRPr="00446633" w:rsidRDefault="00B256EA" w:rsidP="007F7AAC">
      <w:pPr>
        <w:spacing w:before="120" w:after="120" w:line="380" w:lineRule="exact"/>
        <w:ind w:left="547" w:right="-43" w:hanging="547"/>
        <w:rPr>
          <w:rFonts w:ascii="Arial" w:hAnsi="Arial" w:cs="Arial"/>
          <w:b/>
          <w:bCs/>
          <w:sz w:val="22"/>
          <w:szCs w:val="22"/>
        </w:rPr>
      </w:pPr>
      <w:r w:rsidRPr="00446633">
        <w:rPr>
          <w:rFonts w:ascii="Arial" w:hAnsi="Arial" w:cs="Arial"/>
          <w:b/>
          <w:bCs/>
          <w:sz w:val="22"/>
          <w:szCs w:val="22"/>
        </w:rPr>
        <w:t>1</w:t>
      </w:r>
      <w:r w:rsidR="003A0A99" w:rsidRPr="00446633">
        <w:rPr>
          <w:rFonts w:ascii="Arial" w:hAnsi="Arial" w:cs="Arial"/>
          <w:b/>
          <w:bCs/>
          <w:sz w:val="22"/>
          <w:szCs w:val="22"/>
        </w:rPr>
        <w:t>7</w:t>
      </w:r>
      <w:r w:rsidR="009C53F7" w:rsidRPr="00446633">
        <w:rPr>
          <w:rFonts w:ascii="Arial" w:hAnsi="Arial" w:cs="Arial"/>
          <w:b/>
          <w:bCs/>
          <w:sz w:val="22"/>
          <w:szCs w:val="22"/>
        </w:rPr>
        <w:t>.</w:t>
      </w:r>
      <w:r w:rsidR="009C53F7" w:rsidRPr="00446633">
        <w:rPr>
          <w:rFonts w:ascii="Arial" w:hAnsi="Arial" w:cs="Arial"/>
          <w:b/>
          <w:bCs/>
          <w:sz w:val="22"/>
          <w:szCs w:val="22"/>
        </w:rPr>
        <w:tab/>
      </w:r>
      <w:r w:rsidR="00BF62E9" w:rsidRPr="00446633">
        <w:rPr>
          <w:rFonts w:ascii="Arial" w:hAnsi="Arial" w:cs="Arial"/>
          <w:b/>
          <w:bCs/>
          <w:sz w:val="22"/>
          <w:szCs w:val="22"/>
        </w:rPr>
        <w:t>Related party transactions</w:t>
      </w:r>
    </w:p>
    <w:p w14:paraId="4EAB3F07" w14:textId="77777777" w:rsidR="007902CC" w:rsidRPr="00446633" w:rsidRDefault="007902CC" w:rsidP="007F7AAC">
      <w:pPr>
        <w:tabs>
          <w:tab w:val="left" w:pos="2160"/>
        </w:tabs>
        <w:spacing w:before="120" w:after="120" w:line="380" w:lineRule="exact"/>
        <w:ind w:left="540" w:hanging="540"/>
        <w:jc w:val="both"/>
        <w:rPr>
          <w:rFonts w:ascii="Arial" w:hAnsi="Arial" w:cs="Arial"/>
          <w:sz w:val="22"/>
          <w:szCs w:val="22"/>
        </w:rPr>
      </w:pPr>
      <w:r w:rsidRPr="00446633">
        <w:rPr>
          <w:rFonts w:ascii="Arial" w:hAnsi="Arial" w:cs="Arial"/>
          <w:sz w:val="22"/>
          <w:szCs w:val="22"/>
          <w:cs/>
        </w:rPr>
        <w:tab/>
      </w:r>
      <w:r w:rsidRPr="00446633">
        <w:rPr>
          <w:rFonts w:ascii="Arial" w:hAnsi="Arial" w:cs="Arial"/>
          <w:sz w:val="22"/>
          <w:szCs w:val="22"/>
        </w:rPr>
        <w:t xml:space="preserve">The relationship between the Fund and </w:t>
      </w:r>
      <w:r w:rsidR="002D58DD" w:rsidRPr="00446633">
        <w:rPr>
          <w:rFonts w:ascii="Arial" w:hAnsi="Arial" w:cs="Arial"/>
          <w:sz w:val="22"/>
          <w:szCs w:val="22"/>
        </w:rPr>
        <w:t>individuals or enterprises</w:t>
      </w:r>
      <w:r w:rsidR="00E430C0" w:rsidRPr="00446633">
        <w:rPr>
          <w:rFonts w:ascii="Arial" w:hAnsi="Arial" w:cs="Arial"/>
          <w:sz w:val="22"/>
          <w:szCs w:val="22"/>
          <w:cs/>
        </w:rPr>
        <w:t xml:space="preserve"> </w:t>
      </w:r>
      <w:r w:rsidR="00E430C0" w:rsidRPr="00446633">
        <w:rPr>
          <w:rFonts w:ascii="Arial" w:hAnsi="Arial" w:cs="Arial"/>
          <w:sz w:val="22"/>
          <w:szCs w:val="22"/>
        </w:rPr>
        <w:t xml:space="preserve">that are related parties </w:t>
      </w:r>
      <w:r w:rsidRPr="00446633">
        <w:rPr>
          <w:rFonts w:ascii="Arial" w:hAnsi="Arial" w:cs="Arial"/>
          <w:sz w:val="22"/>
          <w:szCs w:val="22"/>
        </w:rPr>
        <w:t xml:space="preserve">are </w:t>
      </w:r>
      <w:proofErr w:type="spellStart"/>
      <w:r w:rsidRPr="00446633">
        <w:rPr>
          <w:rFonts w:ascii="Arial" w:hAnsi="Arial" w:cs="Arial"/>
          <w:sz w:val="22"/>
          <w:szCs w:val="22"/>
        </w:rPr>
        <w:t>summarised</w:t>
      </w:r>
      <w:proofErr w:type="spellEnd"/>
      <w:r w:rsidRPr="00446633">
        <w:rPr>
          <w:rFonts w:ascii="Arial" w:hAnsi="Arial" w:cs="Arial"/>
          <w:sz w:val="22"/>
          <w:szCs w:val="22"/>
        </w:rPr>
        <w:t xml:space="preserve"> below.  </w:t>
      </w:r>
    </w:p>
    <w:tbl>
      <w:tblPr>
        <w:tblW w:w="9090" w:type="dxa"/>
        <w:tblInd w:w="558" w:type="dxa"/>
        <w:shd w:val="clear" w:color="auto" w:fill="00FFFF"/>
        <w:tblLayout w:type="fixed"/>
        <w:tblLook w:val="01E0" w:firstRow="1" w:lastRow="1" w:firstColumn="1" w:lastColumn="1" w:noHBand="0" w:noVBand="0"/>
      </w:tblPr>
      <w:tblGrid>
        <w:gridCol w:w="5130"/>
        <w:gridCol w:w="3960"/>
      </w:tblGrid>
      <w:tr w:rsidR="002D58DD" w:rsidRPr="00446633" w14:paraId="26BAB23D" w14:textId="77777777" w:rsidTr="002D58DD">
        <w:trPr>
          <w:tblHeader/>
        </w:trPr>
        <w:tc>
          <w:tcPr>
            <w:tcW w:w="5130" w:type="dxa"/>
          </w:tcPr>
          <w:p w14:paraId="1A9DBED2" w14:textId="77777777" w:rsidR="002D58DD" w:rsidRPr="00446633" w:rsidRDefault="002D58DD" w:rsidP="009056D2">
            <w:pPr>
              <w:pStyle w:val="block"/>
              <w:pBdr>
                <w:bottom w:val="single" w:sz="4" w:space="1" w:color="auto"/>
              </w:pBdr>
              <w:spacing w:after="0" w:line="380" w:lineRule="exact"/>
              <w:ind w:left="252" w:right="-108" w:hanging="270"/>
              <w:jc w:val="center"/>
              <w:rPr>
                <w:rFonts w:ascii="Arial" w:hAnsi="Arial" w:cs="Arial"/>
                <w:sz w:val="20"/>
              </w:rPr>
            </w:pPr>
            <w:r w:rsidRPr="00446633">
              <w:rPr>
                <w:rFonts w:ascii="Arial" w:hAnsi="Arial" w:cs="Arial"/>
                <w:sz w:val="20"/>
              </w:rPr>
              <w:t>Name of entities</w:t>
            </w:r>
          </w:p>
        </w:tc>
        <w:tc>
          <w:tcPr>
            <w:tcW w:w="3960" w:type="dxa"/>
          </w:tcPr>
          <w:p w14:paraId="30AE3882" w14:textId="77777777" w:rsidR="002D58DD" w:rsidRPr="00446633" w:rsidRDefault="002D58DD" w:rsidP="009056D2">
            <w:pPr>
              <w:pStyle w:val="block"/>
              <w:pBdr>
                <w:bottom w:val="single" w:sz="4" w:space="1" w:color="auto"/>
              </w:pBdr>
              <w:spacing w:after="0" w:line="380" w:lineRule="exact"/>
              <w:ind w:left="0"/>
              <w:jc w:val="center"/>
              <w:rPr>
                <w:rFonts w:ascii="Arial" w:hAnsi="Arial" w:cs="Arial"/>
                <w:sz w:val="20"/>
              </w:rPr>
            </w:pPr>
            <w:r w:rsidRPr="00446633">
              <w:rPr>
                <w:rFonts w:ascii="Arial" w:hAnsi="Arial" w:cs="Arial"/>
                <w:sz w:val="20"/>
              </w:rPr>
              <w:t>Nature of relationships</w:t>
            </w:r>
          </w:p>
        </w:tc>
      </w:tr>
      <w:tr w:rsidR="002D58DD" w:rsidRPr="00446633" w14:paraId="439C82EC" w14:textId="77777777" w:rsidTr="002D58DD">
        <w:tc>
          <w:tcPr>
            <w:tcW w:w="5130" w:type="dxa"/>
          </w:tcPr>
          <w:p w14:paraId="63548DEC" w14:textId="77777777" w:rsidR="002D58DD" w:rsidRPr="00446633" w:rsidRDefault="002D58DD" w:rsidP="009056D2">
            <w:pPr>
              <w:pStyle w:val="block"/>
              <w:spacing w:after="0" w:line="380" w:lineRule="exact"/>
              <w:ind w:left="0" w:right="-99"/>
              <w:rPr>
                <w:rFonts w:ascii="Arial" w:hAnsi="Arial" w:cs="Arial"/>
                <w:sz w:val="20"/>
              </w:rPr>
            </w:pPr>
            <w:r w:rsidRPr="00446633">
              <w:rPr>
                <w:rFonts w:ascii="Arial" w:hAnsi="Arial" w:cs="Arial"/>
                <w:sz w:val="20"/>
              </w:rPr>
              <w:t>BBL Asset Management Company Limited</w:t>
            </w:r>
          </w:p>
        </w:tc>
        <w:tc>
          <w:tcPr>
            <w:tcW w:w="3960" w:type="dxa"/>
            <w:vAlign w:val="center"/>
          </w:tcPr>
          <w:p w14:paraId="3DD586AD" w14:textId="77777777" w:rsidR="002D58DD" w:rsidRPr="00446633" w:rsidRDefault="002D58DD" w:rsidP="003A0D33">
            <w:pPr>
              <w:spacing w:line="380" w:lineRule="exact"/>
              <w:ind w:left="162" w:hanging="162"/>
              <w:rPr>
                <w:rFonts w:ascii="Arial" w:hAnsi="Arial" w:cs="Arial"/>
                <w:sz w:val="20"/>
                <w:szCs w:val="20"/>
              </w:rPr>
            </w:pPr>
            <w:r w:rsidRPr="00446633">
              <w:rPr>
                <w:rFonts w:ascii="Arial" w:hAnsi="Arial" w:cs="Arial"/>
                <w:sz w:val="20"/>
                <w:szCs w:val="20"/>
              </w:rPr>
              <w:t>The Management Company</w:t>
            </w:r>
          </w:p>
        </w:tc>
      </w:tr>
      <w:tr w:rsidR="002D58DD" w:rsidRPr="00446633" w14:paraId="43188990" w14:textId="77777777" w:rsidTr="002D58DD">
        <w:tc>
          <w:tcPr>
            <w:tcW w:w="5130" w:type="dxa"/>
          </w:tcPr>
          <w:p w14:paraId="66577D09" w14:textId="77777777" w:rsidR="002D58DD" w:rsidRPr="00446633" w:rsidRDefault="002D58DD" w:rsidP="009056D2">
            <w:pPr>
              <w:pStyle w:val="block"/>
              <w:spacing w:after="0" w:line="380" w:lineRule="exact"/>
              <w:ind w:left="0" w:right="-99"/>
              <w:rPr>
                <w:rFonts w:ascii="Arial" w:hAnsi="Arial" w:cs="Arial"/>
                <w:sz w:val="20"/>
              </w:rPr>
            </w:pPr>
            <w:r w:rsidRPr="00446633">
              <w:rPr>
                <w:rFonts w:ascii="Arial" w:hAnsi="Arial" w:cs="Arial"/>
                <w:sz w:val="20"/>
              </w:rPr>
              <w:t>Super Energy Corporation Public Company Limited</w:t>
            </w:r>
          </w:p>
        </w:tc>
        <w:tc>
          <w:tcPr>
            <w:tcW w:w="3960" w:type="dxa"/>
            <w:vAlign w:val="center"/>
          </w:tcPr>
          <w:p w14:paraId="4564B24A" w14:textId="77777777" w:rsidR="002D58DD" w:rsidRPr="00446633" w:rsidRDefault="002D58DD" w:rsidP="003A0D33">
            <w:pPr>
              <w:spacing w:line="380" w:lineRule="exact"/>
              <w:ind w:left="162" w:hanging="162"/>
              <w:rPr>
                <w:rFonts w:ascii="Arial" w:hAnsi="Arial" w:cs="Arial"/>
                <w:sz w:val="20"/>
                <w:szCs w:val="20"/>
              </w:rPr>
            </w:pPr>
            <w:r w:rsidRPr="00446633">
              <w:rPr>
                <w:rFonts w:ascii="Arial" w:hAnsi="Arial" w:cs="Arial"/>
                <w:sz w:val="20"/>
                <w:szCs w:val="20"/>
              </w:rPr>
              <w:t>A major unitholder</w:t>
            </w:r>
          </w:p>
        </w:tc>
      </w:tr>
      <w:tr w:rsidR="002D58DD" w:rsidRPr="00446633" w14:paraId="1DC00AC8" w14:textId="77777777" w:rsidTr="002D58DD">
        <w:trPr>
          <w:trHeight w:val="243"/>
        </w:trPr>
        <w:tc>
          <w:tcPr>
            <w:tcW w:w="5130" w:type="dxa"/>
          </w:tcPr>
          <w:p w14:paraId="1F623A7F" w14:textId="77777777" w:rsidR="002D58DD" w:rsidRPr="00446633" w:rsidRDefault="002D58DD" w:rsidP="009056D2">
            <w:pPr>
              <w:tabs>
                <w:tab w:val="left" w:pos="252"/>
              </w:tabs>
              <w:spacing w:line="380" w:lineRule="exact"/>
              <w:ind w:right="-996"/>
              <w:rPr>
                <w:rFonts w:ascii="Arial" w:hAnsi="Arial" w:cs="Arial"/>
                <w:sz w:val="20"/>
                <w:szCs w:val="20"/>
              </w:rPr>
            </w:pPr>
            <w:r w:rsidRPr="00446633">
              <w:rPr>
                <w:rFonts w:ascii="Arial" w:hAnsi="Arial" w:cs="Arial"/>
                <w:sz w:val="20"/>
                <w:szCs w:val="20"/>
              </w:rPr>
              <w:t>Bangkok Bank Public Company Limited</w:t>
            </w:r>
          </w:p>
        </w:tc>
        <w:tc>
          <w:tcPr>
            <w:tcW w:w="3960" w:type="dxa"/>
            <w:vAlign w:val="center"/>
          </w:tcPr>
          <w:p w14:paraId="166AE42B" w14:textId="77777777" w:rsidR="002D58DD" w:rsidRPr="00446633" w:rsidRDefault="00634CE8" w:rsidP="003A0D33">
            <w:pPr>
              <w:spacing w:line="380" w:lineRule="exact"/>
              <w:ind w:left="162" w:hanging="162"/>
              <w:rPr>
                <w:rFonts w:ascii="Arial" w:hAnsi="Arial" w:cs="Arial"/>
                <w:sz w:val="20"/>
                <w:szCs w:val="20"/>
              </w:rPr>
            </w:pPr>
            <w:r w:rsidRPr="00446633">
              <w:rPr>
                <w:rFonts w:ascii="Arial" w:hAnsi="Arial" w:cs="Arial"/>
                <w:sz w:val="20"/>
                <w:szCs w:val="20"/>
              </w:rPr>
              <w:t>The p</w:t>
            </w:r>
            <w:r w:rsidR="002D58DD" w:rsidRPr="00446633">
              <w:rPr>
                <w:rFonts w:ascii="Arial" w:hAnsi="Arial" w:cs="Arial"/>
                <w:sz w:val="20"/>
                <w:szCs w:val="20"/>
              </w:rPr>
              <w:t xml:space="preserve">arent company of the </w:t>
            </w:r>
            <w:r w:rsidR="003A0D33" w:rsidRPr="00446633">
              <w:rPr>
                <w:rFonts w:ascii="Arial" w:hAnsi="Arial" w:cs="Arial"/>
                <w:sz w:val="20"/>
                <w:szCs w:val="20"/>
              </w:rPr>
              <w:t>M</w:t>
            </w:r>
            <w:r w:rsidR="002D58DD" w:rsidRPr="00446633">
              <w:rPr>
                <w:rFonts w:ascii="Arial" w:hAnsi="Arial" w:cs="Arial"/>
                <w:sz w:val="20"/>
                <w:szCs w:val="20"/>
              </w:rPr>
              <w:t xml:space="preserve">anagement </w:t>
            </w:r>
            <w:r w:rsidR="003A0D33" w:rsidRPr="00446633">
              <w:rPr>
                <w:rFonts w:ascii="Arial" w:hAnsi="Arial" w:cs="Arial"/>
                <w:sz w:val="20"/>
                <w:szCs w:val="20"/>
              </w:rPr>
              <w:t>C</w:t>
            </w:r>
            <w:r w:rsidR="002D58DD" w:rsidRPr="00446633">
              <w:rPr>
                <w:rFonts w:ascii="Arial" w:hAnsi="Arial" w:cs="Arial"/>
                <w:sz w:val="20"/>
                <w:szCs w:val="20"/>
              </w:rPr>
              <w:t>ompany</w:t>
            </w:r>
          </w:p>
        </w:tc>
      </w:tr>
      <w:tr w:rsidR="002D58DD" w:rsidRPr="00446633" w14:paraId="6B7D9104" w14:textId="77777777" w:rsidTr="002D58DD">
        <w:trPr>
          <w:trHeight w:val="243"/>
        </w:trPr>
        <w:tc>
          <w:tcPr>
            <w:tcW w:w="5130" w:type="dxa"/>
          </w:tcPr>
          <w:p w14:paraId="6B6A673B" w14:textId="77777777" w:rsidR="002D58DD" w:rsidRPr="00446633" w:rsidRDefault="002D58DD" w:rsidP="009056D2">
            <w:pPr>
              <w:pStyle w:val="block"/>
              <w:spacing w:after="0" w:line="380" w:lineRule="exact"/>
              <w:ind w:left="0" w:right="-99"/>
              <w:rPr>
                <w:rFonts w:ascii="Arial" w:hAnsi="Arial" w:cs="Arial"/>
                <w:sz w:val="20"/>
              </w:rPr>
            </w:pPr>
            <w:r w:rsidRPr="00446633">
              <w:rPr>
                <w:rFonts w:ascii="Arial" w:hAnsi="Arial" w:cs="Arial"/>
                <w:sz w:val="20"/>
              </w:rPr>
              <w:t xml:space="preserve">17 </w:t>
            </w:r>
            <w:proofErr w:type="spellStart"/>
            <w:r w:rsidRPr="00446633">
              <w:rPr>
                <w:rFonts w:ascii="Arial" w:hAnsi="Arial" w:cs="Arial"/>
                <w:sz w:val="20"/>
              </w:rPr>
              <w:t>Aunyawee</w:t>
            </w:r>
            <w:proofErr w:type="spellEnd"/>
            <w:r w:rsidRPr="00446633">
              <w:rPr>
                <w:rFonts w:ascii="Arial" w:hAnsi="Arial" w:cs="Arial"/>
                <w:sz w:val="20"/>
              </w:rPr>
              <w:t xml:space="preserve"> Holding Company Limited</w:t>
            </w:r>
          </w:p>
        </w:tc>
        <w:tc>
          <w:tcPr>
            <w:tcW w:w="3960" w:type="dxa"/>
            <w:vAlign w:val="center"/>
          </w:tcPr>
          <w:p w14:paraId="6C0734B2" w14:textId="77777777" w:rsidR="002D58DD" w:rsidRPr="00446633" w:rsidRDefault="002D58DD" w:rsidP="003A0D33">
            <w:pPr>
              <w:spacing w:line="380" w:lineRule="exact"/>
              <w:ind w:left="162" w:hanging="162"/>
              <w:rPr>
                <w:rFonts w:ascii="Arial" w:hAnsi="Arial" w:cs="Arial"/>
                <w:sz w:val="20"/>
                <w:szCs w:val="20"/>
              </w:rPr>
            </w:pPr>
            <w:r w:rsidRPr="00446633">
              <w:rPr>
                <w:rFonts w:ascii="Arial" w:hAnsi="Arial" w:cs="Arial"/>
                <w:sz w:val="20"/>
                <w:szCs w:val="20"/>
              </w:rPr>
              <w:t>Subsidiary of a major unitholder</w:t>
            </w:r>
          </w:p>
        </w:tc>
      </w:tr>
      <w:tr w:rsidR="002D58DD" w:rsidRPr="00446633" w14:paraId="4CAA6A1A" w14:textId="77777777" w:rsidTr="002D58DD">
        <w:trPr>
          <w:trHeight w:val="243"/>
        </w:trPr>
        <w:tc>
          <w:tcPr>
            <w:tcW w:w="5130" w:type="dxa"/>
          </w:tcPr>
          <w:p w14:paraId="4B312623" w14:textId="77777777" w:rsidR="002D58DD" w:rsidRPr="00446633" w:rsidRDefault="002D58DD" w:rsidP="009056D2">
            <w:pPr>
              <w:pStyle w:val="block"/>
              <w:spacing w:after="0" w:line="380" w:lineRule="exact"/>
              <w:ind w:left="0" w:right="-99"/>
              <w:rPr>
                <w:rFonts w:ascii="Arial" w:hAnsi="Arial" w:cs="Arial"/>
                <w:sz w:val="20"/>
              </w:rPr>
            </w:pPr>
            <w:r w:rsidRPr="00446633">
              <w:rPr>
                <w:rFonts w:ascii="Arial" w:hAnsi="Arial" w:cs="Arial"/>
                <w:sz w:val="20"/>
              </w:rPr>
              <w:t>Health Planet Management (Thailand) Company Limited</w:t>
            </w:r>
          </w:p>
        </w:tc>
        <w:tc>
          <w:tcPr>
            <w:tcW w:w="3960" w:type="dxa"/>
            <w:vAlign w:val="center"/>
          </w:tcPr>
          <w:p w14:paraId="3790E4E8" w14:textId="77777777" w:rsidR="002D58DD" w:rsidRPr="00446633" w:rsidRDefault="002D58DD" w:rsidP="003A0D33">
            <w:pPr>
              <w:spacing w:line="380" w:lineRule="exact"/>
              <w:ind w:left="162" w:hanging="162"/>
              <w:rPr>
                <w:rFonts w:ascii="Arial" w:hAnsi="Arial" w:cs="Arial"/>
                <w:sz w:val="20"/>
                <w:szCs w:val="20"/>
              </w:rPr>
            </w:pPr>
            <w:r w:rsidRPr="00446633">
              <w:rPr>
                <w:rFonts w:ascii="Arial" w:hAnsi="Arial" w:cs="Arial"/>
                <w:sz w:val="20"/>
                <w:szCs w:val="20"/>
              </w:rPr>
              <w:t>Subsidiary of a major unitholder</w:t>
            </w:r>
          </w:p>
        </w:tc>
      </w:tr>
    </w:tbl>
    <w:p w14:paraId="40B54EC6" w14:textId="77777777" w:rsidR="00CE07FA" w:rsidRPr="00446633" w:rsidRDefault="007F7AAC" w:rsidP="0071198D">
      <w:pPr>
        <w:tabs>
          <w:tab w:val="left" w:pos="2160"/>
        </w:tabs>
        <w:spacing w:before="240" w:after="120" w:line="380" w:lineRule="exact"/>
        <w:ind w:left="540" w:hanging="540"/>
        <w:jc w:val="both"/>
        <w:rPr>
          <w:rFonts w:ascii="Arial" w:hAnsi="Arial" w:cs="Arial"/>
          <w:sz w:val="22"/>
          <w:szCs w:val="22"/>
        </w:rPr>
      </w:pPr>
      <w:r w:rsidRPr="00446633">
        <w:rPr>
          <w:rFonts w:ascii="Arial" w:hAnsi="Arial" w:cs="Arial"/>
          <w:sz w:val="22"/>
          <w:szCs w:val="22"/>
        </w:rPr>
        <w:lastRenderedPageBreak/>
        <w:tab/>
      </w:r>
      <w:r w:rsidR="007902CC" w:rsidRPr="00446633">
        <w:rPr>
          <w:rFonts w:ascii="Arial" w:hAnsi="Arial" w:cs="Arial"/>
          <w:sz w:val="22"/>
          <w:szCs w:val="22"/>
        </w:rPr>
        <w:t xml:space="preserve">During the </w:t>
      </w:r>
      <w:r w:rsidR="00E901B8" w:rsidRPr="00446633">
        <w:rPr>
          <w:rFonts w:ascii="Arial" w:hAnsi="Arial" w:cs="Arial"/>
          <w:sz w:val="22"/>
          <w:szCs w:val="22"/>
        </w:rPr>
        <w:t>year</w:t>
      </w:r>
      <w:r w:rsidR="007902CC" w:rsidRPr="00446633">
        <w:rPr>
          <w:rFonts w:ascii="Arial" w:hAnsi="Arial" w:cs="Arial"/>
          <w:sz w:val="22"/>
          <w:szCs w:val="22"/>
        </w:rPr>
        <w:t>, the Fund had significant business transactions with related parties, which have been concluded on the commercial terms and bases agreed upon in the ordinary course of business between the Fund and related parties. Below is a summary of those transactions.</w:t>
      </w:r>
    </w:p>
    <w:tbl>
      <w:tblPr>
        <w:tblW w:w="9200" w:type="dxa"/>
        <w:tblInd w:w="450" w:type="dxa"/>
        <w:tblLayout w:type="fixed"/>
        <w:tblLook w:val="0000" w:firstRow="0" w:lastRow="0" w:firstColumn="0" w:lastColumn="0" w:noHBand="0" w:noVBand="0"/>
      </w:tblPr>
      <w:tblGrid>
        <w:gridCol w:w="4230"/>
        <w:gridCol w:w="1314"/>
        <w:gridCol w:w="1315"/>
        <w:gridCol w:w="2341"/>
      </w:tblGrid>
      <w:tr w:rsidR="00CE07FA" w:rsidRPr="00446633" w14:paraId="31A00CBF" w14:textId="77777777" w:rsidTr="00A813FD">
        <w:trPr>
          <w:cantSplit/>
        </w:trPr>
        <w:tc>
          <w:tcPr>
            <w:tcW w:w="4230" w:type="dxa"/>
            <w:tcBorders>
              <w:top w:val="nil"/>
              <w:left w:val="nil"/>
              <w:bottom w:val="nil"/>
              <w:right w:val="nil"/>
            </w:tcBorders>
          </w:tcPr>
          <w:p w14:paraId="069BC7EB" w14:textId="77777777" w:rsidR="00CE07FA" w:rsidRPr="00446633" w:rsidRDefault="00CE07FA" w:rsidP="00EA7B07">
            <w:pPr>
              <w:spacing w:line="340" w:lineRule="exact"/>
              <w:ind w:right="-108"/>
              <w:rPr>
                <w:rFonts w:ascii="Arial" w:eastAsia="Arial Unicode MS" w:hAnsi="Arial" w:cs="Arial"/>
                <w:sz w:val="18"/>
                <w:szCs w:val="18"/>
              </w:rPr>
            </w:pPr>
          </w:p>
        </w:tc>
        <w:tc>
          <w:tcPr>
            <w:tcW w:w="1314" w:type="dxa"/>
            <w:tcBorders>
              <w:top w:val="nil"/>
              <w:left w:val="nil"/>
              <w:bottom w:val="nil"/>
              <w:right w:val="nil"/>
            </w:tcBorders>
          </w:tcPr>
          <w:p w14:paraId="21512883" w14:textId="77777777" w:rsidR="00CE07FA" w:rsidRPr="00446633" w:rsidRDefault="00CE07FA" w:rsidP="00EA7B07">
            <w:pPr>
              <w:spacing w:line="340" w:lineRule="exact"/>
              <w:ind w:right="-108"/>
              <w:jc w:val="center"/>
              <w:rPr>
                <w:rFonts w:ascii="Arial" w:eastAsia="Arial Unicode MS" w:hAnsi="Arial" w:cs="Arial"/>
                <w:sz w:val="18"/>
                <w:szCs w:val="18"/>
              </w:rPr>
            </w:pPr>
          </w:p>
        </w:tc>
        <w:tc>
          <w:tcPr>
            <w:tcW w:w="1315" w:type="dxa"/>
            <w:tcBorders>
              <w:top w:val="nil"/>
              <w:left w:val="nil"/>
              <w:bottom w:val="nil"/>
              <w:right w:val="nil"/>
            </w:tcBorders>
          </w:tcPr>
          <w:p w14:paraId="418BEE86" w14:textId="77777777" w:rsidR="00CE07FA" w:rsidRPr="00446633" w:rsidRDefault="00CE07FA" w:rsidP="00EA7B07">
            <w:pPr>
              <w:spacing w:line="340" w:lineRule="exact"/>
              <w:ind w:right="-108"/>
              <w:jc w:val="center"/>
              <w:rPr>
                <w:rFonts w:ascii="Arial" w:eastAsia="Arial Unicode MS" w:hAnsi="Arial" w:cs="Arial"/>
                <w:sz w:val="18"/>
                <w:szCs w:val="18"/>
              </w:rPr>
            </w:pPr>
          </w:p>
        </w:tc>
        <w:tc>
          <w:tcPr>
            <w:tcW w:w="2341" w:type="dxa"/>
            <w:tcBorders>
              <w:top w:val="nil"/>
              <w:left w:val="nil"/>
              <w:bottom w:val="nil"/>
              <w:right w:val="nil"/>
            </w:tcBorders>
          </w:tcPr>
          <w:p w14:paraId="304A68B7" w14:textId="77777777" w:rsidR="00CE07FA" w:rsidRPr="00446633" w:rsidRDefault="00CE07FA" w:rsidP="00EA7B07">
            <w:pPr>
              <w:spacing w:line="340" w:lineRule="exact"/>
              <w:jc w:val="right"/>
              <w:rPr>
                <w:rFonts w:ascii="Arial" w:eastAsia="Arial Unicode MS" w:hAnsi="Arial" w:cs="Arial"/>
                <w:sz w:val="18"/>
                <w:szCs w:val="18"/>
              </w:rPr>
            </w:pPr>
            <w:r w:rsidRPr="00446633">
              <w:rPr>
                <w:rFonts w:ascii="Arial" w:eastAsia="Arial Unicode MS" w:hAnsi="Arial" w:cs="Arial"/>
                <w:sz w:val="18"/>
                <w:szCs w:val="18"/>
              </w:rPr>
              <w:t>(Unit: Million Baht)</w:t>
            </w:r>
          </w:p>
        </w:tc>
      </w:tr>
      <w:tr w:rsidR="00CE07FA" w:rsidRPr="00446633" w14:paraId="7665F1E1" w14:textId="77777777" w:rsidTr="00A813FD">
        <w:trPr>
          <w:cantSplit/>
        </w:trPr>
        <w:tc>
          <w:tcPr>
            <w:tcW w:w="4230" w:type="dxa"/>
            <w:tcBorders>
              <w:top w:val="nil"/>
              <w:left w:val="nil"/>
              <w:bottom w:val="nil"/>
              <w:right w:val="nil"/>
            </w:tcBorders>
          </w:tcPr>
          <w:p w14:paraId="6415D42D" w14:textId="77777777" w:rsidR="00CE07FA" w:rsidRPr="00446633" w:rsidRDefault="00CE07FA" w:rsidP="00EA7B07">
            <w:pPr>
              <w:spacing w:line="340" w:lineRule="exact"/>
              <w:ind w:right="-108"/>
              <w:rPr>
                <w:rFonts w:ascii="Arial" w:eastAsia="Arial Unicode MS" w:hAnsi="Arial" w:cs="Arial"/>
                <w:sz w:val="18"/>
                <w:szCs w:val="18"/>
              </w:rPr>
            </w:pPr>
          </w:p>
        </w:tc>
        <w:tc>
          <w:tcPr>
            <w:tcW w:w="1314" w:type="dxa"/>
            <w:tcBorders>
              <w:top w:val="nil"/>
              <w:left w:val="nil"/>
              <w:bottom w:val="nil"/>
              <w:right w:val="nil"/>
            </w:tcBorders>
            <w:vAlign w:val="bottom"/>
          </w:tcPr>
          <w:p w14:paraId="3479A58E" w14:textId="66D6B078" w:rsidR="00CE07FA" w:rsidRPr="00446633" w:rsidRDefault="00514CD5" w:rsidP="00EA7B07">
            <w:pPr>
              <w:pBdr>
                <w:bottom w:val="single" w:sz="6" w:space="1" w:color="auto"/>
              </w:pBdr>
              <w:spacing w:line="340" w:lineRule="exact"/>
              <w:ind w:right="-108"/>
              <w:jc w:val="center"/>
              <w:rPr>
                <w:rFonts w:ascii="Arial" w:eastAsia="Arial Unicode MS" w:hAnsi="Arial" w:cs="Arial"/>
                <w:sz w:val="18"/>
                <w:szCs w:val="18"/>
              </w:rPr>
            </w:pPr>
            <w:r w:rsidRPr="00446633">
              <w:rPr>
                <w:rFonts w:ascii="Arial" w:eastAsia="Arial Unicode MS" w:hAnsi="Arial" w:cs="Arial"/>
                <w:sz w:val="18"/>
                <w:szCs w:val="18"/>
              </w:rPr>
              <w:t>2025</w:t>
            </w:r>
          </w:p>
        </w:tc>
        <w:tc>
          <w:tcPr>
            <w:tcW w:w="1315" w:type="dxa"/>
            <w:tcBorders>
              <w:top w:val="nil"/>
              <w:left w:val="nil"/>
              <w:bottom w:val="nil"/>
              <w:right w:val="nil"/>
            </w:tcBorders>
            <w:vAlign w:val="bottom"/>
          </w:tcPr>
          <w:p w14:paraId="39D0FEF2" w14:textId="21BA2C8B" w:rsidR="006D5C76" w:rsidRPr="00446633" w:rsidRDefault="00514CD5" w:rsidP="00EA7B07">
            <w:pPr>
              <w:pBdr>
                <w:bottom w:val="single" w:sz="6" w:space="1" w:color="auto"/>
              </w:pBdr>
              <w:spacing w:line="340" w:lineRule="exact"/>
              <w:ind w:right="-108"/>
              <w:jc w:val="center"/>
              <w:rPr>
                <w:rFonts w:ascii="Arial" w:eastAsia="Arial Unicode MS" w:hAnsi="Arial" w:cs="Arial"/>
                <w:sz w:val="18"/>
                <w:szCs w:val="18"/>
              </w:rPr>
            </w:pPr>
            <w:r w:rsidRPr="00446633">
              <w:rPr>
                <w:rFonts w:ascii="Arial" w:eastAsia="Arial Unicode MS" w:hAnsi="Arial" w:cs="Arial"/>
                <w:sz w:val="18"/>
                <w:szCs w:val="18"/>
              </w:rPr>
              <w:t>2024</w:t>
            </w:r>
          </w:p>
        </w:tc>
        <w:tc>
          <w:tcPr>
            <w:tcW w:w="2341" w:type="dxa"/>
            <w:tcBorders>
              <w:top w:val="nil"/>
              <w:left w:val="nil"/>
              <w:bottom w:val="nil"/>
              <w:right w:val="nil"/>
            </w:tcBorders>
            <w:vAlign w:val="bottom"/>
          </w:tcPr>
          <w:p w14:paraId="21D152E5" w14:textId="77777777" w:rsidR="00CE07FA" w:rsidRPr="00446633" w:rsidRDefault="00CE07FA" w:rsidP="00EA7B07">
            <w:pPr>
              <w:pBdr>
                <w:bottom w:val="single" w:sz="6" w:space="1" w:color="auto"/>
              </w:pBdr>
              <w:spacing w:line="340" w:lineRule="exact"/>
              <w:jc w:val="center"/>
              <w:rPr>
                <w:rFonts w:ascii="Arial" w:eastAsia="Arial Unicode MS" w:hAnsi="Arial" w:cs="Arial"/>
                <w:sz w:val="18"/>
                <w:szCs w:val="18"/>
              </w:rPr>
            </w:pPr>
            <w:r w:rsidRPr="00446633">
              <w:rPr>
                <w:rFonts w:ascii="Arial" w:eastAsia="Arial Unicode MS" w:hAnsi="Arial" w:cs="Arial"/>
                <w:sz w:val="18"/>
                <w:szCs w:val="18"/>
              </w:rPr>
              <w:t>Transfer pricing policy</w:t>
            </w:r>
          </w:p>
        </w:tc>
      </w:tr>
      <w:tr w:rsidR="00F24465" w:rsidRPr="00446633" w14:paraId="0C607316" w14:textId="77777777" w:rsidTr="00A813FD">
        <w:trPr>
          <w:trHeight w:val="70"/>
        </w:trPr>
        <w:tc>
          <w:tcPr>
            <w:tcW w:w="4230" w:type="dxa"/>
            <w:tcBorders>
              <w:top w:val="nil"/>
              <w:left w:val="nil"/>
              <w:bottom w:val="nil"/>
              <w:right w:val="nil"/>
            </w:tcBorders>
          </w:tcPr>
          <w:p w14:paraId="3FFD4B03" w14:textId="77777777" w:rsidR="00F24465" w:rsidRPr="00446633" w:rsidRDefault="00F24465" w:rsidP="00EA7B07">
            <w:pPr>
              <w:tabs>
                <w:tab w:val="decimal" w:pos="1490"/>
              </w:tabs>
              <w:spacing w:line="340" w:lineRule="exact"/>
              <w:ind w:right="-29"/>
              <w:rPr>
                <w:rFonts w:ascii="Arial" w:eastAsia="Arial Unicode MS" w:hAnsi="Arial" w:cs="Arial"/>
                <w:sz w:val="18"/>
                <w:szCs w:val="18"/>
              </w:rPr>
            </w:pPr>
            <w:r w:rsidRPr="00446633">
              <w:rPr>
                <w:rFonts w:ascii="Arial" w:eastAsia="Arial Unicode MS" w:hAnsi="Arial" w:cs="Arial"/>
                <w:sz w:val="18"/>
                <w:szCs w:val="18"/>
                <w:u w:val="single"/>
              </w:rPr>
              <w:t>Subsidiaries of a major unitholder</w:t>
            </w:r>
          </w:p>
        </w:tc>
        <w:tc>
          <w:tcPr>
            <w:tcW w:w="1314" w:type="dxa"/>
            <w:tcBorders>
              <w:top w:val="nil"/>
              <w:left w:val="nil"/>
              <w:bottom w:val="nil"/>
              <w:right w:val="nil"/>
            </w:tcBorders>
          </w:tcPr>
          <w:p w14:paraId="733378BF" w14:textId="77777777" w:rsidR="00F24465" w:rsidRPr="00446633" w:rsidRDefault="00F24465" w:rsidP="00EA7B07">
            <w:pPr>
              <w:tabs>
                <w:tab w:val="decimal" w:pos="1490"/>
              </w:tabs>
              <w:spacing w:line="340" w:lineRule="exact"/>
              <w:ind w:right="-29"/>
              <w:rPr>
                <w:rFonts w:ascii="Arial" w:eastAsia="Arial Unicode MS" w:hAnsi="Arial" w:cs="Arial"/>
                <w:sz w:val="18"/>
                <w:szCs w:val="18"/>
              </w:rPr>
            </w:pPr>
          </w:p>
        </w:tc>
        <w:tc>
          <w:tcPr>
            <w:tcW w:w="1315" w:type="dxa"/>
            <w:tcBorders>
              <w:top w:val="nil"/>
              <w:left w:val="nil"/>
              <w:bottom w:val="nil"/>
              <w:right w:val="nil"/>
            </w:tcBorders>
          </w:tcPr>
          <w:p w14:paraId="18AC1C3E" w14:textId="77777777" w:rsidR="00F24465" w:rsidRPr="00446633" w:rsidRDefault="00F24465" w:rsidP="00EA7B07">
            <w:pPr>
              <w:tabs>
                <w:tab w:val="decimal" w:pos="1490"/>
              </w:tabs>
              <w:spacing w:line="340" w:lineRule="exact"/>
              <w:ind w:right="-29"/>
              <w:rPr>
                <w:rFonts w:ascii="Arial" w:eastAsia="Arial Unicode MS" w:hAnsi="Arial" w:cs="Arial"/>
                <w:sz w:val="18"/>
                <w:szCs w:val="18"/>
              </w:rPr>
            </w:pPr>
          </w:p>
        </w:tc>
        <w:tc>
          <w:tcPr>
            <w:tcW w:w="2341" w:type="dxa"/>
            <w:tcBorders>
              <w:top w:val="nil"/>
              <w:left w:val="nil"/>
              <w:bottom w:val="nil"/>
              <w:right w:val="nil"/>
            </w:tcBorders>
          </w:tcPr>
          <w:p w14:paraId="1DC43CE2" w14:textId="77777777" w:rsidR="00F24465" w:rsidRPr="00446633" w:rsidRDefault="00F24465" w:rsidP="00EA7B07">
            <w:pPr>
              <w:spacing w:line="340" w:lineRule="exact"/>
              <w:jc w:val="both"/>
              <w:rPr>
                <w:rFonts w:ascii="Arial" w:eastAsia="Arial Unicode MS" w:hAnsi="Arial" w:cs="Arial"/>
                <w:sz w:val="18"/>
                <w:szCs w:val="18"/>
              </w:rPr>
            </w:pPr>
          </w:p>
        </w:tc>
      </w:tr>
      <w:tr w:rsidR="00514CD5" w:rsidRPr="00446633" w14:paraId="7088492B" w14:textId="77777777" w:rsidTr="00A813FD">
        <w:tc>
          <w:tcPr>
            <w:tcW w:w="4230" w:type="dxa"/>
            <w:tcBorders>
              <w:top w:val="nil"/>
              <w:left w:val="nil"/>
              <w:bottom w:val="nil"/>
              <w:right w:val="nil"/>
            </w:tcBorders>
          </w:tcPr>
          <w:p w14:paraId="6B2BC352" w14:textId="77777777" w:rsidR="00514CD5" w:rsidRPr="00446633" w:rsidRDefault="00514CD5" w:rsidP="00514CD5">
            <w:pPr>
              <w:tabs>
                <w:tab w:val="left" w:pos="325"/>
              </w:tabs>
              <w:spacing w:line="340" w:lineRule="exact"/>
              <w:ind w:left="165" w:right="-192" w:hanging="165"/>
              <w:rPr>
                <w:rFonts w:ascii="Arial" w:eastAsia="Arial Unicode MS" w:hAnsi="Arial" w:cs="Arial"/>
                <w:sz w:val="18"/>
                <w:szCs w:val="18"/>
              </w:rPr>
            </w:pPr>
            <w:r w:rsidRPr="00446633">
              <w:rPr>
                <w:rFonts w:ascii="Arial" w:eastAsia="Arial Unicode MS" w:hAnsi="Arial" w:cs="Arial"/>
                <w:sz w:val="18"/>
                <w:szCs w:val="18"/>
              </w:rPr>
              <w:t>Income from investment in the Net Revenue Transfer Agreement</w:t>
            </w:r>
          </w:p>
        </w:tc>
        <w:tc>
          <w:tcPr>
            <w:tcW w:w="1314" w:type="dxa"/>
            <w:tcBorders>
              <w:top w:val="nil"/>
              <w:left w:val="nil"/>
              <w:bottom w:val="nil"/>
              <w:right w:val="nil"/>
            </w:tcBorders>
          </w:tcPr>
          <w:p w14:paraId="08F100B3" w14:textId="5A4E4AE2" w:rsidR="00514CD5" w:rsidRPr="00446633" w:rsidRDefault="00AA7C79"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737</w:t>
            </w:r>
          </w:p>
        </w:tc>
        <w:tc>
          <w:tcPr>
            <w:tcW w:w="1315" w:type="dxa"/>
            <w:tcBorders>
              <w:top w:val="nil"/>
              <w:left w:val="nil"/>
              <w:bottom w:val="nil"/>
              <w:right w:val="nil"/>
            </w:tcBorders>
          </w:tcPr>
          <w:p w14:paraId="20B499B0" w14:textId="17554C0C" w:rsidR="00514CD5" w:rsidRPr="00446633" w:rsidRDefault="00514CD5" w:rsidP="00514CD5">
            <w:pPr>
              <w:tabs>
                <w:tab w:val="decimal" w:pos="885"/>
              </w:tabs>
              <w:spacing w:line="340" w:lineRule="exact"/>
              <w:ind w:right="-29"/>
              <w:rPr>
                <w:rFonts w:ascii="Arial" w:hAnsi="Arial" w:cs="Arial"/>
                <w:sz w:val="18"/>
                <w:szCs w:val="18"/>
              </w:rPr>
            </w:pPr>
            <w:r w:rsidRPr="00446633">
              <w:rPr>
                <w:rFonts w:ascii="Arial" w:eastAsia="Arial Unicode MS" w:hAnsi="Arial" w:cs="Arial"/>
                <w:sz w:val="18"/>
                <w:szCs w:val="18"/>
              </w:rPr>
              <w:t>780</w:t>
            </w:r>
          </w:p>
        </w:tc>
        <w:tc>
          <w:tcPr>
            <w:tcW w:w="2341" w:type="dxa"/>
            <w:tcBorders>
              <w:top w:val="nil"/>
              <w:left w:val="nil"/>
              <w:bottom w:val="nil"/>
              <w:right w:val="nil"/>
            </w:tcBorders>
            <w:vAlign w:val="bottom"/>
          </w:tcPr>
          <w:p w14:paraId="4B78B36D" w14:textId="77777777" w:rsidR="00514CD5" w:rsidRPr="00446633" w:rsidRDefault="00514CD5" w:rsidP="00514CD5">
            <w:pPr>
              <w:spacing w:line="340" w:lineRule="exact"/>
              <w:ind w:left="165" w:right="-108" w:hanging="165"/>
              <w:rPr>
                <w:rFonts w:ascii="Arial" w:eastAsia="Arial Unicode MS" w:hAnsi="Arial" w:cs="Arial"/>
                <w:sz w:val="18"/>
                <w:szCs w:val="18"/>
              </w:rPr>
            </w:pPr>
            <w:r w:rsidRPr="00446633">
              <w:rPr>
                <w:rFonts w:ascii="Arial" w:eastAsia="Arial Unicode MS" w:hAnsi="Arial" w:cs="Arial"/>
                <w:sz w:val="18"/>
                <w:szCs w:val="18"/>
              </w:rPr>
              <w:t xml:space="preserve">As determined in the agreement </w:t>
            </w:r>
          </w:p>
        </w:tc>
      </w:tr>
      <w:tr w:rsidR="00514CD5" w:rsidRPr="00446633" w14:paraId="376DF14E" w14:textId="77777777" w:rsidTr="00A813FD">
        <w:tc>
          <w:tcPr>
            <w:tcW w:w="4230" w:type="dxa"/>
            <w:tcBorders>
              <w:top w:val="nil"/>
              <w:left w:val="nil"/>
              <w:bottom w:val="nil"/>
              <w:right w:val="nil"/>
            </w:tcBorders>
          </w:tcPr>
          <w:p w14:paraId="376BD807" w14:textId="77777777" w:rsidR="00514CD5" w:rsidRPr="00446633" w:rsidRDefault="00514CD5" w:rsidP="00514CD5">
            <w:pPr>
              <w:tabs>
                <w:tab w:val="decimal" w:pos="1490"/>
              </w:tabs>
              <w:spacing w:line="340" w:lineRule="exact"/>
              <w:ind w:right="-29"/>
              <w:rPr>
                <w:rFonts w:ascii="Arial" w:eastAsia="Arial Unicode MS" w:hAnsi="Arial" w:cs="Arial"/>
                <w:sz w:val="18"/>
                <w:szCs w:val="18"/>
              </w:rPr>
            </w:pPr>
            <w:r w:rsidRPr="00446633">
              <w:rPr>
                <w:rFonts w:ascii="Arial" w:eastAsia="Arial Unicode MS" w:hAnsi="Arial" w:cs="Arial"/>
                <w:sz w:val="18"/>
                <w:szCs w:val="18"/>
                <w:u w:val="single"/>
              </w:rPr>
              <w:t>Parent company of the Management Company</w:t>
            </w:r>
          </w:p>
        </w:tc>
        <w:tc>
          <w:tcPr>
            <w:tcW w:w="1314" w:type="dxa"/>
            <w:tcBorders>
              <w:top w:val="nil"/>
              <w:left w:val="nil"/>
              <w:bottom w:val="nil"/>
              <w:right w:val="nil"/>
            </w:tcBorders>
          </w:tcPr>
          <w:p w14:paraId="3F4B637A" w14:textId="77777777" w:rsidR="00514CD5" w:rsidRPr="00446633" w:rsidRDefault="00514CD5" w:rsidP="00514CD5">
            <w:pPr>
              <w:tabs>
                <w:tab w:val="decimal" w:pos="1490"/>
              </w:tabs>
              <w:spacing w:line="340" w:lineRule="exact"/>
              <w:ind w:right="-29"/>
              <w:rPr>
                <w:rFonts w:ascii="Arial" w:eastAsia="Arial Unicode MS" w:hAnsi="Arial" w:cs="Arial"/>
                <w:sz w:val="18"/>
                <w:szCs w:val="18"/>
              </w:rPr>
            </w:pPr>
          </w:p>
        </w:tc>
        <w:tc>
          <w:tcPr>
            <w:tcW w:w="1315" w:type="dxa"/>
            <w:tcBorders>
              <w:top w:val="nil"/>
              <w:left w:val="nil"/>
              <w:bottom w:val="nil"/>
              <w:right w:val="nil"/>
            </w:tcBorders>
          </w:tcPr>
          <w:p w14:paraId="4A341E7B" w14:textId="77777777" w:rsidR="00514CD5" w:rsidRPr="00446633" w:rsidRDefault="00514CD5" w:rsidP="00514CD5">
            <w:pPr>
              <w:tabs>
                <w:tab w:val="decimal" w:pos="1490"/>
              </w:tabs>
              <w:spacing w:line="340" w:lineRule="exact"/>
              <w:ind w:right="-29"/>
              <w:rPr>
                <w:rFonts w:ascii="Arial" w:eastAsia="Arial Unicode MS" w:hAnsi="Arial" w:cs="Arial"/>
                <w:sz w:val="18"/>
                <w:szCs w:val="18"/>
              </w:rPr>
            </w:pPr>
          </w:p>
        </w:tc>
        <w:tc>
          <w:tcPr>
            <w:tcW w:w="2341" w:type="dxa"/>
            <w:tcBorders>
              <w:top w:val="nil"/>
              <w:left w:val="nil"/>
              <w:bottom w:val="nil"/>
              <w:right w:val="nil"/>
            </w:tcBorders>
          </w:tcPr>
          <w:p w14:paraId="4C822262" w14:textId="77777777" w:rsidR="00514CD5" w:rsidRPr="00446633" w:rsidRDefault="00514CD5" w:rsidP="00514CD5">
            <w:pPr>
              <w:spacing w:line="340" w:lineRule="exact"/>
              <w:ind w:right="-108"/>
              <w:jc w:val="both"/>
              <w:rPr>
                <w:rFonts w:ascii="Arial" w:eastAsia="Arial Unicode MS" w:hAnsi="Arial" w:cs="Arial"/>
                <w:sz w:val="18"/>
                <w:szCs w:val="18"/>
              </w:rPr>
            </w:pPr>
          </w:p>
        </w:tc>
      </w:tr>
      <w:tr w:rsidR="00514CD5" w:rsidRPr="00446633" w14:paraId="7AD2DA4E" w14:textId="77777777" w:rsidTr="00A813FD">
        <w:tc>
          <w:tcPr>
            <w:tcW w:w="4230" w:type="dxa"/>
            <w:tcBorders>
              <w:top w:val="nil"/>
              <w:left w:val="nil"/>
              <w:bottom w:val="nil"/>
              <w:right w:val="nil"/>
            </w:tcBorders>
          </w:tcPr>
          <w:p w14:paraId="0FCEFFCD" w14:textId="77777777" w:rsidR="00514CD5" w:rsidRPr="00446633" w:rsidRDefault="00514CD5" w:rsidP="00514CD5">
            <w:pPr>
              <w:spacing w:line="340" w:lineRule="exact"/>
              <w:ind w:left="162" w:hanging="162"/>
              <w:rPr>
                <w:rFonts w:ascii="Arial" w:eastAsia="Arial Unicode MS" w:hAnsi="Arial" w:cs="Arial"/>
                <w:sz w:val="18"/>
                <w:szCs w:val="18"/>
              </w:rPr>
            </w:pPr>
            <w:r w:rsidRPr="00446633">
              <w:rPr>
                <w:rFonts w:ascii="Arial" w:eastAsia="Arial Unicode MS" w:hAnsi="Arial" w:cs="Arial"/>
                <w:sz w:val="18"/>
                <w:szCs w:val="18"/>
              </w:rPr>
              <w:t>Interest expenses</w:t>
            </w:r>
          </w:p>
        </w:tc>
        <w:tc>
          <w:tcPr>
            <w:tcW w:w="1314" w:type="dxa"/>
            <w:tcBorders>
              <w:top w:val="nil"/>
              <w:left w:val="nil"/>
              <w:bottom w:val="nil"/>
              <w:right w:val="nil"/>
            </w:tcBorders>
          </w:tcPr>
          <w:p w14:paraId="1338135F" w14:textId="551CDC55" w:rsidR="00514CD5" w:rsidRPr="00446633" w:rsidRDefault="00AA7C79"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83</w:t>
            </w:r>
          </w:p>
        </w:tc>
        <w:tc>
          <w:tcPr>
            <w:tcW w:w="1315" w:type="dxa"/>
            <w:tcBorders>
              <w:top w:val="nil"/>
              <w:left w:val="nil"/>
              <w:bottom w:val="nil"/>
              <w:right w:val="nil"/>
            </w:tcBorders>
          </w:tcPr>
          <w:p w14:paraId="694BEA51" w14:textId="14853C3F" w:rsidR="00514CD5" w:rsidRPr="00446633" w:rsidRDefault="00514CD5" w:rsidP="00514CD5">
            <w:pPr>
              <w:tabs>
                <w:tab w:val="decimal" w:pos="885"/>
              </w:tabs>
              <w:spacing w:line="340" w:lineRule="exact"/>
              <w:ind w:right="-29"/>
              <w:rPr>
                <w:rFonts w:ascii="Arial" w:eastAsia="Arial Unicode MS" w:hAnsi="Arial" w:cs="Arial"/>
                <w:sz w:val="18"/>
                <w:szCs w:val="18"/>
                <w:cs/>
              </w:rPr>
            </w:pPr>
            <w:r w:rsidRPr="00446633">
              <w:rPr>
                <w:rFonts w:ascii="Arial" w:eastAsia="Arial Unicode MS" w:hAnsi="Arial" w:cs="Arial"/>
                <w:sz w:val="18"/>
                <w:szCs w:val="18"/>
              </w:rPr>
              <w:t>102</w:t>
            </w:r>
          </w:p>
        </w:tc>
        <w:tc>
          <w:tcPr>
            <w:tcW w:w="2341" w:type="dxa"/>
            <w:tcBorders>
              <w:top w:val="nil"/>
              <w:left w:val="nil"/>
              <w:bottom w:val="nil"/>
              <w:right w:val="nil"/>
            </w:tcBorders>
          </w:tcPr>
          <w:p w14:paraId="20691838" w14:textId="709F9721" w:rsidR="00514CD5" w:rsidRPr="00446633" w:rsidRDefault="00514CD5" w:rsidP="00514CD5">
            <w:pPr>
              <w:spacing w:line="340" w:lineRule="exact"/>
              <w:ind w:left="159" w:right="-108" w:hanging="159"/>
              <w:rPr>
                <w:rFonts w:ascii="Arial" w:hAnsi="Arial" w:cs="Arial"/>
                <w:sz w:val="18"/>
                <w:szCs w:val="18"/>
              </w:rPr>
            </w:pPr>
            <w:r w:rsidRPr="00446633">
              <w:rPr>
                <w:rFonts w:ascii="Arial" w:eastAsia="Arial Unicode MS" w:hAnsi="Arial" w:cs="Arial"/>
                <w:sz w:val="18"/>
                <w:szCs w:val="18"/>
              </w:rPr>
              <w:t xml:space="preserve">As described in Note </w:t>
            </w:r>
            <w:r w:rsidR="00551300">
              <w:rPr>
                <w:rFonts w:ascii="Arial" w:eastAsia="Arial Unicode MS" w:hAnsi="Arial" w:cs="Arial"/>
                <w:sz w:val="18"/>
                <w:szCs w:val="18"/>
              </w:rPr>
              <w:t>11</w:t>
            </w:r>
          </w:p>
        </w:tc>
      </w:tr>
      <w:tr w:rsidR="00514CD5" w:rsidRPr="00446633" w14:paraId="1465C9BB" w14:textId="77777777" w:rsidTr="00A813FD">
        <w:tc>
          <w:tcPr>
            <w:tcW w:w="4230" w:type="dxa"/>
            <w:tcBorders>
              <w:top w:val="nil"/>
              <w:left w:val="nil"/>
              <w:bottom w:val="nil"/>
              <w:right w:val="nil"/>
            </w:tcBorders>
          </w:tcPr>
          <w:p w14:paraId="060DEADC" w14:textId="6C835786" w:rsidR="00514CD5" w:rsidRPr="00446633" w:rsidRDefault="00514CD5" w:rsidP="00514CD5">
            <w:pPr>
              <w:tabs>
                <w:tab w:val="decimal" w:pos="1490"/>
              </w:tabs>
              <w:spacing w:line="340" w:lineRule="exact"/>
              <w:ind w:right="-29"/>
              <w:rPr>
                <w:rFonts w:ascii="Arial" w:eastAsia="Arial Unicode MS" w:hAnsi="Arial" w:cs="Arial"/>
                <w:sz w:val="18"/>
                <w:szCs w:val="18"/>
              </w:rPr>
            </w:pPr>
            <w:r w:rsidRPr="00446633">
              <w:rPr>
                <w:rFonts w:ascii="Arial" w:eastAsia="Arial Unicode MS" w:hAnsi="Arial" w:cs="Arial"/>
                <w:sz w:val="18"/>
                <w:szCs w:val="18"/>
                <w:u w:val="single"/>
              </w:rPr>
              <w:t>The Management Company</w:t>
            </w:r>
          </w:p>
        </w:tc>
        <w:tc>
          <w:tcPr>
            <w:tcW w:w="1314" w:type="dxa"/>
            <w:tcBorders>
              <w:top w:val="nil"/>
              <w:left w:val="nil"/>
              <w:bottom w:val="nil"/>
              <w:right w:val="nil"/>
            </w:tcBorders>
          </w:tcPr>
          <w:p w14:paraId="5EF7AB99" w14:textId="77777777" w:rsidR="00514CD5" w:rsidRPr="00446633" w:rsidRDefault="00514CD5" w:rsidP="00514CD5">
            <w:pPr>
              <w:tabs>
                <w:tab w:val="decimal" w:pos="1490"/>
              </w:tabs>
              <w:spacing w:line="340" w:lineRule="exact"/>
              <w:ind w:right="-29"/>
              <w:rPr>
                <w:rFonts w:ascii="Arial" w:eastAsia="Arial Unicode MS" w:hAnsi="Arial" w:cs="Arial"/>
                <w:sz w:val="18"/>
                <w:szCs w:val="18"/>
              </w:rPr>
            </w:pPr>
          </w:p>
        </w:tc>
        <w:tc>
          <w:tcPr>
            <w:tcW w:w="1315" w:type="dxa"/>
            <w:tcBorders>
              <w:top w:val="nil"/>
              <w:left w:val="nil"/>
              <w:bottom w:val="nil"/>
              <w:right w:val="nil"/>
            </w:tcBorders>
          </w:tcPr>
          <w:p w14:paraId="5E7EF6D4" w14:textId="77777777" w:rsidR="00514CD5" w:rsidRPr="00446633" w:rsidRDefault="00514CD5" w:rsidP="00514CD5">
            <w:pPr>
              <w:tabs>
                <w:tab w:val="decimal" w:pos="1490"/>
              </w:tabs>
              <w:spacing w:line="340" w:lineRule="exact"/>
              <w:ind w:right="-29"/>
              <w:rPr>
                <w:rFonts w:ascii="Arial" w:eastAsia="Arial Unicode MS" w:hAnsi="Arial" w:cs="Arial"/>
                <w:sz w:val="18"/>
                <w:szCs w:val="18"/>
              </w:rPr>
            </w:pPr>
          </w:p>
        </w:tc>
        <w:tc>
          <w:tcPr>
            <w:tcW w:w="2341" w:type="dxa"/>
            <w:tcBorders>
              <w:top w:val="nil"/>
              <w:left w:val="nil"/>
              <w:bottom w:val="nil"/>
              <w:right w:val="nil"/>
            </w:tcBorders>
          </w:tcPr>
          <w:p w14:paraId="47D01295" w14:textId="77777777" w:rsidR="00514CD5" w:rsidRPr="00446633" w:rsidRDefault="00514CD5" w:rsidP="00514CD5">
            <w:pPr>
              <w:spacing w:line="340" w:lineRule="exact"/>
              <w:ind w:right="-108"/>
              <w:jc w:val="both"/>
              <w:rPr>
                <w:rFonts w:ascii="Arial" w:eastAsia="Arial Unicode MS" w:hAnsi="Arial" w:cs="Arial"/>
                <w:sz w:val="18"/>
                <w:szCs w:val="18"/>
              </w:rPr>
            </w:pPr>
          </w:p>
        </w:tc>
      </w:tr>
      <w:tr w:rsidR="00514CD5" w:rsidRPr="00446633" w14:paraId="7BDD566D" w14:textId="77777777" w:rsidTr="00A813FD">
        <w:tc>
          <w:tcPr>
            <w:tcW w:w="4230" w:type="dxa"/>
            <w:tcBorders>
              <w:top w:val="nil"/>
              <w:left w:val="nil"/>
              <w:bottom w:val="nil"/>
              <w:right w:val="nil"/>
            </w:tcBorders>
          </w:tcPr>
          <w:p w14:paraId="1FF8B81E" w14:textId="77777777" w:rsidR="00514CD5" w:rsidRPr="00446633" w:rsidRDefault="00514CD5" w:rsidP="00514CD5">
            <w:pPr>
              <w:spacing w:line="340" w:lineRule="exact"/>
              <w:ind w:left="162" w:hanging="162"/>
              <w:rPr>
                <w:rFonts w:ascii="Arial" w:eastAsia="Arial Unicode MS" w:hAnsi="Arial" w:cs="Arial"/>
                <w:sz w:val="18"/>
                <w:szCs w:val="18"/>
              </w:rPr>
            </w:pPr>
            <w:r w:rsidRPr="00446633">
              <w:rPr>
                <w:rFonts w:ascii="Arial" w:eastAsia="Arial Unicode MS" w:hAnsi="Arial" w:cs="Arial"/>
                <w:sz w:val="18"/>
                <w:szCs w:val="18"/>
              </w:rPr>
              <w:t>Management fee</w:t>
            </w:r>
          </w:p>
        </w:tc>
        <w:tc>
          <w:tcPr>
            <w:tcW w:w="1314" w:type="dxa"/>
            <w:tcBorders>
              <w:top w:val="nil"/>
              <w:left w:val="nil"/>
              <w:bottom w:val="nil"/>
              <w:right w:val="nil"/>
            </w:tcBorders>
          </w:tcPr>
          <w:p w14:paraId="23BC1EAF" w14:textId="084DA1AE" w:rsidR="00514CD5" w:rsidRPr="00446633" w:rsidRDefault="00AA7C79"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17</w:t>
            </w:r>
          </w:p>
        </w:tc>
        <w:tc>
          <w:tcPr>
            <w:tcW w:w="1315" w:type="dxa"/>
            <w:tcBorders>
              <w:top w:val="nil"/>
              <w:left w:val="nil"/>
              <w:bottom w:val="nil"/>
              <w:right w:val="nil"/>
            </w:tcBorders>
          </w:tcPr>
          <w:p w14:paraId="02F1D381" w14:textId="7A46275E" w:rsidR="00514CD5" w:rsidRPr="00446633" w:rsidRDefault="00514CD5"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19</w:t>
            </w:r>
          </w:p>
        </w:tc>
        <w:tc>
          <w:tcPr>
            <w:tcW w:w="2341" w:type="dxa"/>
            <w:tcBorders>
              <w:top w:val="nil"/>
              <w:left w:val="nil"/>
              <w:bottom w:val="nil"/>
              <w:right w:val="nil"/>
            </w:tcBorders>
          </w:tcPr>
          <w:p w14:paraId="124BAA9F" w14:textId="2585309E" w:rsidR="00514CD5" w:rsidRPr="00446633" w:rsidRDefault="00514CD5" w:rsidP="00514CD5">
            <w:pPr>
              <w:spacing w:line="340" w:lineRule="exact"/>
              <w:ind w:left="159" w:right="-108" w:hanging="159"/>
              <w:rPr>
                <w:rFonts w:ascii="Arial" w:eastAsia="Arial Unicode MS" w:hAnsi="Arial" w:cs="Arial"/>
                <w:sz w:val="18"/>
                <w:szCs w:val="18"/>
              </w:rPr>
            </w:pPr>
            <w:r w:rsidRPr="00446633">
              <w:rPr>
                <w:rFonts w:ascii="Arial" w:hAnsi="Arial" w:cs="Arial"/>
                <w:sz w:val="18"/>
                <w:szCs w:val="18"/>
              </w:rPr>
              <w:t xml:space="preserve">As described in Note </w:t>
            </w:r>
            <w:r w:rsidR="00551300">
              <w:rPr>
                <w:rFonts w:ascii="Arial" w:hAnsi="Arial" w:cs="Arial"/>
                <w:sz w:val="18"/>
                <w:szCs w:val="18"/>
              </w:rPr>
              <w:t>16</w:t>
            </w:r>
          </w:p>
        </w:tc>
      </w:tr>
      <w:tr w:rsidR="00514CD5" w:rsidRPr="00446633" w14:paraId="7A3A8E62" w14:textId="77777777" w:rsidTr="00A813FD">
        <w:tc>
          <w:tcPr>
            <w:tcW w:w="4230" w:type="dxa"/>
            <w:tcBorders>
              <w:top w:val="nil"/>
              <w:left w:val="nil"/>
              <w:bottom w:val="nil"/>
              <w:right w:val="nil"/>
            </w:tcBorders>
          </w:tcPr>
          <w:p w14:paraId="75497B12" w14:textId="77777777" w:rsidR="00514CD5" w:rsidRPr="00446633" w:rsidRDefault="00514CD5" w:rsidP="00514CD5">
            <w:pPr>
              <w:spacing w:line="340" w:lineRule="exact"/>
              <w:ind w:left="162" w:hanging="162"/>
              <w:rPr>
                <w:rFonts w:ascii="Arial" w:eastAsia="Arial Unicode MS" w:hAnsi="Arial" w:cs="Arial"/>
                <w:sz w:val="18"/>
                <w:szCs w:val="18"/>
                <w:u w:val="single"/>
              </w:rPr>
            </w:pPr>
            <w:r w:rsidRPr="00446633">
              <w:rPr>
                <w:rFonts w:ascii="Arial" w:eastAsia="Arial Unicode MS" w:hAnsi="Arial" w:cs="Arial"/>
                <w:sz w:val="18"/>
                <w:szCs w:val="18"/>
                <w:u w:val="single"/>
              </w:rPr>
              <w:t>A major unitholder</w:t>
            </w:r>
          </w:p>
        </w:tc>
        <w:tc>
          <w:tcPr>
            <w:tcW w:w="1314" w:type="dxa"/>
            <w:tcBorders>
              <w:top w:val="nil"/>
              <w:left w:val="nil"/>
              <w:bottom w:val="nil"/>
              <w:right w:val="nil"/>
            </w:tcBorders>
          </w:tcPr>
          <w:p w14:paraId="1F035BE6" w14:textId="77777777" w:rsidR="00514CD5" w:rsidRPr="00446633" w:rsidRDefault="00514CD5" w:rsidP="00514CD5">
            <w:pPr>
              <w:tabs>
                <w:tab w:val="decimal" w:pos="885"/>
              </w:tabs>
              <w:spacing w:line="340" w:lineRule="exact"/>
              <w:ind w:right="-29"/>
              <w:rPr>
                <w:rFonts w:ascii="Arial" w:eastAsia="Arial Unicode MS" w:hAnsi="Arial" w:cs="Arial"/>
                <w:sz w:val="18"/>
                <w:szCs w:val="18"/>
              </w:rPr>
            </w:pPr>
          </w:p>
        </w:tc>
        <w:tc>
          <w:tcPr>
            <w:tcW w:w="1315" w:type="dxa"/>
            <w:tcBorders>
              <w:top w:val="nil"/>
              <w:left w:val="nil"/>
              <w:bottom w:val="nil"/>
              <w:right w:val="nil"/>
            </w:tcBorders>
          </w:tcPr>
          <w:p w14:paraId="5EE951DB" w14:textId="77777777" w:rsidR="00514CD5" w:rsidRPr="00446633" w:rsidRDefault="00514CD5" w:rsidP="00514CD5">
            <w:pPr>
              <w:tabs>
                <w:tab w:val="decimal" w:pos="885"/>
              </w:tabs>
              <w:spacing w:line="340" w:lineRule="exact"/>
              <w:ind w:right="-29"/>
              <w:rPr>
                <w:rFonts w:ascii="Arial" w:eastAsia="Arial Unicode MS" w:hAnsi="Arial" w:cs="Arial"/>
                <w:sz w:val="18"/>
                <w:szCs w:val="18"/>
                <w:cs/>
              </w:rPr>
            </w:pPr>
          </w:p>
        </w:tc>
        <w:tc>
          <w:tcPr>
            <w:tcW w:w="2341" w:type="dxa"/>
            <w:tcBorders>
              <w:top w:val="nil"/>
              <w:left w:val="nil"/>
              <w:bottom w:val="nil"/>
              <w:right w:val="nil"/>
            </w:tcBorders>
          </w:tcPr>
          <w:p w14:paraId="37F62D74" w14:textId="77777777" w:rsidR="00514CD5" w:rsidRPr="00446633" w:rsidRDefault="00514CD5" w:rsidP="00514CD5">
            <w:pPr>
              <w:spacing w:line="340" w:lineRule="exact"/>
              <w:ind w:left="159" w:right="-108" w:hanging="159"/>
              <w:rPr>
                <w:rFonts w:ascii="Arial" w:hAnsi="Arial" w:cs="Arial"/>
                <w:sz w:val="18"/>
                <w:szCs w:val="18"/>
              </w:rPr>
            </w:pPr>
          </w:p>
        </w:tc>
      </w:tr>
      <w:tr w:rsidR="00514CD5" w:rsidRPr="00446633" w14:paraId="2C0BD604" w14:textId="77777777" w:rsidTr="00A813FD">
        <w:tc>
          <w:tcPr>
            <w:tcW w:w="4230" w:type="dxa"/>
            <w:tcBorders>
              <w:top w:val="nil"/>
              <w:left w:val="nil"/>
              <w:bottom w:val="nil"/>
              <w:right w:val="nil"/>
            </w:tcBorders>
          </w:tcPr>
          <w:p w14:paraId="33753E3D" w14:textId="77777777" w:rsidR="00514CD5" w:rsidRPr="00446633" w:rsidRDefault="00514CD5" w:rsidP="00514CD5">
            <w:pPr>
              <w:spacing w:line="340" w:lineRule="exact"/>
              <w:ind w:left="162" w:hanging="162"/>
              <w:rPr>
                <w:rFonts w:ascii="Arial" w:eastAsia="Arial Unicode MS" w:hAnsi="Arial" w:cs="Arial"/>
                <w:sz w:val="18"/>
                <w:szCs w:val="18"/>
              </w:rPr>
            </w:pPr>
            <w:r w:rsidRPr="00446633">
              <w:rPr>
                <w:rFonts w:ascii="Arial" w:eastAsia="Arial Unicode MS" w:hAnsi="Arial" w:cs="Arial"/>
                <w:sz w:val="18"/>
                <w:szCs w:val="18"/>
              </w:rPr>
              <w:t>Distributions of net income</w:t>
            </w:r>
          </w:p>
        </w:tc>
        <w:tc>
          <w:tcPr>
            <w:tcW w:w="1314" w:type="dxa"/>
            <w:tcBorders>
              <w:top w:val="nil"/>
              <w:left w:val="nil"/>
              <w:bottom w:val="nil"/>
              <w:right w:val="nil"/>
            </w:tcBorders>
          </w:tcPr>
          <w:p w14:paraId="33E16EB8" w14:textId="2DA2666A" w:rsidR="00514CD5" w:rsidRPr="00446633" w:rsidRDefault="00AA7C79"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23</w:t>
            </w:r>
          </w:p>
        </w:tc>
        <w:tc>
          <w:tcPr>
            <w:tcW w:w="1315" w:type="dxa"/>
            <w:tcBorders>
              <w:top w:val="nil"/>
              <w:left w:val="nil"/>
              <w:bottom w:val="nil"/>
              <w:right w:val="nil"/>
            </w:tcBorders>
          </w:tcPr>
          <w:p w14:paraId="6A616A66" w14:textId="5BD6054E" w:rsidR="00514CD5" w:rsidRPr="00446633" w:rsidRDefault="00514CD5" w:rsidP="00514CD5">
            <w:pPr>
              <w:tabs>
                <w:tab w:val="decimal" w:pos="885"/>
              </w:tabs>
              <w:spacing w:line="340" w:lineRule="exact"/>
              <w:ind w:right="-29"/>
              <w:rPr>
                <w:rFonts w:ascii="Arial" w:eastAsia="Arial Unicode MS" w:hAnsi="Arial" w:cs="Arial"/>
                <w:sz w:val="18"/>
                <w:szCs w:val="18"/>
                <w:cs/>
              </w:rPr>
            </w:pPr>
            <w:r w:rsidRPr="00446633">
              <w:rPr>
                <w:rFonts w:ascii="Arial" w:eastAsia="Arial Unicode MS" w:hAnsi="Arial" w:cs="Arial"/>
                <w:sz w:val="18"/>
                <w:szCs w:val="18"/>
              </w:rPr>
              <w:t>67</w:t>
            </w:r>
          </w:p>
        </w:tc>
        <w:tc>
          <w:tcPr>
            <w:tcW w:w="2341" w:type="dxa"/>
            <w:tcBorders>
              <w:top w:val="nil"/>
              <w:left w:val="nil"/>
              <w:bottom w:val="nil"/>
              <w:right w:val="nil"/>
            </w:tcBorders>
          </w:tcPr>
          <w:p w14:paraId="363BB7ED" w14:textId="77777777" w:rsidR="00514CD5" w:rsidRPr="00446633" w:rsidRDefault="00514CD5" w:rsidP="00514CD5">
            <w:pPr>
              <w:spacing w:line="340" w:lineRule="exact"/>
              <w:ind w:left="159" w:right="-108" w:hanging="159"/>
              <w:rPr>
                <w:rFonts w:ascii="Arial" w:hAnsi="Arial" w:cs="Arial"/>
                <w:sz w:val="18"/>
                <w:szCs w:val="18"/>
              </w:rPr>
            </w:pPr>
            <w:r w:rsidRPr="00446633">
              <w:rPr>
                <w:rFonts w:ascii="Arial" w:hAnsi="Arial" w:cs="Arial"/>
                <w:sz w:val="18"/>
                <w:szCs w:val="18"/>
              </w:rPr>
              <w:t>As declared</w:t>
            </w:r>
          </w:p>
        </w:tc>
      </w:tr>
      <w:tr w:rsidR="00514CD5" w:rsidRPr="00446633" w14:paraId="332FD9D8" w14:textId="77777777" w:rsidTr="00A813FD">
        <w:tc>
          <w:tcPr>
            <w:tcW w:w="4230" w:type="dxa"/>
            <w:tcBorders>
              <w:top w:val="nil"/>
              <w:left w:val="nil"/>
              <w:bottom w:val="nil"/>
              <w:right w:val="nil"/>
            </w:tcBorders>
          </w:tcPr>
          <w:p w14:paraId="5D1E25E7" w14:textId="37B71720" w:rsidR="00514CD5" w:rsidRPr="00446633" w:rsidRDefault="00514CD5" w:rsidP="00514CD5">
            <w:pPr>
              <w:spacing w:line="340" w:lineRule="exact"/>
              <w:ind w:left="162" w:hanging="162"/>
              <w:rPr>
                <w:rFonts w:ascii="Arial" w:eastAsia="Arial Unicode MS" w:hAnsi="Arial" w:cs="Arial"/>
                <w:sz w:val="18"/>
                <w:szCs w:val="18"/>
              </w:rPr>
            </w:pPr>
            <w:r w:rsidRPr="00446633">
              <w:rPr>
                <w:rFonts w:ascii="Arial" w:eastAsia="Arial Unicode MS" w:hAnsi="Arial" w:cs="Arial"/>
                <w:sz w:val="18"/>
                <w:szCs w:val="18"/>
              </w:rPr>
              <w:t>Returns from capital reduction</w:t>
            </w:r>
          </w:p>
        </w:tc>
        <w:tc>
          <w:tcPr>
            <w:tcW w:w="1314" w:type="dxa"/>
            <w:tcBorders>
              <w:top w:val="nil"/>
              <w:left w:val="nil"/>
              <w:bottom w:val="nil"/>
              <w:right w:val="nil"/>
            </w:tcBorders>
          </w:tcPr>
          <w:p w14:paraId="68A0EF93" w14:textId="0771617D" w:rsidR="00514CD5" w:rsidRPr="00446633" w:rsidRDefault="00AA7C79"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38</w:t>
            </w:r>
          </w:p>
        </w:tc>
        <w:tc>
          <w:tcPr>
            <w:tcW w:w="1315" w:type="dxa"/>
            <w:tcBorders>
              <w:top w:val="nil"/>
              <w:left w:val="nil"/>
              <w:bottom w:val="nil"/>
              <w:right w:val="nil"/>
            </w:tcBorders>
          </w:tcPr>
          <w:p w14:paraId="0113C062" w14:textId="72FA7390" w:rsidR="00514CD5" w:rsidRPr="00446633" w:rsidRDefault="00514CD5" w:rsidP="00514CD5">
            <w:pPr>
              <w:tabs>
                <w:tab w:val="decimal" w:pos="885"/>
              </w:tabs>
              <w:spacing w:line="340" w:lineRule="exact"/>
              <w:ind w:right="-29"/>
              <w:rPr>
                <w:rFonts w:ascii="Arial" w:eastAsia="Arial Unicode MS" w:hAnsi="Arial" w:cs="Arial"/>
                <w:sz w:val="18"/>
                <w:szCs w:val="18"/>
              </w:rPr>
            </w:pPr>
            <w:r w:rsidRPr="00446633">
              <w:rPr>
                <w:rFonts w:ascii="Arial" w:eastAsia="Arial Unicode MS" w:hAnsi="Arial" w:cs="Arial"/>
                <w:sz w:val="18"/>
                <w:szCs w:val="18"/>
              </w:rPr>
              <w:t>29</w:t>
            </w:r>
          </w:p>
        </w:tc>
        <w:tc>
          <w:tcPr>
            <w:tcW w:w="2341" w:type="dxa"/>
            <w:tcBorders>
              <w:top w:val="nil"/>
              <w:left w:val="nil"/>
              <w:bottom w:val="nil"/>
              <w:right w:val="nil"/>
            </w:tcBorders>
          </w:tcPr>
          <w:p w14:paraId="6DC82B3E" w14:textId="77777777" w:rsidR="00514CD5" w:rsidRPr="00446633" w:rsidRDefault="00514CD5" w:rsidP="00514CD5">
            <w:pPr>
              <w:spacing w:line="340" w:lineRule="exact"/>
              <w:ind w:left="159" w:right="-108" w:hanging="159"/>
              <w:rPr>
                <w:rFonts w:ascii="Arial" w:hAnsi="Arial" w:cs="Arial"/>
                <w:sz w:val="18"/>
                <w:szCs w:val="18"/>
              </w:rPr>
            </w:pPr>
            <w:r w:rsidRPr="00446633">
              <w:rPr>
                <w:rFonts w:ascii="Arial" w:hAnsi="Arial" w:cs="Arial"/>
                <w:sz w:val="18"/>
                <w:szCs w:val="18"/>
              </w:rPr>
              <w:t>As declared</w:t>
            </w:r>
          </w:p>
        </w:tc>
      </w:tr>
    </w:tbl>
    <w:p w14:paraId="19353D0D" w14:textId="159D64FD" w:rsidR="00CE07FA" w:rsidRPr="00446633" w:rsidRDefault="00CE07FA" w:rsidP="00CE07FA">
      <w:pPr>
        <w:tabs>
          <w:tab w:val="left" w:pos="720"/>
          <w:tab w:val="left" w:pos="2160"/>
          <w:tab w:val="right" w:pos="8540"/>
        </w:tabs>
        <w:spacing w:before="240" w:after="120" w:line="380" w:lineRule="exact"/>
        <w:ind w:left="547"/>
        <w:jc w:val="both"/>
        <w:rPr>
          <w:rFonts w:ascii="Arial" w:hAnsi="Arial" w:cs="Arial"/>
          <w:sz w:val="22"/>
          <w:szCs w:val="22"/>
        </w:rPr>
      </w:pPr>
      <w:r w:rsidRPr="00446633">
        <w:rPr>
          <w:rFonts w:ascii="Arial" w:hAnsi="Arial" w:cs="Arial"/>
          <w:sz w:val="22"/>
          <w:szCs w:val="22"/>
        </w:rPr>
        <w:t xml:space="preserve">As </w:t>
      </w:r>
      <w:proofErr w:type="gramStart"/>
      <w:r w:rsidRPr="00446633">
        <w:rPr>
          <w:rFonts w:ascii="Arial" w:hAnsi="Arial" w:cs="Arial"/>
          <w:sz w:val="22"/>
          <w:szCs w:val="22"/>
        </w:rPr>
        <w:t>at</w:t>
      </w:r>
      <w:proofErr w:type="gramEnd"/>
      <w:r w:rsidRPr="00446633">
        <w:rPr>
          <w:rFonts w:ascii="Arial" w:hAnsi="Arial" w:cs="Arial"/>
          <w:sz w:val="22"/>
          <w:szCs w:val="22"/>
        </w:rPr>
        <w:t xml:space="preserve"> 3</w:t>
      </w:r>
      <w:r w:rsidR="006D5C76" w:rsidRPr="00446633">
        <w:rPr>
          <w:rFonts w:ascii="Arial" w:hAnsi="Arial" w:cs="Arial"/>
          <w:sz w:val="22"/>
          <w:szCs w:val="22"/>
        </w:rPr>
        <w:t>1</w:t>
      </w:r>
      <w:r w:rsidRPr="00446633">
        <w:rPr>
          <w:rFonts w:ascii="Arial" w:hAnsi="Arial" w:cs="Arial"/>
          <w:sz w:val="22"/>
          <w:szCs w:val="22"/>
        </w:rPr>
        <w:t xml:space="preserve"> </w:t>
      </w:r>
      <w:r w:rsidR="006D5C76" w:rsidRPr="00446633">
        <w:rPr>
          <w:rFonts w:ascii="Arial" w:hAnsi="Arial" w:cs="Arial"/>
          <w:sz w:val="22"/>
          <w:szCs w:val="22"/>
        </w:rPr>
        <w:t>Decem</w:t>
      </w:r>
      <w:r w:rsidRPr="00446633">
        <w:rPr>
          <w:rFonts w:ascii="Arial" w:hAnsi="Arial" w:cs="Arial"/>
          <w:sz w:val="22"/>
          <w:szCs w:val="22"/>
        </w:rPr>
        <w:t xml:space="preserve">ber </w:t>
      </w:r>
      <w:r w:rsidR="00514CD5" w:rsidRPr="00446633">
        <w:rPr>
          <w:rFonts w:ascii="Arial" w:hAnsi="Arial" w:cs="Arial"/>
          <w:sz w:val="22"/>
          <w:szCs w:val="22"/>
        </w:rPr>
        <w:t>2025</w:t>
      </w:r>
      <w:r w:rsidRPr="00446633">
        <w:rPr>
          <w:rFonts w:ascii="Arial" w:hAnsi="Arial" w:cs="Arial"/>
          <w:sz w:val="22"/>
          <w:szCs w:val="22"/>
        </w:rPr>
        <w:t xml:space="preserve"> and </w:t>
      </w:r>
      <w:r w:rsidR="00514CD5" w:rsidRPr="00446633">
        <w:rPr>
          <w:rFonts w:ascii="Arial" w:hAnsi="Arial" w:cs="Arial"/>
          <w:sz w:val="22"/>
          <w:szCs w:val="22"/>
        </w:rPr>
        <w:t>2024</w:t>
      </w:r>
      <w:r w:rsidRPr="00446633">
        <w:rPr>
          <w:rFonts w:ascii="Arial" w:hAnsi="Arial" w:cs="Arial"/>
          <w:sz w:val="22"/>
          <w:szCs w:val="22"/>
        </w:rPr>
        <w:t>, the Fund has the following significant outstanding balances with its related parties.</w:t>
      </w:r>
    </w:p>
    <w:tbl>
      <w:tblPr>
        <w:tblW w:w="9270" w:type="dxa"/>
        <w:tblInd w:w="378" w:type="dxa"/>
        <w:tblLayout w:type="fixed"/>
        <w:tblLook w:val="0000" w:firstRow="0" w:lastRow="0" w:firstColumn="0" w:lastColumn="0" w:noHBand="0" w:noVBand="0"/>
      </w:tblPr>
      <w:tblGrid>
        <w:gridCol w:w="6390"/>
        <w:gridCol w:w="1440"/>
        <w:gridCol w:w="1440"/>
      </w:tblGrid>
      <w:tr w:rsidR="00CE07FA" w:rsidRPr="00446633" w14:paraId="37BE2AC0" w14:textId="77777777" w:rsidTr="007C3825">
        <w:tc>
          <w:tcPr>
            <w:tcW w:w="9270" w:type="dxa"/>
            <w:gridSpan w:val="3"/>
            <w:tcBorders>
              <w:top w:val="nil"/>
              <w:left w:val="nil"/>
              <w:bottom w:val="nil"/>
              <w:right w:val="nil"/>
            </w:tcBorders>
          </w:tcPr>
          <w:p w14:paraId="2A73CE4D" w14:textId="77777777" w:rsidR="00CE07FA" w:rsidRPr="00446633" w:rsidRDefault="00F711D7" w:rsidP="00EA7B07">
            <w:pPr>
              <w:spacing w:line="340" w:lineRule="exact"/>
              <w:jc w:val="right"/>
              <w:rPr>
                <w:rFonts w:ascii="Arial" w:hAnsi="Arial" w:cs="Arial"/>
                <w:sz w:val="20"/>
                <w:szCs w:val="20"/>
              </w:rPr>
            </w:pPr>
            <w:r w:rsidRPr="00446633">
              <w:rPr>
                <w:rFonts w:ascii="Arial" w:eastAsia="Arial Unicode MS" w:hAnsi="Arial" w:cs="Arial"/>
                <w:sz w:val="20"/>
                <w:szCs w:val="20"/>
              </w:rPr>
              <w:t xml:space="preserve"> </w:t>
            </w:r>
            <w:r w:rsidR="00CE07FA" w:rsidRPr="00446633">
              <w:rPr>
                <w:rFonts w:ascii="Arial" w:eastAsia="Arial Unicode MS" w:hAnsi="Arial" w:cs="Arial"/>
                <w:sz w:val="20"/>
                <w:szCs w:val="20"/>
              </w:rPr>
              <w:t>(Unit: Million Baht)</w:t>
            </w:r>
          </w:p>
        </w:tc>
      </w:tr>
      <w:tr w:rsidR="00514CD5" w:rsidRPr="00446633" w14:paraId="199B1858" w14:textId="77777777" w:rsidTr="00182D49">
        <w:trPr>
          <w:trHeight w:val="387"/>
        </w:trPr>
        <w:tc>
          <w:tcPr>
            <w:tcW w:w="6390" w:type="dxa"/>
            <w:tcBorders>
              <w:top w:val="nil"/>
              <w:left w:val="nil"/>
              <w:bottom w:val="nil"/>
              <w:right w:val="nil"/>
            </w:tcBorders>
          </w:tcPr>
          <w:p w14:paraId="157AEC3B" w14:textId="77777777" w:rsidR="00514CD5" w:rsidRPr="00446633" w:rsidRDefault="00514CD5" w:rsidP="00514CD5">
            <w:pPr>
              <w:spacing w:line="340" w:lineRule="exact"/>
              <w:ind w:left="162"/>
              <w:jc w:val="both"/>
              <w:rPr>
                <w:rFonts w:ascii="Arial" w:eastAsia="Arial Unicode MS" w:hAnsi="Arial" w:cs="Arial"/>
                <w:sz w:val="20"/>
                <w:szCs w:val="20"/>
                <w:u w:val="single"/>
              </w:rPr>
            </w:pPr>
          </w:p>
        </w:tc>
        <w:tc>
          <w:tcPr>
            <w:tcW w:w="1440" w:type="dxa"/>
            <w:tcBorders>
              <w:top w:val="nil"/>
              <w:left w:val="nil"/>
              <w:bottom w:val="nil"/>
              <w:right w:val="nil"/>
            </w:tcBorders>
          </w:tcPr>
          <w:p w14:paraId="27C55D2A" w14:textId="13E71655" w:rsidR="00514CD5" w:rsidRPr="00446633" w:rsidRDefault="00514CD5" w:rsidP="00514CD5">
            <w:pPr>
              <w:pBdr>
                <w:bottom w:val="single" w:sz="4" w:space="1" w:color="auto"/>
              </w:pBdr>
              <w:spacing w:line="340" w:lineRule="exact"/>
              <w:ind w:right="-108"/>
              <w:jc w:val="center"/>
              <w:rPr>
                <w:rFonts w:ascii="Arial" w:eastAsia="Arial Unicode MS" w:hAnsi="Arial" w:cs="Arial"/>
                <w:sz w:val="20"/>
                <w:szCs w:val="20"/>
              </w:rPr>
            </w:pPr>
            <w:r w:rsidRPr="00446633">
              <w:rPr>
                <w:rFonts w:ascii="Arial" w:eastAsia="Arial Unicode MS" w:hAnsi="Arial" w:cs="Arial"/>
                <w:sz w:val="20"/>
                <w:szCs w:val="20"/>
              </w:rPr>
              <w:t>2025</w:t>
            </w:r>
          </w:p>
        </w:tc>
        <w:tc>
          <w:tcPr>
            <w:tcW w:w="1440" w:type="dxa"/>
          </w:tcPr>
          <w:p w14:paraId="5993E3E8" w14:textId="3C855349" w:rsidR="00514CD5" w:rsidRPr="00446633" w:rsidRDefault="00514CD5" w:rsidP="00514CD5">
            <w:pPr>
              <w:pBdr>
                <w:bottom w:val="single" w:sz="4" w:space="1" w:color="auto"/>
              </w:pBdr>
              <w:spacing w:line="340" w:lineRule="exact"/>
              <w:ind w:right="-108"/>
              <w:jc w:val="center"/>
              <w:rPr>
                <w:rFonts w:ascii="Arial" w:eastAsia="Arial Unicode MS" w:hAnsi="Arial" w:cs="Arial"/>
                <w:sz w:val="20"/>
                <w:szCs w:val="20"/>
              </w:rPr>
            </w:pPr>
            <w:r w:rsidRPr="00446633">
              <w:rPr>
                <w:rFonts w:ascii="Arial" w:eastAsia="Arial Unicode MS" w:hAnsi="Arial" w:cs="Arial"/>
                <w:sz w:val="20"/>
                <w:szCs w:val="20"/>
              </w:rPr>
              <w:t>2024</w:t>
            </w:r>
          </w:p>
        </w:tc>
      </w:tr>
      <w:tr w:rsidR="00514CD5" w:rsidRPr="00446633" w14:paraId="25D432E0" w14:textId="77777777" w:rsidTr="007C3825">
        <w:tc>
          <w:tcPr>
            <w:tcW w:w="6390" w:type="dxa"/>
            <w:tcBorders>
              <w:top w:val="nil"/>
              <w:left w:val="nil"/>
              <w:bottom w:val="nil"/>
              <w:right w:val="nil"/>
            </w:tcBorders>
          </w:tcPr>
          <w:p w14:paraId="6E01B25F" w14:textId="77777777" w:rsidR="00514CD5" w:rsidRPr="00446633" w:rsidRDefault="00514CD5" w:rsidP="00A813FD">
            <w:pPr>
              <w:spacing w:line="340" w:lineRule="exact"/>
              <w:ind w:left="60"/>
              <w:jc w:val="both"/>
              <w:rPr>
                <w:rFonts w:ascii="Arial" w:eastAsia="Arial Unicode MS" w:hAnsi="Arial" w:cs="Arial"/>
                <w:sz w:val="20"/>
                <w:szCs w:val="20"/>
                <w:u w:val="single"/>
              </w:rPr>
            </w:pPr>
            <w:r w:rsidRPr="00446633">
              <w:rPr>
                <w:rFonts w:ascii="Arial" w:eastAsia="Arial Unicode MS" w:hAnsi="Arial" w:cs="Arial"/>
                <w:sz w:val="20"/>
                <w:szCs w:val="20"/>
                <w:u w:val="single"/>
              </w:rPr>
              <w:t>Subsidiaries of a major unitholder</w:t>
            </w:r>
          </w:p>
        </w:tc>
        <w:tc>
          <w:tcPr>
            <w:tcW w:w="1440" w:type="dxa"/>
            <w:tcBorders>
              <w:top w:val="nil"/>
              <w:left w:val="nil"/>
              <w:bottom w:val="nil"/>
              <w:right w:val="nil"/>
            </w:tcBorders>
          </w:tcPr>
          <w:p w14:paraId="5224CE83" w14:textId="77777777" w:rsidR="00514CD5" w:rsidRPr="00446633" w:rsidRDefault="00514CD5" w:rsidP="00514CD5">
            <w:pPr>
              <w:tabs>
                <w:tab w:val="decimal" w:pos="1062"/>
              </w:tabs>
              <w:spacing w:line="340" w:lineRule="exact"/>
              <w:jc w:val="thaiDistribute"/>
              <w:rPr>
                <w:rFonts w:ascii="Arial" w:eastAsia="Arial Unicode MS" w:hAnsi="Arial" w:cs="Arial"/>
                <w:sz w:val="20"/>
                <w:szCs w:val="20"/>
              </w:rPr>
            </w:pPr>
          </w:p>
        </w:tc>
        <w:tc>
          <w:tcPr>
            <w:tcW w:w="1440" w:type="dxa"/>
          </w:tcPr>
          <w:p w14:paraId="691355EC" w14:textId="77777777" w:rsidR="00514CD5" w:rsidRPr="00446633" w:rsidRDefault="00514CD5" w:rsidP="00514CD5">
            <w:pPr>
              <w:tabs>
                <w:tab w:val="decimal" w:pos="1062"/>
              </w:tabs>
              <w:spacing w:line="340" w:lineRule="exact"/>
              <w:jc w:val="thaiDistribute"/>
              <w:rPr>
                <w:rFonts w:ascii="Arial" w:eastAsia="Arial Unicode MS" w:hAnsi="Arial" w:cs="Arial"/>
                <w:sz w:val="20"/>
                <w:szCs w:val="20"/>
              </w:rPr>
            </w:pPr>
          </w:p>
        </w:tc>
      </w:tr>
      <w:tr w:rsidR="00514CD5" w:rsidRPr="00446633" w14:paraId="12C6CE3B" w14:textId="77777777" w:rsidTr="009F3B04">
        <w:tc>
          <w:tcPr>
            <w:tcW w:w="6390" w:type="dxa"/>
            <w:tcBorders>
              <w:top w:val="nil"/>
              <w:left w:val="nil"/>
              <w:bottom w:val="nil"/>
              <w:right w:val="nil"/>
            </w:tcBorders>
          </w:tcPr>
          <w:p w14:paraId="58B083AE"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rPr>
              <w:t>Investment in the Net Revenue Transfer Agreement</w:t>
            </w:r>
          </w:p>
        </w:tc>
        <w:tc>
          <w:tcPr>
            <w:tcW w:w="1440" w:type="dxa"/>
            <w:tcBorders>
              <w:top w:val="nil"/>
              <w:left w:val="nil"/>
              <w:bottom w:val="nil"/>
              <w:right w:val="nil"/>
            </w:tcBorders>
          </w:tcPr>
          <w:p w14:paraId="06B88EEB" w14:textId="0AED18AE" w:rsidR="00514CD5" w:rsidRPr="00446633" w:rsidRDefault="00AA7C79" w:rsidP="00514CD5">
            <w:pPr>
              <w:spacing w:line="340" w:lineRule="exact"/>
              <w:ind w:right="165"/>
              <w:jc w:val="right"/>
              <w:rPr>
                <w:rFonts w:ascii="Arial" w:hAnsi="Arial" w:cs="Arial"/>
                <w:sz w:val="18"/>
                <w:szCs w:val="18"/>
              </w:rPr>
            </w:pPr>
            <w:r w:rsidRPr="00446633">
              <w:rPr>
                <w:rFonts w:ascii="Arial" w:hAnsi="Arial" w:cs="Arial"/>
                <w:sz w:val="18"/>
                <w:szCs w:val="18"/>
              </w:rPr>
              <w:t>6,006</w:t>
            </w:r>
          </w:p>
        </w:tc>
        <w:tc>
          <w:tcPr>
            <w:tcW w:w="1440" w:type="dxa"/>
          </w:tcPr>
          <w:p w14:paraId="714F85A4" w14:textId="57408FAB"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6,422</w:t>
            </w:r>
          </w:p>
        </w:tc>
      </w:tr>
      <w:tr w:rsidR="00514CD5" w:rsidRPr="00446633" w14:paraId="7342B40E" w14:textId="77777777" w:rsidTr="009F3B04">
        <w:tc>
          <w:tcPr>
            <w:tcW w:w="6390" w:type="dxa"/>
            <w:tcBorders>
              <w:top w:val="nil"/>
              <w:left w:val="nil"/>
              <w:bottom w:val="nil"/>
              <w:right w:val="nil"/>
            </w:tcBorders>
          </w:tcPr>
          <w:p w14:paraId="6FE26567"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rPr>
              <w:t>Accounts receivable from the Net Revenue Transfer Agreement</w:t>
            </w:r>
          </w:p>
        </w:tc>
        <w:tc>
          <w:tcPr>
            <w:tcW w:w="1440" w:type="dxa"/>
            <w:tcBorders>
              <w:top w:val="nil"/>
              <w:left w:val="nil"/>
              <w:bottom w:val="nil"/>
              <w:right w:val="nil"/>
            </w:tcBorders>
          </w:tcPr>
          <w:p w14:paraId="5B59148E" w14:textId="77777777" w:rsidR="00514CD5" w:rsidRPr="00446633" w:rsidRDefault="00514CD5" w:rsidP="00514CD5">
            <w:pPr>
              <w:spacing w:line="340" w:lineRule="exact"/>
              <w:ind w:right="165"/>
              <w:jc w:val="right"/>
              <w:rPr>
                <w:rFonts w:ascii="Arial" w:hAnsi="Arial" w:cs="Arial"/>
                <w:sz w:val="18"/>
                <w:szCs w:val="18"/>
              </w:rPr>
            </w:pPr>
          </w:p>
        </w:tc>
        <w:tc>
          <w:tcPr>
            <w:tcW w:w="1440" w:type="dxa"/>
          </w:tcPr>
          <w:p w14:paraId="03767A69" w14:textId="77777777" w:rsidR="00514CD5" w:rsidRPr="00446633" w:rsidRDefault="00514CD5" w:rsidP="00514CD5">
            <w:pPr>
              <w:tabs>
                <w:tab w:val="decimal" w:pos="972"/>
              </w:tabs>
              <w:spacing w:line="340" w:lineRule="exact"/>
              <w:ind w:right="497"/>
              <w:jc w:val="right"/>
              <w:rPr>
                <w:rFonts w:ascii="Arial" w:hAnsi="Arial" w:cs="Arial"/>
                <w:sz w:val="20"/>
                <w:szCs w:val="20"/>
              </w:rPr>
            </w:pPr>
          </w:p>
        </w:tc>
      </w:tr>
      <w:tr w:rsidR="00514CD5" w:rsidRPr="00446633" w14:paraId="3FA97E9C" w14:textId="77777777" w:rsidTr="009F3B04">
        <w:tc>
          <w:tcPr>
            <w:tcW w:w="6390" w:type="dxa"/>
            <w:tcBorders>
              <w:top w:val="nil"/>
              <w:left w:val="nil"/>
              <w:bottom w:val="nil"/>
              <w:right w:val="nil"/>
            </w:tcBorders>
          </w:tcPr>
          <w:p w14:paraId="610279D7" w14:textId="77777777" w:rsidR="00514CD5" w:rsidRPr="00446633" w:rsidRDefault="00514CD5" w:rsidP="00A813FD">
            <w:pPr>
              <w:spacing w:line="340" w:lineRule="exact"/>
              <w:ind w:left="240"/>
              <w:jc w:val="both"/>
              <w:rPr>
                <w:rFonts w:ascii="Arial" w:eastAsia="Arial Unicode MS" w:hAnsi="Arial" w:cs="Arial"/>
                <w:sz w:val="20"/>
                <w:szCs w:val="20"/>
              </w:rPr>
            </w:pPr>
            <w:r w:rsidRPr="00446633">
              <w:rPr>
                <w:rFonts w:ascii="Arial" w:eastAsia="Arial Unicode MS" w:hAnsi="Arial" w:cs="Arial"/>
                <w:sz w:val="20"/>
                <w:szCs w:val="20"/>
              </w:rPr>
              <w:t xml:space="preserve">17 </w:t>
            </w:r>
            <w:proofErr w:type="spellStart"/>
            <w:r w:rsidRPr="00446633">
              <w:rPr>
                <w:rFonts w:ascii="Arial" w:eastAsia="Arial Unicode MS" w:hAnsi="Arial" w:cs="Arial"/>
                <w:sz w:val="20"/>
                <w:szCs w:val="20"/>
              </w:rPr>
              <w:t>Aunyawee</w:t>
            </w:r>
            <w:proofErr w:type="spellEnd"/>
            <w:r w:rsidRPr="00446633">
              <w:rPr>
                <w:rFonts w:ascii="Arial" w:eastAsia="Arial Unicode MS" w:hAnsi="Arial" w:cs="Arial"/>
                <w:sz w:val="20"/>
                <w:szCs w:val="20"/>
              </w:rPr>
              <w:t xml:space="preserve"> Holding Company Limited</w:t>
            </w:r>
          </w:p>
        </w:tc>
        <w:tc>
          <w:tcPr>
            <w:tcW w:w="1440" w:type="dxa"/>
            <w:tcBorders>
              <w:top w:val="nil"/>
              <w:left w:val="nil"/>
              <w:bottom w:val="nil"/>
              <w:right w:val="nil"/>
            </w:tcBorders>
          </w:tcPr>
          <w:p w14:paraId="37091794" w14:textId="3F280721" w:rsidR="00514CD5" w:rsidRPr="00446633" w:rsidRDefault="00AA7C79" w:rsidP="00514CD5">
            <w:pPr>
              <w:spacing w:line="340" w:lineRule="exact"/>
              <w:ind w:right="165"/>
              <w:jc w:val="right"/>
              <w:rPr>
                <w:rFonts w:ascii="Arial" w:hAnsi="Arial" w:cs="Arial"/>
                <w:sz w:val="18"/>
                <w:szCs w:val="18"/>
              </w:rPr>
            </w:pPr>
            <w:r w:rsidRPr="00446633">
              <w:rPr>
                <w:rFonts w:ascii="Arial" w:hAnsi="Arial" w:cs="Arial"/>
                <w:sz w:val="18"/>
                <w:szCs w:val="18"/>
              </w:rPr>
              <w:t>77</w:t>
            </w:r>
          </w:p>
        </w:tc>
        <w:tc>
          <w:tcPr>
            <w:tcW w:w="1440" w:type="dxa"/>
          </w:tcPr>
          <w:p w14:paraId="72DA66DF" w14:textId="0995F45B"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82</w:t>
            </w:r>
          </w:p>
        </w:tc>
      </w:tr>
      <w:tr w:rsidR="00514CD5" w:rsidRPr="00446633" w14:paraId="145E4873" w14:textId="77777777" w:rsidTr="009F3B04">
        <w:tc>
          <w:tcPr>
            <w:tcW w:w="6390" w:type="dxa"/>
            <w:tcBorders>
              <w:top w:val="nil"/>
              <w:left w:val="nil"/>
              <w:bottom w:val="nil"/>
              <w:right w:val="nil"/>
            </w:tcBorders>
          </w:tcPr>
          <w:p w14:paraId="646AFB6A" w14:textId="77777777" w:rsidR="00514CD5" w:rsidRPr="00446633" w:rsidRDefault="00514CD5" w:rsidP="00A813FD">
            <w:pPr>
              <w:spacing w:line="340" w:lineRule="exact"/>
              <w:ind w:left="240"/>
              <w:jc w:val="both"/>
              <w:rPr>
                <w:rFonts w:ascii="Arial" w:eastAsia="Arial Unicode MS" w:hAnsi="Arial" w:cs="Arial"/>
                <w:sz w:val="20"/>
                <w:szCs w:val="20"/>
              </w:rPr>
            </w:pPr>
            <w:r w:rsidRPr="00446633">
              <w:rPr>
                <w:rFonts w:ascii="Arial" w:eastAsia="Arial Unicode MS" w:hAnsi="Arial" w:cs="Arial"/>
                <w:sz w:val="20"/>
                <w:szCs w:val="20"/>
              </w:rPr>
              <w:t>Health Planet Management (Thailand) Company Limited</w:t>
            </w:r>
          </w:p>
        </w:tc>
        <w:tc>
          <w:tcPr>
            <w:tcW w:w="1440" w:type="dxa"/>
            <w:tcBorders>
              <w:top w:val="nil"/>
              <w:left w:val="nil"/>
              <w:bottom w:val="nil"/>
              <w:right w:val="nil"/>
            </w:tcBorders>
          </w:tcPr>
          <w:p w14:paraId="773BFC0E" w14:textId="70AB9CB4" w:rsidR="00514CD5" w:rsidRPr="00446633" w:rsidRDefault="00AA7C79" w:rsidP="00514CD5">
            <w:pPr>
              <w:spacing w:line="340" w:lineRule="exact"/>
              <w:ind w:right="165"/>
              <w:jc w:val="right"/>
              <w:rPr>
                <w:rFonts w:ascii="Arial" w:hAnsi="Arial" w:cs="Arial"/>
                <w:sz w:val="18"/>
                <w:szCs w:val="18"/>
              </w:rPr>
            </w:pPr>
            <w:r w:rsidRPr="00446633">
              <w:rPr>
                <w:rFonts w:ascii="Arial" w:hAnsi="Arial" w:cs="Arial"/>
                <w:sz w:val="18"/>
                <w:szCs w:val="18"/>
              </w:rPr>
              <w:t>42</w:t>
            </w:r>
          </w:p>
        </w:tc>
        <w:tc>
          <w:tcPr>
            <w:tcW w:w="1440" w:type="dxa"/>
          </w:tcPr>
          <w:p w14:paraId="53418A2A" w14:textId="22BEFDCF"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45</w:t>
            </w:r>
          </w:p>
        </w:tc>
      </w:tr>
      <w:tr w:rsidR="00514CD5" w:rsidRPr="00446633" w14:paraId="6ED69B62" w14:textId="77777777" w:rsidTr="009F3B04">
        <w:tc>
          <w:tcPr>
            <w:tcW w:w="6390" w:type="dxa"/>
            <w:tcBorders>
              <w:top w:val="nil"/>
              <w:left w:val="nil"/>
              <w:bottom w:val="nil"/>
              <w:right w:val="nil"/>
            </w:tcBorders>
          </w:tcPr>
          <w:p w14:paraId="000E196E"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u w:val="single"/>
              </w:rPr>
              <w:t>Parent company of the Management Company</w:t>
            </w:r>
          </w:p>
        </w:tc>
        <w:tc>
          <w:tcPr>
            <w:tcW w:w="1440" w:type="dxa"/>
            <w:tcBorders>
              <w:top w:val="nil"/>
              <w:left w:val="nil"/>
              <w:bottom w:val="nil"/>
              <w:right w:val="nil"/>
            </w:tcBorders>
          </w:tcPr>
          <w:p w14:paraId="37F24689" w14:textId="77777777" w:rsidR="00514CD5" w:rsidRPr="00446633" w:rsidRDefault="00514CD5" w:rsidP="00514CD5">
            <w:pPr>
              <w:spacing w:line="340" w:lineRule="exact"/>
              <w:ind w:right="165"/>
              <w:jc w:val="right"/>
              <w:rPr>
                <w:rFonts w:ascii="Arial" w:hAnsi="Arial" w:cs="Arial"/>
                <w:sz w:val="18"/>
                <w:szCs w:val="18"/>
              </w:rPr>
            </w:pPr>
          </w:p>
        </w:tc>
        <w:tc>
          <w:tcPr>
            <w:tcW w:w="1440" w:type="dxa"/>
          </w:tcPr>
          <w:p w14:paraId="6488CABD" w14:textId="77777777" w:rsidR="00514CD5" w:rsidRPr="00446633" w:rsidRDefault="00514CD5" w:rsidP="00514CD5">
            <w:pPr>
              <w:spacing w:line="340" w:lineRule="exact"/>
              <w:ind w:right="165"/>
              <w:jc w:val="right"/>
              <w:rPr>
                <w:rFonts w:ascii="Arial" w:hAnsi="Arial" w:cs="Arial"/>
                <w:sz w:val="20"/>
                <w:szCs w:val="20"/>
              </w:rPr>
            </w:pPr>
          </w:p>
        </w:tc>
      </w:tr>
      <w:tr w:rsidR="00514CD5" w:rsidRPr="00446633" w14:paraId="5171AC72" w14:textId="77777777" w:rsidTr="009F3B04">
        <w:tc>
          <w:tcPr>
            <w:tcW w:w="6390" w:type="dxa"/>
            <w:tcBorders>
              <w:top w:val="nil"/>
              <w:left w:val="nil"/>
              <w:bottom w:val="nil"/>
              <w:right w:val="nil"/>
            </w:tcBorders>
          </w:tcPr>
          <w:p w14:paraId="3A13FFEE"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rPr>
              <w:t>Restricted bank deposit</w:t>
            </w:r>
          </w:p>
        </w:tc>
        <w:tc>
          <w:tcPr>
            <w:tcW w:w="1440" w:type="dxa"/>
            <w:tcBorders>
              <w:top w:val="nil"/>
              <w:left w:val="nil"/>
              <w:bottom w:val="nil"/>
              <w:right w:val="nil"/>
            </w:tcBorders>
          </w:tcPr>
          <w:p w14:paraId="2C4E14B8" w14:textId="7283213E" w:rsidR="00514CD5" w:rsidRPr="00446633" w:rsidRDefault="00AA7C79" w:rsidP="00514CD5">
            <w:pPr>
              <w:spacing w:line="340" w:lineRule="exact"/>
              <w:ind w:right="165"/>
              <w:jc w:val="right"/>
              <w:rPr>
                <w:rFonts w:ascii="Arial" w:hAnsi="Arial" w:cs="Arial"/>
                <w:sz w:val="18"/>
                <w:szCs w:val="18"/>
              </w:rPr>
            </w:pPr>
            <w:r w:rsidRPr="00446633">
              <w:rPr>
                <w:rFonts w:ascii="Arial" w:hAnsi="Arial" w:cs="Arial"/>
                <w:sz w:val="18"/>
                <w:szCs w:val="18"/>
              </w:rPr>
              <w:t>73</w:t>
            </w:r>
          </w:p>
        </w:tc>
        <w:tc>
          <w:tcPr>
            <w:tcW w:w="1440" w:type="dxa"/>
          </w:tcPr>
          <w:p w14:paraId="4A7DA6B8" w14:textId="047AAB7D"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79</w:t>
            </w:r>
          </w:p>
        </w:tc>
      </w:tr>
      <w:tr w:rsidR="00514CD5" w:rsidRPr="00446633" w14:paraId="0A4A4877" w14:textId="77777777" w:rsidTr="009F3B04">
        <w:tc>
          <w:tcPr>
            <w:tcW w:w="6390" w:type="dxa"/>
            <w:tcBorders>
              <w:top w:val="nil"/>
              <w:left w:val="nil"/>
              <w:bottom w:val="nil"/>
              <w:right w:val="nil"/>
            </w:tcBorders>
          </w:tcPr>
          <w:p w14:paraId="10F175D2"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rPr>
              <w:t>Accrued interest expenses</w:t>
            </w:r>
          </w:p>
        </w:tc>
        <w:tc>
          <w:tcPr>
            <w:tcW w:w="1440" w:type="dxa"/>
            <w:tcBorders>
              <w:top w:val="nil"/>
              <w:left w:val="nil"/>
              <w:bottom w:val="nil"/>
              <w:right w:val="nil"/>
            </w:tcBorders>
          </w:tcPr>
          <w:p w14:paraId="1A41BC0E" w14:textId="115A1248" w:rsidR="00514CD5" w:rsidRPr="00446633" w:rsidRDefault="003F399A" w:rsidP="00514CD5">
            <w:pPr>
              <w:spacing w:line="340" w:lineRule="exact"/>
              <w:ind w:right="165"/>
              <w:jc w:val="right"/>
              <w:rPr>
                <w:rFonts w:ascii="Arial" w:hAnsi="Arial" w:cs="Arial"/>
                <w:sz w:val="18"/>
                <w:szCs w:val="18"/>
              </w:rPr>
            </w:pPr>
            <w:r w:rsidRPr="00446633">
              <w:rPr>
                <w:rFonts w:ascii="Arial" w:hAnsi="Arial" w:cs="Arial"/>
                <w:sz w:val="18"/>
                <w:szCs w:val="18"/>
              </w:rPr>
              <w:t>1</w:t>
            </w:r>
          </w:p>
        </w:tc>
        <w:tc>
          <w:tcPr>
            <w:tcW w:w="1440" w:type="dxa"/>
          </w:tcPr>
          <w:p w14:paraId="66D8127E" w14:textId="4794651F"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1</w:t>
            </w:r>
          </w:p>
        </w:tc>
      </w:tr>
      <w:tr w:rsidR="00514CD5" w:rsidRPr="00446633" w14:paraId="1EF946E6" w14:textId="77777777" w:rsidTr="009F3B04">
        <w:tc>
          <w:tcPr>
            <w:tcW w:w="6390" w:type="dxa"/>
            <w:tcBorders>
              <w:top w:val="nil"/>
              <w:left w:val="nil"/>
              <w:bottom w:val="nil"/>
              <w:right w:val="nil"/>
            </w:tcBorders>
          </w:tcPr>
          <w:p w14:paraId="5ECAA4CB"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rPr>
              <w:t>Long-term loan</w:t>
            </w:r>
          </w:p>
        </w:tc>
        <w:tc>
          <w:tcPr>
            <w:tcW w:w="1440" w:type="dxa"/>
            <w:tcBorders>
              <w:top w:val="nil"/>
              <w:left w:val="nil"/>
              <w:bottom w:val="nil"/>
              <w:right w:val="nil"/>
            </w:tcBorders>
          </w:tcPr>
          <w:p w14:paraId="1F20D5FE" w14:textId="1F5CF286" w:rsidR="00514CD5" w:rsidRPr="00446633" w:rsidRDefault="00AA7C79" w:rsidP="00514CD5">
            <w:pPr>
              <w:spacing w:line="340" w:lineRule="exact"/>
              <w:ind w:right="165"/>
              <w:jc w:val="right"/>
              <w:rPr>
                <w:rFonts w:ascii="Arial" w:hAnsi="Arial" w:cs="Arial"/>
                <w:sz w:val="18"/>
                <w:szCs w:val="18"/>
              </w:rPr>
            </w:pPr>
            <w:r w:rsidRPr="00446633">
              <w:rPr>
                <w:rFonts w:ascii="Arial" w:hAnsi="Arial" w:cs="Arial"/>
                <w:sz w:val="18"/>
                <w:szCs w:val="18"/>
              </w:rPr>
              <w:t>1,564</w:t>
            </w:r>
          </w:p>
        </w:tc>
        <w:tc>
          <w:tcPr>
            <w:tcW w:w="1440" w:type="dxa"/>
          </w:tcPr>
          <w:p w14:paraId="49BE275F" w14:textId="27CA1691"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1,782</w:t>
            </w:r>
          </w:p>
        </w:tc>
      </w:tr>
      <w:tr w:rsidR="00514CD5" w:rsidRPr="00446633" w14:paraId="65DC207A" w14:textId="77777777" w:rsidTr="009F3B04">
        <w:tc>
          <w:tcPr>
            <w:tcW w:w="6390" w:type="dxa"/>
            <w:tcBorders>
              <w:top w:val="nil"/>
              <w:left w:val="nil"/>
              <w:bottom w:val="nil"/>
              <w:right w:val="nil"/>
            </w:tcBorders>
          </w:tcPr>
          <w:p w14:paraId="5C21A1CC"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u w:val="single"/>
              </w:rPr>
              <w:t>Management Company</w:t>
            </w:r>
          </w:p>
        </w:tc>
        <w:tc>
          <w:tcPr>
            <w:tcW w:w="1440" w:type="dxa"/>
            <w:tcBorders>
              <w:top w:val="nil"/>
              <w:left w:val="nil"/>
              <w:bottom w:val="nil"/>
              <w:right w:val="nil"/>
            </w:tcBorders>
          </w:tcPr>
          <w:p w14:paraId="1148EA73" w14:textId="77777777" w:rsidR="00514CD5" w:rsidRPr="00446633" w:rsidRDefault="00514CD5" w:rsidP="00514CD5">
            <w:pPr>
              <w:spacing w:line="340" w:lineRule="exact"/>
              <w:ind w:right="165"/>
              <w:jc w:val="right"/>
              <w:rPr>
                <w:rFonts w:ascii="Arial" w:hAnsi="Arial" w:cs="Arial"/>
                <w:sz w:val="18"/>
                <w:szCs w:val="18"/>
              </w:rPr>
            </w:pPr>
          </w:p>
        </w:tc>
        <w:tc>
          <w:tcPr>
            <w:tcW w:w="1440" w:type="dxa"/>
          </w:tcPr>
          <w:p w14:paraId="3557015D" w14:textId="77777777" w:rsidR="00514CD5" w:rsidRPr="00446633" w:rsidRDefault="00514CD5" w:rsidP="00514CD5">
            <w:pPr>
              <w:spacing w:line="340" w:lineRule="exact"/>
              <w:ind w:right="165"/>
              <w:jc w:val="right"/>
              <w:rPr>
                <w:rFonts w:ascii="Arial" w:hAnsi="Arial" w:cs="Arial"/>
                <w:sz w:val="20"/>
                <w:szCs w:val="20"/>
              </w:rPr>
            </w:pPr>
          </w:p>
        </w:tc>
      </w:tr>
      <w:tr w:rsidR="00514CD5" w:rsidRPr="00446633" w14:paraId="61153B37" w14:textId="77777777" w:rsidTr="009F3B04">
        <w:tc>
          <w:tcPr>
            <w:tcW w:w="6390" w:type="dxa"/>
            <w:tcBorders>
              <w:top w:val="nil"/>
              <w:left w:val="nil"/>
              <w:bottom w:val="nil"/>
              <w:right w:val="nil"/>
            </w:tcBorders>
          </w:tcPr>
          <w:p w14:paraId="48D6E467" w14:textId="77777777" w:rsidR="00514CD5" w:rsidRPr="00446633" w:rsidRDefault="00514CD5" w:rsidP="00A813FD">
            <w:pPr>
              <w:spacing w:line="340" w:lineRule="exact"/>
              <w:ind w:left="60"/>
              <w:jc w:val="both"/>
              <w:rPr>
                <w:rFonts w:ascii="Arial" w:eastAsia="Arial Unicode MS" w:hAnsi="Arial" w:cs="Arial"/>
                <w:sz w:val="20"/>
                <w:szCs w:val="20"/>
              </w:rPr>
            </w:pPr>
            <w:r w:rsidRPr="00446633">
              <w:rPr>
                <w:rFonts w:ascii="Arial" w:eastAsia="Arial Unicode MS" w:hAnsi="Arial" w:cs="Arial"/>
                <w:sz w:val="20"/>
                <w:szCs w:val="20"/>
              </w:rPr>
              <w:t>Accrued management fee</w:t>
            </w:r>
          </w:p>
        </w:tc>
        <w:tc>
          <w:tcPr>
            <w:tcW w:w="1440" w:type="dxa"/>
            <w:tcBorders>
              <w:top w:val="nil"/>
              <w:left w:val="nil"/>
              <w:bottom w:val="nil"/>
              <w:right w:val="nil"/>
            </w:tcBorders>
          </w:tcPr>
          <w:p w14:paraId="77051576" w14:textId="4BD0C185" w:rsidR="00514CD5" w:rsidRPr="00446633" w:rsidRDefault="00AA7C79" w:rsidP="00514CD5">
            <w:pPr>
              <w:spacing w:line="340" w:lineRule="exact"/>
              <w:ind w:right="165"/>
              <w:jc w:val="right"/>
              <w:rPr>
                <w:rFonts w:ascii="Arial" w:hAnsi="Arial" w:cs="Arial"/>
                <w:sz w:val="18"/>
                <w:szCs w:val="18"/>
              </w:rPr>
            </w:pPr>
            <w:r w:rsidRPr="00446633">
              <w:rPr>
                <w:rFonts w:ascii="Arial" w:hAnsi="Arial" w:cs="Arial"/>
                <w:sz w:val="18"/>
                <w:szCs w:val="18"/>
              </w:rPr>
              <w:t>1</w:t>
            </w:r>
          </w:p>
        </w:tc>
        <w:tc>
          <w:tcPr>
            <w:tcW w:w="1440" w:type="dxa"/>
          </w:tcPr>
          <w:p w14:paraId="19154C1A" w14:textId="6E30960F" w:rsidR="00514CD5" w:rsidRPr="00446633" w:rsidRDefault="00514CD5" w:rsidP="00514CD5">
            <w:pPr>
              <w:spacing w:line="340" w:lineRule="exact"/>
              <w:ind w:right="165"/>
              <w:jc w:val="right"/>
              <w:rPr>
                <w:rFonts w:ascii="Arial" w:hAnsi="Arial" w:cs="Arial"/>
                <w:sz w:val="20"/>
                <w:szCs w:val="20"/>
              </w:rPr>
            </w:pPr>
            <w:r w:rsidRPr="00446633">
              <w:rPr>
                <w:rFonts w:ascii="Arial" w:hAnsi="Arial" w:cs="Arial"/>
                <w:sz w:val="18"/>
                <w:szCs w:val="18"/>
              </w:rPr>
              <w:t>2</w:t>
            </w:r>
          </w:p>
        </w:tc>
      </w:tr>
    </w:tbl>
    <w:p w14:paraId="068D888C" w14:textId="2FCCFE6D" w:rsidR="0063104C" w:rsidRPr="00446633" w:rsidRDefault="00D91607" w:rsidP="00EA7B07">
      <w:pPr>
        <w:tabs>
          <w:tab w:val="left" w:pos="540"/>
          <w:tab w:val="left" w:pos="720"/>
        </w:tabs>
        <w:spacing w:before="240" w:after="120" w:line="380" w:lineRule="exact"/>
        <w:ind w:left="547" w:right="-43" w:hanging="547"/>
        <w:rPr>
          <w:rFonts w:ascii="Arial" w:hAnsi="Arial" w:cs="Arial"/>
          <w:b/>
          <w:bCs/>
          <w:sz w:val="22"/>
          <w:szCs w:val="22"/>
        </w:rPr>
      </w:pPr>
      <w:r w:rsidRPr="00446633">
        <w:rPr>
          <w:rFonts w:ascii="Arial" w:hAnsi="Arial" w:cs="Arial"/>
          <w:b/>
          <w:bCs/>
          <w:sz w:val="22"/>
          <w:szCs w:val="22"/>
        </w:rPr>
        <w:t>1</w:t>
      </w:r>
      <w:r w:rsidR="003A0A99" w:rsidRPr="00446633">
        <w:rPr>
          <w:rFonts w:ascii="Arial" w:hAnsi="Arial" w:cs="Arial"/>
          <w:b/>
          <w:bCs/>
          <w:sz w:val="22"/>
          <w:szCs w:val="22"/>
        </w:rPr>
        <w:t>8</w:t>
      </w:r>
      <w:proofErr w:type="gramStart"/>
      <w:r w:rsidR="0063104C" w:rsidRPr="00446633">
        <w:rPr>
          <w:rFonts w:ascii="Arial" w:hAnsi="Arial" w:cs="Arial"/>
          <w:b/>
          <w:bCs/>
          <w:sz w:val="22"/>
          <w:szCs w:val="22"/>
        </w:rPr>
        <w:t xml:space="preserve">. </w:t>
      </w:r>
      <w:r w:rsidR="0063104C" w:rsidRPr="00446633">
        <w:rPr>
          <w:rFonts w:ascii="Arial" w:hAnsi="Arial" w:cs="Arial"/>
          <w:b/>
          <w:bCs/>
          <w:sz w:val="22"/>
          <w:szCs w:val="22"/>
        </w:rPr>
        <w:tab/>
        <w:t>Investment</w:t>
      </w:r>
      <w:proofErr w:type="gramEnd"/>
      <w:r w:rsidR="0063104C" w:rsidRPr="00446633">
        <w:rPr>
          <w:rFonts w:ascii="Arial" w:hAnsi="Arial" w:cs="Arial"/>
          <w:b/>
          <w:bCs/>
          <w:sz w:val="22"/>
          <w:szCs w:val="22"/>
        </w:rPr>
        <w:t xml:space="preserve"> trading information</w:t>
      </w:r>
    </w:p>
    <w:p w14:paraId="7EBC14FC" w14:textId="3126DC21" w:rsidR="009E44B6" w:rsidRPr="00446633" w:rsidRDefault="009E44B6" w:rsidP="00DC2230">
      <w:pPr>
        <w:tabs>
          <w:tab w:val="left" w:pos="2565"/>
        </w:tabs>
        <w:spacing w:before="120" w:after="120" w:line="380" w:lineRule="exact"/>
        <w:ind w:left="547"/>
        <w:jc w:val="both"/>
        <w:rPr>
          <w:rFonts w:ascii="Arial" w:hAnsi="Arial" w:cs="Arial"/>
          <w:spacing w:val="-4"/>
          <w:sz w:val="22"/>
          <w:szCs w:val="22"/>
        </w:rPr>
      </w:pPr>
      <w:r w:rsidRPr="00446633">
        <w:rPr>
          <w:rFonts w:ascii="Arial" w:hAnsi="Arial" w:cs="Arial"/>
          <w:spacing w:val="-4"/>
          <w:sz w:val="22"/>
          <w:szCs w:val="22"/>
        </w:rPr>
        <w:t xml:space="preserve">The Fund’s investment trading transactions </w:t>
      </w:r>
      <w:r w:rsidR="00F711D7" w:rsidRPr="00446633">
        <w:rPr>
          <w:rFonts w:ascii="Arial" w:hAnsi="Arial" w:cs="Arial"/>
          <w:spacing w:val="-4"/>
          <w:sz w:val="22"/>
          <w:szCs w:val="22"/>
        </w:rPr>
        <w:t>for</w:t>
      </w:r>
      <w:r w:rsidRPr="00446633">
        <w:rPr>
          <w:rFonts w:ascii="Arial" w:hAnsi="Arial" w:cs="Arial"/>
          <w:spacing w:val="-4"/>
          <w:sz w:val="22"/>
          <w:szCs w:val="22"/>
        </w:rPr>
        <w:t xml:space="preserve"> the year ended</w:t>
      </w:r>
      <w:r w:rsidR="00F711D7" w:rsidRPr="00446633">
        <w:rPr>
          <w:rFonts w:ascii="Arial" w:hAnsi="Arial" w:cs="Arial"/>
          <w:spacing w:val="-4"/>
          <w:sz w:val="22"/>
          <w:szCs w:val="22"/>
        </w:rPr>
        <w:t xml:space="preserve"> </w:t>
      </w:r>
      <w:r w:rsidRPr="00446633">
        <w:rPr>
          <w:rFonts w:ascii="Arial" w:hAnsi="Arial" w:cs="Arial"/>
          <w:spacing w:val="-4"/>
          <w:sz w:val="22"/>
          <w:szCs w:val="22"/>
        </w:rPr>
        <w:t xml:space="preserve">31 December </w:t>
      </w:r>
      <w:r w:rsidR="00514CD5" w:rsidRPr="00446633">
        <w:rPr>
          <w:rFonts w:ascii="Arial" w:hAnsi="Arial" w:cs="Arial"/>
          <w:spacing w:val="-4"/>
          <w:sz w:val="22"/>
          <w:szCs w:val="22"/>
        </w:rPr>
        <w:t>2025</w:t>
      </w:r>
      <w:r w:rsidRPr="00446633">
        <w:rPr>
          <w:rFonts w:ascii="Arial" w:hAnsi="Arial" w:cs="Arial"/>
          <w:spacing w:val="-4"/>
          <w:sz w:val="22"/>
          <w:szCs w:val="22"/>
        </w:rPr>
        <w:t xml:space="preserve">, excluding cash at banks, amounted to Baht </w:t>
      </w:r>
      <w:r w:rsidR="00AA7C79" w:rsidRPr="00446633">
        <w:rPr>
          <w:rFonts w:ascii="Arial" w:hAnsi="Arial" w:cs="Arial"/>
          <w:spacing w:val="-4"/>
          <w:sz w:val="22"/>
          <w:szCs w:val="22"/>
        </w:rPr>
        <w:t>1,17</w:t>
      </w:r>
      <w:r w:rsidR="003F399A" w:rsidRPr="00446633">
        <w:rPr>
          <w:rFonts w:ascii="Arial" w:hAnsi="Arial" w:cs="Arial"/>
          <w:spacing w:val="-4"/>
          <w:sz w:val="22"/>
          <w:szCs w:val="22"/>
        </w:rPr>
        <w:t>8</w:t>
      </w:r>
      <w:r w:rsidR="00E10001" w:rsidRPr="00446633">
        <w:rPr>
          <w:rFonts w:ascii="Arial" w:hAnsi="Arial" w:cs="Arial"/>
          <w:spacing w:val="-4"/>
          <w:sz w:val="22"/>
          <w:szCs w:val="22"/>
        </w:rPr>
        <w:t xml:space="preserve"> </w:t>
      </w:r>
      <w:r w:rsidRPr="00446633">
        <w:rPr>
          <w:rFonts w:ascii="Arial" w:hAnsi="Arial" w:cs="Arial"/>
          <w:spacing w:val="-4"/>
          <w:sz w:val="22"/>
          <w:szCs w:val="22"/>
        </w:rPr>
        <w:t xml:space="preserve">million. This is </w:t>
      </w:r>
      <w:r w:rsidR="00AA7C79" w:rsidRPr="00446633">
        <w:rPr>
          <w:rFonts w:ascii="Arial" w:hAnsi="Arial" w:cs="Arial"/>
          <w:spacing w:val="-4"/>
          <w:sz w:val="22"/>
          <w:szCs w:val="22"/>
        </w:rPr>
        <w:t>24.</w:t>
      </w:r>
      <w:r w:rsidR="003F399A" w:rsidRPr="00446633">
        <w:rPr>
          <w:rFonts w:ascii="Arial" w:hAnsi="Arial" w:cs="Arial"/>
          <w:spacing w:val="-4"/>
          <w:sz w:val="22"/>
          <w:szCs w:val="22"/>
        </w:rPr>
        <w:t>26</w:t>
      </w:r>
      <w:r w:rsidR="00B66255" w:rsidRPr="00446633">
        <w:rPr>
          <w:rFonts w:ascii="Arial" w:hAnsi="Arial" w:cs="Arial"/>
          <w:spacing w:val="-4"/>
          <w:sz w:val="22"/>
          <w:szCs w:val="22"/>
        </w:rPr>
        <w:t>%</w:t>
      </w:r>
      <w:r w:rsidRPr="00446633">
        <w:rPr>
          <w:rFonts w:ascii="Arial" w:hAnsi="Arial" w:cs="Arial"/>
          <w:spacing w:val="-4"/>
          <w:sz w:val="22"/>
          <w:szCs w:val="22"/>
        </w:rPr>
        <w:t xml:space="preserve"> of average net assets during the </w:t>
      </w:r>
      <w:r w:rsidR="00117E32" w:rsidRPr="00446633">
        <w:rPr>
          <w:rFonts w:ascii="Arial" w:hAnsi="Arial" w:cs="Arial"/>
          <w:spacing w:val="-4"/>
          <w:sz w:val="22"/>
          <w:szCs w:val="22"/>
        </w:rPr>
        <w:t>year (</w:t>
      </w:r>
      <w:r w:rsidR="00514CD5" w:rsidRPr="00446633">
        <w:rPr>
          <w:rFonts w:ascii="Arial" w:hAnsi="Arial" w:cs="Arial"/>
          <w:spacing w:val="-4"/>
          <w:sz w:val="22"/>
          <w:szCs w:val="22"/>
        </w:rPr>
        <w:t>2024</w:t>
      </w:r>
      <w:r w:rsidR="00117E32" w:rsidRPr="00446633">
        <w:rPr>
          <w:rFonts w:ascii="Arial" w:hAnsi="Arial" w:cs="Arial"/>
          <w:spacing w:val="-4"/>
          <w:sz w:val="22"/>
          <w:szCs w:val="22"/>
        </w:rPr>
        <w:t>: Baht</w:t>
      </w:r>
      <w:r w:rsidR="00E431FE" w:rsidRPr="00446633">
        <w:rPr>
          <w:rFonts w:ascii="Arial" w:hAnsi="Arial" w:cs="Arial"/>
          <w:spacing w:val="-4"/>
          <w:sz w:val="22"/>
          <w:szCs w:val="22"/>
        </w:rPr>
        <w:t xml:space="preserve"> </w:t>
      </w:r>
      <w:r w:rsidR="00514CD5" w:rsidRPr="00446633">
        <w:rPr>
          <w:rFonts w:ascii="Arial" w:hAnsi="Arial" w:cs="Arial"/>
          <w:spacing w:val="-4"/>
          <w:sz w:val="22"/>
          <w:szCs w:val="22"/>
        </w:rPr>
        <w:t>1,172 million. This is 23.24</w:t>
      </w:r>
      <w:r w:rsidR="00117E32" w:rsidRPr="00446633">
        <w:rPr>
          <w:rFonts w:ascii="Arial" w:hAnsi="Arial" w:cs="Arial"/>
          <w:spacing w:val="-4"/>
          <w:sz w:val="22"/>
          <w:szCs w:val="22"/>
        </w:rPr>
        <w:t>%)</w:t>
      </w:r>
      <w:r w:rsidRPr="00446633">
        <w:rPr>
          <w:rFonts w:ascii="Arial" w:hAnsi="Arial" w:cs="Arial"/>
          <w:spacing w:val="-4"/>
          <w:sz w:val="22"/>
          <w:szCs w:val="22"/>
        </w:rPr>
        <w:t>.</w:t>
      </w:r>
    </w:p>
    <w:p w14:paraId="09571B7C" w14:textId="77777777" w:rsidR="00A813FD" w:rsidRPr="00446633" w:rsidRDefault="00A813FD">
      <w:pPr>
        <w:overflowPunct/>
        <w:autoSpaceDE/>
        <w:autoSpaceDN/>
        <w:adjustRightInd/>
        <w:textAlignment w:val="auto"/>
        <w:rPr>
          <w:rFonts w:ascii="Arial" w:hAnsi="Arial" w:cs="Arial"/>
          <w:b/>
          <w:bCs/>
          <w:sz w:val="22"/>
          <w:szCs w:val="22"/>
        </w:rPr>
      </w:pPr>
      <w:r w:rsidRPr="00446633">
        <w:rPr>
          <w:rFonts w:ascii="Arial" w:hAnsi="Arial" w:cs="Arial"/>
          <w:b/>
          <w:bCs/>
          <w:sz w:val="22"/>
          <w:szCs w:val="22"/>
        </w:rPr>
        <w:br w:type="page"/>
      </w:r>
    </w:p>
    <w:p w14:paraId="107DF53F" w14:textId="41703968" w:rsidR="0063104C" w:rsidRPr="00446633" w:rsidRDefault="00A813FD" w:rsidP="003A0D33">
      <w:pPr>
        <w:tabs>
          <w:tab w:val="left" w:pos="900"/>
        </w:tabs>
        <w:spacing w:before="120" w:after="120" w:line="380" w:lineRule="exact"/>
        <w:ind w:left="547" w:hanging="547"/>
        <w:rPr>
          <w:rFonts w:ascii="Arial" w:hAnsi="Arial" w:cs="Arial"/>
          <w:b/>
          <w:bCs/>
          <w:sz w:val="22"/>
          <w:szCs w:val="22"/>
        </w:rPr>
      </w:pPr>
      <w:r w:rsidRPr="00446633">
        <w:rPr>
          <w:rFonts w:ascii="Arial" w:hAnsi="Arial" w:cs="Arial"/>
          <w:b/>
          <w:bCs/>
          <w:sz w:val="22"/>
          <w:szCs w:val="22"/>
        </w:rPr>
        <w:lastRenderedPageBreak/>
        <w:t>19</w:t>
      </w:r>
      <w:r w:rsidR="0063104C" w:rsidRPr="00446633">
        <w:rPr>
          <w:rFonts w:ascii="Arial" w:hAnsi="Arial" w:cs="Arial"/>
          <w:b/>
          <w:bCs/>
          <w:sz w:val="22"/>
          <w:szCs w:val="22"/>
        </w:rPr>
        <w:t>.</w:t>
      </w:r>
      <w:r w:rsidR="0063104C" w:rsidRPr="00446633">
        <w:rPr>
          <w:rFonts w:ascii="Arial" w:hAnsi="Arial" w:cs="Arial"/>
          <w:b/>
          <w:bCs/>
          <w:sz w:val="22"/>
          <w:szCs w:val="22"/>
        </w:rPr>
        <w:tab/>
        <w:t>Commitments</w:t>
      </w:r>
    </w:p>
    <w:p w14:paraId="4B36225D" w14:textId="7A87DD70" w:rsidR="00872CCF" w:rsidRPr="00446633" w:rsidRDefault="0063104C" w:rsidP="003A0D33">
      <w:pPr>
        <w:spacing w:before="120" w:after="120" w:line="380" w:lineRule="exact"/>
        <w:ind w:left="540" w:hanging="540"/>
        <w:jc w:val="thaiDistribute"/>
        <w:rPr>
          <w:rFonts w:ascii="Arial" w:eastAsia="Calibri" w:hAnsi="Arial" w:cs="Arial"/>
          <w:sz w:val="22"/>
          <w:szCs w:val="22"/>
        </w:rPr>
      </w:pPr>
      <w:r w:rsidRPr="00446633">
        <w:rPr>
          <w:rFonts w:ascii="Arial" w:eastAsia="Calibri" w:hAnsi="Arial" w:cs="Arial"/>
          <w:sz w:val="22"/>
          <w:szCs w:val="22"/>
        </w:rPr>
        <w:tab/>
        <w:t xml:space="preserve">The Fund is committed to </w:t>
      </w:r>
      <w:proofErr w:type="gramStart"/>
      <w:r w:rsidRPr="00446633">
        <w:rPr>
          <w:rFonts w:ascii="Arial" w:eastAsia="Calibri" w:hAnsi="Arial" w:cs="Arial"/>
          <w:sz w:val="22"/>
          <w:szCs w:val="22"/>
        </w:rPr>
        <w:t>pay</w:t>
      </w:r>
      <w:proofErr w:type="gramEnd"/>
      <w:r w:rsidRPr="00446633">
        <w:rPr>
          <w:rFonts w:ascii="Arial" w:eastAsia="Calibri" w:hAnsi="Arial" w:cs="Arial"/>
          <w:sz w:val="22"/>
          <w:szCs w:val="22"/>
        </w:rPr>
        <w:t xml:space="preserve"> fees to the </w:t>
      </w:r>
      <w:r w:rsidR="003A0D33" w:rsidRPr="00446633">
        <w:rPr>
          <w:rFonts w:ascii="Arial" w:eastAsia="Calibri" w:hAnsi="Arial" w:cs="Arial"/>
          <w:sz w:val="22"/>
          <w:szCs w:val="22"/>
        </w:rPr>
        <w:t>Management Company</w:t>
      </w:r>
      <w:r w:rsidRPr="00446633">
        <w:rPr>
          <w:rFonts w:ascii="Arial" w:eastAsia="Calibri" w:hAnsi="Arial" w:cs="Arial"/>
          <w:sz w:val="22"/>
          <w:szCs w:val="22"/>
        </w:rPr>
        <w:t xml:space="preserve">, </w:t>
      </w:r>
      <w:r w:rsidR="003046B7" w:rsidRPr="00446633">
        <w:rPr>
          <w:rFonts w:ascii="Arial" w:eastAsia="Calibri" w:hAnsi="Arial" w:cs="Arial"/>
          <w:sz w:val="22"/>
          <w:szCs w:val="22"/>
        </w:rPr>
        <w:t>fund supervisor</w:t>
      </w:r>
      <w:r w:rsidRPr="00446633">
        <w:rPr>
          <w:rFonts w:ascii="Arial" w:eastAsia="Calibri" w:hAnsi="Arial" w:cs="Arial"/>
          <w:sz w:val="22"/>
          <w:szCs w:val="22"/>
        </w:rPr>
        <w:t>, registrar</w:t>
      </w:r>
      <w:r w:rsidR="0088040B" w:rsidRPr="00446633">
        <w:rPr>
          <w:rFonts w:ascii="Arial" w:eastAsia="Calibri" w:hAnsi="Arial" w:cs="Arial"/>
          <w:sz w:val="22"/>
          <w:szCs w:val="22"/>
        </w:rPr>
        <w:t xml:space="preserve"> </w:t>
      </w:r>
      <w:r w:rsidRPr="00446633">
        <w:rPr>
          <w:rFonts w:ascii="Arial" w:eastAsia="Calibri" w:hAnsi="Arial" w:cs="Arial"/>
          <w:sz w:val="22"/>
          <w:szCs w:val="22"/>
        </w:rPr>
        <w:t xml:space="preserve">under the terms and </w:t>
      </w:r>
      <w:proofErr w:type="gramStart"/>
      <w:r w:rsidRPr="00446633">
        <w:rPr>
          <w:rFonts w:ascii="Arial" w:eastAsia="Calibri" w:hAnsi="Arial" w:cs="Arial"/>
          <w:sz w:val="22"/>
          <w:szCs w:val="22"/>
        </w:rPr>
        <w:t>conditions as</w:t>
      </w:r>
      <w:proofErr w:type="gramEnd"/>
      <w:r w:rsidRPr="00446633">
        <w:rPr>
          <w:rFonts w:ascii="Arial" w:eastAsia="Calibri" w:hAnsi="Arial" w:cs="Arial"/>
          <w:sz w:val="22"/>
          <w:szCs w:val="22"/>
        </w:rPr>
        <w:t xml:space="preserve"> described in respective service agreements</w:t>
      </w:r>
      <w:r w:rsidR="00872CCF" w:rsidRPr="00446633">
        <w:rPr>
          <w:rFonts w:ascii="Arial" w:eastAsia="Calibri" w:hAnsi="Arial" w:cs="Arial"/>
          <w:sz w:val="22"/>
          <w:szCs w:val="22"/>
        </w:rPr>
        <w:t xml:space="preserve"> as described in Note </w:t>
      </w:r>
      <w:r w:rsidR="00B31E6E" w:rsidRPr="00446633">
        <w:rPr>
          <w:rFonts w:ascii="Arial" w:eastAsia="Calibri" w:hAnsi="Arial" w:cs="Arial"/>
          <w:sz w:val="22"/>
          <w:szCs w:val="22"/>
        </w:rPr>
        <w:t>1</w:t>
      </w:r>
      <w:r w:rsidR="00551300">
        <w:rPr>
          <w:rFonts w:ascii="Arial" w:eastAsia="Calibri" w:hAnsi="Arial" w:cs="Arial"/>
          <w:sz w:val="22"/>
          <w:szCs w:val="22"/>
        </w:rPr>
        <w:t>6</w:t>
      </w:r>
      <w:r w:rsidR="00F711D7" w:rsidRPr="00446633">
        <w:rPr>
          <w:rFonts w:ascii="Arial" w:eastAsia="Calibri" w:hAnsi="Arial" w:cs="Arial"/>
          <w:sz w:val="22"/>
          <w:szCs w:val="22"/>
        </w:rPr>
        <w:t>.</w:t>
      </w:r>
    </w:p>
    <w:p w14:paraId="76D137A1" w14:textId="52088043" w:rsidR="00117E32" w:rsidRPr="00446633" w:rsidRDefault="00117E32" w:rsidP="00117E32">
      <w:pPr>
        <w:tabs>
          <w:tab w:val="left" w:pos="540"/>
          <w:tab w:val="left" w:pos="720"/>
        </w:tabs>
        <w:spacing w:before="120" w:after="120" w:line="380" w:lineRule="exact"/>
        <w:ind w:left="547" w:right="-43" w:hanging="547"/>
        <w:rPr>
          <w:rFonts w:ascii="Arial" w:hAnsi="Arial" w:cs="Arial"/>
          <w:b/>
          <w:bCs/>
          <w:sz w:val="22"/>
          <w:szCs w:val="22"/>
        </w:rPr>
      </w:pPr>
      <w:r w:rsidRPr="00446633">
        <w:rPr>
          <w:rFonts w:ascii="Arial" w:hAnsi="Arial" w:cs="Arial"/>
          <w:b/>
          <w:bCs/>
          <w:sz w:val="22"/>
          <w:szCs w:val="22"/>
        </w:rPr>
        <w:t>2</w:t>
      </w:r>
      <w:r w:rsidR="003A0A99" w:rsidRPr="00446633">
        <w:rPr>
          <w:rFonts w:ascii="Arial" w:hAnsi="Arial" w:cs="Arial"/>
          <w:b/>
          <w:bCs/>
          <w:sz w:val="22"/>
          <w:szCs w:val="22"/>
        </w:rPr>
        <w:t>0</w:t>
      </w:r>
      <w:r w:rsidRPr="00446633">
        <w:rPr>
          <w:rFonts w:ascii="Arial" w:hAnsi="Arial" w:cs="Arial"/>
          <w:b/>
          <w:bCs/>
          <w:sz w:val="22"/>
          <w:szCs w:val="22"/>
        </w:rPr>
        <w:t>.</w:t>
      </w:r>
      <w:r w:rsidRPr="00446633">
        <w:rPr>
          <w:rFonts w:ascii="Arial" w:hAnsi="Arial" w:cs="Arial"/>
          <w:b/>
          <w:bCs/>
          <w:sz w:val="22"/>
          <w:szCs w:val="22"/>
        </w:rPr>
        <w:tab/>
        <w:t>Fair value hierarchy</w:t>
      </w:r>
    </w:p>
    <w:p w14:paraId="53500044" w14:textId="2C73DE2B" w:rsidR="00117E32" w:rsidRPr="00446633" w:rsidRDefault="00117E32" w:rsidP="00117E32">
      <w:pPr>
        <w:spacing w:before="120" w:after="120" w:line="380" w:lineRule="exact"/>
        <w:ind w:left="540"/>
        <w:jc w:val="both"/>
        <w:rPr>
          <w:rFonts w:ascii="Arial" w:hAnsi="Arial" w:cs="Arial"/>
          <w:sz w:val="22"/>
          <w:szCs w:val="22"/>
        </w:rPr>
      </w:pPr>
      <w:r w:rsidRPr="00446633">
        <w:rPr>
          <w:rFonts w:ascii="Arial" w:hAnsi="Arial" w:cs="Arial"/>
          <w:sz w:val="22"/>
          <w:szCs w:val="22"/>
        </w:rPr>
        <w:t xml:space="preserve">As </w:t>
      </w:r>
      <w:proofErr w:type="gramStart"/>
      <w:r w:rsidRPr="00446633">
        <w:rPr>
          <w:rFonts w:ascii="Arial" w:hAnsi="Arial" w:cs="Arial"/>
          <w:sz w:val="22"/>
          <w:szCs w:val="22"/>
        </w:rPr>
        <w:t>at</w:t>
      </w:r>
      <w:proofErr w:type="gramEnd"/>
      <w:r w:rsidRPr="00446633">
        <w:rPr>
          <w:rFonts w:ascii="Arial" w:hAnsi="Arial" w:cs="Arial"/>
          <w:sz w:val="22"/>
          <w:szCs w:val="22"/>
        </w:rPr>
        <w:t xml:space="preserve"> 31 December </w:t>
      </w:r>
      <w:r w:rsidR="00514CD5" w:rsidRPr="00446633">
        <w:rPr>
          <w:rFonts w:ascii="Arial" w:hAnsi="Arial" w:cs="Arial"/>
          <w:sz w:val="22"/>
          <w:szCs w:val="22"/>
        </w:rPr>
        <w:t>2025</w:t>
      </w:r>
      <w:r w:rsidRPr="00446633">
        <w:rPr>
          <w:rFonts w:ascii="Arial" w:hAnsi="Arial" w:cs="Arial"/>
          <w:sz w:val="22"/>
          <w:szCs w:val="22"/>
        </w:rPr>
        <w:t xml:space="preserve"> and </w:t>
      </w:r>
      <w:r w:rsidR="00514CD5" w:rsidRPr="00446633">
        <w:rPr>
          <w:rFonts w:ascii="Arial" w:hAnsi="Arial" w:cs="Arial"/>
          <w:sz w:val="22"/>
          <w:szCs w:val="22"/>
        </w:rPr>
        <w:t>2024</w:t>
      </w:r>
      <w:r w:rsidRPr="00446633">
        <w:rPr>
          <w:rFonts w:ascii="Arial" w:hAnsi="Arial" w:cs="Arial"/>
          <w:sz w:val="22"/>
          <w:szCs w:val="22"/>
        </w:rPr>
        <w:t xml:space="preserve">, the Fund had </w:t>
      </w:r>
      <w:proofErr w:type="gramStart"/>
      <w:r w:rsidRPr="00446633">
        <w:rPr>
          <w:rFonts w:ascii="Arial" w:hAnsi="Arial" w:cs="Arial"/>
          <w:sz w:val="22"/>
          <w:szCs w:val="22"/>
        </w:rPr>
        <w:t>the investments</w:t>
      </w:r>
      <w:proofErr w:type="gramEnd"/>
      <w:r w:rsidRPr="00446633">
        <w:rPr>
          <w:rFonts w:ascii="Arial" w:hAnsi="Arial" w:cs="Arial"/>
          <w:sz w:val="22"/>
          <w:szCs w:val="22"/>
        </w:rPr>
        <w:t xml:space="preserve"> that were measured at fair value using different levels of </w:t>
      </w:r>
      <w:proofErr w:type="gramStart"/>
      <w:r w:rsidRPr="00446633">
        <w:rPr>
          <w:rFonts w:ascii="Arial" w:hAnsi="Arial" w:cs="Arial"/>
          <w:sz w:val="22"/>
          <w:szCs w:val="22"/>
        </w:rPr>
        <w:t>inputs</w:t>
      </w:r>
      <w:proofErr w:type="gramEnd"/>
      <w:r w:rsidRPr="00446633">
        <w:rPr>
          <w:rFonts w:ascii="Arial" w:hAnsi="Arial" w:cs="Arial"/>
          <w:sz w:val="22"/>
          <w:szCs w:val="22"/>
        </w:rPr>
        <w:t xml:space="preserve"> as follows:</w:t>
      </w:r>
    </w:p>
    <w:tbl>
      <w:tblPr>
        <w:tblW w:w="9180" w:type="dxa"/>
        <w:tblInd w:w="468" w:type="dxa"/>
        <w:tblLayout w:type="fixed"/>
        <w:tblLook w:val="04A0" w:firstRow="1" w:lastRow="0" w:firstColumn="1" w:lastColumn="0" w:noHBand="0" w:noVBand="1"/>
      </w:tblPr>
      <w:tblGrid>
        <w:gridCol w:w="3870"/>
        <w:gridCol w:w="1327"/>
        <w:gridCol w:w="1328"/>
        <w:gridCol w:w="1327"/>
        <w:gridCol w:w="1328"/>
      </w:tblGrid>
      <w:tr w:rsidR="00117E32" w:rsidRPr="00446633" w14:paraId="626ECDBC" w14:textId="77777777" w:rsidTr="00504DBD">
        <w:tc>
          <w:tcPr>
            <w:tcW w:w="3870" w:type="dxa"/>
            <w:vAlign w:val="bottom"/>
          </w:tcPr>
          <w:p w14:paraId="3F271662" w14:textId="77777777" w:rsidR="00117E32" w:rsidRPr="00446633" w:rsidRDefault="00117E32" w:rsidP="00504DBD">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vAlign w:val="bottom"/>
          </w:tcPr>
          <w:p w14:paraId="599273BC" w14:textId="77777777" w:rsidR="00117E32" w:rsidRPr="00446633" w:rsidRDefault="00117E32" w:rsidP="00504DBD">
            <w:pPr>
              <w:pStyle w:val="Header"/>
              <w:tabs>
                <w:tab w:val="clear" w:pos="4153"/>
                <w:tab w:val="clear" w:pos="8306"/>
              </w:tabs>
              <w:spacing w:line="380" w:lineRule="exact"/>
              <w:ind w:right="-16"/>
              <w:jc w:val="right"/>
              <w:rPr>
                <w:rFonts w:ascii="Arial" w:hAnsi="Arial" w:cs="Arial"/>
                <w:sz w:val="20"/>
                <w:szCs w:val="20"/>
                <w:shd w:val="clear" w:color="auto" w:fill="FFFFFF"/>
              </w:rPr>
            </w:pPr>
            <w:r w:rsidRPr="00446633">
              <w:rPr>
                <w:rFonts w:ascii="Arial" w:hAnsi="Arial" w:cs="Arial"/>
                <w:sz w:val="20"/>
                <w:szCs w:val="20"/>
                <w:shd w:val="clear" w:color="auto" w:fill="FFFFFF"/>
              </w:rPr>
              <w:t xml:space="preserve">(Unit: </w:t>
            </w:r>
            <w:r w:rsidR="00447D6A" w:rsidRPr="00446633">
              <w:rPr>
                <w:rFonts w:ascii="Arial" w:hAnsi="Arial" w:cs="Arial"/>
                <w:sz w:val="20"/>
                <w:szCs w:val="20"/>
                <w:shd w:val="clear" w:color="auto" w:fill="FFFFFF"/>
              </w:rPr>
              <w:t>Million</w:t>
            </w:r>
            <w:r w:rsidRPr="00446633">
              <w:rPr>
                <w:rFonts w:ascii="Arial" w:hAnsi="Arial" w:cs="Arial"/>
                <w:sz w:val="20"/>
                <w:szCs w:val="20"/>
                <w:shd w:val="clear" w:color="auto" w:fill="FFFFFF"/>
              </w:rPr>
              <w:t xml:space="preserve"> Baht)</w:t>
            </w:r>
          </w:p>
        </w:tc>
      </w:tr>
      <w:tr w:rsidR="00117E32" w:rsidRPr="00446633" w14:paraId="24D616E8" w14:textId="77777777" w:rsidTr="00504DBD">
        <w:tc>
          <w:tcPr>
            <w:tcW w:w="3870" w:type="dxa"/>
            <w:vAlign w:val="bottom"/>
          </w:tcPr>
          <w:p w14:paraId="4FD7885A" w14:textId="77777777" w:rsidR="00117E32" w:rsidRPr="00446633" w:rsidRDefault="00117E32" w:rsidP="00504DBD">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vAlign w:val="bottom"/>
          </w:tcPr>
          <w:p w14:paraId="1A96C37B" w14:textId="1502BB0D" w:rsidR="00117E32" w:rsidRPr="00446633" w:rsidRDefault="0032281E" w:rsidP="00504DB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202</w:t>
            </w:r>
            <w:r w:rsidR="00514CD5" w:rsidRPr="00446633">
              <w:rPr>
                <w:rFonts w:ascii="Arial" w:hAnsi="Arial" w:cs="Arial"/>
                <w:sz w:val="20"/>
                <w:szCs w:val="20"/>
                <w:shd w:val="clear" w:color="auto" w:fill="FFFFFF"/>
              </w:rPr>
              <w:t>5</w:t>
            </w:r>
          </w:p>
        </w:tc>
      </w:tr>
      <w:tr w:rsidR="00117E32" w:rsidRPr="00446633" w14:paraId="0AEB1477" w14:textId="77777777" w:rsidTr="00504DBD">
        <w:tc>
          <w:tcPr>
            <w:tcW w:w="3870" w:type="dxa"/>
            <w:vAlign w:val="bottom"/>
          </w:tcPr>
          <w:p w14:paraId="44399839" w14:textId="77777777" w:rsidR="00117E32" w:rsidRPr="00446633" w:rsidRDefault="00117E32" w:rsidP="00504DBD">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vAlign w:val="bottom"/>
          </w:tcPr>
          <w:p w14:paraId="7091A9A8" w14:textId="77777777" w:rsidR="00117E32" w:rsidRPr="00446633" w:rsidRDefault="00117E32" w:rsidP="00504DB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Level 1</w:t>
            </w:r>
          </w:p>
        </w:tc>
        <w:tc>
          <w:tcPr>
            <w:tcW w:w="1328" w:type="dxa"/>
            <w:vAlign w:val="bottom"/>
          </w:tcPr>
          <w:p w14:paraId="1F2681E7" w14:textId="77777777" w:rsidR="00117E32" w:rsidRPr="00446633" w:rsidRDefault="00117E32" w:rsidP="00504DB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Level 2</w:t>
            </w:r>
          </w:p>
        </w:tc>
        <w:tc>
          <w:tcPr>
            <w:tcW w:w="1327" w:type="dxa"/>
            <w:vAlign w:val="bottom"/>
          </w:tcPr>
          <w:p w14:paraId="235235BD" w14:textId="77777777" w:rsidR="00117E32" w:rsidRPr="00446633" w:rsidRDefault="00117E32" w:rsidP="00504DB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Level 3</w:t>
            </w:r>
          </w:p>
        </w:tc>
        <w:tc>
          <w:tcPr>
            <w:tcW w:w="1328" w:type="dxa"/>
            <w:vAlign w:val="bottom"/>
          </w:tcPr>
          <w:p w14:paraId="23E45DB1" w14:textId="77777777" w:rsidR="00117E32" w:rsidRPr="00446633" w:rsidRDefault="00117E32" w:rsidP="00504DB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Total</w:t>
            </w:r>
          </w:p>
        </w:tc>
      </w:tr>
      <w:tr w:rsidR="00117E32" w:rsidRPr="00446633" w14:paraId="2ED87256" w14:textId="77777777" w:rsidTr="00504DBD">
        <w:tc>
          <w:tcPr>
            <w:tcW w:w="3870" w:type="dxa"/>
            <w:vAlign w:val="bottom"/>
          </w:tcPr>
          <w:p w14:paraId="777CBF71" w14:textId="77777777" w:rsidR="00117E32" w:rsidRPr="00446633" w:rsidRDefault="00117E32" w:rsidP="00504DBD">
            <w:pPr>
              <w:pStyle w:val="Header"/>
              <w:tabs>
                <w:tab w:val="clear" w:pos="4153"/>
                <w:tab w:val="clear" w:pos="8306"/>
              </w:tabs>
              <w:spacing w:line="380" w:lineRule="exact"/>
              <w:ind w:left="75"/>
              <w:rPr>
                <w:rFonts w:ascii="Arial" w:hAnsi="Arial" w:cs="Arial"/>
                <w:sz w:val="20"/>
                <w:szCs w:val="20"/>
                <w:shd w:val="clear" w:color="auto" w:fill="FFFFFF"/>
              </w:rPr>
            </w:pPr>
            <w:r w:rsidRPr="00446633">
              <w:rPr>
                <w:rFonts w:ascii="Arial" w:hAnsi="Arial" w:cs="Arial"/>
                <w:sz w:val="20"/>
                <w:szCs w:val="20"/>
                <w:shd w:val="clear" w:color="auto" w:fill="FFFFFF"/>
              </w:rPr>
              <w:t>Investment in the</w:t>
            </w:r>
          </w:p>
        </w:tc>
        <w:tc>
          <w:tcPr>
            <w:tcW w:w="1327" w:type="dxa"/>
            <w:vAlign w:val="bottom"/>
          </w:tcPr>
          <w:p w14:paraId="07C94452" w14:textId="77777777" w:rsidR="00117E32" w:rsidRPr="00446633" w:rsidRDefault="00117E32" w:rsidP="00504DBD">
            <w:pPr>
              <w:pStyle w:val="Header"/>
              <w:tabs>
                <w:tab w:val="clear" w:pos="4153"/>
                <w:tab w:val="clear" w:pos="8306"/>
              </w:tabs>
              <w:spacing w:line="380" w:lineRule="exact"/>
              <w:ind w:right="-16"/>
              <w:jc w:val="center"/>
              <w:rPr>
                <w:rFonts w:ascii="Arial" w:hAnsi="Arial" w:cs="Arial"/>
                <w:sz w:val="20"/>
                <w:szCs w:val="20"/>
                <w:shd w:val="clear" w:color="auto" w:fill="FFFFFF"/>
              </w:rPr>
            </w:pPr>
          </w:p>
        </w:tc>
        <w:tc>
          <w:tcPr>
            <w:tcW w:w="1328" w:type="dxa"/>
            <w:vAlign w:val="bottom"/>
          </w:tcPr>
          <w:p w14:paraId="4F4EB16A" w14:textId="77777777" w:rsidR="00117E32" w:rsidRPr="00446633" w:rsidRDefault="00117E32" w:rsidP="00504DBD">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vAlign w:val="bottom"/>
          </w:tcPr>
          <w:p w14:paraId="18F90F1E" w14:textId="77777777" w:rsidR="00117E32" w:rsidRPr="00446633" w:rsidRDefault="00117E32" w:rsidP="00504DBD">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vAlign w:val="bottom"/>
          </w:tcPr>
          <w:p w14:paraId="25C5C30C" w14:textId="77777777" w:rsidR="00117E32" w:rsidRPr="00446633" w:rsidRDefault="00117E32" w:rsidP="00504DBD">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A52340" w:rsidRPr="00446633" w14:paraId="1D6EDBD5" w14:textId="77777777" w:rsidTr="0048662B">
        <w:tc>
          <w:tcPr>
            <w:tcW w:w="3870" w:type="dxa"/>
            <w:vAlign w:val="bottom"/>
          </w:tcPr>
          <w:p w14:paraId="40A711F4" w14:textId="77777777" w:rsidR="00A52340" w:rsidRPr="00446633" w:rsidRDefault="00A52340" w:rsidP="00A52340">
            <w:pPr>
              <w:pStyle w:val="Header"/>
              <w:tabs>
                <w:tab w:val="clear" w:pos="4153"/>
                <w:tab w:val="clear" w:pos="8306"/>
              </w:tabs>
              <w:spacing w:line="380" w:lineRule="exact"/>
              <w:ind w:left="75"/>
              <w:rPr>
                <w:rFonts w:ascii="Arial" w:hAnsi="Arial" w:cs="Arial"/>
                <w:sz w:val="20"/>
                <w:szCs w:val="20"/>
                <w:shd w:val="clear" w:color="auto" w:fill="FFFFFF"/>
              </w:rPr>
            </w:pPr>
            <w:r w:rsidRPr="00446633">
              <w:rPr>
                <w:rFonts w:ascii="Arial" w:hAnsi="Arial" w:cs="Arial"/>
                <w:sz w:val="20"/>
                <w:szCs w:val="20"/>
                <w:shd w:val="clear" w:color="auto" w:fill="FFFFFF"/>
              </w:rPr>
              <w:t xml:space="preserve">   Net Revenue Transfer Agreement</w:t>
            </w:r>
          </w:p>
        </w:tc>
        <w:tc>
          <w:tcPr>
            <w:tcW w:w="1327" w:type="dxa"/>
          </w:tcPr>
          <w:p w14:paraId="646886C5" w14:textId="51E1568E" w:rsidR="00A52340" w:rsidRPr="00446633" w:rsidRDefault="000C69AF" w:rsidP="00A5234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w:t>
            </w:r>
          </w:p>
        </w:tc>
        <w:tc>
          <w:tcPr>
            <w:tcW w:w="1328" w:type="dxa"/>
          </w:tcPr>
          <w:p w14:paraId="19071833" w14:textId="4CC2711C" w:rsidR="00A52340" w:rsidRPr="00446633" w:rsidRDefault="000C69AF" w:rsidP="00A5234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w:t>
            </w:r>
          </w:p>
        </w:tc>
        <w:tc>
          <w:tcPr>
            <w:tcW w:w="1327" w:type="dxa"/>
          </w:tcPr>
          <w:p w14:paraId="40380DD5" w14:textId="08F59682" w:rsidR="00A52340" w:rsidRPr="00446633" w:rsidRDefault="000C69AF" w:rsidP="00A5234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6,006</w:t>
            </w:r>
          </w:p>
        </w:tc>
        <w:tc>
          <w:tcPr>
            <w:tcW w:w="1328" w:type="dxa"/>
          </w:tcPr>
          <w:p w14:paraId="41776BC9" w14:textId="052F06F5" w:rsidR="00A52340" w:rsidRPr="00446633" w:rsidRDefault="000C69AF" w:rsidP="00A52340">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6,006</w:t>
            </w:r>
          </w:p>
        </w:tc>
      </w:tr>
      <w:tr w:rsidR="004F01C2" w:rsidRPr="00446633" w14:paraId="1A791EE9" w14:textId="77777777" w:rsidTr="0048662B">
        <w:tc>
          <w:tcPr>
            <w:tcW w:w="3870" w:type="dxa"/>
            <w:vAlign w:val="bottom"/>
          </w:tcPr>
          <w:p w14:paraId="3B607D38" w14:textId="1D2D95C0" w:rsidR="004F01C2" w:rsidRPr="00446633" w:rsidRDefault="004F01C2" w:rsidP="004F01C2">
            <w:pPr>
              <w:pStyle w:val="Header"/>
              <w:tabs>
                <w:tab w:val="clear" w:pos="4153"/>
                <w:tab w:val="clear" w:pos="8306"/>
              </w:tabs>
              <w:spacing w:line="380" w:lineRule="exact"/>
              <w:ind w:left="75"/>
              <w:rPr>
                <w:rFonts w:ascii="Arial" w:hAnsi="Arial" w:cs="Arial"/>
                <w:sz w:val="20"/>
                <w:szCs w:val="20"/>
                <w:shd w:val="clear" w:color="auto" w:fill="FFFFFF"/>
              </w:rPr>
            </w:pPr>
            <w:r w:rsidRPr="00446633">
              <w:rPr>
                <w:rFonts w:ascii="Arial" w:hAnsi="Arial" w:cs="Arial"/>
                <w:sz w:val="20"/>
                <w:szCs w:val="20"/>
                <w:shd w:val="clear" w:color="auto" w:fill="FFFFFF"/>
              </w:rPr>
              <w:t xml:space="preserve">   Investment in securities</w:t>
            </w:r>
          </w:p>
        </w:tc>
        <w:tc>
          <w:tcPr>
            <w:tcW w:w="1327" w:type="dxa"/>
          </w:tcPr>
          <w:p w14:paraId="7FB0A7EE" w14:textId="3E620833" w:rsidR="004F01C2" w:rsidRPr="00446633" w:rsidRDefault="000C69AF" w:rsidP="004F01C2">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w:t>
            </w:r>
          </w:p>
        </w:tc>
        <w:tc>
          <w:tcPr>
            <w:tcW w:w="1328" w:type="dxa"/>
          </w:tcPr>
          <w:p w14:paraId="37274674" w14:textId="7DB73094" w:rsidR="004F01C2" w:rsidRPr="00446633" w:rsidRDefault="000C69AF" w:rsidP="004F01C2">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155</w:t>
            </w:r>
          </w:p>
        </w:tc>
        <w:tc>
          <w:tcPr>
            <w:tcW w:w="1327" w:type="dxa"/>
          </w:tcPr>
          <w:p w14:paraId="78C6A6AE" w14:textId="77CF9CC4" w:rsidR="004F01C2" w:rsidRPr="00446633" w:rsidRDefault="000C69AF" w:rsidP="004F01C2">
            <w:pPr>
              <w:pStyle w:val="Header"/>
              <w:tabs>
                <w:tab w:val="clear" w:pos="4153"/>
                <w:tab w:val="clear" w:pos="8306"/>
                <w:tab w:val="decimal" w:pos="1060"/>
              </w:tabs>
              <w:spacing w:line="380" w:lineRule="exact"/>
              <w:ind w:right="-16"/>
              <w:rPr>
                <w:rFonts w:ascii="Arial" w:hAnsi="Arial" w:cs="Arial"/>
                <w:sz w:val="20"/>
                <w:szCs w:val="20"/>
              </w:rPr>
            </w:pPr>
            <w:r w:rsidRPr="00446633">
              <w:rPr>
                <w:rFonts w:ascii="Arial" w:hAnsi="Arial" w:cs="Arial"/>
                <w:sz w:val="20"/>
                <w:szCs w:val="20"/>
              </w:rPr>
              <w:t>-</w:t>
            </w:r>
          </w:p>
        </w:tc>
        <w:tc>
          <w:tcPr>
            <w:tcW w:w="1328" w:type="dxa"/>
          </w:tcPr>
          <w:p w14:paraId="77F5598B" w14:textId="1939193B" w:rsidR="004F01C2" w:rsidRPr="00446633" w:rsidRDefault="000C69AF" w:rsidP="004F01C2">
            <w:pPr>
              <w:pStyle w:val="Header"/>
              <w:tabs>
                <w:tab w:val="clear" w:pos="4153"/>
                <w:tab w:val="clear" w:pos="8306"/>
                <w:tab w:val="decimal" w:pos="1060"/>
              </w:tabs>
              <w:spacing w:line="380" w:lineRule="exact"/>
              <w:ind w:right="-16"/>
              <w:rPr>
                <w:rFonts w:ascii="Arial" w:hAnsi="Arial" w:cs="Arial"/>
                <w:sz w:val="20"/>
                <w:szCs w:val="20"/>
              </w:rPr>
            </w:pPr>
            <w:r w:rsidRPr="00446633">
              <w:rPr>
                <w:rFonts w:ascii="Arial" w:hAnsi="Arial" w:cs="Arial"/>
                <w:sz w:val="20"/>
                <w:szCs w:val="20"/>
              </w:rPr>
              <w:t>155</w:t>
            </w:r>
          </w:p>
        </w:tc>
      </w:tr>
    </w:tbl>
    <w:p w14:paraId="74F160CF" w14:textId="6DC60935" w:rsidR="00EA7B07" w:rsidRPr="00446633" w:rsidRDefault="00EA7B07">
      <w:pPr>
        <w:rPr>
          <w:rFonts w:ascii="Arial" w:hAnsi="Arial" w:cs="Arial"/>
        </w:rPr>
      </w:pPr>
    </w:p>
    <w:tbl>
      <w:tblPr>
        <w:tblW w:w="9180" w:type="dxa"/>
        <w:tblInd w:w="468" w:type="dxa"/>
        <w:tblLayout w:type="fixed"/>
        <w:tblLook w:val="04A0" w:firstRow="1" w:lastRow="0" w:firstColumn="1" w:lastColumn="0" w:noHBand="0" w:noVBand="1"/>
      </w:tblPr>
      <w:tblGrid>
        <w:gridCol w:w="3870"/>
        <w:gridCol w:w="1327"/>
        <w:gridCol w:w="1328"/>
        <w:gridCol w:w="1327"/>
        <w:gridCol w:w="1328"/>
      </w:tblGrid>
      <w:tr w:rsidR="00514CD5" w:rsidRPr="00446633" w14:paraId="24CD5BC1" w14:textId="77777777" w:rsidTr="00E43A6D">
        <w:tc>
          <w:tcPr>
            <w:tcW w:w="3870" w:type="dxa"/>
            <w:vAlign w:val="bottom"/>
          </w:tcPr>
          <w:p w14:paraId="0F39B579" w14:textId="77777777" w:rsidR="00514CD5" w:rsidRPr="00446633" w:rsidRDefault="00514CD5" w:rsidP="00E43A6D">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vAlign w:val="bottom"/>
          </w:tcPr>
          <w:p w14:paraId="33F3A352" w14:textId="77777777" w:rsidR="00514CD5" w:rsidRPr="00446633" w:rsidRDefault="00514CD5" w:rsidP="00E43A6D">
            <w:pPr>
              <w:pStyle w:val="Header"/>
              <w:tabs>
                <w:tab w:val="clear" w:pos="4153"/>
                <w:tab w:val="clear" w:pos="8306"/>
              </w:tabs>
              <w:spacing w:line="380" w:lineRule="exact"/>
              <w:ind w:right="-16"/>
              <w:jc w:val="right"/>
              <w:rPr>
                <w:rFonts w:ascii="Arial" w:hAnsi="Arial" w:cs="Arial"/>
                <w:sz w:val="20"/>
                <w:szCs w:val="20"/>
                <w:shd w:val="clear" w:color="auto" w:fill="FFFFFF"/>
              </w:rPr>
            </w:pPr>
            <w:r w:rsidRPr="00446633">
              <w:rPr>
                <w:rFonts w:ascii="Arial" w:hAnsi="Arial" w:cs="Arial"/>
                <w:sz w:val="20"/>
                <w:szCs w:val="20"/>
                <w:shd w:val="clear" w:color="auto" w:fill="FFFFFF"/>
              </w:rPr>
              <w:t>(Unit: Million Baht)</w:t>
            </w:r>
          </w:p>
        </w:tc>
      </w:tr>
      <w:tr w:rsidR="00514CD5" w:rsidRPr="00446633" w14:paraId="6D297BC9" w14:textId="77777777" w:rsidTr="00E43A6D">
        <w:tc>
          <w:tcPr>
            <w:tcW w:w="3870" w:type="dxa"/>
            <w:vAlign w:val="bottom"/>
          </w:tcPr>
          <w:p w14:paraId="7545C238" w14:textId="77777777" w:rsidR="00514CD5" w:rsidRPr="00446633" w:rsidRDefault="00514CD5" w:rsidP="00E43A6D">
            <w:pPr>
              <w:pStyle w:val="Header"/>
              <w:tabs>
                <w:tab w:val="clear" w:pos="4153"/>
                <w:tab w:val="clear" w:pos="8306"/>
              </w:tabs>
              <w:spacing w:line="380" w:lineRule="exact"/>
              <w:ind w:left="546"/>
              <w:rPr>
                <w:rFonts w:ascii="Arial" w:hAnsi="Arial" w:cs="Arial"/>
                <w:sz w:val="20"/>
                <w:szCs w:val="20"/>
                <w:shd w:val="clear" w:color="auto" w:fill="FFFFFF"/>
              </w:rPr>
            </w:pPr>
          </w:p>
        </w:tc>
        <w:tc>
          <w:tcPr>
            <w:tcW w:w="5310" w:type="dxa"/>
            <w:gridSpan w:val="4"/>
            <w:vAlign w:val="bottom"/>
          </w:tcPr>
          <w:p w14:paraId="1038C6A6" w14:textId="77777777" w:rsidR="00514CD5" w:rsidRPr="00446633" w:rsidRDefault="00514CD5" w:rsidP="00E43A6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2024</w:t>
            </w:r>
          </w:p>
        </w:tc>
      </w:tr>
      <w:tr w:rsidR="00514CD5" w:rsidRPr="00446633" w14:paraId="63939140" w14:textId="77777777" w:rsidTr="00E43A6D">
        <w:tc>
          <w:tcPr>
            <w:tcW w:w="3870" w:type="dxa"/>
            <w:vAlign w:val="bottom"/>
          </w:tcPr>
          <w:p w14:paraId="6B7EB1AC" w14:textId="77777777" w:rsidR="00514CD5" w:rsidRPr="00446633" w:rsidRDefault="00514CD5" w:rsidP="00E43A6D">
            <w:pPr>
              <w:pStyle w:val="Header"/>
              <w:tabs>
                <w:tab w:val="clear" w:pos="4153"/>
                <w:tab w:val="clear" w:pos="8306"/>
              </w:tabs>
              <w:spacing w:line="380" w:lineRule="exact"/>
              <w:ind w:left="546"/>
              <w:rPr>
                <w:rFonts w:ascii="Arial" w:hAnsi="Arial" w:cs="Arial"/>
                <w:sz w:val="20"/>
                <w:szCs w:val="20"/>
                <w:shd w:val="clear" w:color="auto" w:fill="FFFFFF"/>
              </w:rPr>
            </w:pPr>
          </w:p>
        </w:tc>
        <w:tc>
          <w:tcPr>
            <w:tcW w:w="1327" w:type="dxa"/>
            <w:vAlign w:val="bottom"/>
          </w:tcPr>
          <w:p w14:paraId="767303CD" w14:textId="77777777" w:rsidR="00514CD5" w:rsidRPr="00446633" w:rsidRDefault="00514CD5" w:rsidP="00E43A6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Level 1</w:t>
            </w:r>
          </w:p>
        </w:tc>
        <w:tc>
          <w:tcPr>
            <w:tcW w:w="1328" w:type="dxa"/>
            <w:vAlign w:val="bottom"/>
          </w:tcPr>
          <w:p w14:paraId="3565B41A" w14:textId="77777777" w:rsidR="00514CD5" w:rsidRPr="00446633" w:rsidRDefault="00514CD5" w:rsidP="00E43A6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Level 2</w:t>
            </w:r>
          </w:p>
        </w:tc>
        <w:tc>
          <w:tcPr>
            <w:tcW w:w="1327" w:type="dxa"/>
            <w:vAlign w:val="bottom"/>
          </w:tcPr>
          <w:p w14:paraId="19BB2130" w14:textId="77777777" w:rsidR="00514CD5" w:rsidRPr="00446633" w:rsidRDefault="00514CD5" w:rsidP="00E43A6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Level 3</w:t>
            </w:r>
          </w:p>
        </w:tc>
        <w:tc>
          <w:tcPr>
            <w:tcW w:w="1328" w:type="dxa"/>
            <w:vAlign w:val="bottom"/>
          </w:tcPr>
          <w:p w14:paraId="3AF4FCD0" w14:textId="77777777" w:rsidR="00514CD5" w:rsidRPr="00446633" w:rsidRDefault="00514CD5" w:rsidP="00E43A6D">
            <w:pPr>
              <w:pStyle w:val="Header"/>
              <w:pBdr>
                <w:bottom w:val="single" w:sz="4" w:space="1" w:color="auto"/>
              </w:pBdr>
              <w:tabs>
                <w:tab w:val="clear" w:pos="4153"/>
                <w:tab w:val="clear" w:pos="8306"/>
              </w:tabs>
              <w:spacing w:line="380" w:lineRule="exact"/>
              <w:ind w:right="-16"/>
              <w:jc w:val="center"/>
              <w:rPr>
                <w:rFonts w:ascii="Arial" w:hAnsi="Arial" w:cs="Arial"/>
                <w:sz w:val="20"/>
                <w:szCs w:val="20"/>
                <w:shd w:val="clear" w:color="auto" w:fill="FFFFFF"/>
              </w:rPr>
            </w:pPr>
            <w:r w:rsidRPr="00446633">
              <w:rPr>
                <w:rFonts w:ascii="Arial" w:hAnsi="Arial" w:cs="Arial"/>
                <w:sz w:val="20"/>
                <w:szCs w:val="20"/>
                <w:shd w:val="clear" w:color="auto" w:fill="FFFFFF"/>
              </w:rPr>
              <w:t>Total</w:t>
            </w:r>
          </w:p>
        </w:tc>
      </w:tr>
      <w:tr w:rsidR="00514CD5" w:rsidRPr="00446633" w14:paraId="73B96AFE" w14:textId="77777777" w:rsidTr="00E43A6D">
        <w:tc>
          <w:tcPr>
            <w:tcW w:w="3870" w:type="dxa"/>
            <w:vAlign w:val="bottom"/>
          </w:tcPr>
          <w:p w14:paraId="2F382E5A" w14:textId="77777777" w:rsidR="00514CD5" w:rsidRPr="00446633" w:rsidRDefault="00514CD5" w:rsidP="00E43A6D">
            <w:pPr>
              <w:pStyle w:val="Header"/>
              <w:tabs>
                <w:tab w:val="clear" w:pos="4153"/>
                <w:tab w:val="clear" w:pos="8306"/>
              </w:tabs>
              <w:spacing w:line="380" w:lineRule="exact"/>
              <w:ind w:left="75"/>
              <w:rPr>
                <w:rFonts w:ascii="Arial" w:hAnsi="Arial" w:cs="Arial"/>
                <w:sz w:val="20"/>
                <w:szCs w:val="20"/>
                <w:shd w:val="clear" w:color="auto" w:fill="FFFFFF"/>
              </w:rPr>
            </w:pPr>
            <w:r w:rsidRPr="00446633">
              <w:rPr>
                <w:rFonts w:ascii="Arial" w:hAnsi="Arial" w:cs="Arial"/>
                <w:sz w:val="20"/>
                <w:szCs w:val="20"/>
                <w:shd w:val="clear" w:color="auto" w:fill="FFFFFF"/>
              </w:rPr>
              <w:t>Investment in the</w:t>
            </w:r>
          </w:p>
        </w:tc>
        <w:tc>
          <w:tcPr>
            <w:tcW w:w="1327" w:type="dxa"/>
            <w:vAlign w:val="bottom"/>
          </w:tcPr>
          <w:p w14:paraId="1956EDF7" w14:textId="77777777" w:rsidR="00514CD5" w:rsidRPr="00446633" w:rsidRDefault="00514CD5" w:rsidP="00E43A6D">
            <w:pPr>
              <w:pStyle w:val="Header"/>
              <w:tabs>
                <w:tab w:val="clear" w:pos="4153"/>
                <w:tab w:val="clear" w:pos="8306"/>
              </w:tabs>
              <w:spacing w:line="380" w:lineRule="exact"/>
              <w:ind w:right="-16"/>
              <w:jc w:val="center"/>
              <w:rPr>
                <w:rFonts w:ascii="Arial" w:hAnsi="Arial" w:cs="Arial"/>
                <w:sz w:val="20"/>
                <w:szCs w:val="20"/>
                <w:shd w:val="clear" w:color="auto" w:fill="FFFFFF"/>
              </w:rPr>
            </w:pPr>
          </w:p>
        </w:tc>
        <w:tc>
          <w:tcPr>
            <w:tcW w:w="1328" w:type="dxa"/>
            <w:vAlign w:val="bottom"/>
          </w:tcPr>
          <w:p w14:paraId="36F3EA35" w14:textId="77777777" w:rsidR="00514CD5" w:rsidRPr="00446633" w:rsidRDefault="00514CD5" w:rsidP="00E43A6D">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7" w:type="dxa"/>
            <w:vAlign w:val="bottom"/>
          </w:tcPr>
          <w:p w14:paraId="466CC60D" w14:textId="77777777" w:rsidR="00514CD5" w:rsidRPr="00446633" w:rsidRDefault="00514CD5" w:rsidP="00E43A6D">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c>
          <w:tcPr>
            <w:tcW w:w="1328" w:type="dxa"/>
            <w:vAlign w:val="bottom"/>
          </w:tcPr>
          <w:p w14:paraId="55F6AF8C" w14:textId="77777777" w:rsidR="00514CD5" w:rsidRPr="00446633" w:rsidRDefault="00514CD5" w:rsidP="00E43A6D">
            <w:pPr>
              <w:pStyle w:val="Header"/>
              <w:tabs>
                <w:tab w:val="clear" w:pos="4153"/>
                <w:tab w:val="clear" w:pos="8306"/>
                <w:tab w:val="decimal" w:pos="975"/>
              </w:tabs>
              <w:spacing w:line="380" w:lineRule="exact"/>
              <w:ind w:right="-16"/>
              <w:rPr>
                <w:rFonts w:ascii="Arial" w:hAnsi="Arial" w:cs="Arial"/>
                <w:sz w:val="20"/>
                <w:szCs w:val="20"/>
                <w:shd w:val="clear" w:color="auto" w:fill="FFFFFF"/>
              </w:rPr>
            </w:pPr>
          </w:p>
        </w:tc>
      </w:tr>
      <w:tr w:rsidR="00514CD5" w:rsidRPr="00446633" w14:paraId="56014E42" w14:textId="77777777" w:rsidTr="00E43A6D">
        <w:tc>
          <w:tcPr>
            <w:tcW w:w="3870" w:type="dxa"/>
            <w:vAlign w:val="bottom"/>
          </w:tcPr>
          <w:p w14:paraId="2B4A8A03" w14:textId="77777777" w:rsidR="00514CD5" w:rsidRPr="00446633" w:rsidRDefault="00514CD5" w:rsidP="00E43A6D">
            <w:pPr>
              <w:pStyle w:val="Header"/>
              <w:tabs>
                <w:tab w:val="clear" w:pos="4153"/>
                <w:tab w:val="clear" w:pos="8306"/>
              </w:tabs>
              <w:spacing w:line="380" w:lineRule="exact"/>
              <w:ind w:left="75"/>
              <w:rPr>
                <w:rFonts w:ascii="Arial" w:hAnsi="Arial" w:cs="Arial"/>
                <w:sz w:val="20"/>
                <w:szCs w:val="20"/>
                <w:shd w:val="clear" w:color="auto" w:fill="FFFFFF"/>
              </w:rPr>
            </w:pPr>
            <w:r w:rsidRPr="00446633">
              <w:rPr>
                <w:rFonts w:ascii="Arial" w:hAnsi="Arial" w:cs="Arial"/>
                <w:sz w:val="20"/>
                <w:szCs w:val="20"/>
                <w:shd w:val="clear" w:color="auto" w:fill="FFFFFF"/>
              </w:rPr>
              <w:t xml:space="preserve">   Net Revenue Transfer Agreement</w:t>
            </w:r>
          </w:p>
        </w:tc>
        <w:tc>
          <w:tcPr>
            <w:tcW w:w="1327" w:type="dxa"/>
          </w:tcPr>
          <w:p w14:paraId="659D52C1"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w:t>
            </w:r>
          </w:p>
        </w:tc>
        <w:tc>
          <w:tcPr>
            <w:tcW w:w="1328" w:type="dxa"/>
          </w:tcPr>
          <w:p w14:paraId="5F7CA2C2"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w:t>
            </w:r>
          </w:p>
        </w:tc>
        <w:tc>
          <w:tcPr>
            <w:tcW w:w="1327" w:type="dxa"/>
          </w:tcPr>
          <w:p w14:paraId="4B7CD4DA"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6,422</w:t>
            </w:r>
          </w:p>
        </w:tc>
        <w:tc>
          <w:tcPr>
            <w:tcW w:w="1328" w:type="dxa"/>
          </w:tcPr>
          <w:p w14:paraId="0EFE8A03"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6,422</w:t>
            </w:r>
          </w:p>
        </w:tc>
      </w:tr>
      <w:tr w:rsidR="00514CD5" w:rsidRPr="00446633" w14:paraId="6666FA24" w14:textId="77777777" w:rsidTr="00E43A6D">
        <w:tc>
          <w:tcPr>
            <w:tcW w:w="3870" w:type="dxa"/>
            <w:vAlign w:val="bottom"/>
          </w:tcPr>
          <w:p w14:paraId="0B242A86" w14:textId="77777777" w:rsidR="00514CD5" w:rsidRPr="00446633" w:rsidRDefault="00514CD5" w:rsidP="00E43A6D">
            <w:pPr>
              <w:pStyle w:val="Header"/>
              <w:tabs>
                <w:tab w:val="clear" w:pos="4153"/>
                <w:tab w:val="clear" w:pos="8306"/>
              </w:tabs>
              <w:spacing w:line="380" w:lineRule="exact"/>
              <w:ind w:left="75"/>
              <w:rPr>
                <w:rFonts w:ascii="Arial" w:hAnsi="Arial" w:cs="Arial"/>
                <w:sz w:val="20"/>
                <w:szCs w:val="20"/>
                <w:shd w:val="clear" w:color="auto" w:fill="FFFFFF"/>
              </w:rPr>
            </w:pPr>
            <w:r w:rsidRPr="00446633">
              <w:rPr>
                <w:rFonts w:ascii="Arial" w:hAnsi="Arial" w:cs="Arial"/>
                <w:sz w:val="20"/>
                <w:szCs w:val="20"/>
                <w:shd w:val="clear" w:color="auto" w:fill="FFFFFF"/>
              </w:rPr>
              <w:t xml:space="preserve">   Investment in securities</w:t>
            </w:r>
          </w:p>
        </w:tc>
        <w:tc>
          <w:tcPr>
            <w:tcW w:w="1327" w:type="dxa"/>
          </w:tcPr>
          <w:p w14:paraId="0580036A"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w:t>
            </w:r>
          </w:p>
        </w:tc>
        <w:tc>
          <w:tcPr>
            <w:tcW w:w="1328" w:type="dxa"/>
          </w:tcPr>
          <w:p w14:paraId="1B0FBDD8"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shd w:val="clear" w:color="auto" w:fill="FFFFFF"/>
              </w:rPr>
            </w:pPr>
            <w:r w:rsidRPr="00446633">
              <w:rPr>
                <w:rFonts w:ascii="Arial" w:hAnsi="Arial" w:cs="Arial"/>
                <w:sz w:val="20"/>
                <w:szCs w:val="20"/>
                <w:shd w:val="clear" w:color="auto" w:fill="FFFFFF"/>
              </w:rPr>
              <w:t>60</w:t>
            </w:r>
          </w:p>
        </w:tc>
        <w:tc>
          <w:tcPr>
            <w:tcW w:w="1327" w:type="dxa"/>
          </w:tcPr>
          <w:p w14:paraId="45F2D41F"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rPr>
            </w:pPr>
            <w:r w:rsidRPr="00446633">
              <w:rPr>
                <w:rFonts w:ascii="Arial" w:hAnsi="Arial" w:cs="Arial"/>
                <w:sz w:val="20"/>
                <w:szCs w:val="20"/>
              </w:rPr>
              <w:t>-</w:t>
            </w:r>
          </w:p>
        </w:tc>
        <w:tc>
          <w:tcPr>
            <w:tcW w:w="1328" w:type="dxa"/>
          </w:tcPr>
          <w:p w14:paraId="0FC07C23" w14:textId="77777777" w:rsidR="00514CD5" w:rsidRPr="00446633" w:rsidRDefault="00514CD5" w:rsidP="00E43A6D">
            <w:pPr>
              <w:pStyle w:val="Header"/>
              <w:tabs>
                <w:tab w:val="clear" w:pos="4153"/>
                <w:tab w:val="clear" w:pos="8306"/>
                <w:tab w:val="decimal" w:pos="1060"/>
              </w:tabs>
              <w:spacing w:line="380" w:lineRule="exact"/>
              <w:ind w:right="-16"/>
              <w:rPr>
                <w:rFonts w:ascii="Arial" w:hAnsi="Arial" w:cs="Arial"/>
                <w:sz w:val="20"/>
                <w:szCs w:val="20"/>
              </w:rPr>
            </w:pPr>
            <w:r w:rsidRPr="00446633">
              <w:rPr>
                <w:rFonts w:ascii="Arial" w:hAnsi="Arial" w:cs="Arial"/>
                <w:sz w:val="20"/>
                <w:szCs w:val="20"/>
              </w:rPr>
              <w:t>60</w:t>
            </w:r>
          </w:p>
        </w:tc>
      </w:tr>
    </w:tbl>
    <w:p w14:paraId="10DC8DE3" w14:textId="49470CE8" w:rsidR="00117E32" w:rsidRPr="00446633" w:rsidRDefault="00117E32" w:rsidP="00117E32">
      <w:pPr>
        <w:spacing w:before="240" w:after="120" w:line="380" w:lineRule="exact"/>
        <w:ind w:left="547"/>
        <w:jc w:val="thaiDistribute"/>
        <w:rPr>
          <w:rFonts w:ascii="Arial" w:hAnsi="Arial" w:cs="Arial"/>
          <w:sz w:val="22"/>
          <w:szCs w:val="22"/>
        </w:rPr>
      </w:pPr>
      <w:r w:rsidRPr="00446633">
        <w:rPr>
          <w:rFonts w:ascii="Arial" w:hAnsi="Arial" w:cs="Arial"/>
          <w:sz w:val="22"/>
          <w:szCs w:val="22"/>
        </w:rPr>
        <w:t>During the year, there were no transfers within the fair value hierarchy.</w:t>
      </w:r>
    </w:p>
    <w:p w14:paraId="783BF283" w14:textId="07D64579" w:rsidR="00EA49A1" w:rsidRPr="00446633" w:rsidRDefault="00EA49A1" w:rsidP="00EA49A1">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b/>
          <w:bCs/>
          <w:sz w:val="22"/>
          <w:szCs w:val="22"/>
        </w:rPr>
      </w:pPr>
      <w:r w:rsidRPr="00446633">
        <w:rPr>
          <w:rFonts w:ascii="Arial" w:hAnsi="Arial" w:cs="Arial"/>
          <w:b/>
          <w:bCs/>
          <w:sz w:val="22"/>
          <w:szCs w:val="22"/>
        </w:rPr>
        <w:t>2</w:t>
      </w:r>
      <w:r w:rsidR="003A0A99" w:rsidRPr="00446633">
        <w:rPr>
          <w:rFonts w:ascii="Arial" w:hAnsi="Arial" w:cs="Arial"/>
          <w:b/>
          <w:bCs/>
          <w:sz w:val="22"/>
          <w:szCs w:val="22"/>
        </w:rPr>
        <w:t>1</w:t>
      </w:r>
      <w:r w:rsidRPr="00446633">
        <w:rPr>
          <w:rFonts w:ascii="Arial" w:hAnsi="Arial" w:cs="Arial"/>
          <w:b/>
          <w:bCs/>
          <w:sz w:val="22"/>
          <w:szCs w:val="22"/>
        </w:rPr>
        <w:t>.</w:t>
      </w:r>
      <w:r w:rsidRPr="00446633">
        <w:rPr>
          <w:rFonts w:ascii="Arial" w:hAnsi="Arial" w:cs="Arial"/>
          <w:b/>
          <w:bCs/>
          <w:sz w:val="22"/>
          <w:szCs w:val="22"/>
        </w:rPr>
        <w:tab/>
        <w:t>Financial instruments</w:t>
      </w:r>
    </w:p>
    <w:p w14:paraId="2ED37C82" w14:textId="5B920834" w:rsidR="00EA49A1" w:rsidRPr="00446633" w:rsidRDefault="00EA49A1" w:rsidP="00EA49A1">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b/>
          <w:bCs/>
          <w:sz w:val="22"/>
          <w:szCs w:val="22"/>
        </w:rPr>
      </w:pPr>
      <w:r w:rsidRPr="00446633">
        <w:rPr>
          <w:rFonts w:ascii="Arial" w:hAnsi="Arial" w:cs="Arial"/>
          <w:b/>
          <w:bCs/>
          <w:sz w:val="22"/>
          <w:szCs w:val="22"/>
        </w:rPr>
        <w:t>2</w:t>
      </w:r>
      <w:r w:rsidR="003A0A99" w:rsidRPr="00446633">
        <w:rPr>
          <w:rFonts w:ascii="Arial" w:hAnsi="Arial" w:cs="Arial"/>
          <w:b/>
          <w:bCs/>
          <w:sz w:val="22"/>
          <w:szCs w:val="22"/>
        </w:rPr>
        <w:t>1</w:t>
      </w:r>
      <w:r w:rsidRPr="00446633">
        <w:rPr>
          <w:rFonts w:ascii="Arial" w:hAnsi="Arial" w:cs="Arial"/>
          <w:b/>
          <w:bCs/>
          <w:sz w:val="22"/>
          <w:szCs w:val="22"/>
        </w:rPr>
        <w:t>.1</w:t>
      </w:r>
      <w:r w:rsidRPr="00446633">
        <w:rPr>
          <w:rFonts w:ascii="Arial" w:hAnsi="Arial" w:cs="Arial"/>
          <w:b/>
          <w:bCs/>
          <w:sz w:val="22"/>
          <w:szCs w:val="22"/>
        </w:rPr>
        <w:tab/>
        <w:t>Financial risk management</w:t>
      </w:r>
    </w:p>
    <w:p w14:paraId="025C56E1" w14:textId="77777777" w:rsidR="00EA49A1" w:rsidRPr="00446633" w:rsidRDefault="00EA49A1" w:rsidP="00EA49A1">
      <w:pPr>
        <w:tabs>
          <w:tab w:val="left" w:pos="2880"/>
          <w:tab w:val="left" w:pos="5760"/>
          <w:tab w:val="decimal" w:pos="6660"/>
          <w:tab w:val="left" w:pos="7110"/>
          <w:tab w:val="decimal" w:pos="7920"/>
        </w:tabs>
        <w:spacing w:before="120" w:after="120" w:line="380" w:lineRule="exact"/>
        <w:ind w:left="547" w:right="-43" w:hanging="547"/>
        <w:jc w:val="thaiDistribute"/>
        <w:rPr>
          <w:rFonts w:ascii="Arial" w:hAnsi="Arial" w:cs="Arial"/>
          <w:spacing w:val="-3"/>
          <w:sz w:val="22"/>
          <w:szCs w:val="22"/>
        </w:rPr>
      </w:pPr>
      <w:r w:rsidRPr="00446633">
        <w:rPr>
          <w:rFonts w:ascii="Arial" w:hAnsi="Arial" w:cs="Arial"/>
          <w:sz w:val="22"/>
          <w:szCs w:val="22"/>
        </w:rPr>
        <w:tab/>
      </w:r>
      <w:r w:rsidRPr="00446633">
        <w:rPr>
          <w:rFonts w:ascii="Arial" w:hAnsi="Arial" w:cs="Arial"/>
          <w:spacing w:val="-3"/>
          <w:sz w:val="22"/>
          <w:szCs w:val="22"/>
        </w:rPr>
        <w:t>The Fund’s financial instruments</w:t>
      </w:r>
      <w:r w:rsidR="006D331E" w:rsidRPr="00446633">
        <w:rPr>
          <w:rFonts w:ascii="Arial" w:hAnsi="Arial" w:cs="Arial"/>
          <w:sz w:val="22"/>
          <w:szCs w:val="22"/>
        </w:rPr>
        <w:t xml:space="preserve"> </w:t>
      </w:r>
      <w:r w:rsidRPr="00446633">
        <w:rPr>
          <w:rFonts w:ascii="Arial" w:hAnsi="Arial" w:cs="Arial"/>
          <w:spacing w:val="-3"/>
          <w:sz w:val="22"/>
          <w:szCs w:val="22"/>
        </w:rPr>
        <w:t xml:space="preserve">comprise investment in </w:t>
      </w:r>
      <w:r w:rsidRPr="00446633">
        <w:rPr>
          <w:rFonts w:ascii="Arial" w:hAnsi="Arial" w:cs="Arial"/>
          <w:sz w:val="22"/>
          <w:szCs w:val="22"/>
          <w:lang w:val="x-none" w:eastAsia="x-none"/>
        </w:rPr>
        <w:t>the Net Revenue Transfer Agreement</w:t>
      </w:r>
      <w:r w:rsidRPr="00446633">
        <w:rPr>
          <w:rFonts w:ascii="Arial" w:hAnsi="Arial" w:cs="Arial"/>
          <w:spacing w:val="-3"/>
          <w:sz w:val="22"/>
          <w:szCs w:val="22"/>
        </w:rPr>
        <w:t xml:space="preserve">, investments in securities, cash at bank, </w:t>
      </w:r>
      <w:r w:rsidRPr="00446633">
        <w:rPr>
          <w:rFonts w:ascii="Arial" w:hAnsi="Arial" w:cs="Arial"/>
          <w:sz w:val="22"/>
          <w:szCs w:val="22"/>
        </w:rPr>
        <w:t>accounts receivable from the Net Revenue Transfer Agreement</w:t>
      </w:r>
      <w:r w:rsidR="009647D8" w:rsidRPr="00446633">
        <w:rPr>
          <w:rFonts w:ascii="Arial" w:hAnsi="Arial" w:cs="Arial"/>
          <w:sz w:val="22"/>
          <w:szCs w:val="28"/>
        </w:rPr>
        <w:t>,</w:t>
      </w:r>
      <w:r w:rsidRPr="00446633">
        <w:rPr>
          <w:rFonts w:ascii="Arial" w:hAnsi="Arial" w:cs="Arial"/>
          <w:spacing w:val="-3"/>
          <w:sz w:val="22"/>
          <w:szCs w:val="22"/>
        </w:rPr>
        <w:t xml:space="preserve"> accrued interest receivable</w:t>
      </w:r>
      <w:r w:rsidR="005B4DBB" w:rsidRPr="00446633">
        <w:rPr>
          <w:rFonts w:ascii="Arial" w:hAnsi="Arial" w:cs="Arial"/>
          <w:spacing w:val="-3"/>
          <w:sz w:val="22"/>
          <w:szCs w:val="22"/>
        </w:rPr>
        <w:t>s</w:t>
      </w:r>
      <w:r w:rsidRPr="00446633">
        <w:rPr>
          <w:rFonts w:ascii="Arial" w:hAnsi="Arial" w:cs="Arial"/>
          <w:spacing w:val="-3"/>
          <w:sz w:val="22"/>
          <w:szCs w:val="22"/>
        </w:rPr>
        <w:t>,</w:t>
      </w:r>
      <w:r w:rsidR="00447D6A" w:rsidRPr="00446633">
        <w:rPr>
          <w:rFonts w:ascii="Arial" w:hAnsi="Arial" w:cs="Arial"/>
          <w:spacing w:val="-3"/>
          <w:sz w:val="22"/>
          <w:szCs w:val="22"/>
        </w:rPr>
        <w:t xml:space="preserve"> restricted bank deposit, </w:t>
      </w:r>
      <w:r w:rsidRPr="00446633">
        <w:rPr>
          <w:rFonts w:ascii="Arial" w:hAnsi="Arial" w:cs="Arial"/>
          <w:spacing w:val="-3"/>
          <w:sz w:val="22"/>
          <w:szCs w:val="22"/>
        </w:rPr>
        <w:t>accounts payable</w:t>
      </w:r>
      <w:r w:rsidR="009647D8" w:rsidRPr="00446633">
        <w:rPr>
          <w:rFonts w:ascii="Arial" w:hAnsi="Arial" w:cs="Arial"/>
          <w:spacing w:val="-3"/>
          <w:sz w:val="22"/>
          <w:szCs w:val="22"/>
        </w:rPr>
        <w:t>,</w:t>
      </w:r>
      <w:r w:rsidRPr="00446633">
        <w:rPr>
          <w:rFonts w:ascii="Arial" w:hAnsi="Arial" w:cs="Arial"/>
          <w:spacing w:val="-3"/>
          <w:sz w:val="22"/>
          <w:szCs w:val="22"/>
        </w:rPr>
        <w:t xml:space="preserve"> accrued expenses</w:t>
      </w:r>
      <w:r w:rsidR="009647D8" w:rsidRPr="00446633">
        <w:rPr>
          <w:rFonts w:ascii="Arial" w:hAnsi="Arial" w:cs="Arial"/>
          <w:spacing w:val="-3"/>
          <w:sz w:val="22"/>
          <w:szCs w:val="22"/>
        </w:rPr>
        <w:t xml:space="preserve"> and</w:t>
      </w:r>
      <w:r w:rsidRPr="00446633">
        <w:rPr>
          <w:rFonts w:ascii="Arial" w:hAnsi="Arial" w:cs="Arial"/>
          <w:spacing w:val="-3"/>
          <w:sz w:val="22"/>
          <w:szCs w:val="22"/>
        </w:rPr>
        <w:t xml:space="preserve"> long-term loan from financial </w:t>
      </w:r>
      <w:proofErr w:type="gramStart"/>
      <w:r w:rsidRPr="00446633">
        <w:rPr>
          <w:rFonts w:ascii="Arial" w:hAnsi="Arial" w:cs="Arial"/>
          <w:spacing w:val="-3"/>
          <w:sz w:val="22"/>
          <w:szCs w:val="22"/>
        </w:rPr>
        <w:t>institution</w:t>
      </w:r>
      <w:proofErr w:type="gramEnd"/>
      <w:r w:rsidRPr="00446633">
        <w:rPr>
          <w:rFonts w:ascii="Arial" w:hAnsi="Arial" w:cs="Arial"/>
          <w:spacing w:val="-3"/>
          <w:sz w:val="22"/>
          <w:szCs w:val="22"/>
        </w:rPr>
        <w:t xml:space="preserve">. The financial risks associated with these financial instruments and how they are managed </w:t>
      </w:r>
      <w:proofErr w:type="gramStart"/>
      <w:r w:rsidRPr="00446633">
        <w:rPr>
          <w:rFonts w:ascii="Arial" w:hAnsi="Arial" w:cs="Arial"/>
          <w:spacing w:val="-3"/>
          <w:sz w:val="22"/>
          <w:szCs w:val="22"/>
        </w:rPr>
        <w:t>is</w:t>
      </w:r>
      <w:proofErr w:type="gramEnd"/>
      <w:r w:rsidRPr="00446633">
        <w:rPr>
          <w:rFonts w:ascii="Arial" w:hAnsi="Arial" w:cs="Arial"/>
          <w:spacing w:val="-3"/>
          <w:sz w:val="22"/>
          <w:szCs w:val="22"/>
        </w:rPr>
        <w:t xml:space="preserve"> described below.</w:t>
      </w:r>
    </w:p>
    <w:p w14:paraId="2A2BF20B" w14:textId="77777777" w:rsidR="00A813FD" w:rsidRPr="00446633" w:rsidRDefault="00A813FD">
      <w:pPr>
        <w:overflowPunct/>
        <w:autoSpaceDE/>
        <w:autoSpaceDN/>
        <w:adjustRightInd/>
        <w:textAlignment w:val="auto"/>
        <w:rPr>
          <w:rFonts w:ascii="Arial" w:hAnsi="Arial" w:cs="Arial"/>
          <w:b/>
          <w:bCs/>
          <w:i/>
          <w:iCs/>
          <w:sz w:val="22"/>
          <w:szCs w:val="22"/>
        </w:rPr>
      </w:pPr>
      <w:r w:rsidRPr="00446633">
        <w:rPr>
          <w:rFonts w:ascii="Arial" w:hAnsi="Arial" w:cs="Arial"/>
          <w:b/>
          <w:bCs/>
          <w:i/>
          <w:iCs/>
          <w:sz w:val="22"/>
          <w:szCs w:val="22"/>
        </w:rPr>
        <w:br w:type="page"/>
      </w:r>
    </w:p>
    <w:p w14:paraId="2B7DAC70" w14:textId="615C3A0D" w:rsidR="00EA49A1" w:rsidRPr="00446633" w:rsidRDefault="00EA49A1" w:rsidP="00700E7C">
      <w:pPr>
        <w:tabs>
          <w:tab w:val="left" w:pos="2880"/>
          <w:tab w:val="left" w:pos="5760"/>
          <w:tab w:val="decimal" w:pos="6660"/>
          <w:tab w:val="left" w:pos="7110"/>
          <w:tab w:val="decimal" w:pos="7920"/>
        </w:tabs>
        <w:spacing w:before="120" w:after="120" w:line="380" w:lineRule="exact"/>
        <w:ind w:right="-43" w:firstLine="547"/>
        <w:jc w:val="thaiDistribute"/>
        <w:rPr>
          <w:rFonts w:ascii="Arial" w:hAnsi="Arial" w:cs="Arial"/>
          <w:b/>
          <w:bCs/>
          <w:i/>
          <w:iCs/>
          <w:sz w:val="22"/>
          <w:szCs w:val="22"/>
        </w:rPr>
      </w:pPr>
      <w:r w:rsidRPr="00446633">
        <w:rPr>
          <w:rFonts w:ascii="Arial" w:hAnsi="Arial" w:cs="Arial"/>
          <w:b/>
          <w:bCs/>
          <w:i/>
          <w:iCs/>
          <w:sz w:val="22"/>
          <w:szCs w:val="22"/>
        </w:rPr>
        <w:lastRenderedPageBreak/>
        <w:t>Credit risk</w:t>
      </w:r>
    </w:p>
    <w:p w14:paraId="0F4D0F19" w14:textId="5CC2D7CB" w:rsidR="00991E75" w:rsidRPr="00446633" w:rsidRDefault="00991E75" w:rsidP="00700E7C">
      <w:pPr>
        <w:spacing w:before="120" w:after="120" w:line="380" w:lineRule="exact"/>
        <w:ind w:left="547"/>
        <w:jc w:val="thaiDistribute"/>
        <w:rPr>
          <w:rFonts w:ascii="Arial" w:hAnsi="Arial" w:cs="Arial"/>
          <w:sz w:val="22"/>
          <w:szCs w:val="22"/>
        </w:rPr>
      </w:pPr>
      <w:r w:rsidRPr="00446633">
        <w:rPr>
          <w:rFonts w:ascii="Arial" w:hAnsi="Arial" w:cs="Arial"/>
          <w:sz w:val="22"/>
          <w:szCs w:val="22"/>
        </w:rPr>
        <w:t>The Fund has major investment in and revenues from the Net Revenue Transfer Agreement</w:t>
      </w:r>
      <w:r w:rsidRPr="00446633">
        <w:rPr>
          <w:rFonts w:ascii="Arial" w:hAnsi="Arial" w:cs="Arial"/>
          <w:sz w:val="22"/>
          <w:szCs w:val="22"/>
          <w:cs/>
        </w:rPr>
        <w:t xml:space="preserve"> </w:t>
      </w:r>
      <w:r w:rsidRPr="00446633">
        <w:rPr>
          <w:rFonts w:ascii="Arial" w:hAnsi="Arial" w:cs="Arial"/>
          <w:sz w:val="22"/>
          <w:szCs w:val="22"/>
        </w:rPr>
        <w:t>with two contracting parties.</w:t>
      </w:r>
      <w:r w:rsidRPr="00446633">
        <w:rPr>
          <w:rFonts w:ascii="Arial" w:hAnsi="Arial" w:cs="Arial"/>
          <w:sz w:val="22"/>
          <w:szCs w:val="22"/>
          <w:cs/>
        </w:rPr>
        <w:t xml:space="preserve"> </w:t>
      </w:r>
      <w:r w:rsidRPr="00446633">
        <w:rPr>
          <w:rFonts w:ascii="Arial" w:hAnsi="Arial" w:cs="Arial"/>
          <w:sz w:val="22"/>
          <w:szCs w:val="22"/>
        </w:rPr>
        <w:t>The Fund is exposed to credit risk primarily with respect to</w:t>
      </w:r>
      <w:r w:rsidRPr="00446633">
        <w:rPr>
          <w:rFonts w:ascii="Arial" w:hAnsi="Arial" w:cs="Arial"/>
          <w:sz w:val="22"/>
          <w:szCs w:val="22"/>
          <w:cs/>
        </w:rPr>
        <w:t xml:space="preserve"> </w:t>
      </w:r>
      <w:r w:rsidRPr="00446633">
        <w:rPr>
          <w:rFonts w:ascii="Arial" w:hAnsi="Arial" w:cs="Arial"/>
          <w:sz w:val="22"/>
          <w:szCs w:val="22"/>
        </w:rPr>
        <w:t xml:space="preserve">its investments in and receivables from the Net Revenue Transfer Agreement. The Fund has </w:t>
      </w:r>
      <w:proofErr w:type="gramStart"/>
      <w:r w:rsidRPr="00446633">
        <w:rPr>
          <w:rFonts w:ascii="Arial" w:hAnsi="Arial" w:cs="Arial"/>
          <w:sz w:val="22"/>
          <w:szCs w:val="22"/>
        </w:rPr>
        <w:t>taken into account</w:t>
      </w:r>
      <w:proofErr w:type="gramEnd"/>
      <w:r w:rsidRPr="00446633">
        <w:rPr>
          <w:rFonts w:ascii="Arial" w:hAnsi="Arial" w:cs="Arial"/>
          <w:sz w:val="22"/>
          <w:szCs w:val="22"/>
        </w:rPr>
        <w:t xml:space="preserve"> that the main customers of both contracting parties are</w:t>
      </w:r>
      <w:r w:rsidR="005B4DBB" w:rsidRPr="00446633">
        <w:rPr>
          <w:rFonts w:ascii="Arial" w:hAnsi="Arial" w:cs="Arial"/>
          <w:sz w:val="22"/>
          <w:szCs w:val="22"/>
        </w:rPr>
        <w:t xml:space="preserve"> financially</w:t>
      </w:r>
      <w:r w:rsidRPr="00446633">
        <w:rPr>
          <w:rFonts w:ascii="Arial" w:hAnsi="Arial" w:cs="Arial"/>
          <w:sz w:val="22"/>
          <w:szCs w:val="22"/>
        </w:rPr>
        <w:t xml:space="preserve"> stable state-owned </w:t>
      </w:r>
      <w:proofErr w:type="gramStart"/>
      <w:r w:rsidRPr="00446633">
        <w:rPr>
          <w:rFonts w:ascii="Arial" w:hAnsi="Arial" w:cs="Arial"/>
          <w:sz w:val="22"/>
          <w:szCs w:val="22"/>
        </w:rPr>
        <w:t>enterprises</w:t>
      </w:r>
      <w:proofErr w:type="gramEnd"/>
      <w:r w:rsidRPr="00446633">
        <w:rPr>
          <w:rFonts w:ascii="Arial" w:hAnsi="Arial" w:cs="Arial"/>
          <w:sz w:val="22"/>
          <w:szCs w:val="22"/>
        </w:rPr>
        <w:t xml:space="preserve"> and</w:t>
      </w:r>
      <w:r w:rsidR="005B4DBB" w:rsidRPr="00446633">
        <w:rPr>
          <w:rFonts w:ascii="Arial" w:hAnsi="Arial" w:cs="Arial"/>
          <w:sz w:val="22"/>
          <w:szCs w:val="22"/>
        </w:rPr>
        <w:t>,</w:t>
      </w:r>
      <w:r w:rsidRPr="00446633">
        <w:rPr>
          <w:rFonts w:ascii="Arial" w:hAnsi="Arial" w:cs="Arial"/>
          <w:sz w:val="22"/>
          <w:szCs w:val="22"/>
        </w:rPr>
        <w:t xml:space="preserve"> under the Net Revenue Transfer agreement, both parties are restricted from creating additional debt obligations</w:t>
      </w:r>
      <w:r w:rsidR="00297DCE" w:rsidRPr="00446633">
        <w:rPr>
          <w:rFonts w:ascii="Arial" w:hAnsi="Arial" w:cs="Arial"/>
          <w:sz w:val="22"/>
          <w:szCs w:val="22"/>
        </w:rPr>
        <w:t xml:space="preserve"> a</w:t>
      </w:r>
      <w:r w:rsidR="005B4DBB" w:rsidRPr="00446633">
        <w:rPr>
          <w:rFonts w:ascii="Arial" w:hAnsi="Arial" w:cs="Arial"/>
          <w:sz w:val="22"/>
          <w:szCs w:val="22"/>
        </w:rPr>
        <w:t xml:space="preserve">nd Net </w:t>
      </w:r>
      <w:r w:rsidR="00297DCE" w:rsidRPr="00446633">
        <w:rPr>
          <w:rFonts w:ascii="Arial" w:hAnsi="Arial" w:cs="Arial"/>
          <w:sz w:val="22"/>
          <w:szCs w:val="22"/>
        </w:rPr>
        <w:t>Revenue</w:t>
      </w:r>
      <w:r w:rsidR="005B4DBB" w:rsidRPr="00446633">
        <w:rPr>
          <w:rFonts w:ascii="Arial" w:hAnsi="Arial" w:cs="Arial"/>
          <w:sz w:val="22"/>
          <w:szCs w:val="22"/>
        </w:rPr>
        <w:t xml:space="preserve"> Transfer agreement</w:t>
      </w:r>
      <w:r w:rsidRPr="00446633">
        <w:rPr>
          <w:rFonts w:ascii="Arial" w:hAnsi="Arial" w:cs="Arial"/>
          <w:sz w:val="22"/>
          <w:szCs w:val="22"/>
        </w:rPr>
        <w:t xml:space="preserve"> provides the Fund with </w:t>
      </w:r>
      <w:r w:rsidR="005B4DBB" w:rsidRPr="00446633">
        <w:rPr>
          <w:rFonts w:ascii="Arial" w:hAnsi="Arial" w:cs="Arial"/>
          <w:sz w:val="22"/>
          <w:szCs w:val="22"/>
        </w:rPr>
        <w:t xml:space="preserve">various </w:t>
      </w:r>
      <w:r w:rsidRPr="00446633">
        <w:rPr>
          <w:rFonts w:ascii="Arial" w:hAnsi="Arial" w:cs="Arial"/>
          <w:sz w:val="22"/>
          <w:szCs w:val="22"/>
        </w:rPr>
        <w:t>collateral</w:t>
      </w:r>
      <w:r w:rsidR="005B4DBB" w:rsidRPr="00446633">
        <w:rPr>
          <w:rFonts w:ascii="Arial" w:hAnsi="Arial" w:cs="Arial"/>
          <w:sz w:val="22"/>
          <w:szCs w:val="22"/>
        </w:rPr>
        <w:t>s.</w:t>
      </w:r>
      <w:r w:rsidRPr="00446633">
        <w:rPr>
          <w:rFonts w:ascii="Arial" w:hAnsi="Arial" w:cs="Arial"/>
          <w:sz w:val="22"/>
          <w:szCs w:val="22"/>
        </w:rPr>
        <w:t xml:space="preserve"> </w:t>
      </w:r>
      <w:r w:rsidR="005B4DBB" w:rsidRPr="00446633">
        <w:rPr>
          <w:rFonts w:ascii="Arial" w:hAnsi="Arial" w:cs="Arial"/>
          <w:sz w:val="22"/>
          <w:szCs w:val="22"/>
        </w:rPr>
        <w:t>Also, the</w:t>
      </w:r>
      <w:r w:rsidRPr="00446633">
        <w:rPr>
          <w:rFonts w:ascii="Arial" w:hAnsi="Arial" w:cs="Arial"/>
          <w:sz w:val="22"/>
          <w:szCs w:val="22"/>
        </w:rPr>
        <w:t xml:space="preserve"> </w:t>
      </w:r>
      <w:r w:rsidR="00AC6D1D" w:rsidRPr="00446633">
        <w:rPr>
          <w:rFonts w:ascii="Arial" w:hAnsi="Arial" w:cs="Arial"/>
          <w:sz w:val="22"/>
          <w:szCs w:val="22"/>
        </w:rPr>
        <w:t xml:space="preserve">Net Revenue Transfer Agreement </w:t>
      </w:r>
      <w:r w:rsidRPr="00446633">
        <w:rPr>
          <w:rFonts w:ascii="Arial" w:hAnsi="Arial" w:cs="Arial"/>
          <w:sz w:val="22"/>
          <w:szCs w:val="22"/>
        </w:rPr>
        <w:t xml:space="preserve">stipulates the Fund’s involvement with the </w:t>
      </w:r>
      <w:r w:rsidR="005B4DBB" w:rsidRPr="00446633">
        <w:rPr>
          <w:rFonts w:ascii="Arial" w:hAnsi="Arial" w:cs="Arial"/>
          <w:sz w:val="22"/>
          <w:szCs w:val="22"/>
        </w:rPr>
        <w:t>bank</w:t>
      </w:r>
      <w:r w:rsidRPr="00446633">
        <w:rPr>
          <w:rFonts w:ascii="Arial" w:hAnsi="Arial" w:cs="Arial"/>
          <w:sz w:val="22"/>
          <w:szCs w:val="22"/>
        </w:rPr>
        <w:t xml:space="preserve"> accounts</w:t>
      </w:r>
      <w:r w:rsidRPr="00446633">
        <w:rPr>
          <w:rFonts w:ascii="Arial" w:hAnsi="Arial" w:cs="Arial"/>
          <w:sz w:val="22"/>
          <w:szCs w:val="22"/>
          <w:cs/>
        </w:rPr>
        <w:t xml:space="preserve"> </w:t>
      </w:r>
      <w:r w:rsidRPr="00446633">
        <w:rPr>
          <w:rFonts w:ascii="Arial" w:hAnsi="Arial" w:cs="Arial"/>
          <w:sz w:val="22"/>
          <w:szCs w:val="22"/>
        </w:rPr>
        <w:t xml:space="preserve">used by the contracting parties for receipts of revenue from electricity sales. In addition, the Fund is exposed to credit risk with respect to </w:t>
      </w:r>
      <w:r w:rsidR="00F24465" w:rsidRPr="00446633">
        <w:rPr>
          <w:rFonts w:ascii="Arial" w:hAnsi="Arial" w:cs="Arial"/>
          <w:sz w:val="22"/>
          <w:szCs w:val="22"/>
        </w:rPr>
        <w:t xml:space="preserve">cash at banks, </w:t>
      </w:r>
      <w:r w:rsidRPr="00446633">
        <w:rPr>
          <w:rFonts w:ascii="Arial" w:hAnsi="Arial" w:cs="Arial"/>
          <w:spacing w:val="-3"/>
          <w:sz w:val="22"/>
          <w:szCs w:val="22"/>
        </w:rPr>
        <w:t>accrued interest receivable</w:t>
      </w:r>
      <w:r w:rsidR="00F24465" w:rsidRPr="00446633">
        <w:rPr>
          <w:rFonts w:ascii="Arial" w:hAnsi="Arial" w:cs="Arial"/>
          <w:spacing w:val="-3"/>
          <w:sz w:val="22"/>
          <w:szCs w:val="22"/>
        </w:rPr>
        <w:t>s</w:t>
      </w:r>
      <w:r w:rsidRPr="00446633">
        <w:rPr>
          <w:rFonts w:ascii="Arial" w:hAnsi="Arial" w:cs="Arial"/>
          <w:spacing w:val="-3"/>
          <w:sz w:val="22"/>
          <w:szCs w:val="22"/>
        </w:rPr>
        <w:t xml:space="preserve"> from cash at bank and investments in debt instruments</w:t>
      </w:r>
      <w:r w:rsidR="005B4DBB" w:rsidRPr="00446633">
        <w:rPr>
          <w:rFonts w:ascii="Arial" w:hAnsi="Arial" w:cs="Arial"/>
          <w:spacing w:val="-3"/>
          <w:sz w:val="22"/>
          <w:szCs w:val="22"/>
        </w:rPr>
        <w:t>.</w:t>
      </w:r>
      <w:r w:rsidRPr="00446633">
        <w:rPr>
          <w:rFonts w:ascii="Arial" w:hAnsi="Arial" w:cs="Arial"/>
          <w:spacing w:val="-3"/>
          <w:sz w:val="22"/>
          <w:szCs w:val="22"/>
        </w:rPr>
        <w:t xml:space="preserve"> </w:t>
      </w:r>
      <w:r w:rsidR="005B4DBB" w:rsidRPr="00446633">
        <w:rPr>
          <w:rFonts w:ascii="Arial" w:hAnsi="Arial" w:cs="Arial"/>
          <w:spacing w:val="-3"/>
          <w:sz w:val="22"/>
          <w:szCs w:val="22"/>
        </w:rPr>
        <w:t xml:space="preserve">The Fund </w:t>
      </w:r>
      <w:r w:rsidRPr="00446633">
        <w:rPr>
          <w:rFonts w:ascii="Arial" w:hAnsi="Arial" w:cs="Arial"/>
          <w:sz w:val="22"/>
          <w:szCs w:val="28"/>
        </w:rPr>
        <w:t>focuses on</w:t>
      </w:r>
      <w:r w:rsidRPr="00446633">
        <w:rPr>
          <w:rFonts w:ascii="Arial" w:hAnsi="Arial" w:cs="Arial"/>
          <w:sz w:val="22"/>
          <w:szCs w:val="22"/>
        </w:rPr>
        <w:t xml:space="preserve"> investment in debt instruments of which the counterparties or issuers are financially stable. The Fund therefore does not expect to incur material financial losses from the provision of credit in the short or long term. The maximum exposure to credit risk is the carrying amounts of the assets as stated in the balance </w:t>
      </w:r>
      <w:proofErr w:type="gramStart"/>
      <w:r w:rsidRPr="00446633">
        <w:rPr>
          <w:rFonts w:ascii="Arial" w:hAnsi="Arial" w:cs="Arial"/>
          <w:sz w:val="22"/>
          <w:szCs w:val="22"/>
        </w:rPr>
        <w:t>sheet</w:t>
      </w:r>
      <w:proofErr w:type="gramEnd"/>
      <w:r w:rsidR="00BD2524" w:rsidRPr="00446633">
        <w:rPr>
          <w:rFonts w:ascii="Arial" w:hAnsi="Arial" w:cs="Arial"/>
          <w:sz w:val="22"/>
          <w:szCs w:val="22"/>
          <w:cs/>
        </w:rPr>
        <w:t xml:space="preserve"> </w:t>
      </w:r>
      <w:r w:rsidR="00BD2524" w:rsidRPr="00446633">
        <w:rPr>
          <w:rFonts w:ascii="Arial" w:hAnsi="Arial" w:cs="Arial"/>
          <w:sz w:val="22"/>
          <w:szCs w:val="22"/>
        </w:rPr>
        <w:t>less the recovery from collateral</w:t>
      </w:r>
      <w:r w:rsidR="00BD2524" w:rsidRPr="00446633">
        <w:rPr>
          <w:rFonts w:ascii="Arial" w:hAnsi="Arial" w:cs="Arial"/>
          <w:sz w:val="22"/>
          <w:szCs w:val="28"/>
        </w:rPr>
        <w:t>s</w:t>
      </w:r>
      <w:r w:rsidR="00BD2524" w:rsidRPr="00446633">
        <w:rPr>
          <w:rFonts w:ascii="Arial" w:hAnsi="Arial" w:cs="Arial"/>
          <w:sz w:val="22"/>
          <w:szCs w:val="22"/>
        </w:rPr>
        <w:t xml:space="preserve"> (if any)</w:t>
      </w:r>
      <w:r w:rsidRPr="00446633">
        <w:rPr>
          <w:rFonts w:ascii="Arial" w:hAnsi="Arial" w:cs="Arial"/>
          <w:sz w:val="22"/>
          <w:szCs w:val="22"/>
        </w:rPr>
        <w:t>.</w:t>
      </w:r>
    </w:p>
    <w:p w14:paraId="1A48E45D" w14:textId="4F8B230C" w:rsidR="00B90DCB" w:rsidRPr="00446633" w:rsidRDefault="00B90DCB" w:rsidP="003138EE">
      <w:pPr>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cs/>
        </w:rPr>
      </w:pPr>
      <w:r w:rsidRPr="00446633">
        <w:rPr>
          <w:rFonts w:ascii="Arial" w:hAnsi="Arial" w:cs="Arial"/>
          <w:b/>
          <w:bCs/>
          <w:i/>
          <w:iCs/>
          <w:sz w:val="22"/>
          <w:szCs w:val="22"/>
        </w:rPr>
        <w:t>Interest rate risk</w:t>
      </w:r>
    </w:p>
    <w:p w14:paraId="796D72B0" w14:textId="0E247597" w:rsidR="00991E75" w:rsidRPr="00446633" w:rsidRDefault="00991E75" w:rsidP="00B90DCB">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sz w:val="22"/>
          <w:szCs w:val="22"/>
        </w:rPr>
      </w:pPr>
      <w:r w:rsidRPr="00446633">
        <w:rPr>
          <w:rFonts w:ascii="Arial" w:hAnsi="Arial" w:cs="Arial"/>
          <w:sz w:val="22"/>
          <w:szCs w:val="22"/>
        </w:rPr>
        <w:tab/>
        <w:t>The Fund’s exposure to interest rate risk relates primarily to its</w:t>
      </w:r>
      <w:r w:rsidRPr="00446633">
        <w:rPr>
          <w:rFonts w:ascii="Arial" w:hAnsi="Arial" w:cs="Arial"/>
          <w:spacing w:val="-3"/>
          <w:sz w:val="22"/>
          <w:szCs w:val="22"/>
        </w:rPr>
        <w:t xml:space="preserve"> cash at bank</w:t>
      </w:r>
      <w:r w:rsidR="00957740" w:rsidRPr="00446633">
        <w:rPr>
          <w:rFonts w:ascii="Arial" w:hAnsi="Arial" w:cs="Arial"/>
          <w:spacing w:val="-3"/>
          <w:sz w:val="22"/>
          <w:szCs w:val="28"/>
          <w:lang w:eastAsia="zh-CN"/>
        </w:rPr>
        <w:t>s</w:t>
      </w:r>
      <w:r w:rsidRPr="00446633">
        <w:rPr>
          <w:rFonts w:ascii="Arial" w:hAnsi="Arial" w:cs="Arial"/>
          <w:spacing w:val="-3"/>
          <w:sz w:val="22"/>
          <w:szCs w:val="28"/>
        </w:rPr>
        <w:t>,</w:t>
      </w:r>
      <w:r w:rsidRPr="00446633">
        <w:rPr>
          <w:rFonts w:ascii="Arial" w:hAnsi="Arial" w:cs="Arial"/>
          <w:sz w:val="22"/>
          <w:szCs w:val="22"/>
        </w:rPr>
        <w:t xml:space="preserve"> investments in securities</w:t>
      </w:r>
      <w:r w:rsidRPr="00446633">
        <w:rPr>
          <w:rFonts w:ascii="Arial" w:hAnsi="Arial" w:cs="Arial"/>
          <w:sz w:val="22"/>
          <w:szCs w:val="28"/>
        </w:rPr>
        <w:t xml:space="preserve"> and</w:t>
      </w:r>
      <w:r w:rsidRPr="00446633">
        <w:rPr>
          <w:rFonts w:ascii="Arial" w:hAnsi="Arial" w:cs="Arial"/>
          <w:sz w:val="22"/>
          <w:szCs w:val="22"/>
        </w:rPr>
        <w:t xml:space="preserve"> </w:t>
      </w:r>
      <w:r w:rsidRPr="00446633">
        <w:rPr>
          <w:rFonts w:ascii="Arial" w:hAnsi="Arial" w:cs="Arial"/>
          <w:spacing w:val="-3"/>
          <w:sz w:val="22"/>
          <w:szCs w:val="22"/>
        </w:rPr>
        <w:t>long-term loans.</w:t>
      </w:r>
      <w:r w:rsidR="00CE36C6" w:rsidRPr="00446633">
        <w:rPr>
          <w:rFonts w:ascii="Arial" w:hAnsi="Arial" w:cs="Arial"/>
          <w:spacing w:val="-3"/>
          <w:sz w:val="22"/>
          <w:szCs w:val="22"/>
        </w:rPr>
        <w:t xml:space="preserve"> The investment</w:t>
      </w:r>
      <w:r w:rsidR="002945B3" w:rsidRPr="00446633">
        <w:rPr>
          <w:rFonts w:ascii="Arial" w:hAnsi="Arial" w:cs="Arial"/>
          <w:spacing w:val="-3"/>
          <w:sz w:val="22"/>
          <w:szCs w:val="28"/>
        </w:rPr>
        <w:t>s</w:t>
      </w:r>
      <w:r w:rsidR="00CE36C6" w:rsidRPr="00446633">
        <w:rPr>
          <w:rFonts w:ascii="Arial" w:hAnsi="Arial" w:cs="Arial"/>
          <w:spacing w:val="-3"/>
          <w:sz w:val="22"/>
          <w:szCs w:val="22"/>
        </w:rPr>
        <w:t xml:space="preserve"> under the Net Revenue Transfer Agreement are not exposed to interest rate risk because cash </w:t>
      </w:r>
      <w:proofErr w:type="gramStart"/>
      <w:r w:rsidR="00CE36C6" w:rsidRPr="00446633">
        <w:rPr>
          <w:rFonts w:ascii="Arial" w:hAnsi="Arial" w:cs="Arial"/>
          <w:spacing w:val="-3"/>
          <w:sz w:val="22"/>
          <w:szCs w:val="22"/>
        </w:rPr>
        <w:t>flows</w:t>
      </w:r>
      <w:proofErr w:type="gramEnd"/>
      <w:r w:rsidR="00CE36C6" w:rsidRPr="00446633">
        <w:rPr>
          <w:rFonts w:ascii="Arial" w:hAnsi="Arial" w:cs="Arial"/>
          <w:spacing w:val="-3"/>
          <w:sz w:val="22"/>
          <w:szCs w:val="22"/>
        </w:rPr>
        <w:t xml:space="preserve"> from the investments </w:t>
      </w:r>
      <w:proofErr w:type="gramStart"/>
      <w:r w:rsidR="00CE36C6" w:rsidRPr="00446633">
        <w:rPr>
          <w:rFonts w:ascii="Arial" w:hAnsi="Arial" w:cs="Arial"/>
          <w:spacing w:val="-3"/>
          <w:sz w:val="22"/>
          <w:szCs w:val="22"/>
        </w:rPr>
        <w:t>are</w:t>
      </w:r>
      <w:proofErr w:type="gramEnd"/>
      <w:r w:rsidR="00CE36C6" w:rsidRPr="00446633">
        <w:rPr>
          <w:rFonts w:ascii="Arial" w:hAnsi="Arial" w:cs="Arial"/>
          <w:spacing w:val="-3"/>
          <w:sz w:val="22"/>
          <w:szCs w:val="22"/>
        </w:rPr>
        <w:t xml:space="preserve"> not affected by changes in interest rates. </w:t>
      </w:r>
      <w:r w:rsidRPr="00446633">
        <w:rPr>
          <w:rFonts w:ascii="Arial" w:hAnsi="Arial" w:cs="Arial"/>
          <w:sz w:val="22"/>
          <w:szCs w:val="22"/>
        </w:rPr>
        <w:t xml:space="preserve">However, most of the Fund’s </w:t>
      </w:r>
      <w:r w:rsidR="001A4F84" w:rsidRPr="00446633">
        <w:rPr>
          <w:rFonts w:ascii="Arial" w:hAnsi="Arial" w:cs="Arial"/>
          <w:sz w:val="22"/>
          <w:szCs w:val="28"/>
        </w:rPr>
        <w:t xml:space="preserve">other </w:t>
      </w:r>
      <w:r w:rsidRPr="00446633">
        <w:rPr>
          <w:rFonts w:ascii="Arial" w:hAnsi="Arial" w:cs="Arial"/>
          <w:sz w:val="22"/>
          <w:szCs w:val="22"/>
        </w:rPr>
        <w:t>financial assets bear floating interest rates or fixed interest rates which are close to the market rate.</w:t>
      </w:r>
    </w:p>
    <w:p w14:paraId="76D5BEE6" w14:textId="77777777" w:rsidR="007C2400" w:rsidRPr="00446633" w:rsidRDefault="007C2400" w:rsidP="003138EE">
      <w:pPr>
        <w:spacing w:before="120" w:after="120" w:line="380" w:lineRule="exact"/>
        <w:ind w:left="547"/>
        <w:jc w:val="thaiDistribute"/>
        <w:rPr>
          <w:rFonts w:ascii="Arial" w:hAnsi="Arial" w:cs="Arial"/>
          <w:sz w:val="22"/>
          <w:szCs w:val="28"/>
        </w:rPr>
      </w:pPr>
      <w:r w:rsidRPr="00446633">
        <w:rPr>
          <w:rFonts w:ascii="Arial" w:hAnsi="Arial" w:cs="Arial"/>
          <w:sz w:val="22"/>
          <w:szCs w:val="22"/>
        </w:rPr>
        <w:t xml:space="preserve">Significant financial assets and liabilities classified by type of interest rate are </w:t>
      </w:r>
      <w:proofErr w:type="spellStart"/>
      <w:r w:rsidRPr="00446633">
        <w:rPr>
          <w:rFonts w:ascii="Arial" w:hAnsi="Arial" w:cs="Arial"/>
          <w:sz w:val="22"/>
          <w:szCs w:val="22"/>
        </w:rPr>
        <w:t>summarised</w:t>
      </w:r>
      <w:proofErr w:type="spellEnd"/>
      <w:r w:rsidRPr="00446633">
        <w:rPr>
          <w:rFonts w:ascii="Arial" w:hAnsi="Arial" w:cs="Arial"/>
          <w:sz w:val="22"/>
          <w:szCs w:val="22"/>
        </w:rPr>
        <w:t xml:space="preserve"> in the table below</w:t>
      </w:r>
      <w:r w:rsidRPr="00446633">
        <w:rPr>
          <w:rFonts w:ascii="Arial" w:hAnsi="Arial" w:cs="Arial"/>
          <w:sz w:val="22"/>
          <w:szCs w:val="28"/>
        </w:rPr>
        <w:t>.</w:t>
      </w:r>
    </w:p>
    <w:tbl>
      <w:tblPr>
        <w:tblW w:w="9378" w:type="dxa"/>
        <w:tblInd w:w="450" w:type="dxa"/>
        <w:tblLayout w:type="fixed"/>
        <w:tblLook w:val="0000" w:firstRow="0" w:lastRow="0" w:firstColumn="0" w:lastColumn="0" w:noHBand="0" w:noVBand="0"/>
      </w:tblPr>
      <w:tblGrid>
        <w:gridCol w:w="3528"/>
        <w:gridCol w:w="1170"/>
        <w:gridCol w:w="1170"/>
        <w:gridCol w:w="1080"/>
        <w:gridCol w:w="1080"/>
        <w:gridCol w:w="1350"/>
      </w:tblGrid>
      <w:tr w:rsidR="00B001CC" w:rsidRPr="00446633" w14:paraId="798499A6" w14:textId="77777777" w:rsidTr="00A813FD">
        <w:trPr>
          <w:cantSplit/>
          <w:tblHeader/>
        </w:trPr>
        <w:tc>
          <w:tcPr>
            <w:tcW w:w="3528" w:type="dxa"/>
            <w:vAlign w:val="bottom"/>
          </w:tcPr>
          <w:p w14:paraId="01096C3A" w14:textId="77777777" w:rsidR="00B001CC" w:rsidRPr="00446633" w:rsidRDefault="00B001CC" w:rsidP="0053760F">
            <w:pPr>
              <w:tabs>
                <w:tab w:val="left" w:pos="900"/>
                <w:tab w:val="left" w:pos="1440"/>
                <w:tab w:val="left" w:pos="1980"/>
              </w:tabs>
              <w:spacing w:line="300" w:lineRule="exact"/>
              <w:jc w:val="thaiDistribute"/>
              <w:rPr>
                <w:rFonts w:ascii="Arial" w:hAnsi="Arial" w:cs="Arial"/>
                <w:sz w:val="18"/>
                <w:szCs w:val="18"/>
                <w:u w:val="single"/>
              </w:rPr>
            </w:pPr>
          </w:p>
        </w:tc>
        <w:tc>
          <w:tcPr>
            <w:tcW w:w="5850" w:type="dxa"/>
            <w:gridSpan w:val="5"/>
          </w:tcPr>
          <w:p w14:paraId="6189AB7C" w14:textId="77777777" w:rsidR="00B001CC" w:rsidRPr="00446633" w:rsidRDefault="00B001CC" w:rsidP="0053760F">
            <w:pPr>
              <w:spacing w:line="300" w:lineRule="exact"/>
              <w:jc w:val="right"/>
              <w:rPr>
                <w:rFonts w:ascii="Arial" w:hAnsi="Arial" w:cs="Arial"/>
                <w:sz w:val="18"/>
                <w:szCs w:val="18"/>
              </w:rPr>
            </w:pPr>
            <w:r w:rsidRPr="00446633">
              <w:rPr>
                <w:rFonts w:ascii="Arial" w:hAnsi="Arial" w:cs="Arial"/>
                <w:sz w:val="18"/>
                <w:szCs w:val="18"/>
              </w:rPr>
              <w:t>(Unit: Million Baht)</w:t>
            </w:r>
          </w:p>
        </w:tc>
      </w:tr>
      <w:tr w:rsidR="00921F29" w:rsidRPr="00446633" w14:paraId="4898D237" w14:textId="77777777" w:rsidTr="00A813FD">
        <w:trPr>
          <w:cantSplit/>
          <w:tblHeader/>
        </w:trPr>
        <w:tc>
          <w:tcPr>
            <w:tcW w:w="3528" w:type="dxa"/>
            <w:vAlign w:val="bottom"/>
          </w:tcPr>
          <w:p w14:paraId="6F07664B" w14:textId="77777777" w:rsidR="00921F29" w:rsidRPr="00446633" w:rsidRDefault="00921F29" w:rsidP="0053760F">
            <w:pPr>
              <w:tabs>
                <w:tab w:val="left" w:pos="900"/>
                <w:tab w:val="left" w:pos="1440"/>
                <w:tab w:val="left" w:pos="1980"/>
              </w:tabs>
              <w:spacing w:line="300" w:lineRule="exact"/>
              <w:jc w:val="thaiDistribute"/>
              <w:rPr>
                <w:rFonts w:ascii="Arial" w:hAnsi="Arial" w:cs="Arial"/>
                <w:sz w:val="18"/>
                <w:szCs w:val="18"/>
                <w:u w:val="single"/>
              </w:rPr>
            </w:pPr>
          </w:p>
        </w:tc>
        <w:tc>
          <w:tcPr>
            <w:tcW w:w="5850" w:type="dxa"/>
            <w:gridSpan w:val="5"/>
          </w:tcPr>
          <w:p w14:paraId="09EC4828" w14:textId="7D3E7CDB" w:rsidR="00921F29" w:rsidRPr="00446633" w:rsidRDefault="00921F29" w:rsidP="0053760F">
            <w:pPr>
              <w:pBdr>
                <w:bottom w:val="single" w:sz="4" w:space="1" w:color="auto"/>
              </w:pBdr>
              <w:spacing w:line="300" w:lineRule="exact"/>
              <w:ind w:right="-105"/>
              <w:jc w:val="center"/>
              <w:rPr>
                <w:rFonts w:ascii="Arial" w:hAnsi="Arial" w:cs="Arial"/>
                <w:sz w:val="18"/>
                <w:szCs w:val="18"/>
              </w:rPr>
            </w:pPr>
            <w:r w:rsidRPr="00446633">
              <w:rPr>
                <w:rFonts w:ascii="Arial" w:hAnsi="Arial" w:cs="Arial"/>
                <w:sz w:val="18"/>
                <w:szCs w:val="18"/>
              </w:rPr>
              <w:t xml:space="preserve">As </w:t>
            </w:r>
            <w:proofErr w:type="gramStart"/>
            <w:r w:rsidRPr="00446633">
              <w:rPr>
                <w:rFonts w:ascii="Arial" w:hAnsi="Arial" w:cs="Arial"/>
                <w:sz w:val="18"/>
                <w:szCs w:val="18"/>
              </w:rPr>
              <w:t>at</w:t>
            </w:r>
            <w:proofErr w:type="gramEnd"/>
            <w:r w:rsidRPr="00446633">
              <w:rPr>
                <w:rFonts w:ascii="Arial" w:hAnsi="Arial" w:cs="Arial"/>
                <w:sz w:val="18"/>
                <w:szCs w:val="18"/>
              </w:rPr>
              <w:t xml:space="preserve"> 31 December </w:t>
            </w:r>
            <w:r w:rsidR="00514CD5" w:rsidRPr="00446633">
              <w:rPr>
                <w:rFonts w:ascii="Arial" w:hAnsi="Arial" w:cs="Arial"/>
                <w:sz w:val="18"/>
                <w:szCs w:val="18"/>
              </w:rPr>
              <w:t>2025</w:t>
            </w:r>
          </w:p>
        </w:tc>
      </w:tr>
      <w:tr w:rsidR="00F245AC" w:rsidRPr="00446633" w14:paraId="4F4C56E3" w14:textId="77777777" w:rsidTr="00A813FD">
        <w:trPr>
          <w:cantSplit/>
          <w:tblHeader/>
        </w:trPr>
        <w:tc>
          <w:tcPr>
            <w:tcW w:w="3528" w:type="dxa"/>
            <w:vAlign w:val="bottom"/>
          </w:tcPr>
          <w:p w14:paraId="29C55DDA" w14:textId="77777777" w:rsidR="00F245AC" w:rsidRPr="00446633" w:rsidRDefault="00F245AC" w:rsidP="0053760F">
            <w:pPr>
              <w:tabs>
                <w:tab w:val="left" w:pos="900"/>
                <w:tab w:val="left" w:pos="1440"/>
                <w:tab w:val="left" w:pos="1980"/>
              </w:tabs>
              <w:spacing w:line="300" w:lineRule="exact"/>
              <w:jc w:val="thaiDistribute"/>
              <w:rPr>
                <w:rFonts w:ascii="Arial" w:hAnsi="Arial" w:cs="Arial"/>
                <w:sz w:val="18"/>
                <w:szCs w:val="18"/>
                <w:u w:val="single"/>
              </w:rPr>
            </w:pPr>
          </w:p>
        </w:tc>
        <w:tc>
          <w:tcPr>
            <w:tcW w:w="1170" w:type="dxa"/>
          </w:tcPr>
          <w:p w14:paraId="13AE2DD1" w14:textId="77777777" w:rsidR="00F245AC" w:rsidRPr="00446633" w:rsidRDefault="00F245AC" w:rsidP="0053760F">
            <w:pPr>
              <w:spacing w:line="300" w:lineRule="exact"/>
              <w:jc w:val="center"/>
              <w:rPr>
                <w:rFonts w:ascii="Arial" w:hAnsi="Arial" w:cs="Arial"/>
                <w:sz w:val="18"/>
                <w:szCs w:val="18"/>
              </w:rPr>
            </w:pPr>
            <w:r w:rsidRPr="00446633">
              <w:rPr>
                <w:rFonts w:ascii="Arial" w:hAnsi="Arial" w:cs="Arial"/>
                <w:sz w:val="18"/>
                <w:szCs w:val="18"/>
              </w:rPr>
              <w:t xml:space="preserve">Fixed interest rate </w:t>
            </w:r>
            <w:r w:rsidR="00D2797D" w:rsidRPr="00446633">
              <w:rPr>
                <w:rFonts w:ascii="Arial" w:hAnsi="Arial" w:cs="Arial"/>
                <w:sz w:val="18"/>
                <w:szCs w:val="22"/>
              </w:rPr>
              <w:t>w</w:t>
            </w:r>
            <w:r w:rsidRPr="00446633">
              <w:rPr>
                <w:rFonts w:ascii="Arial" w:hAnsi="Arial" w:cs="Arial"/>
                <w:sz w:val="18"/>
                <w:szCs w:val="18"/>
              </w:rPr>
              <w:t>ithin</w:t>
            </w:r>
          </w:p>
        </w:tc>
        <w:tc>
          <w:tcPr>
            <w:tcW w:w="1170" w:type="dxa"/>
          </w:tcPr>
          <w:p w14:paraId="1C20788E" w14:textId="77777777" w:rsidR="00F245AC" w:rsidRPr="00446633" w:rsidRDefault="00F245AC" w:rsidP="0053760F">
            <w:pPr>
              <w:spacing w:line="300" w:lineRule="exact"/>
              <w:jc w:val="center"/>
              <w:rPr>
                <w:rFonts w:ascii="Arial" w:hAnsi="Arial" w:cs="Arial"/>
                <w:sz w:val="18"/>
                <w:szCs w:val="18"/>
              </w:rPr>
            </w:pPr>
          </w:p>
          <w:p w14:paraId="24BD99F5" w14:textId="77777777" w:rsidR="00F245AC" w:rsidRPr="00446633" w:rsidRDefault="00F245AC" w:rsidP="0053760F">
            <w:pPr>
              <w:spacing w:line="300" w:lineRule="exact"/>
              <w:jc w:val="center"/>
              <w:rPr>
                <w:rFonts w:ascii="Arial" w:hAnsi="Arial" w:cs="Arial"/>
                <w:sz w:val="18"/>
                <w:szCs w:val="18"/>
              </w:rPr>
            </w:pPr>
          </w:p>
          <w:p w14:paraId="18C81297" w14:textId="77777777" w:rsidR="00F245AC" w:rsidRPr="00446633" w:rsidRDefault="00F245AC" w:rsidP="0053760F">
            <w:pPr>
              <w:spacing w:line="300" w:lineRule="exact"/>
              <w:jc w:val="center"/>
              <w:rPr>
                <w:rFonts w:ascii="Arial" w:hAnsi="Arial" w:cs="Arial"/>
                <w:sz w:val="18"/>
                <w:szCs w:val="18"/>
              </w:rPr>
            </w:pPr>
            <w:r w:rsidRPr="00446633">
              <w:rPr>
                <w:rFonts w:ascii="Arial" w:hAnsi="Arial" w:cs="Arial"/>
                <w:sz w:val="18"/>
                <w:szCs w:val="18"/>
              </w:rPr>
              <w:t>Floating</w:t>
            </w:r>
          </w:p>
        </w:tc>
        <w:tc>
          <w:tcPr>
            <w:tcW w:w="1080" w:type="dxa"/>
          </w:tcPr>
          <w:p w14:paraId="4E7DE260" w14:textId="77777777" w:rsidR="00F245AC" w:rsidRPr="00446633" w:rsidRDefault="00F245AC" w:rsidP="0053760F">
            <w:pPr>
              <w:spacing w:line="300" w:lineRule="exact"/>
              <w:jc w:val="center"/>
              <w:rPr>
                <w:rFonts w:ascii="Arial" w:hAnsi="Arial" w:cs="Arial"/>
                <w:sz w:val="18"/>
                <w:szCs w:val="18"/>
              </w:rPr>
            </w:pPr>
          </w:p>
          <w:p w14:paraId="4E626D91" w14:textId="77777777" w:rsidR="00F245AC" w:rsidRPr="00446633" w:rsidRDefault="00F245AC" w:rsidP="0053760F">
            <w:pPr>
              <w:spacing w:line="300" w:lineRule="exact"/>
              <w:jc w:val="center"/>
              <w:rPr>
                <w:rFonts w:ascii="Arial" w:hAnsi="Arial" w:cs="Arial"/>
                <w:sz w:val="18"/>
                <w:szCs w:val="18"/>
              </w:rPr>
            </w:pPr>
            <w:r w:rsidRPr="00446633">
              <w:rPr>
                <w:rFonts w:ascii="Arial" w:hAnsi="Arial" w:cs="Arial"/>
                <w:sz w:val="18"/>
                <w:szCs w:val="18"/>
              </w:rPr>
              <w:t>Non- interest</w:t>
            </w:r>
          </w:p>
        </w:tc>
        <w:tc>
          <w:tcPr>
            <w:tcW w:w="1080" w:type="dxa"/>
          </w:tcPr>
          <w:p w14:paraId="311234B6" w14:textId="77777777" w:rsidR="00F245AC" w:rsidRPr="00446633" w:rsidRDefault="00F245AC" w:rsidP="0053760F">
            <w:pPr>
              <w:spacing w:line="300" w:lineRule="exact"/>
              <w:jc w:val="center"/>
              <w:rPr>
                <w:rFonts w:ascii="Arial" w:hAnsi="Arial" w:cs="Arial"/>
                <w:sz w:val="18"/>
                <w:szCs w:val="18"/>
              </w:rPr>
            </w:pPr>
          </w:p>
        </w:tc>
        <w:tc>
          <w:tcPr>
            <w:tcW w:w="1350" w:type="dxa"/>
          </w:tcPr>
          <w:p w14:paraId="227CE636" w14:textId="77777777" w:rsidR="00F245AC" w:rsidRPr="00446633" w:rsidRDefault="00F245AC" w:rsidP="0053760F">
            <w:pPr>
              <w:spacing w:line="300" w:lineRule="exact"/>
              <w:rPr>
                <w:rFonts w:ascii="Arial" w:hAnsi="Arial" w:cs="Arial"/>
                <w:sz w:val="18"/>
                <w:szCs w:val="18"/>
              </w:rPr>
            </w:pPr>
          </w:p>
          <w:p w14:paraId="2C987305" w14:textId="77777777" w:rsidR="00F245AC" w:rsidRPr="00446633" w:rsidRDefault="00F245AC" w:rsidP="0053760F">
            <w:pPr>
              <w:spacing w:line="300" w:lineRule="exact"/>
              <w:jc w:val="center"/>
              <w:rPr>
                <w:rFonts w:ascii="Arial" w:hAnsi="Arial" w:cs="Arial"/>
                <w:sz w:val="18"/>
                <w:szCs w:val="18"/>
              </w:rPr>
            </w:pPr>
            <w:r w:rsidRPr="00446633">
              <w:rPr>
                <w:rFonts w:ascii="Arial" w:hAnsi="Arial" w:cs="Arial"/>
                <w:sz w:val="18"/>
                <w:szCs w:val="18"/>
              </w:rPr>
              <w:t>Effective</w:t>
            </w:r>
          </w:p>
          <w:p w14:paraId="6F8152A4" w14:textId="77777777" w:rsidR="00F245AC" w:rsidRPr="00446633" w:rsidRDefault="00F245AC" w:rsidP="0053760F">
            <w:pPr>
              <w:spacing w:line="300" w:lineRule="exact"/>
              <w:jc w:val="center"/>
              <w:rPr>
                <w:rFonts w:ascii="Arial" w:hAnsi="Arial" w:cs="Arial"/>
                <w:sz w:val="18"/>
                <w:szCs w:val="18"/>
              </w:rPr>
            </w:pPr>
            <w:r w:rsidRPr="00446633">
              <w:rPr>
                <w:rFonts w:ascii="Arial" w:hAnsi="Arial" w:cs="Arial"/>
                <w:sz w:val="18"/>
                <w:szCs w:val="18"/>
              </w:rPr>
              <w:t>interest rate</w:t>
            </w:r>
            <w:r w:rsidRPr="00446633">
              <w:rPr>
                <w:rFonts w:ascii="Arial" w:hAnsi="Arial" w:cs="Arial"/>
                <w:sz w:val="18"/>
                <w:szCs w:val="18"/>
                <w:cs/>
              </w:rPr>
              <w:t xml:space="preserve"> </w:t>
            </w:r>
          </w:p>
        </w:tc>
      </w:tr>
      <w:tr w:rsidR="00F245AC" w:rsidRPr="00446633" w14:paraId="5997320A" w14:textId="77777777" w:rsidTr="00A813FD">
        <w:trPr>
          <w:cantSplit/>
          <w:tblHeader/>
        </w:trPr>
        <w:tc>
          <w:tcPr>
            <w:tcW w:w="3528" w:type="dxa"/>
            <w:vAlign w:val="bottom"/>
          </w:tcPr>
          <w:p w14:paraId="3EAE1F4D" w14:textId="77777777" w:rsidR="00F245AC" w:rsidRPr="00446633" w:rsidRDefault="00F245AC" w:rsidP="0053760F">
            <w:pPr>
              <w:tabs>
                <w:tab w:val="left" w:pos="900"/>
                <w:tab w:val="left" w:pos="1440"/>
                <w:tab w:val="left" w:pos="1980"/>
              </w:tabs>
              <w:spacing w:line="300" w:lineRule="exact"/>
              <w:jc w:val="thaiDistribute"/>
              <w:rPr>
                <w:rFonts w:ascii="Arial" w:hAnsi="Arial" w:cs="Arial"/>
                <w:sz w:val="18"/>
                <w:szCs w:val="18"/>
                <w:u w:val="single"/>
              </w:rPr>
            </w:pPr>
          </w:p>
        </w:tc>
        <w:tc>
          <w:tcPr>
            <w:tcW w:w="1170" w:type="dxa"/>
          </w:tcPr>
          <w:p w14:paraId="38F3A8D6" w14:textId="77777777" w:rsidR="00F245AC" w:rsidRPr="00446633" w:rsidRDefault="00F245AC" w:rsidP="0053760F">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1 year</w:t>
            </w:r>
          </w:p>
        </w:tc>
        <w:tc>
          <w:tcPr>
            <w:tcW w:w="1170" w:type="dxa"/>
          </w:tcPr>
          <w:p w14:paraId="76A0E7BD" w14:textId="77777777" w:rsidR="00F245AC" w:rsidRPr="00446633" w:rsidRDefault="00F245AC" w:rsidP="0053760F">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interest rate</w:t>
            </w:r>
          </w:p>
        </w:tc>
        <w:tc>
          <w:tcPr>
            <w:tcW w:w="1080" w:type="dxa"/>
          </w:tcPr>
          <w:p w14:paraId="15E7413D" w14:textId="77777777" w:rsidR="00F245AC" w:rsidRPr="00446633" w:rsidRDefault="00F245AC" w:rsidP="0053760F">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bearing</w:t>
            </w:r>
          </w:p>
        </w:tc>
        <w:tc>
          <w:tcPr>
            <w:tcW w:w="1080" w:type="dxa"/>
          </w:tcPr>
          <w:p w14:paraId="63BE7323" w14:textId="77777777" w:rsidR="00F245AC" w:rsidRPr="00446633" w:rsidRDefault="00F245AC" w:rsidP="0053760F">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Total</w:t>
            </w:r>
          </w:p>
        </w:tc>
        <w:tc>
          <w:tcPr>
            <w:tcW w:w="1350" w:type="dxa"/>
          </w:tcPr>
          <w:p w14:paraId="1C53E57A" w14:textId="77777777" w:rsidR="00F245AC" w:rsidRPr="00446633" w:rsidRDefault="00F245AC" w:rsidP="0053760F">
            <w:pPr>
              <w:pBdr>
                <w:bottom w:val="single" w:sz="4" w:space="1" w:color="auto"/>
              </w:pBdr>
              <w:spacing w:line="300" w:lineRule="exact"/>
              <w:ind w:right="-105" w:hanging="15"/>
              <w:rPr>
                <w:rFonts w:ascii="Arial" w:hAnsi="Arial" w:cs="Arial"/>
                <w:sz w:val="18"/>
                <w:szCs w:val="18"/>
              </w:rPr>
            </w:pPr>
            <w:r w:rsidRPr="00446633">
              <w:rPr>
                <w:rFonts w:ascii="Arial" w:hAnsi="Arial" w:cs="Arial"/>
                <w:sz w:val="18"/>
                <w:szCs w:val="18"/>
              </w:rPr>
              <w:t>(% per annum)</w:t>
            </w:r>
          </w:p>
        </w:tc>
      </w:tr>
      <w:tr w:rsidR="00F245AC" w:rsidRPr="00446633" w14:paraId="727316C1" w14:textId="77777777" w:rsidTr="00A813FD">
        <w:trPr>
          <w:cantSplit/>
        </w:trPr>
        <w:tc>
          <w:tcPr>
            <w:tcW w:w="3528" w:type="dxa"/>
            <w:vAlign w:val="bottom"/>
          </w:tcPr>
          <w:p w14:paraId="186796BB" w14:textId="77777777" w:rsidR="00F245AC" w:rsidRPr="00446633" w:rsidRDefault="00F245AC" w:rsidP="0053760F">
            <w:pPr>
              <w:tabs>
                <w:tab w:val="left" w:pos="900"/>
                <w:tab w:val="left" w:pos="1440"/>
                <w:tab w:val="left" w:pos="1980"/>
              </w:tabs>
              <w:spacing w:line="300" w:lineRule="exact"/>
              <w:jc w:val="thaiDistribute"/>
              <w:rPr>
                <w:rFonts w:ascii="Arial" w:hAnsi="Arial" w:cs="Arial"/>
                <w:sz w:val="18"/>
                <w:szCs w:val="18"/>
                <w:u w:val="single"/>
              </w:rPr>
            </w:pPr>
            <w:r w:rsidRPr="00446633">
              <w:rPr>
                <w:rFonts w:ascii="Arial" w:hAnsi="Arial" w:cs="Arial"/>
                <w:sz w:val="18"/>
                <w:szCs w:val="18"/>
                <w:u w:val="single"/>
              </w:rPr>
              <w:t>Financial Assets</w:t>
            </w:r>
          </w:p>
        </w:tc>
        <w:tc>
          <w:tcPr>
            <w:tcW w:w="1170" w:type="dxa"/>
          </w:tcPr>
          <w:p w14:paraId="590E4964" w14:textId="77777777" w:rsidR="00F245AC" w:rsidRPr="00446633" w:rsidRDefault="00F245AC" w:rsidP="0053760F">
            <w:pPr>
              <w:tabs>
                <w:tab w:val="decimal" w:pos="702"/>
              </w:tabs>
              <w:spacing w:line="300" w:lineRule="exact"/>
              <w:jc w:val="thaiDistribute"/>
              <w:rPr>
                <w:rFonts w:ascii="Arial" w:hAnsi="Arial" w:cs="Arial"/>
                <w:sz w:val="18"/>
                <w:szCs w:val="18"/>
              </w:rPr>
            </w:pPr>
          </w:p>
        </w:tc>
        <w:tc>
          <w:tcPr>
            <w:tcW w:w="1170" w:type="dxa"/>
          </w:tcPr>
          <w:p w14:paraId="142269C8" w14:textId="77777777" w:rsidR="00F245AC" w:rsidRPr="00446633" w:rsidRDefault="00F245AC" w:rsidP="0053760F">
            <w:pPr>
              <w:spacing w:line="300" w:lineRule="exact"/>
              <w:jc w:val="thaiDistribute"/>
              <w:rPr>
                <w:rFonts w:ascii="Arial" w:hAnsi="Arial" w:cs="Arial"/>
                <w:sz w:val="18"/>
                <w:szCs w:val="18"/>
              </w:rPr>
            </w:pPr>
          </w:p>
        </w:tc>
        <w:tc>
          <w:tcPr>
            <w:tcW w:w="1080" w:type="dxa"/>
          </w:tcPr>
          <w:p w14:paraId="0740D914" w14:textId="77777777" w:rsidR="00F245AC" w:rsidRPr="00446633" w:rsidRDefault="00F245AC" w:rsidP="0053760F">
            <w:pPr>
              <w:tabs>
                <w:tab w:val="decimal" w:pos="702"/>
              </w:tabs>
              <w:spacing w:line="300" w:lineRule="exact"/>
              <w:jc w:val="thaiDistribute"/>
              <w:rPr>
                <w:rFonts w:ascii="Arial" w:hAnsi="Arial" w:cs="Arial"/>
                <w:sz w:val="18"/>
                <w:szCs w:val="18"/>
              </w:rPr>
            </w:pPr>
          </w:p>
        </w:tc>
        <w:tc>
          <w:tcPr>
            <w:tcW w:w="1080" w:type="dxa"/>
          </w:tcPr>
          <w:p w14:paraId="5DD48950" w14:textId="77777777" w:rsidR="00F245AC" w:rsidRPr="00446633" w:rsidRDefault="00F245AC" w:rsidP="0053760F">
            <w:pPr>
              <w:spacing w:line="300" w:lineRule="exact"/>
              <w:jc w:val="thaiDistribute"/>
              <w:rPr>
                <w:rFonts w:ascii="Arial" w:hAnsi="Arial" w:cs="Arial"/>
                <w:sz w:val="18"/>
                <w:szCs w:val="18"/>
              </w:rPr>
            </w:pPr>
          </w:p>
        </w:tc>
        <w:tc>
          <w:tcPr>
            <w:tcW w:w="1350" w:type="dxa"/>
          </w:tcPr>
          <w:p w14:paraId="3DA4B2FB" w14:textId="77777777" w:rsidR="00F245AC" w:rsidRPr="00446633" w:rsidRDefault="00F245AC" w:rsidP="0053760F">
            <w:pPr>
              <w:spacing w:line="300" w:lineRule="exact"/>
              <w:jc w:val="thaiDistribute"/>
              <w:rPr>
                <w:rFonts w:ascii="Arial" w:hAnsi="Arial" w:cs="Arial"/>
                <w:sz w:val="18"/>
                <w:szCs w:val="18"/>
              </w:rPr>
            </w:pPr>
          </w:p>
        </w:tc>
      </w:tr>
      <w:tr w:rsidR="007D2843" w:rsidRPr="00446633" w14:paraId="341C3CBD" w14:textId="77777777" w:rsidTr="00A813FD">
        <w:trPr>
          <w:cantSplit/>
        </w:trPr>
        <w:tc>
          <w:tcPr>
            <w:tcW w:w="3528" w:type="dxa"/>
            <w:vAlign w:val="bottom"/>
          </w:tcPr>
          <w:p w14:paraId="1D22ADC5" w14:textId="7AD8C5DC" w:rsidR="007D2843" w:rsidRPr="00446633" w:rsidRDefault="007D2843" w:rsidP="0053760F">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rPr>
              <w:t xml:space="preserve">Investment in the Net Revenue Transfer </w:t>
            </w:r>
          </w:p>
        </w:tc>
        <w:tc>
          <w:tcPr>
            <w:tcW w:w="1170" w:type="dxa"/>
          </w:tcPr>
          <w:p w14:paraId="56711B1C" w14:textId="05936D59" w:rsidR="007D2843" w:rsidRPr="00446633" w:rsidRDefault="007D2843" w:rsidP="0053760F">
            <w:pPr>
              <w:tabs>
                <w:tab w:val="decimal" w:pos="795"/>
              </w:tabs>
              <w:spacing w:line="300" w:lineRule="exact"/>
              <w:jc w:val="thaiDistribute"/>
              <w:rPr>
                <w:rFonts w:ascii="Arial" w:hAnsi="Arial" w:cs="Arial"/>
                <w:sz w:val="18"/>
                <w:szCs w:val="18"/>
              </w:rPr>
            </w:pPr>
          </w:p>
        </w:tc>
        <w:tc>
          <w:tcPr>
            <w:tcW w:w="1170" w:type="dxa"/>
          </w:tcPr>
          <w:p w14:paraId="4C29D205" w14:textId="1D1D3BFF" w:rsidR="007D2843" w:rsidRPr="00446633" w:rsidRDefault="007D2843" w:rsidP="0053760F">
            <w:pPr>
              <w:tabs>
                <w:tab w:val="decimal" w:pos="795"/>
              </w:tabs>
              <w:spacing w:line="300" w:lineRule="exact"/>
              <w:jc w:val="thaiDistribute"/>
              <w:rPr>
                <w:rFonts w:ascii="Arial" w:hAnsi="Arial" w:cs="Arial"/>
                <w:sz w:val="18"/>
                <w:szCs w:val="18"/>
              </w:rPr>
            </w:pPr>
          </w:p>
        </w:tc>
        <w:tc>
          <w:tcPr>
            <w:tcW w:w="1080" w:type="dxa"/>
          </w:tcPr>
          <w:p w14:paraId="7B6AE347" w14:textId="16C84C21" w:rsidR="007D2843" w:rsidRPr="00446633" w:rsidRDefault="007D2843" w:rsidP="0053760F">
            <w:pPr>
              <w:tabs>
                <w:tab w:val="decimal" w:pos="690"/>
              </w:tabs>
              <w:spacing w:line="300" w:lineRule="exact"/>
              <w:jc w:val="thaiDistribute"/>
              <w:rPr>
                <w:rFonts w:ascii="Arial" w:hAnsi="Arial" w:cs="Arial"/>
                <w:sz w:val="18"/>
                <w:szCs w:val="18"/>
              </w:rPr>
            </w:pPr>
          </w:p>
        </w:tc>
        <w:tc>
          <w:tcPr>
            <w:tcW w:w="1080" w:type="dxa"/>
          </w:tcPr>
          <w:p w14:paraId="4E9E1659" w14:textId="4B1C4678" w:rsidR="007D2843" w:rsidRPr="00446633" w:rsidRDefault="007D2843" w:rsidP="0053760F">
            <w:pPr>
              <w:tabs>
                <w:tab w:val="decimal" w:pos="702"/>
              </w:tabs>
              <w:spacing w:line="300" w:lineRule="exact"/>
              <w:jc w:val="thaiDistribute"/>
              <w:rPr>
                <w:rFonts w:ascii="Arial" w:hAnsi="Arial" w:cs="Arial"/>
                <w:sz w:val="18"/>
                <w:szCs w:val="18"/>
              </w:rPr>
            </w:pPr>
          </w:p>
        </w:tc>
        <w:tc>
          <w:tcPr>
            <w:tcW w:w="1350" w:type="dxa"/>
          </w:tcPr>
          <w:p w14:paraId="21CC4267" w14:textId="63E7B51F" w:rsidR="007D2843" w:rsidRPr="00446633" w:rsidRDefault="007D2843" w:rsidP="0053760F">
            <w:pPr>
              <w:spacing w:line="300" w:lineRule="exact"/>
              <w:ind w:left="-105"/>
              <w:jc w:val="center"/>
              <w:rPr>
                <w:rFonts w:ascii="Arial" w:hAnsi="Arial" w:cs="Arial"/>
                <w:sz w:val="18"/>
                <w:szCs w:val="18"/>
              </w:rPr>
            </w:pPr>
          </w:p>
        </w:tc>
      </w:tr>
      <w:tr w:rsidR="007D2843" w:rsidRPr="00446633" w14:paraId="16687ED1" w14:textId="77777777" w:rsidTr="00A813FD">
        <w:trPr>
          <w:cantSplit/>
        </w:trPr>
        <w:tc>
          <w:tcPr>
            <w:tcW w:w="3528" w:type="dxa"/>
            <w:vAlign w:val="bottom"/>
          </w:tcPr>
          <w:p w14:paraId="42AF816B" w14:textId="692B9051" w:rsidR="007D2843" w:rsidRPr="00446633" w:rsidRDefault="007D2843" w:rsidP="0053760F">
            <w:pPr>
              <w:tabs>
                <w:tab w:val="left" w:pos="900"/>
                <w:tab w:val="left" w:pos="1440"/>
                <w:tab w:val="left" w:pos="1980"/>
              </w:tabs>
              <w:spacing w:line="300" w:lineRule="exact"/>
              <w:ind w:left="150"/>
              <w:rPr>
                <w:rFonts w:ascii="Arial" w:hAnsi="Arial" w:cs="Arial"/>
                <w:sz w:val="18"/>
                <w:szCs w:val="18"/>
              </w:rPr>
            </w:pPr>
            <w:r w:rsidRPr="00446633">
              <w:rPr>
                <w:rFonts w:ascii="Arial" w:hAnsi="Arial" w:cs="Arial"/>
                <w:sz w:val="18"/>
                <w:szCs w:val="18"/>
              </w:rPr>
              <w:t>Agreement at fair value</w:t>
            </w:r>
          </w:p>
        </w:tc>
        <w:tc>
          <w:tcPr>
            <w:tcW w:w="1170" w:type="dxa"/>
          </w:tcPr>
          <w:p w14:paraId="6204D0F1" w14:textId="3E89A2D5" w:rsidR="007D2843" w:rsidRPr="00446633" w:rsidRDefault="000C69AF" w:rsidP="0053760F">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6DD09D0B" w14:textId="3A3FDF9C" w:rsidR="007D2843" w:rsidRPr="00446633" w:rsidRDefault="000F14E8" w:rsidP="0053760F">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7725939F" w14:textId="6EAE630B" w:rsidR="007D2843" w:rsidRPr="00446633" w:rsidRDefault="000F14E8" w:rsidP="0053760F">
            <w:pPr>
              <w:tabs>
                <w:tab w:val="decimal" w:pos="690"/>
              </w:tabs>
              <w:spacing w:line="300" w:lineRule="exact"/>
              <w:jc w:val="thaiDistribute"/>
              <w:rPr>
                <w:rFonts w:ascii="Arial" w:hAnsi="Arial" w:cs="Arial"/>
                <w:sz w:val="18"/>
                <w:szCs w:val="18"/>
              </w:rPr>
            </w:pPr>
            <w:r w:rsidRPr="00446633">
              <w:rPr>
                <w:rFonts w:ascii="Arial" w:hAnsi="Arial" w:cs="Arial"/>
                <w:sz w:val="18"/>
                <w:szCs w:val="18"/>
              </w:rPr>
              <w:t>6,006</w:t>
            </w:r>
          </w:p>
        </w:tc>
        <w:tc>
          <w:tcPr>
            <w:tcW w:w="1080" w:type="dxa"/>
          </w:tcPr>
          <w:p w14:paraId="779D38DD" w14:textId="1BA8E94E" w:rsidR="007D2843" w:rsidRPr="00446633" w:rsidRDefault="00BC1C4B" w:rsidP="0053760F">
            <w:pPr>
              <w:tabs>
                <w:tab w:val="decimal" w:pos="702"/>
              </w:tabs>
              <w:spacing w:line="300" w:lineRule="exact"/>
              <w:jc w:val="thaiDistribute"/>
              <w:rPr>
                <w:rFonts w:ascii="Arial" w:hAnsi="Arial" w:cs="Arial"/>
                <w:sz w:val="18"/>
                <w:szCs w:val="18"/>
              </w:rPr>
            </w:pPr>
            <w:r w:rsidRPr="00446633">
              <w:rPr>
                <w:rFonts w:ascii="Arial" w:hAnsi="Arial" w:cs="Arial"/>
                <w:sz w:val="18"/>
                <w:szCs w:val="18"/>
              </w:rPr>
              <w:t>6,006</w:t>
            </w:r>
          </w:p>
        </w:tc>
        <w:tc>
          <w:tcPr>
            <w:tcW w:w="1350" w:type="dxa"/>
          </w:tcPr>
          <w:p w14:paraId="659B6B19" w14:textId="13E5AC3C" w:rsidR="007D2843" w:rsidRPr="00446633" w:rsidRDefault="00BC1C4B" w:rsidP="0053760F">
            <w:pPr>
              <w:spacing w:line="300" w:lineRule="exact"/>
              <w:ind w:left="-105"/>
              <w:jc w:val="center"/>
              <w:rPr>
                <w:rFonts w:ascii="Arial" w:hAnsi="Arial" w:cs="Arial"/>
                <w:sz w:val="18"/>
                <w:szCs w:val="18"/>
              </w:rPr>
            </w:pPr>
            <w:r w:rsidRPr="00446633">
              <w:rPr>
                <w:rFonts w:ascii="Arial" w:hAnsi="Arial" w:cs="Arial"/>
                <w:sz w:val="18"/>
                <w:szCs w:val="18"/>
              </w:rPr>
              <w:t>-</w:t>
            </w:r>
          </w:p>
        </w:tc>
      </w:tr>
      <w:tr w:rsidR="00F37D6C" w:rsidRPr="00446633" w14:paraId="5FB3175A" w14:textId="77777777" w:rsidTr="00A813FD">
        <w:trPr>
          <w:cantSplit/>
        </w:trPr>
        <w:tc>
          <w:tcPr>
            <w:tcW w:w="3528" w:type="dxa"/>
            <w:vAlign w:val="bottom"/>
          </w:tcPr>
          <w:p w14:paraId="508E720E" w14:textId="52BFE5D2" w:rsidR="00F37D6C" w:rsidRPr="00446633" w:rsidRDefault="00F37D6C" w:rsidP="0053760F">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rPr>
              <w:t>investment in securities</w:t>
            </w:r>
          </w:p>
        </w:tc>
        <w:tc>
          <w:tcPr>
            <w:tcW w:w="1170" w:type="dxa"/>
          </w:tcPr>
          <w:p w14:paraId="03BA51C4" w14:textId="41389A46" w:rsidR="00F37D6C" w:rsidRPr="00446633" w:rsidRDefault="000C69AF" w:rsidP="0053760F">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1DDF750B" w14:textId="6A0AC54C" w:rsidR="00F37D6C" w:rsidRPr="00446633" w:rsidRDefault="000F14E8" w:rsidP="0053760F">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2099DA40" w14:textId="6476F231" w:rsidR="00F37D6C" w:rsidRPr="00446633" w:rsidRDefault="000F14E8" w:rsidP="0053760F">
            <w:pPr>
              <w:tabs>
                <w:tab w:val="decimal" w:pos="690"/>
              </w:tabs>
              <w:spacing w:line="300" w:lineRule="exact"/>
              <w:jc w:val="thaiDistribute"/>
              <w:rPr>
                <w:rFonts w:ascii="Arial" w:hAnsi="Arial" w:cs="Arial"/>
                <w:sz w:val="18"/>
                <w:szCs w:val="18"/>
              </w:rPr>
            </w:pPr>
            <w:r w:rsidRPr="00446633">
              <w:rPr>
                <w:rFonts w:ascii="Arial" w:hAnsi="Arial" w:cs="Arial"/>
                <w:sz w:val="18"/>
                <w:szCs w:val="18"/>
              </w:rPr>
              <w:t>155</w:t>
            </w:r>
          </w:p>
        </w:tc>
        <w:tc>
          <w:tcPr>
            <w:tcW w:w="1080" w:type="dxa"/>
          </w:tcPr>
          <w:p w14:paraId="49568604" w14:textId="2B1E04AD" w:rsidR="00F37D6C" w:rsidRPr="00446633" w:rsidRDefault="00BC1C4B" w:rsidP="0053760F">
            <w:pPr>
              <w:tabs>
                <w:tab w:val="decimal" w:pos="702"/>
              </w:tabs>
              <w:spacing w:line="300" w:lineRule="exact"/>
              <w:jc w:val="thaiDistribute"/>
              <w:rPr>
                <w:rFonts w:ascii="Arial" w:hAnsi="Arial" w:cs="Arial"/>
                <w:sz w:val="18"/>
                <w:szCs w:val="18"/>
              </w:rPr>
            </w:pPr>
            <w:r w:rsidRPr="00446633">
              <w:rPr>
                <w:rFonts w:ascii="Arial" w:hAnsi="Arial" w:cs="Arial"/>
                <w:sz w:val="18"/>
                <w:szCs w:val="18"/>
              </w:rPr>
              <w:t>155</w:t>
            </w:r>
          </w:p>
        </w:tc>
        <w:tc>
          <w:tcPr>
            <w:tcW w:w="1350" w:type="dxa"/>
          </w:tcPr>
          <w:p w14:paraId="17602D35" w14:textId="6D0D312B" w:rsidR="00F37D6C" w:rsidRPr="00446633" w:rsidRDefault="00BC1C4B" w:rsidP="0053760F">
            <w:pPr>
              <w:spacing w:line="300" w:lineRule="exact"/>
              <w:ind w:left="-105"/>
              <w:jc w:val="center"/>
              <w:rPr>
                <w:rFonts w:ascii="Arial" w:hAnsi="Arial" w:cs="Arial"/>
                <w:sz w:val="18"/>
                <w:szCs w:val="18"/>
              </w:rPr>
            </w:pPr>
            <w:r w:rsidRPr="00446633">
              <w:rPr>
                <w:rFonts w:ascii="Arial" w:hAnsi="Arial" w:cs="Arial"/>
                <w:sz w:val="18"/>
                <w:szCs w:val="18"/>
              </w:rPr>
              <w:t>-</w:t>
            </w:r>
          </w:p>
        </w:tc>
      </w:tr>
      <w:tr w:rsidR="007D2843" w:rsidRPr="00446633" w14:paraId="5A9B3514" w14:textId="77777777" w:rsidTr="00A813FD">
        <w:trPr>
          <w:cantSplit/>
        </w:trPr>
        <w:tc>
          <w:tcPr>
            <w:tcW w:w="3528" w:type="dxa"/>
            <w:vAlign w:val="bottom"/>
          </w:tcPr>
          <w:p w14:paraId="443CE692" w14:textId="77777777" w:rsidR="007D2843" w:rsidRPr="00446633" w:rsidRDefault="007D2843" w:rsidP="0053760F">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rPr>
              <w:t>Cash at banks</w:t>
            </w:r>
          </w:p>
        </w:tc>
        <w:tc>
          <w:tcPr>
            <w:tcW w:w="1170" w:type="dxa"/>
          </w:tcPr>
          <w:p w14:paraId="6F663DA3" w14:textId="3383418D" w:rsidR="007D2843" w:rsidRPr="00446633" w:rsidRDefault="000C69AF" w:rsidP="0053760F">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405784CF" w14:textId="1B7B7380" w:rsidR="007D2843" w:rsidRPr="00446633" w:rsidRDefault="000F14E8" w:rsidP="0053760F">
            <w:pPr>
              <w:tabs>
                <w:tab w:val="decimal" w:pos="795"/>
              </w:tabs>
              <w:spacing w:line="300" w:lineRule="exact"/>
              <w:jc w:val="thaiDistribute"/>
              <w:rPr>
                <w:rFonts w:ascii="Arial" w:hAnsi="Arial" w:cs="Arial"/>
                <w:sz w:val="18"/>
                <w:szCs w:val="18"/>
              </w:rPr>
            </w:pPr>
            <w:r w:rsidRPr="00446633">
              <w:rPr>
                <w:rFonts w:ascii="Arial" w:hAnsi="Arial" w:cs="Arial"/>
                <w:sz w:val="18"/>
                <w:szCs w:val="18"/>
              </w:rPr>
              <w:t>11</w:t>
            </w:r>
          </w:p>
        </w:tc>
        <w:tc>
          <w:tcPr>
            <w:tcW w:w="1080" w:type="dxa"/>
          </w:tcPr>
          <w:p w14:paraId="788ED6EE" w14:textId="2789AF5E" w:rsidR="007D2843" w:rsidRPr="00446633" w:rsidRDefault="000F14E8" w:rsidP="0053760F">
            <w:pPr>
              <w:tabs>
                <w:tab w:val="decimal" w:pos="690"/>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1AD87195" w14:textId="368B619D" w:rsidR="007D2843" w:rsidRPr="00446633" w:rsidRDefault="00BC1C4B" w:rsidP="0053760F">
            <w:pPr>
              <w:tabs>
                <w:tab w:val="decimal" w:pos="702"/>
              </w:tabs>
              <w:spacing w:line="300" w:lineRule="exact"/>
              <w:jc w:val="thaiDistribute"/>
              <w:rPr>
                <w:rFonts w:ascii="Arial" w:hAnsi="Arial" w:cs="Arial"/>
                <w:sz w:val="18"/>
                <w:szCs w:val="18"/>
              </w:rPr>
            </w:pPr>
            <w:r w:rsidRPr="00446633">
              <w:rPr>
                <w:rFonts w:ascii="Arial" w:hAnsi="Arial" w:cs="Arial"/>
                <w:sz w:val="18"/>
                <w:szCs w:val="18"/>
              </w:rPr>
              <w:t>11</w:t>
            </w:r>
          </w:p>
        </w:tc>
        <w:tc>
          <w:tcPr>
            <w:tcW w:w="1350" w:type="dxa"/>
          </w:tcPr>
          <w:p w14:paraId="7C8A2430" w14:textId="46C07E5A" w:rsidR="007D2843" w:rsidRPr="00446633" w:rsidRDefault="00BC1C4B" w:rsidP="0053760F">
            <w:pPr>
              <w:spacing w:line="300" w:lineRule="exact"/>
              <w:ind w:left="-105"/>
              <w:jc w:val="center"/>
              <w:rPr>
                <w:rFonts w:ascii="Arial" w:hAnsi="Arial" w:cs="Arial"/>
                <w:sz w:val="18"/>
                <w:szCs w:val="18"/>
              </w:rPr>
            </w:pPr>
            <w:r w:rsidRPr="00446633">
              <w:rPr>
                <w:rFonts w:ascii="Arial" w:hAnsi="Arial" w:cs="Arial"/>
                <w:sz w:val="18"/>
                <w:szCs w:val="18"/>
              </w:rPr>
              <w:t>0.375</w:t>
            </w:r>
          </w:p>
        </w:tc>
      </w:tr>
      <w:tr w:rsidR="007D2843" w:rsidRPr="00446633" w14:paraId="72CBB829" w14:textId="77777777" w:rsidTr="00A813FD">
        <w:trPr>
          <w:cantSplit/>
        </w:trPr>
        <w:tc>
          <w:tcPr>
            <w:tcW w:w="3528" w:type="dxa"/>
          </w:tcPr>
          <w:p w14:paraId="0F5032FC" w14:textId="77777777" w:rsidR="007D2843" w:rsidRPr="00446633" w:rsidRDefault="007D2843" w:rsidP="0053760F">
            <w:pPr>
              <w:tabs>
                <w:tab w:val="left" w:pos="240"/>
              </w:tabs>
              <w:spacing w:line="300" w:lineRule="exact"/>
              <w:ind w:left="132" w:hanging="132"/>
              <w:rPr>
                <w:rFonts w:ascii="Arial" w:hAnsi="Arial" w:cs="Arial"/>
                <w:sz w:val="18"/>
                <w:szCs w:val="18"/>
              </w:rPr>
            </w:pPr>
            <w:r w:rsidRPr="00446633">
              <w:rPr>
                <w:rFonts w:ascii="Arial" w:hAnsi="Arial" w:cs="Arial"/>
                <w:sz w:val="18"/>
                <w:szCs w:val="18"/>
              </w:rPr>
              <w:t>Accounts receivable from the Net Revenue Transfer Agreement</w:t>
            </w:r>
          </w:p>
        </w:tc>
        <w:tc>
          <w:tcPr>
            <w:tcW w:w="1170" w:type="dxa"/>
          </w:tcPr>
          <w:p w14:paraId="19673C07" w14:textId="77777777" w:rsidR="001B0A1F" w:rsidRPr="00446633" w:rsidRDefault="001B0A1F" w:rsidP="0053760F">
            <w:pPr>
              <w:tabs>
                <w:tab w:val="decimal" w:pos="792"/>
              </w:tabs>
              <w:spacing w:line="300" w:lineRule="exact"/>
              <w:rPr>
                <w:rFonts w:ascii="Arial" w:hAnsi="Arial" w:cs="Arial"/>
                <w:sz w:val="18"/>
                <w:szCs w:val="18"/>
              </w:rPr>
            </w:pPr>
          </w:p>
          <w:p w14:paraId="12C0A48C" w14:textId="28768A86" w:rsidR="000C69AF" w:rsidRPr="00446633" w:rsidRDefault="000C69AF" w:rsidP="0053760F">
            <w:pPr>
              <w:tabs>
                <w:tab w:val="decimal" w:pos="792"/>
              </w:tabs>
              <w:spacing w:line="300" w:lineRule="exact"/>
              <w:rPr>
                <w:rFonts w:ascii="Arial" w:hAnsi="Arial" w:cs="Arial"/>
                <w:sz w:val="18"/>
                <w:szCs w:val="18"/>
              </w:rPr>
            </w:pPr>
            <w:r w:rsidRPr="00446633">
              <w:rPr>
                <w:rFonts w:ascii="Arial" w:hAnsi="Arial" w:cs="Arial"/>
                <w:sz w:val="18"/>
                <w:szCs w:val="18"/>
              </w:rPr>
              <w:t>-</w:t>
            </w:r>
          </w:p>
        </w:tc>
        <w:tc>
          <w:tcPr>
            <w:tcW w:w="1170" w:type="dxa"/>
          </w:tcPr>
          <w:p w14:paraId="1ABF8F06" w14:textId="77777777" w:rsidR="00E732EE" w:rsidRPr="00446633" w:rsidRDefault="00E732EE" w:rsidP="0053760F">
            <w:pPr>
              <w:tabs>
                <w:tab w:val="decimal" w:pos="792"/>
              </w:tabs>
              <w:spacing w:line="300" w:lineRule="exact"/>
              <w:rPr>
                <w:rFonts w:ascii="Arial" w:hAnsi="Arial" w:cs="Arial"/>
                <w:sz w:val="18"/>
                <w:szCs w:val="18"/>
              </w:rPr>
            </w:pPr>
          </w:p>
          <w:p w14:paraId="03754EC7" w14:textId="41DE9533" w:rsidR="000C69AF" w:rsidRPr="00446633" w:rsidRDefault="000C69AF" w:rsidP="0053760F">
            <w:pPr>
              <w:tabs>
                <w:tab w:val="decimal" w:pos="792"/>
              </w:tabs>
              <w:spacing w:line="300" w:lineRule="exact"/>
              <w:rPr>
                <w:rFonts w:ascii="Arial" w:hAnsi="Arial" w:cs="Arial"/>
                <w:sz w:val="18"/>
                <w:szCs w:val="18"/>
              </w:rPr>
            </w:pPr>
            <w:r w:rsidRPr="00446633">
              <w:rPr>
                <w:rFonts w:ascii="Arial" w:hAnsi="Arial" w:cs="Arial"/>
                <w:sz w:val="18"/>
                <w:szCs w:val="18"/>
              </w:rPr>
              <w:t>-</w:t>
            </w:r>
          </w:p>
        </w:tc>
        <w:tc>
          <w:tcPr>
            <w:tcW w:w="1080" w:type="dxa"/>
          </w:tcPr>
          <w:p w14:paraId="3164C7E4" w14:textId="77777777" w:rsidR="00E732EE" w:rsidRPr="00446633" w:rsidRDefault="00E732EE" w:rsidP="0053760F">
            <w:pPr>
              <w:tabs>
                <w:tab w:val="decimal" w:pos="690"/>
              </w:tabs>
              <w:spacing w:line="300" w:lineRule="exact"/>
              <w:rPr>
                <w:rFonts w:ascii="Arial" w:hAnsi="Arial" w:cs="Arial"/>
                <w:sz w:val="18"/>
                <w:szCs w:val="18"/>
              </w:rPr>
            </w:pPr>
          </w:p>
          <w:p w14:paraId="465BD972" w14:textId="6494C7B6" w:rsidR="000F14E8" w:rsidRPr="00446633" w:rsidRDefault="000F14E8" w:rsidP="0053760F">
            <w:pPr>
              <w:tabs>
                <w:tab w:val="decimal" w:pos="690"/>
              </w:tabs>
              <w:spacing w:line="300" w:lineRule="exact"/>
              <w:rPr>
                <w:rFonts w:ascii="Arial" w:hAnsi="Arial" w:cs="Arial"/>
                <w:sz w:val="18"/>
                <w:szCs w:val="18"/>
              </w:rPr>
            </w:pPr>
            <w:r w:rsidRPr="00446633">
              <w:rPr>
                <w:rFonts w:ascii="Arial" w:hAnsi="Arial" w:cs="Arial"/>
                <w:sz w:val="18"/>
                <w:szCs w:val="18"/>
              </w:rPr>
              <w:t>119</w:t>
            </w:r>
          </w:p>
        </w:tc>
        <w:tc>
          <w:tcPr>
            <w:tcW w:w="1080" w:type="dxa"/>
          </w:tcPr>
          <w:p w14:paraId="40F54ADC" w14:textId="77777777" w:rsidR="00E732EE" w:rsidRPr="00446633" w:rsidRDefault="00E732EE" w:rsidP="0053760F">
            <w:pPr>
              <w:tabs>
                <w:tab w:val="decimal" w:pos="702"/>
              </w:tabs>
              <w:spacing w:line="300" w:lineRule="exact"/>
              <w:rPr>
                <w:rFonts w:ascii="Arial" w:hAnsi="Arial" w:cs="Arial"/>
                <w:sz w:val="18"/>
                <w:szCs w:val="18"/>
              </w:rPr>
            </w:pPr>
          </w:p>
          <w:p w14:paraId="4CB1CA3F" w14:textId="3152372C" w:rsidR="00552BB9" w:rsidRPr="00446633" w:rsidRDefault="00552BB9" w:rsidP="0053760F">
            <w:pPr>
              <w:tabs>
                <w:tab w:val="decimal" w:pos="702"/>
              </w:tabs>
              <w:spacing w:line="300" w:lineRule="exact"/>
              <w:rPr>
                <w:rFonts w:ascii="Arial" w:hAnsi="Arial" w:cs="Arial"/>
                <w:sz w:val="18"/>
                <w:szCs w:val="18"/>
              </w:rPr>
            </w:pPr>
            <w:r w:rsidRPr="00446633">
              <w:rPr>
                <w:rFonts w:ascii="Arial" w:hAnsi="Arial" w:cs="Arial"/>
                <w:sz w:val="18"/>
                <w:szCs w:val="18"/>
              </w:rPr>
              <w:t>119</w:t>
            </w:r>
          </w:p>
        </w:tc>
        <w:tc>
          <w:tcPr>
            <w:tcW w:w="1350" w:type="dxa"/>
          </w:tcPr>
          <w:p w14:paraId="49AEE660" w14:textId="77777777" w:rsidR="00E732EE" w:rsidRPr="00446633" w:rsidRDefault="00E732EE" w:rsidP="0053760F">
            <w:pPr>
              <w:spacing w:line="300" w:lineRule="exact"/>
              <w:ind w:left="-105"/>
              <w:jc w:val="center"/>
              <w:rPr>
                <w:rFonts w:ascii="Arial" w:hAnsi="Arial" w:cs="Arial"/>
                <w:sz w:val="18"/>
                <w:szCs w:val="18"/>
              </w:rPr>
            </w:pPr>
          </w:p>
          <w:p w14:paraId="5BA8B8F0" w14:textId="55C8CC83" w:rsidR="00552BB9" w:rsidRPr="00446633" w:rsidRDefault="00552BB9" w:rsidP="0053760F">
            <w:pPr>
              <w:spacing w:line="300" w:lineRule="exact"/>
              <w:ind w:left="-105"/>
              <w:jc w:val="center"/>
              <w:rPr>
                <w:rFonts w:ascii="Arial" w:hAnsi="Arial" w:cs="Arial"/>
                <w:sz w:val="18"/>
                <w:szCs w:val="18"/>
              </w:rPr>
            </w:pPr>
            <w:r w:rsidRPr="00446633">
              <w:rPr>
                <w:rFonts w:ascii="Arial" w:hAnsi="Arial" w:cs="Arial"/>
                <w:sz w:val="18"/>
                <w:szCs w:val="18"/>
              </w:rPr>
              <w:t>-</w:t>
            </w:r>
          </w:p>
        </w:tc>
      </w:tr>
      <w:tr w:rsidR="007D2843" w:rsidRPr="00446633" w14:paraId="68F31056" w14:textId="77777777" w:rsidTr="00A813FD">
        <w:trPr>
          <w:cantSplit/>
        </w:trPr>
        <w:tc>
          <w:tcPr>
            <w:tcW w:w="3528" w:type="dxa"/>
          </w:tcPr>
          <w:p w14:paraId="0C64E918" w14:textId="77777777" w:rsidR="007D2843" w:rsidRPr="00446633" w:rsidRDefault="007D2843" w:rsidP="0053760F">
            <w:pPr>
              <w:tabs>
                <w:tab w:val="left" w:pos="240"/>
              </w:tabs>
              <w:spacing w:line="300" w:lineRule="exact"/>
              <w:ind w:left="132" w:hanging="132"/>
              <w:rPr>
                <w:rFonts w:ascii="Arial" w:hAnsi="Arial" w:cs="Arial"/>
                <w:sz w:val="18"/>
                <w:szCs w:val="18"/>
              </w:rPr>
            </w:pPr>
            <w:r w:rsidRPr="00446633">
              <w:rPr>
                <w:rFonts w:ascii="Arial" w:hAnsi="Arial" w:cs="Arial"/>
                <w:sz w:val="18"/>
                <w:szCs w:val="18"/>
              </w:rPr>
              <w:t>Restricted bank deposit</w:t>
            </w:r>
          </w:p>
        </w:tc>
        <w:tc>
          <w:tcPr>
            <w:tcW w:w="1170" w:type="dxa"/>
          </w:tcPr>
          <w:p w14:paraId="164EFC49" w14:textId="66ACF013" w:rsidR="007D2843" w:rsidRPr="00446633" w:rsidRDefault="000C69AF" w:rsidP="0053760F">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6F3149B1" w14:textId="546BC4BA" w:rsidR="007D2843" w:rsidRPr="00446633" w:rsidRDefault="000C69AF" w:rsidP="0053760F">
            <w:pPr>
              <w:tabs>
                <w:tab w:val="decimal" w:pos="792"/>
              </w:tabs>
              <w:spacing w:line="300" w:lineRule="exact"/>
              <w:jc w:val="thaiDistribute"/>
              <w:rPr>
                <w:rFonts w:ascii="Arial" w:hAnsi="Arial" w:cs="Arial"/>
                <w:sz w:val="18"/>
                <w:szCs w:val="18"/>
              </w:rPr>
            </w:pPr>
            <w:r w:rsidRPr="00446633">
              <w:rPr>
                <w:rFonts w:ascii="Arial" w:hAnsi="Arial" w:cs="Arial"/>
                <w:sz w:val="18"/>
                <w:szCs w:val="18"/>
              </w:rPr>
              <w:t>73</w:t>
            </w:r>
          </w:p>
        </w:tc>
        <w:tc>
          <w:tcPr>
            <w:tcW w:w="1080" w:type="dxa"/>
          </w:tcPr>
          <w:p w14:paraId="50E50EF3" w14:textId="3ABE71A0" w:rsidR="007D2843" w:rsidRPr="00446633" w:rsidRDefault="000F14E8" w:rsidP="0053760F">
            <w:pPr>
              <w:tabs>
                <w:tab w:val="decimal" w:pos="690"/>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7E7B5FA8" w14:textId="0F627F79" w:rsidR="007D2843" w:rsidRPr="00446633" w:rsidRDefault="00BC1C4B" w:rsidP="0053760F">
            <w:pPr>
              <w:tabs>
                <w:tab w:val="decimal" w:pos="702"/>
              </w:tabs>
              <w:spacing w:line="300" w:lineRule="exact"/>
              <w:jc w:val="thaiDistribute"/>
              <w:rPr>
                <w:rFonts w:ascii="Arial" w:hAnsi="Arial" w:cs="Arial"/>
                <w:sz w:val="18"/>
                <w:szCs w:val="18"/>
              </w:rPr>
            </w:pPr>
            <w:r w:rsidRPr="00446633">
              <w:rPr>
                <w:rFonts w:ascii="Arial" w:hAnsi="Arial" w:cs="Arial"/>
                <w:sz w:val="18"/>
                <w:szCs w:val="18"/>
              </w:rPr>
              <w:t>73</w:t>
            </w:r>
          </w:p>
        </w:tc>
        <w:tc>
          <w:tcPr>
            <w:tcW w:w="1350" w:type="dxa"/>
          </w:tcPr>
          <w:p w14:paraId="5E11B900" w14:textId="46164A2D" w:rsidR="007D2843" w:rsidRPr="00446633" w:rsidRDefault="00552BB9" w:rsidP="0053760F">
            <w:pPr>
              <w:spacing w:line="300" w:lineRule="exact"/>
              <w:ind w:left="-105"/>
              <w:jc w:val="center"/>
              <w:rPr>
                <w:rFonts w:ascii="Arial" w:hAnsi="Arial" w:cs="Arial"/>
                <w:sz w:val="18"/>
                <w:szCs w:val="18"/>
              </w:rPr>
            </w:pPr>
            <w:r w:rsidRPr="00446633">
              <w:rPr>
                <w:rFonts w:ascii="Arial" w:hAnsi="Arial" w:cs="Arial"/>
                <w:sz w:val="18"/>
                <w:szCs w:val="18"/>
              </w:rPr>
              <w:t>0.200</w:t>
            </w:r>
          </w:p>
        </w:tc>
      </w:tr>
      <w:tr w:rsidR="00A813FD" w:rsidRPr="00446633" w14:paraId="6B0128A4" w14:textId="77777777" w:rsidTr="00A813FD">
        <w:trPr>
          <w:cantSplit/>
        </w:trPr>
        <w:tc>
          <w:tcPr>
            <w:tcW w:w="3528" w:type="dxa"/>
          </w:tcPr>
          <w:p w14:paraId="4CE6DC45" w14:textId="77777777" w:rsidR="00A813FD" w:rsidRPr="00446633" w:rsidRDefault="00A813FD" w:rsidP="0053760F">
            <w:pPr>
              <w:tabs>
                <w:tab w:val="left" w:pos="240"/>
              </w:tabs>
              <w:spacing w:line="300" w:lineRule="exact"/>
              <w:ind w:left="132" w:hanging="132"/>
              <w:rPr>
                <w:rFonts w:ascii="Arial" w:hAnsi="Arial" w:cs="Arial"/>
                <w:sz w:val="18"/>
                <w:szCs w:val="18"/>
              </w:rPr>
            </w:pPr>
          </w:p>
        </w:tc>
        <w:tc>
          <w:tcPr>
            <w:tcW w:w="1170" w:type="dxa"/>
          </w:tcPr>
          <w:p w14:paraId="4F9D2DD7" w14:textId="77777777" w:rsidR="00A813FD" w:rsidRPr="00446633" w:rsidRDefault="00A813FD" w:rsidP="0053760F">
            <w:pPr>
              <w:tabs>
                <w:tab w:val="decimal" w:pos="792"/>
              </w:tabs>
              <w:spacing w:line="300" w:lineRule="exact"/>
              <w:jc w:val="thaiDistribute"/>
              <w:rPr>
                <w:rFonts w:ascii="Arial" w:hAnsi="Arial" w:cs="Arial"/>
                <w:sz w:val="18"/>
                <w:szCs w:val="18"/>
              </w:rPr>
            </w:pPr>
          </w:p>
        </w:tc>
        <w:tc>
          <w:tcPr>
            <w:tcW w:w="1170" w:type="dxa"/>
          </w:tcPr>
          <w:p w14:paraId="5BF464B9" w14:textId="77777777" w:rsidR="00A813FD" w:rsidRPr="00446633" w:rsidRDefault="00A813FD" w:rsidP="0053760F">
            <w:pPr>
              <w:tabs>
                <w:tab w:val="decimal" w:pos="792"/>
              </w:tabs>
              <w:spacing w:line="300" w:lineRule="exact"/>
              <w:jc w:val="thaiDistribute"/>
              <w:rPr>
                <w:rFonts w:ascii="Arial" w:hAnsi="Arial" w:cs="Arial"/>
                <w:sz w:val="18"/>
                <w:szCs w:val="18"/>
              </w:rPr>
            </w:pPr>
          </w:p>
        </w:tc>
        <w:tc>
          <w:tcPr>
            <w:tcW w:w="1080" w:type="dxa"/>
          </w:tcPr>
          <w:p w14:paraId="49C90252" w14:textId="77777777" w:rsidR="00A813FD" w:rsidRPr="00446633" w:rsidRDefault="00A813FD" w:rsidP="0053760F">
            <w:pPr>
              <w:tabs>
                <w:tab w:val="decimal" w:pos="690"/>
              </w:tabs>
              <w:spacing w:line="300" w:lineRule="exact"/>
              <w:jc w:val="thaiDistribute"/>
              <w:rPr>
                <w:rFonts w:ascii="Arial" w:hAnsi="Arial" w:cs="Arial"/>
                <w:sz w:val="18"/>
                <w:szCs w:val="18"/>
              </w:rPr>
            </w:pPr>
          </w:p>
        </w:tc>
        <w:tc>
          <w:tcPr>
            <w:tcW w:w="1080" w:type="dxa"/>
          </w:tcPr>
          <w:p w14:paraId="3F6AD9F5" w14:textId="77777777" w:rsidR="00A813FD" w:rsidRPr="00446633" w:rsidRDefault="00A813FD" w:rsidP="0053760F">
            <w:pPr>
              <w:tabs>
                <w:tab w:val="decimal" w:pos="702"/>
              </w:tabs>
              <w:spacing w:line="300" w:lineRule="exact"/>
              <w:jc w:val="thaiDistribute"/>
              <w:rPr>
                <w:rFonts w:ascii="Arial" w:hAnsi="Arial" w:cs="Arial"/>
                <w:sz w:val="18"/>
                <w:szCs w:val="18"/>
              </w:rPr>
            </w:pPr>
          </w:p>
        </w:tc>
        <w:tc>
          <w:tcPr>
            <w:tcW w:w="1350" w:type="dxa"/>
          </w:tcPr>
          <w:p w14:paraId="01386180" w14:textId="77777777" w:rsidR="00A813FD" w:rsidRPr="00446633" w:rsidRDefault="00A813FD" w:rsidP="0053760F">
            <w:pPr>
              <w:spacing w:line="300" w:lineRule="exact"/>
              <w:ind w:left="-105"/>
              <w:jc w:val="center"/>
              <w:rPr>
                <w:rFonts w:ascii="Arial" w:hAnsi="Arial" w:cs="Arial"/>
                <w:sz w:val="18"/>
                <w:szCs w:val="18"/>
              </w:rPr>
            </w:pPr>
          </w:p>
        </w:tc>
      </w:tr>
      <w:tr w:rsidR="007D2843" w:rsidRPr="00446633" w14:paraId="2F2E4082" w14:textId="77777777" w:rsidTr="00A813FD">
        <w:trPr>
          <w:cantSplit/>
        </w:trPr>
        <w:tc>
          <w:tcPr>
            <w:tcW w:w="3528" w:type="dxa"/>
            <w:vAlign w:val="bottom"/>
          </w:tcPr>
          <w:p w14:paraId="4FC69D31" w14:textId="77777777" w:rsidR="007D2843" w:rsidRPr="00446633" w:rsidRDefault="007D2843" w:rsidP="0053760F">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u w:val="single"/>
              </w:rPr>
              <w:lastRenderedPageBreak/>
              <w:t>Financial liabilities</w:t>
            </w:r>
          </w:p>
        </w:tc>
        <w:tc>
          <w:tcPr>
            <w:tcW w:w="1170" w:type="dxa"/>
          </w:tcPr>
          <w:p w14:paraId="11893480" w14:textId="1938029A" w:rsidR="007D2843" w:rsidRPr="00446633" w:rsidRDefault="007D2843" w:rsidP="0053760F">
            <w:pPr>
              <w:tabs>
                <w:tab w:val="decimal" w:pos="795"/>
              </w:tabs>
              <w:spacing w:line="300" w:lineRule="exact"/>
              <w:jc w:val="thaiDistribute"/>
              <w:rPr>
                <w:rFonts w:ascii="Arial" w:hAnsi="Arial" w:cs="Arial"/>
                <w:sz w:val="18"/>
                <w:szCs w:val="18"/>
              </w:rPr>
            </w:pPr>
          </w:p>
        </w:tc>
        <w:tc>
          <w:tcPr>
            <w:tcW w:w="1170" w:type="dxa"/>
          </w:tcPr>
          <w:p w14:paraId="57AFC1DB" w14:textId="14C89A4D" w:rsidR="007D2843" w:rsidRPr="00446633" w:rsidRDefault="007D2843" w:rsidP="0053760F">
            <w:pPr>
              <w:tabs>
                <w:tab w:val="decimal" w:pos="795"/>
              </w:tabs>
              <w:spacing w:line="300" w:lineRule="exact"/>
              <w:jc w:val="thaiDistribute"/>
              <w:rPr>
                <w:rFonts w:ascii="Arial" w:hAnsi="Arial" w:cs="Arial"/>
                <w:sz w:val="18"/>
                <w:szCs w:val="18"/>
              </w:rPr>
            </w:pPr>
          </w:p>
        </w:tc>
        <w:tc>
          <w:tcPr>
            <w:tcW w:w="1080" w:type="dxa"/>
          </w:tcPr>
          <w:p w14:paraId="0CACC09C" w14:textId="6ED432F8" w:rsidR="007D2843" w:rsidRPr="00446633" w:rsidRDefault="007D2843" w:rsidP="0053760F">
            <w:pPr>
              <w:tabs>
                <w:tab w:val="decimal" w:pos="690"/>
              </w:tabs>
              <w:spacing w:line="300" w:lineRule="exact"/>
              <w:jc w:val="thaiDistribute"/>
              <w:rPr>
                <w:rFonts w:ascii="Arial" w:hAnsi="Arial" w:cs="Arial"/>
                <w:sz w:val="18"/>
                <w:szCs w:val="18"/>
              </w:rPr>
            </w:pPr>
          </w:p>
        </w:tc>
        <w:tc>
          <w:tcPr>
            <w:tcW w:w="1080" w:type="dxa"/>
          </w:tcPr>
          <w:p w14:paraId="5A65D02D" w14:textId="35E40682" w:rsidR="00BC1C4B" w:rsidRPr="00446633" w:rsidRDefault="00BC1C4B" w:rsidP="0053760F">
            <w:pPr>
              <w:tabs>
                <w:tab w:val="decimal" w:pos="702"/>
              </w:tabs>
              <w:spacing w:line="300" w:lineRule="exact"/>
              <w:jc w:val="thaiDistribute"/>
              <w:rPr>
                <w:rFonts w:ascii="Arial" w:hAnsi="Arial" w:cs="Arial"/>
                <w:sz w:val="18"/>
                <w:szCs w:val="18"/>
              </w:rPr>
            </w:pPr>
          </w:p>
        </w:tc>
        <w:tc>
          <w:tcPr>
            <w:tcW w:w="1350" w:type="dxa"/>
          </w:tcPr>
          <w:p w14:paraId="0EF02E56" w14:textId="6630261A" w:rsidR="007D2843" w:rsidRPr="00446633" w:rsidRDefault="007D2843" w:rsidP="0053760F">
            <w:pPr>
              <w:spacing w:line="300" w:lineRule="exact"/>
              <w:ind w:left="-105"/>
              <w:jc w:val="center"/>
              <w:rPr>
                <w:rFonts w:ascii="Arial" w:hAnsi="Arial" w:cs="Arial"/>
                <w:sz w:val="18"/>
                <w:szCs w:val="18"/>
              </w:rPr>
            </w:pPr>
          </w:p>
        </w:tc>
      </w:tr>
      <w:tr w:rsidR="007D2843" w:rsidRPr="00446633" w14:paraId="0B6E260A" w14:textId="77777777" w:rsidTr="00A813FD">
        <w:trPr>
          <w:cantSplit/>
        </w:trPr>
        <w:tc>
          <w:tcPr>
            <w:tcW w:w="3528" w:type="dxa"/>
            <w:vAlign w:val="bottom"/>
          </w:tcPr>
          <w:p w14:paraId="1C6D7599" w14:textId="77777777" w:rsidR="007D2843" w:rsidRPr="00446633" w:rsidRDefault="007D2843" w:rsidP="0053760F">
            <w:pPr>
              <w:tabs>
                <w:tab w:val="left" w:pos="900"/>
                <w:tab w:val="left" w:pos="1440"/>
                <w:tab w:val="left" w:pos="1980"/>
              </w:tabs>
              <w:spacing w:line="300" w:lineRule="exact"/>
              <w:ind w:left="162" w:hanging="162"/>
              <w:rPr>
                <w:rFonts w:ascii="Arial" w:hAnsi="Arial" w:cs="Arial"/>
                <w:sz w:val="18"/>
                <w:szCs w:val="18"/>
              </w:rPr>
            </w:pPr>
            <w:r w:rsidRPr="00446633">
              <w:rPr>
                <w:rFonts w:ascii="Arial" w:hAnsi="Arial" w:cs="Arial"/>
                <w:sz w:val="18"/>
                <w:szCs w:val="18"/>
              </w:rPr>
              <w:t>Accrued expenses</w:t>
            </w:r>
          </w:p>
        </w:tc>
        <w:tc>
          <w:tcPr>
            <w:tcW w:w="1170" w:type="dxa"/>
          </w:tcPr>
          <w:p w14:paraId="2E45352A" w14:textId="1382E7FD" w:rsidR="007D2843" w:rsidRPr="00446633" w:rsidRDefault="000C69AF" w:rsidP="0053760F">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30156A25" w14:textId="2AEEB19C" w:rsidR="007D2843" w:rsidRPr="00446633" w:rsidRDefault="000C69AF" w:rsidP="0053760F">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4095D7C5" w14:textId="21EAAFC2" w:rsidR="007D2843" w:rsidRPr="00446633" w:rsidRDefault="00BD0AC7" w:rsidP="0053760F">
            <w:pPr>
              <w:tabs>
                <w:tab w:val="decimal" w:pos="690"/>
              </w:tabs>
              <w:spacing w:line="300" w:lineRule="exact"/>
              <w:jc w:val="thaiDistribute"/>
              <w:rPr>
                <w:rFonts w:ascii="Arial" w:hAnsi="Arial" w:cs="Arial"/>
                <w:sz w:val="18"/>
                <w:szCs w:val="18"/>
              </w:rPr>
            </w:pPr>
            <w:r w:rsidRPr="00446633">
              <w:rPr>
                <w:rFonts w:ascii="Arial" w:hAnsi="Arial" w:cs="Arial"/>
                <w:sz w:val="18"/>
                <w:szCs w:val="18"/>
              </w:rPr>
              <w:t>8</w:t>
            </w:r>
          </w:p>
        </w:tc>
        <w:tc>
          <w:tcPr>
            <w:tcW w:w="1080" w:type="dxa"/>
          </w:tcPr>
          <w:p w14:paraId="4F838199" w14:textId="74E12D91" w:rsidR="007D2843" w:rsidRPr="00446633" w:rsidRDefault="00BC1C4B" w:rsidP="0053760F">
            <w:pPr>
              <w:tabs>
                <w:tab w:val="decimal" w:pos="702"/>
              </w:tabs>
              <w:spacing w:line="300" w:lineRule="exact"/>
              <w:jc w:val="thaiDistribute"/>
              <w:rPr>
                <w:rFonts w:ascii="Arial" w:hAnsi="Arial" w:cs="Arial"/>
                <w:sz w:val="18"/>
                <w:szCs w:val="18"/>
              </w:rPr>
            </w:pPr>
            <w:r w:rsidRPr="00446633">
              <w:rPr>
                <w:rFonts w:ascii="Arial" w:hAnsi="Arial" w:cs="Arial"/>
                <w:sz w:val="18"/>
                <w:szCs w:val="18"/>
              </w:rPr>
              <w:t>8</w:t>
            </w:r>
          </w:p>
        </w:tc>
        <w:tc>
          <w:tcPr>
            <w:tcW w:w="1350" w:type="dxa"/>
          </w:tcPr>
          <w:p w14:paraId="030FAD0B" w14:textId="602887F9" w:rsidR="007D2843" w:rsidRPr="00446633" w:rsidRDefault="00552BB9" w:rsidP="0053760F">
            <w:pPr>
              <w:spacing w:line="300" w:lineRule="exact"/>
              <w:ind w:left="-105"/>
              <w:jc w:val="center"/>
              <w:rPr>
                <w:rFonts w:ascii="Arial" w:hAnsi="Arial" w:cs="Arial"/>
                <w:sz w:val="18"/>
                <w:szCs w:val="18"/>
              </w:rPr>
            </w:pPr>
            <w:r w:rsidRPr="00446633">
              <w:rPr>
                <w:rFonts w:ascii="Arial" w:hAnsi="Arial" w:cs="Arial"/>
                <w:sz w:val="18"/>
                <w:szCs w:val="18"/>
              </w:rPr>
              <w:t>-</w:t>
            </w:r>
          </w:p>
        </w:tc>
      </w:tr>
      <w:tr w:rsidR="007D2843" w:rsidRPr="00446633" w14:paraId="7E704AE0" w14:textId="77777777" w:rsidTr="00A813FD">
        <w:trPr>
          <w:cantSplit/>
        </w:trPr>
        <w:tc>
          <w:tcPr>
            <w:tcW w:w="3528" w:type="dxa"/>
            <w:vAlign w:val="bottom"/>
          </w:tcPr>
          <w:p w14:paraId="1BB5F31A" w14:textId="77777777" w:rsidR="007D2843" w:rsidRPr="00446633" w:rsidRDefault="007D2843" w:rsidP="0053760F">
            <w:pPr>
              <w:tabs>
                <w:tab w:val="left" w:pos="900"/>
                <w:tab w:val="left" w:pos="1440"/>
                <w:tab w:val="left" w:pos="1980"/>
              </w:tabs>
              <w:spacing w:line="300" w:lineRule="exact"/>
              <w:ind w:left="162" w:hanging="162"/>
              <w:rPr>
                <w:rFonts w:ascii="Arial" w:hAnsi="Arial" w:cs="Arial"/>
                <w:sz w:val="18"/>
                <w:szCs w:val="18"/>
              </w:rPr>
            </w:pPr>
            <w:r w:rsidRPr="00446633">
              <w:rPr>
                <w:rFonts w:ascii="Arial" w:hAnsi="Arial" w:cs="Arial"/>
                <w:sz w:val="18"/>
                <w:szCs w:val="18"/>
              </w:rPr>
              <w:t>Long-term loan from financial institution</w:t>
            </w:r>
          </w:p>
        </w:tc>
        <w:tc>
          <w:tcPr>
            <w:tcW w:w="1170" w:type="dxa"/>
          </w:tcPr>
          <w:p w14:paraId="2E3BF006" w14:textId="200A9BA5" w:rsidR="007D2843" w:rsidRPr="00446633" w:rsidRDefault="000C69AF" w:rsidP="0053760F">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4C73DAA0" w14:textId="4838179D" w:rsidR="007D2843" w:rsidRPr="00446633" w:rsidRDefault="000C69AF" w:rsidP="0053760F">
            <w:pPr>
              <w:tabs>
                <w:tab w:val="decimal" w:pos="792"/>
              </w:tabs>
              <w:spacing w:line="300" w:lineRule="exact"/>
              <w:jc w:val="thaiDistribute"/>
              <w:rPr>
                <w:rFonts w:ascii="Arial" w:hAnsi="Arial" w:cs="Arial"/>
                <w:sz w:val="18"/>
                <w:szCs w:val="18"/>
              </w:rPr>
            </w:pPr>
            <w:r w:rsidRPr="00446633">
              <w:rPr>
                <w:rFonts w:ascii="Arial" w:hAnsi="Arial" w:cs="Arial"/>
                <w:sz w:val="18"/>
                <w:szCs w:val="18"/>
              </w:rPr>
              <w:t>1,564</w:t>
            </w:r>
          </w:p>
        </w:tc>
        <w:tc>
          <w:tcPr>
            <w:tcW w:w="1080" w:type="dxa"/>
          </w:tcPr>
          <w:p w14:paraId="1397166A" w14:textId="43656BD6" w:rsidR="007D2843" w:rsidRPr="00446633" w:rsidRDefault="00BD0AC7" w:rsidP="0053760F">
            <w:pPr>
              <w:tabs>
                <w:tab w:val="decimal" w:pos="690"/>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26439A0E" w14:textId="486633FF" w:rsidR="007D2843" w:rsidRPr="00446633" w:rsidRDefault="00BC1C4B" w:rsidP="0053760F">
            <w:pPr>
              <w:tabs>
                <w:tab w:val="decimal" w:pos="702"/>
              </w:tabs>
              <w:spacing w:line="300" w:lineRule="exact"/>
              <w:jc w:val="thaiDistribute"/>
              <w:rPr>
                <w:rFonts w:ascii="Arial" w:hAnsi="Arial" w:cs="Arial"/>
                <w:sz w:val="18"/>
                <w:szCs w:val="18"/>
              </w:rPr>
            </w:pPr>
            <w:r w:rsidRPr="00446633">
              <w:rPr>
                <w:rFonts w:ascii="Arial" w:hAnsi="Arial" w:cs="Arial"/>
                <w:sz w:val="18"/>
                <w:szCs w:val="18"/>
              </w:rPr>
              <w:t>1,564</w:t>
            </w:r>
          </w:p>
        </w:tc>
        <w:tc>
          <w:tcPr>
            <w:tcW w:w="1350" w:type="dxa"/>
          </w:tcPr>
          <w:p w14:paraId="0A79D1BF" w14:textId="3D5C5DC9" w:rsidR="007D2843" w:rsidRPr="00446633" w:rsidRDefault="00552BB9" w:rsidP="0053760F">
            <w:pPr>
              <w:spacing w:line="300" w:lineRule="exact"/>
              <w:ind w:left="-105"/>
              <w:jc w:val="center"/>
              <w:rPr>
                <w:rFonts w:ascii="Arial" w:hAnsi="Arial" w:cs="Arial"/>
                <w:sz w:val="18"/>
                <w:szCs w:val="18"/>
              </w:rPr>
            </w:pPr>
            <w:r w:rsidRPr="00446633">
              <w:rPr>
                <w:rFonts w:ascii="Arial" w:hAnsi="Arial" w:cs="Arial"/>
                <w:sz w:val="18"/>
                <w:szCs w:val="18"/>
              </w:rPr>
              <w:t xml:space="preserve">Note </w:t>
            </w:r>
            <w:r w:rsidR="00551300">
              <w:rPr>
                <w:rFonts w:ascii="Arial" w:hAnsi="Arial" w:cs="Arial"/>
                <w:sz w:val="18"/>
                <w:szCs w:val="18"/>
              </w:rPr>
              <w:t>11</w:t>
            </w:r>
          </w:p>
        </w:tc>
      </w:tr>
    </w:tbl>
    <w:p w14:paraId="34F55FF2" w14:textId="77777777" w:rsidR="001D679C" w:rsidRPr="00446633" w:rsidRDefault="001D679C">
      <w:pPr>
        <w:rPr>
          <w:rFonts w:ascii="Arial" w:hAnsi="Arial" w:cs="Arial"/>
        </w:rPr>
      </w:pPr>
    </w:p>
    <w:tbl>
      <w:tblPr>
        <w:tblW w:w="9270" w:type="dxa"/>
        <w:tblInd w:w="558" w:type="dxa"/>
        <w:tblLayout w:type="fixed"/>
        <w:tblLook w:val="0000" w:firstRow="0" w:lastRow="0" w:firstColumn="0" w:lastColumn="0" w:noHBand="0" w:noVBand="0"/>
      </w:tblPr>
      <w:tblGrid>
        <w:gridCol w:w="3420"/>
        <w:gridCol w:w="1170"/>
        <w:gridCol w:w="1170"/>
        <w:gridCol w:w="1080"/>
        <w:gridCol w:w="1080"/>
        <w:gridCol w:w="1350"/>
      </w:tblGrid>
      <w:tr w:rsidR="00514CD5" w:rsidRPr="00446633" w14:paraId="5C176173" w14:textId="77777777" w:rsidTr="00E43A6D">
        <w:trPr>
          <w:cantSplit/>
        </w:trPr>
        <w:tc>
          <w:tcPr>
            <w:tcW w:w="3420" w:type="dxa"/>
            <w:vAlign w:val="bottom"/>
          </w:tcPr>
          <w:p w14:paraId="59C15B97" w14:textId="77777777" w:rsidR="00514CD5" w:rsidRPr="00446633" w:rsidRDefault="00514CD5" w:rsidP="00E43A6D">
            <w:pPr>
              <w:tabs>
                <w:tab w:val="left" w:pos="900"/>
                <w:tab w:val="left" w:pos="1440"/>
                <w:tab w:val="left" w:pos="1980"/>
              </w:tabs>
              <w:spacing w:line="300" w:lineRule="exact"/>
              <w:jc w:val="thaiDistribute"/>
              <w:rPr>
                <w:rFonts w:ascii="Arial" w:hAnsi="Arial" w:cs="Arial"/>
                <w:sz w:val="18"/>
                <w:szCs w:val="18"/>
                <w:u w:val="single"/>
              </w:rPr>
            </w:pPr>
          </w:p>
        </w:tc>
        <w:tc>
          <w:tcPr>
            <w:tcW w:w="5850" w:type="dxa"/>
            <w:gridSpan w:val="5"/>
          </w:tcPr>
          <w:p w14:paraId="69E39D53" w14:textId="77777777" w:rsidR="00514CD5" w:rsidRPr="00446633" w:rsidRDefault="00514CD5" w:rsidP="00E43A6D">
            <w:pPr>
              <w:spacing w:line="300" w:lineRule="exact"/>
              <w:jc w:val="right"/>
              <w:rPr>
                <w:rFonts w:ascii="Arial" w:hAnsi="Arial" w:cs="Arial"/>
                <w:sz w:val="18"/>
                <w:szCs w:val="18"/>
              </w:rPr>
            </w:pPr>
            <w:r w:rsidRPr="00446633">
              <w:rPr>
                <w:rFonts w:ascii="Arial" w:hAnsi="Arial" w:cs="Arial"/>
                <w:sz w:val="18"/>
                <w:szCs w:val="18"/>
              </w:rPr>
              <w:t>(Unit: Million Baht)</w:t>
            </w:r>
          </w:p>
        </w:tc>
      </w:tr>
      <w:tr w:rsidR="00514CD5" w:rsidRPr="00446633" w14:paraId="275AC1B2" w14:textId="77777777" w:rsidTr="00E43A6D">
        <w:trPr>
          <w:cantSplit/>
        </w:trPr>
        <w:tc>
          <w:tcPr>
            <w:tcW w:w="3420" w:type="dxa"/>
            <w:vAlign w:val="bottom"/>
          </w:tcPr>
          <w:p w14:paraId="080272FD" w14:textId="77777777" w:rsidR="00514CD5" w:rsidRPr="00446633" w:rsidRDefault="00514CD5" w:rsidP="00E43A6D">
            <w:pPr>
              <w:tabs>
                <w:tab w:val="left" w:pos="900"/>
                <w:tab w:val="left" w:pos="1440"/>
                <w:tab w:val="left" w:pos="1980"/>
              </w:tabs>
              <w:spacing w:line="300" w:lineRule="exact"/>
              <w:jc w:val="thaiDistribute"/>
              <w:rPr>
                <w:rFonts w:ascii="Arial" w:hAnsi="Arial" w:cs="Arial"/>
                <w:sz w:val="18"/>
                <w:szCs w:val="18"/>
                <w:u w:val="single"/>
              </w:rPr>
            </w:pPr>
          </w:p>
        </w:tc>
        <w:tc>
          <w:tcPr>
            <w:tcW w:w="5850" w:type="dxa"/>
            <w:gridSpan w:val="5"/>
          </w:tcPr>
          <w:p w14:paraId="61021133" w14:textId="77777777" w:rsidR="00514CD5" w:rsidRPr="00446633" w:rsidRDefault="00514CD5" w:rsidP="00E43A6D">
            <w:pPr>
              <w:pBdr>
                <w:bottom w:val="single" w:sz="4" w:space="1" w:color="auto"/>
              </w:pBdr>
              <w:spacing w:line="300" w:lineRule="exact"/>
              <w:ind w:right="-105"/>
              <w:jc w:val="center"/>
              <w:rPr>
                <w:rFonts w:ascii="Arial" w:hAnsi="Arial" w:cs="Arial"/>
                <w:sz w:val="18"/>
                <w:szCs w:val="18"/>
              </w:rPr>
            </w:pPr>
            <w:r w:rsidRPr="00446633">
              <w:rPr>
                <w:rFonts w:ascii="Arial" w:hAnsi="Arial" w:cs="Arial"/>
                <w:sz w:val="18"/>
                <w:szCs w:val="18"/>
              </w:rPr>
              <w:t xml:space="preserve">As </w:t>
            </w:r>
            <w:proofErr w:type="gramStart"/>
            <w:r w:rsidRPr="00446633">
              <w:rPr>
                <w:rFonts w:ascii="Arial" w:hAnsi="Arial" w:cs="Arial"/>
                <w:sz w:val="18"/>
                <w:szCs w:val="18"/>
              </w:rPr>
              <w:t>at</w:t>
            </w:r>
            <w:proofErr w:type="gramEnd"/>
            <w:r w:rsidRPr="00446633">
              <w:rPr>
                <w:rFonts w:ascii="Arial" w:hAnsi="Arial" w:cs="Arial"/>
                <w:sz w:val="18"/>
                <w:szCs w:val="18"/>
              </w:rPr>
              <w:t xml:space="preserve"> 31 December 2024</w:t>
            </w:r>
          </w:p>
        </w:tc>
      </w:tr>
      <w:tr w:rsidR="00514CD5" w:rsidRPr="00446633" w14:paraId="65A0F3BB" w14:textId="77777777" w:rsidTr="00E43A6D">
        <w:trPr>
          <w:cantSplit/>
        </w:trPr>
        <w:tc>
          <w:tcPr>
            <w:tcW w:w="3420" w:type="dxa"/>
            <w:vAlign w:val="bottom"/>
          </w:tcPr>
          <w:p w14:paraId="5FC5A048" w14:textId="77777777" w:rsidR="00514CD5" w:rsidRPr="00446633" w:rsidRDefault="00514CD5" w:rsidP="00E43A6D">
            <w:pPr>
              <w:tabs>
                <w:tab w:val="left" w:pos="900"/>
                <w:tab w:val="left" w:pos="1440"/>
                <w:tab w:val="left" w:pos="1980"/>
              </w:tabs>
              <w:spacing w:line="300" w:lineRule="exact"/>
              <w:jc w:val="thaiDistribute"/>
              <w:rPr>
                <w:rFonts w:ascii="Arial" w:hAnsi="Arial" w:cs="Arial"/>
                <w:sz w:val="18"/>
                <w:szCs w:val="18"/>
                <w:u w:val="single"/>
              </w:rPr>
            </w:pPr>
          </w:p>
        </w:tc>
        <w:tc>
          <w:tcPr>
            <w:tcW w:w="1170" w:type="dxa"/>
          </w:tcPr>
          <w:p w14:paraId="3BA2C319" w14:textId="77777777" w:rsidR="00514CD5" w:rsidRPr="00446633" w:rsidRDefault="00514CD5" w:rsidP="00E43A6D">
            <w:pPr>
              <w:spacing w:line="300" w:lineRule="exact"/>
              <w:jc w:val="center"/>
              <w:rPr>
                <w:rFonts w:ascii="Arial" w:hAnsi="Arial" w:cs="Arial"/>
                <w:sz w:val="18"/>
                <w:szCs w:val="18"/>
              </w:rPr>
            </w:pPr>
            <w:r w:rsidRPr="00446633">
              <w:rPr>
                <w:rFonts w:ascii="Arial" w:hAnsi="Arial" w:cs="Arial"/>
                <w:sz w:val="18"/>
                <w:szCs w:val="18"/>
              </w:rPr>
              <w:t xml:space="preserve">Fixed interest rate </w:t>
            </w:r>
            <w:r w:rsidRPr="00446633">
              <w:rPr>
                <w:rFonts w:ascii="Arial" w:hAnsi="Arial" w:cs="Arial"/>
                <w:sz w:val="18"/>
                <w:szCs w:val="22"/>
              </w:rPr>
              <w:t>w</w:t>
            </w:r>
            <w:r w:rsidRPr="00446633">
              <w:rPr>
                <w:rFonts w:ascii="Arial" w:hAnsi="Arial" w:cs="Arial"/>
                <w:sz w:val="18"/>
                <w:szCs w:val="18"/>
              </w:rPr>
              <w:t>ithin</w:t>
            </w:r>
          </w:p>
        </w:tc>
        <w:tc>
          <w:tcPr>
            <w:tcW w:w="1170" w:type="dxa"/>
          </w:tcPr>
          <w:p w14:paraId="6E2360DC" w14:textId="77777777" w:rsidR="00514CD5" w:rsidRPr="00446633" w:rsidRDefault="00514CD5" w:rsidP="00E43A6D">
            <w:pPr>
              <w:spacing w:line="300" w:lineRule="exact"/>
              <w:jc w:val="center"/>
              <w:rPr>
                <w:rFonts w:ascii="Arial" w:hAnsi="Arial" w:cs="Arial"/>
                <w:sz w:val="18"/>
                <w:szCs w:val="18"/>
              </w:rPr>
            </w:pPr>
          </w:p>
          <w:p w14:paraId="5E47BC66" w14:textId="77777777" w:rsidR="00514CD5" w:rsidRPr="00446633" w:rsidRDefault="00514CD5" w:rsidP="00E43A6D">
            <w:pPr>
              <w:spacing w:line="300" w:lineRule="exact"/>
              <w:jc w:val="center"/>
              <w:rPr>
                <w:rFonts w:ascii="Arial" w:hAnsi="Arial" w:cs="Arial"/>
                <w:sz w:val="18"/>
                <w:szCs w:val="18"/>
              </w:rPr>
            </w:pPr>
          </w:p>
          <w:p w14:paraId="0113853A" w14:textId="77777777" w:rsidR="00514CD5" w:rsidRPr="00446633" w:rsidRDefault="00514CD5" w:rsidP="00E43A6D">
            <w:pPr>
              <w:spacing w:line="300" w:lineRule="exact"/>
              <w:jc w:val="center"/>
              <w:rPr>
                <w:rFonts w:ascii="Arial" w:hAnsi="Arial" w:cs="Arial"/>
                <w:sz w:val="18"/>
                <w:szCs w:val="18"/>
              </w:rPr>
            </w:pPr>
            <w:r w:rsidRPr="00446633">
              <w:rPr>
                <w:rFonts w:ascii="Arial" w:hAnsi="Arial" w:cs="Arial"/>
                <w:sz w:val="18"/>
                <w:szCs w:val="18"/>
              </w:rPr>
              <w:t>Floating</w:t>
            </w:r>
          </w:p>
        </w:tc>
        <w:tc>
          <w:tcPr>
            <w:tcW w:w="1080" w:type="dxa"/>
          </w:tcPr>
          <w:p w14:paraId="64EAB252" w14:textId="77777777" w:rsidR="00514CD5" w:rsidRPr="00446633" w:rsidRDefault="00514CD5" w:rsidP="00E43A6D">
            <w:pPr>
              <w:spacing w:line="300" w:lineRule="exact"/>
              <w:jc w:val="center"/>
              <w:rPr>
                <w:rFonts w:ascii="Arial" w:hAnsi="Arial" w:cs="Arial"/>
                <w:sz w:val="18"/>
                <w:szCs w:val="18"/>
              </w:rPr>
            </w:pPr>
          </w:p>
          <w:p w14:paraId="1AC7F319" w14:textId="77777777" w:rsidR="00514CD5" w:rsidRPr="00446633" w:rsidRDefault="00514CD5" w:rsidP="00E43A6D">
            <w:pPr>
              <w:spacing w:line="300" w:lineRule="exact"/>
              <w:jc w:val="center"/>
              <w:rPr>
                <w:rFonts w:ascii="Arial" w:hAnsi="Arial" w:cs="Arial"/>
                <w:sz w:val="18"/>
                <w:szCs w:val="18"/>
              </w:rPr>
            </w:pPr>
            <w:r w:rsidRPr="00446633">
              <w:rPr>
                <w:rFonts w:ascii="Arial" w:hAnsi="Arial" w:cs="Arial"/>
                <w:sz w:val="18"/>
                <w:szCs w:val="18"/>
              </w:rPr>
              <w:t>Non- interest</w:t>
            </w:r>
          </w:p>
        </w:tc>
        <w:tc>
          <w:tcPr>
            <w:tcW w:w="1080" w:type="dxa"/>
          </w:tcPr>
          <w:p w14:paraId="03C5B5F7" w14:textId="77777777" w:rsidR="00514CD5" w:rsidRPr="00446633" w:rsidRDefault="00514CD5" w:rsidP="00E43A6D">
            <w:pPr>
              <w:spacing w:line="300" w:lineRule="exact"/>
              <w:jc w:val="center"/>
              <w:rPr>
                <w:rFonts w:ascii="Arial" w:hAnsi="Arial" w:cs="Arial"/>
                <w:sz w:val="18"/>
                <w:szCs w:val="18"/>
              </w:rPr>
            </w:pPr>
          </w:p>
        </w:tc>
        <w:tc>
          <w:tcPr>
            <w:tcW w:w="1350" w:type="dxa"/>
          </w:tcPr>
          <w:p w14:paraId="52E27AD4" w14:textId="77777777" w:rsidR="00514CD5" w:rsidRPr="00446633" w:rsidRDefault="00514CD5" w:rsidP="00E43A6D">
            <w:pPr>
              <w:spacing w:line="300" w:lineRule="exact"/>
              <w:rPr>
                <w:rFonts w:ascii="Arial" w:hAnsi="Arial" w:cs="Arial"/>
                <w:sz w:val="18"/>
                <w:szCs w:val="18"/>
              </w:rPr>
            </w:pPr>
          </w:p>
          <w:p w14:paraId="558EF666" w14:textId="77777777" w:rsidR="00514CD5" w:rsidRPr="00446633" w:rsidRDefault="00514CD5" w:rsidP="00E43A6D">
            <w:pPr>
              <w:spacing w:line="300" w:lineRule="exact"/>
              <w:jc w:val="center"/>
              <w:rPr>
                <w:rFonts w:ascii="Arial" w:hAnsi="Arial" w:cs="Arial"/>
                <w:sz w:val="18"/>
                <w:szCs w:val="18"/>
              </w:rPr>
            </w:pPr>
            <w:r w:rsidRPr="00446633">
              <w:rPr>
                <w:rFonts w:ascii="Arial" w:hAnsi="Arial" w:cs="Arial"/>
                <w:sz w:val="18"/>
                <w:szCs w:val="18"/>
              </w:rPr>
              <w:t>Effective</w:t>
            </w:r>
          </w:p>
          <w:p w14:paraId="688F89A8" w14:textId="77777777" w:rsidR="00514CD5" w:rsidRPr="00446633" w:rsidRDefault="00514CD5" w:rsidP="00E43A6D">
            <w:pPr>
              <w:spacing w:line="300" w:lineRule="exact"/>
              <w:jc w:val="center"/>
              <w:rPr>
                <w:rFonts w:ascii="Arial" w:hAnsi="Arial" w:cs="Arial"/>
                <w:sz w:val="18"/>
                <w:szCs w:val="18"/>
              </w:rPr>
            </w:pPr>
            <w:r w:rsidRPr="00446633">
              <w:rPr>
                <w:rFonts w:ascii="Arial" w:hAnsi="Arial" w:cs="Arial"/>
                <w:sz w:val="18"/>
                <w:szCs w:val="18"/>
              </w:rPr>
              <w:t>interest rate</w:t>
            </w:r>
            <w:r w:rsidRPr="00446633">
              <w:rPr>
                <w:rFonts w:ascii="Arial" w:hAnsi="Arial" w:cs="Arial"/>
                <w:sz w:val="18"/>
                <w:szCs w:val="18"/>
                <w:cs/>
              </w:rPr>
              <w:t xml:space="preserve"> </w:t>
            </w:r>
          </w:p>
        </w:tc>
      </w:tr>
      <w:tr w:rsidR="00514CD5" w:rsidRPr="00446633" w14:paraId="721E12C9" w14:textId="77777777" w:rsidTr="00E43A6D">
        <w:trPr>
          <w:cantSplit/>
        </w:trPr>
        <w:tc>
          <w:tcPr>
            <w:tcW w:w="3420" w:type="dxa"/>
            <w:vAlign w:val="bottom"/>
          </w:tcPr>
          <w:p w14:paraId="6AB336E1" w14:textId="77777777" w:rsidR="00514CD5" w:rsidRPr="00446633" w:rsidRDefault="00514CD5" w:rsidP="00E43A6D">
            <w:pPr>
              <w:tabs>
                <w:tab w:val="left" w:pos="900"/>
                <w:tab w:val="left" w:pos="1440"/>
                <w:tab w:val="left" w:pos="1980"/>
              </w:tabs>
              <w:spacing w:line="300" w:lineRule="exact"/>
              <w:jc w:val="thaiDistribute"/>
              <w:rPr>
                <w:rFonts w:ascii="Arial" w:hAnsi="Arial" w:cs="Arial"/>
                <w:sz w:val="18"/>
                <w:szCs w:val="18"/>
                <w:u w:val="single"/>
              </w:rPr>
            </w:pPr>
          </w:p>
        </w:tc>
        <w:tc>
          <w:tcPr>
            <w:tcW w:w="1170" w:type="dxa"/>
          </w:tcPr>
          <w:p w14:paraId="784D4FCB" w14:textId="77777777" w:rsidR="00514CD5" w:rsidRPr="00446633" w:rsidRDefault="00514CD5" w:rsidP="00E43A6D">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1 year</w:t>
            </w:r>
          </w:p>
        </w:tc>
        <w:tc>
          <w:tcPr>
            <w:tcW w:w="1170" w:type="dxa"/>
          </w:tcPr>
          <w:p w14:paraId="48FB1AD4" w14:textId="77777777" w:rsidR="00514CD5" w:rsidRPr="00446633" w:rsidRDefault="00514CD5" w:rsidP="00E43A6D">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interest rate</w:t>
            </w:r>
          </w:p>
        </w:tc>
        <w:tc>
          <w:tcPr>
            <w:tcW w:w="1080" w:type="dxa"/>
          </w:tcPr>
          <w:p w14:paraId="6441090F" w14:textId="77777777" w:rsidR="00514CD5" w:rsidRPr="00446633" w:rsidRDefault="00514CD5" w:rsidP="00E43A6D">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bearing</w:t>
            </w:r>
          </w:p>
        </w:tc>
        <w:tc>
          <w:tcPr>
            <w:tcW w:w="1080" w:type="dxa"/>
          </w:tcPr>
          <w:p w14:paraId="2E0580AF" w14:textId="77777777" w:rsidR="00514CD5" w:rsidRPr="00446633" w:rsidRDefault="00514CD5" w:rsidP="00E43A6D">
            <w:pPr>
              <w:pBdr>
                <w:bottom w:val="single" w:sz="4" w:space="1" w:color="auto"/>
              </w:pBdr>
              <w:spacing w:line="300" w:lineRule="exact"/>
              <w:jc w:val="center"/>
              <w:rPr>
                <w:rFonts w:ascii="Arial" w:hAnsi="Arial" w:cs="Arial"/>
                <w:sz w:val="18"/>
                <w:szCs w:val="18"/>
              </w:rPr>
            </w:pPr>
            <w:r w:rsidRPr="00446633">
              <w:rPr>
                <w:rFonts w:ascii="Arial" w:hAnsi="Arial" w:cs="Arial"/>
                <w:sz w:val="18"/>
                <w:szCs w:val="18"/>
              </w:rPr>
              <w:t>Total</w:t>
            </w:r>
          </w:p>
        </w:tc>
        <w:tc>
          <w:tcPr>
            <w:tcW w:w="1350" w:type="dxa"/>
          </w:tcPr>
          <w:p w14:paraId="24267332" w14:textId="77777777" w:rsidR="00514CD5" w:rsidRPr="00446633" w:rsidRDefault="00514CD5" w:rsidP="00E43A6D">
            <w:pPr>
              <w:pBdr>
                <w:bottom w:val="single" w:sz="4" w:space="1" w:color="auto"/>
              </w:pBdr>
              <w:spacing w:line="300" w:lineRule="exact"/>
              <w:ind w:right="-105" w:hanging="15"/>
              <w:rPr>
                <w:rFonts w:ascii="Arial" w:hAnsi="Arial" w:cs="Arial"/>
                <w:sz w:val="18"/>
                <w:szCs w:val="18"/>
              </w:rPr>
            </w:pPr>
            <w:r w:rsidRPr="00446633">
              <w:rPr>
                <w:rFonts w:ascii="Arial" w:hAnsi="Arial" w:cs="Arial"/>
                <w:sz w:val="18"/>
                <w:szCs w:val="18"/>
              </w:rPr>
              <w:t>(% per annum)</w:t>
            </w:r>
          </w:p>
        </w:tc>
      </w:tr>
      <w:tr w:rsidR="00514CD5" w:rsidRPr="00446633" w14:paraId="28E52FEE" w14:textId="77777777" w:rsidTr="00E43A6D">
        <w:trPr>
          <w:cantSplit/>
        </w:trPr>
        <w:tc>
          <w:tcPr>
            <w:tcW w:w="3420" w:type="dxa"/>
            <w:vAlign w:val="bottom"/>
          </w:tcPr>
          <w:p w14:paraId="06C3B01E" w14:textId="77777777" w:rsidR="00514CD5" w:rsidRPr="00446633" w:rsidRDefault="00514CD5" w:rsidP="00E43A6D">
            <w:pPr>
              <w:tabs>
                <w:tab w:val="left" w:pos="900"/>
                <w:tab w:val="left" w:pos="1440"/>
                <w:tab w:val="left" w:pos="1980"/>
              </w:tabs>
              <w:spacing w:line="300" w:lineRule="exact"/>
              <w:jc w:val="thaiDistribute"/>
              <w:rPr>
                <w:rFonts w:ascii="Arial" w:hAnsi="Arial" w:cs="Arial"/>
                <w:sz w:val="18"/>
                <w:szCs w:val="18"/>
                <w:u w:val="single"/>
              </w:rPr>
            </w:pPr>
            <w:r w:rsidRPr="00446633">
              <w:rPr>
                <w:rFonts w:ascii="Arial" w:hAnsi="Arial" w:cs="Arial"/>
                <w:sz w:val="18"/>
                <w:szCs w:val="18"/>
                <w:u w:val="single"/>
              </w:rPr>
              <w:t>Financial Assets</w:t>
            </w:r>
          </w:p>
        </w:tc>
        <w:tc>
          <w:tcPr>
            <w:tcW w:w="1170" w:type="dxa"/>
          </w:tcPr>
          <w:p w14:paraId="1C48358F" w14:textId="77777777" w:rsidR="00514CD5" w:rsidRPr="00446633" w:rsidRDefault="00514CD5" w:rsidP="00E43A6D">
            <w:pPr>
              <w:tabs>
                <w:tab w:val="decimal" w:pos="702"/>
              </w:tabs>
              <w:spacing w:line="300" w:lineRule="exact"/>
              <w:jc w:val="thaiDistribute"/>
              <w:rPr>
                <w:rFonts w:ascii="Arial" w:hAnsi="Arial" w:cs="Arial"/>
                <w:sz w:val="18"/>
                <w:szCs w:val="18"/>
              </w:rPr>
            </w:pPr>
          </w:p>
        </w:tc>
        <w:tc>
          <w:tcPr>
            <w:tcW w:w="1170" w:type="dxa"/>
          </w:tcPr>
          <w:p w14:paraId="193B6D71" w14:textId="77777777" w:rsidR="00514CD5" w:rsidRPr="00446633" w:rsidRDefault="00514CD5" w:rsidP="00E43A6D">
            <w:pPr>
              <w:spacing w:line="300" w:lineRule="exact"/>
              <w:jc w:val="thaiDistribute"/>
              <w:rPr>
                <w:rFonts w:ascii="Arial" w:hAnsi="Arial" w:cs="Arial"/>
                <w:sz w:val="18"/>
                <w:szCs w:val="18"/>
              </w:rPr>
            </w:pPr>
          </w:p>
        </w:tc>
        <w:tc>
          <w:tcPr>
            <w:tcW w:w="1080" w:type="dxa"/>
          </w:tcPr>
          <w:p w14:paraId="17E24E43" w14:textId="77777777" w:rsidR="00514CD5" w:rsidRPr="00446633" w:rsidRDefault="00514CD5" w:rsidP="00E43A6D">
            <w:pPr>
              <w:tabs>
                <w:tab w:val="decimal" w:pos="702"/>
              </w:tabs>
              <w:spacing w:line="300" w:lineRule="exact"/>
              <w:jc w:val="thaiDistribute"/>
              <w:rPr>
                <w:rFonts w:ascii="Arial" w:hAnsi="Arial" w:cs="Arial"/>
                <w:sz w:val="18"/>
                <w:szCs w:val="18"/>
              </w:rPr>
            </w:pPr>
          </w:p>
        </w:tc>
        <w:tc>
          <w:tcPr>
            <w:tcW w:w="1080" w:type="dxa"/>
          </w:tcPr>
          <w:p w14:paraId="5FE11B62" w14:textId="77777777" w:rsidR="00514CD5" w:rsidRPr="00446633" w:rsidRDefault="00514CD5" w:rsidP="00E43A6D">
            <w:pPr>
              <w:spacing w:line="300" w:lineRule="exact"/>
              <w:jc w:val="thaiDistribute"/>
              <w:rPr>
                <w:rFonts w:ascii="Arial" w:hAnsi="Arial" w:cs="Arial"/>
                <w:sz w:val="18"/>
                <w:szCs w:val="18"/>
              </w:rPr>
            </w:pPr>
          </w:p>
        </w:tc>
        <w:tc>
          <w:tcPr>
            <w:tcW w:w="1350" w:type="dxa"/>
          </w:tcPr>
          <w:p w14:paraId="59E45D89" w14:textId="77777777" w:rsidR="00514CD5" w:rsidRPr="00446633" w:rsidRDefault="00514CD5" w:rsidP="00E43A6D">
            <w:pPr>
              <w:spacing w:line="300" w:lineRule="exact"/>
              <w:jc w:val="thaiDistribute"/>
              <w:rPr>
                <w:rFonts w:ascii="Arial" w:hAnsi="Arial" w:cs="Arial"/>
                <w:sz w:val="18"/>
                <w:szCs w:val="18"/>
              </w:rPr>
            </w:pPr>
          </w:p>
        </w:tc>
      </w:tr>
      <w:tr w:rsidR="00514CD5" w:rsidRPr="00446633" w14:paraId="083BC5BF" w14:textId="77777777" w:rsidTr="00E43A6D">
        <w:trPr>
          <w:cantSplit/>
        </w:trPr>
        <w:tc>
          <w:tcPr>
            <w:tcW w:w="3420" w:type="dxa"/>
            <w:vAlign w:val="bottom"/>
          </w:tcPr>
          <w:p w14:paraId="7B6C8B29" w14:textId="77777777" w:rsidR="00514CD5" w:rsidRPr="00446633" w:rsidRDefault="00514CD5" w:rsidP="00E43A6D">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rPr>
              <w:t xml:space="preserve">Investment in the Net Revenue Transfer </w:t>
            </w:r>
          </w:p>
        </w:tc>
        <w:tc>
          <w:tcPr>
            <w:tcW w:w="1170" w:type="dxa"/>
          </w:tcPr>
          <w:p w14:paraId="0E238B99" w14:textId="77777777" w:rsidR="00514CD5" w:rsidRPr="00446633" w:rsidRDefault="00514CD5" w:rsidP="00E43A6D">
            <w:pPr>
              <w:tabs>
                <w:tab w:val="decimal" w:pos="795"/>
              </w:tabs>
              <w:spacing w:line="300" w:lineRule="exact"/>
              <w:jc w:val="thaiDistribute"/>
              <w:rPr>
                <w:rFonts w:ascii="Arial" w:hAnsi="Arial" w:cs="Arial"/>
                <w:sz w:val="18"/>
                <w:szCs w:val="18"/>
              </w:rPr>
            </w:pPr>
          </w:p>
        </w:tc>
        <w:tc>
          <w:tcPr>
            <w:tcW w:w="1170" w:type="dxa"/>
          </w:tcPr>
          <w:p w14:paraId="04AF2F0C" w14:textId="77777777" w:rsidR="00514CD5" w:rsidRPr="00446633" w:rsidRDefault="00514CD5" w:rsidP="00E43A6D">
            <w:pPr>
              <w:tabs>
                <w:tab w:val="decimal" w:pos="795"/>
              </w:tabs>
              <w:spacing w:line="300" w:lineRule="exact"/>
              <w:jc w:val="thaiDistribute"/>
              <w:rPr>
                <w:rFonts w:ascii="Arial" w:hAnsi="Arial" w:cs="Arial"/>
                <w:sz w:val="18"/>
                <w:szCs w:val="18"/>
              </w:rPr>
            </w:pPr>
          </w:p>
        </w:tc>
        <w:tc>
          <w:tcPr>
            <w:tcW w:w="1080" w:type="dxa"/>
          </w:tcPr>
          <w:p w14:paraId="4FAC9741" w14:textId="77777777" w:rsidR="00514CD5" w:rsidRPr="00446633" w:rsidRDefault="00514CD5" w:rsidP="00E43A6D">
            <w:pPr>
              <w:tabs>
                <w:tab w:val="decimal" w:pos="690"/>
              </w:tabs>
              <w:spacing w:line="300" w:lineRule="exact"/>
              <w:jc w:val="thaiDistribute"/>
              <w:rPr>
                <w:rFonts w:ascii="Arial" w:hAnsi="Arial" w:cs="Arial"/>
                <w:sz w:val="18"/>
                <w:szCs w:val="18"/>
              </w:rPr>
            </w:pPr>
          </w:p>
        </w:tc>
        <w:tc>
          <w:tcPr>
            <w:tcW w:w="1080" w:type="dxa"/>
          </w:tcPr>
          <w:p w14:paraId="2B3385C9" w14:textId="77777777" w:rsidR="00514CD5" w:rsidRPr="00446633" w:rsidRDefault="00514CD5" w:rsidP="00E43A6D">
            <w:pPr>
              <w:tabs>
                <w:tab w:val="decimal" w:pos="702"/>
              </w:tabs>
              <w:spacing w:line="300" w:lineRule="exact"/>
              <w:jc w:val="thaiDistribute"/>
              <w:rPr>
                <w:rFonts w:ascii="Arial" w:hAnsi="Arial" w:cs="Arial"/>
                <w:sz w:val="18"/>
                <w:szCs w:val="18"/>
              </w:rPr>
            </w:pPr>
          </w:p>
        </w:tc>
        <w:tc>
          <w:tcPr>
            <w:tcW w:w="1350" w:type="dxa"/>
          </w:tcPr>
          <w:p w14:paraId="72A03C72" w14:textId="77777777" w:rsidR="00514CD5" w:rsidRPr="00446633" w:rsidRDefault="00514CD5" w:rsidP="00E43A6D">
            <w:pPr>
              <w:spacing w:line="300" w:lineRule="exact"/>
              <w:ind w:left="-105"/>
              <w:jc w:val="center"/>
              <w:rPr>
                <w:rFonts w:ascii="Arial" w:hAnsi="Arial" w:cs="Arial"/>
                <w:sz w:val="18"/>
                <w:szCs w:val="18"/>
              </w:rPr>
            </w:pPr>
          </w:p>
        </w:tc>
      </w:tr>
      <w:tr w:rsidR="00514CD5" w:rsidRPr="00446633" w14:paraId="140898DE" w14:textId="77777777" w:rsidTr="00E43A6D">
        <w:trPr>
          <w:cantSplit/>
        </w:trPr>
        <w:tc>
          <w:tcPr>
            <w:tcW w:w="3420" w:type="dxa"/>
            <w:vAlign w:val="bottom"/>
          </w:tcPr>
          <w:p w14:paraId="781DEC40" w14:textId="77777777" w:rsidR="00514CD5" w:rsidRPr="00446633" w:rsidRDefault="00514CD5" w:rsidP="00E43A6D">
            <w:pPr>
              <w:tabs>
                <w:tab w:val="left" w:pos="900"/>
                <w:tab w:val="left" w:pos="1440"/>
                <w:tab w:val="left" w:pos="1980"/>
              </w:tabs>
              <w:spacing w:line="300" w:lineRule="exact"/>
              <w:ind w:left="150"/>
              <w:rPr>
                <w:rFonts w:ascii="Arial" w:hAnsi="Arial" w:cs="Arial"/>
                <w:sz w:val="18"/>
                <w:szCs w:val="18"/>
              </w:rPr>
            </w:pPr>
            <w:r w:rsidRPr="00446633">
              <w:rPr>
                <w:rFonts w:ascii="Arial" w:hAnsi="Arial" w:cs="Arial"/>
                <w:sz w:val="18"/>
                <w:szCs w:val="18"/>
              </w:rPr>
              <w:t>Agreement at fair value</w:t>
            </w:r>
          </w:p>
        </w:tc>
        <w:tc>
          <w:tcPr>
            <w:tcW w:w="1170" w:type="dxa"/>
          </w:tcPr>
          <w:p w14:paraId="2EFD5879" w14:textId="77777777" w:rsidR="00514CD5" w:rsidRPr="00446633" w:rsidRDefault="00514CD5" w:rsidP="00E43A6D">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4837F24C" w14:textId="77777777" w:rsidR="00514CD5" w:rsidRPr="00446633" w:rsidRDefault="00514CD5" w:rsidP="00E43A6D">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25572D5F" w14:textId="77777777" w:rsidR="00514CD5" w:rsidRPr="00446633" w:rsidRDefault="00514CD5" w:rsidP="00E43A6D">
            <w:pPr>
              <w:tabs>
                <w:tab w:val="decimal" w:pos="690"/>
              </w:tabs>
              <w:spacing w:line="300" w:lineRule="exact"/>
              <w:jc w:val="thaiDistribute"/>
              <w:rPr>
                <w:rFonts w:ascii="Arial" w:hAnsi="Arial" w:cs="Arial"/>
                <w:sz w:val="18"/>
                <w:szCs w:val="18"/>
              </w:rPr>
            </w:pPr>
            <w:r w:rsidRPr="00446633">
              <w:rPr>
                <w:rFonts w:ascii="Arial" w:hAnsi="Arial" w:cs="Arial"/>
                <w:sz w:val="18"/>
                <w:szCs w:val="18"/>
              </w:rPr>
              <w:t>6,422</w:t>
            </w:r>
          </w:p>
        </w:tc>
        <w:tc>
          <w:tcPr>
            <w:tcW w:w="1080" w:type="dxa"/>
          </w:tcPr>
          <w:p w14:paraId="1C744E3C" w14:textId="77777777" w:rsidR="00514CD5" w:rsidRPr="00446633" w:rsidRDefault="00514CD5" w:rsidP="00E43A6D">
            <w:pPr>
              <w:tabs>
                <w:tab w:val="decimal" w:pos="702"/>
              </w:tabs>
              <w:spacing w:line="300" w:lineRule="exact"/>
              <w:jc w:val="thaiDistribute"/>
              <w:rPr>
                <w:rFonts w:ascii="Arial" w:hAnsi="Arial" w:cs="Arial"/>
                <w:sz w:val="18"/>
                <w:szCs w:val="18"/>
              </w:rPr>
            </w:pPr>
            <w:r w:rsidRPr="00446633">
              <w:rPr>
                <w:rFonts w:ascii="Arial" w:hAnsi="Arial" w:cs="Arial"/>
                <w:sz w:val="18"/>
                <w:szCs w:val="18"/>
              </w:rPr>
              <w:t>6,422</w:t>
            </w:r>
          </w:p>
        </w:tc>
        <w:tc>
          <w:tcPr>
            <w:tcW w:w="1350" w:type="dxa"/>
          </w:tcPr>
          <w:p w14:paraId="34EA1A88" w14:textId="77777777"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w:t>
            </w:r>
          </w:p>
        </w:tc>
      </w:tr>
      <w:tr w:rsidR="00514CD5" w:rsidRPr="00446633" w14:paraId="21F5197E" w14:textId="77777777" w:rsidTr="00E43A6D">
        <w:trPr>
          <w:cantSplit/>
        </w:trPr>
        <w:tc>
          <w:tcPr>
            <w:tcW w:w="3420" w:type="dxa"/>
            <w:vAlign w:val="bottom"/>
          </w:tcPr>
          <w:p w14:paraId="28DD3EBD" w14:textId="77777777" w:rsidR="00514CD5" w:rsidRPr="00446633" w:rsidRDefault="00514CD5" w:rsidP="00E43A6D">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rPr>
              <w:t>investment in securities</w:t>
            </w:r>
          </w:p>
        </w:tc>
        <w:tc>
          <w:tcPr>
            <w:tcW w:w="1170" w:type="dxa"/>
          </w:tcPr>
          <w:p w14:paraId="4ABC9414" w14:textId="77777777" w:rsidR="00514CD5" w:rsidRPr="00446633" w:rsidRDefault="00514CD5" w:rsidP="00E43A6D">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3F899EAE" w14:textId="77777777" w:rsidR="00514CD5" w:rsidRPr="00446633" w:rsidRDefault="00514CD5" w:rsidP="00E43A6D">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1D9943C4" w14:textId="77777777" w:rsidR="00514CD5" w:rsidRPr="00446633" w:rsidRDefault="00514CD5" w:rsidP="00E43A6D">
            <w:pPr>
              <w:tabs>
                <w:tab w:val="decimal" w:pos="690"/>
              </w:tabs>
              <w:spacing w:line="300" w:lineRule="exact"/>
              <w:jc w:val="thaiDistribute"/>
              <w:rPr>
                <w:rFonts w:ascii="Arial" w:hAnsi="Arial" w:cs="Arial"/>
                <w:sz w:val="18"/>
                <w:szCs w:val="18"/>
              </w:rPr>
            </w:pPr>
            <w:r w:rsidRPr="00446633">
              <w:rPr>
                <w:rFonts w:ascii="Arial" w:hAnsi="Arial" w:cs="Arial"/>
                <w:sz w:val="18"/>
                <w:szCs w:val="18"/>
              </w:rPr>
              <w:t>60</w:t>
            </w:r>
          </w:p>
        </w:tc>
        <w:tc>
          <w:tcPr>
            <w:tcW w:w="1080" w:type="dxa"/>
          </w:tcPr>
          <w:p w14:paraId="1BC985C8" w14:textId="77777777" w:rsidR="00514CD5" w:rsidRPr="00446633" w:rsidRDefault="00514CD5" w:rsidP="00E43A6D">
            <w:pPr>
              <w:tabs>
                <w:tab w:val="decimal" w:pos="702"/>
              </w:tabs>
              <w:spacing w:line="300" w:lineRule="exact"/>
              <w:jc w:val="thaiDistribute"/>
              <w:rPr>
                <w:rFonts w:ascii="Arial" w:hAnsi="Arial" w:cs="Arial"/>
                <w:sz w:val="18"/>
                <w:szCs w:val="18"/>
              </w:rPr>
            </w:pPr>
            <w:r w:rsidRPr="00446633">
              <w:rPr>
                <w:rFonts w:ascii="Arial" w:hAnsi="Arial" w:cs="Arial"/>
                <w:sz w:val="18"/>
                <w:szCs w:val="18"/>
              </w:rPr>
              <w:t>60</w:t>
            </w:r>
          </w:p>
        </w:tc>
        <w:tc>
          <w:tcPr>
            <w:tcW w:w="1350" w:type="dxa"/>
          </w:tcPr>
          <w:p w14:paraId="1D1DF963" w14:textId="77777777"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w:t>
            </w:r>
          </w:p>
        </w:tc>
      </w:tr>
      <w:tr w:rsidR="00514CD5" w:rsidRPr="00446633" w14:paraId="6B751531" w14:textId="77777777" w:rsidTr="00E43A6D">
        <w:trPr>
          <w:cantSplit/>
        </w:trPr>
        <w:tc>
          <w:tcPr>
            <w:tcW w:w="3420" w:type="dxa"/>
            <w:vAlign w:val="bottom"/>
          </w:tcPr>
          <w:p w14:paraId="52DFB809" w14:textId="77777777" w:rsidR="00514CD5" w:rsidRPr="00446633" w:rsidRDefault="00514CD5" w:rsidP="00E43A6D">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rPr>
              <w:t>Cash at banks</w:t>
            </w:r>
          </w:p>
        </w:tc>
        <w:tc>
          <w:tcPr>
            <w:tcW w:w="1170" w:type="dxa"/>
          </w:tcPr>
          <w:p w14:paraId="6BA41320" w14:textId="77777777" w:rsidR="00514CD5" w:rsidRPr="00446633" w:rsidRDefault="00514CD5" w:rsidP="00E43A6D">
            <w:pPr>
              <w:tabs>
                <w:tab w:val="decimal" w:pos="795"/>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107E9502" w14:textId="77777777" w:rsidR="00514CD5" w:rsidRPr="00446633" w:rsidRDefault="00514CD5" w:rsidP="00E43A6D">
            <w:pPr>
              <w:tabs>
                <w:tab w:val="decimal" w:pos="795"/>
              </w:tabs>
              <w:spacing w:line="300" w:lineRule="exact"/>
              <w:jc w:val="thaiDistribute"/>
              <w:rPr>
                <w:rFonts w:ascii="Arial" w:hAnsi="Arial" w:cs="Arial"/>
                <w:sz w:val="18"/>
                <w:szCs w:val="18"/>
              </w:rPr>
            </w:pPr>
            <w:r w:rsidRPr="00446633">
              <w:rPr>
                <w:rFonts w:ascii="Arial" w:hAnsi="Arial" w:cs="Arial"/>
                <w:sz w:val="18"/>
                <w:szCs w:val="18"/>
              </w:rPr>
              <w:t>8</w:t>
            </w:r>
          </w:p>
        </w:tc>
        <w:tc>
          <w:tcPr>
            <w:tcW w:w="1080" w:type="dxa"/>
          </w:tcPr>
          <w:p w14:paraId="6327343B" w14:textId="77777777" w:rsidR="00514CD5" w:rsidRPr="00446633" w:rsidRDefault="00514CD5" w:rsidP="00E43A6D">
            <w:pPr>
              <w:tabs>
                <w:tab w:val="decimal" w:pos="690"/>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720BB8B6" w14:textId="77777777" w:rsidR="00514CD5" w:rsidRPr="00446633" w:rsidRDefault="00514CD5" w:rsidP="00E43A6D">
            <w:pPr>
              <w:tabs>
                <w:tab w:val="decimal" w:pos="702"/>
              </w:tabs>
              <w:spacing w:line="300" w:lineRule="exact"/>
              <w:jc w:val="thaiDistribute"/>
              <w:rPr>
                <w:rFonts w:ascii="Arial" w:hAnsi="Arial" w:cs="Arial"/>
                <w:sz w:val="18"/>
                <w:szCs w:val="18"/>
              </w:rPr>
            </w:pPr>
            <w:r w:rsidRPr="00446633">
              <w:rPr>
                <w:rFonts w:ascii="Arial" w:hAnsi="Arial" w:cs="Arial"/>
                <w:sz w:val="18"/>
                <w:szCs w:val="18"/>
              </w:rPr>
              <w:t>8</w:t>
            </w:r>
          </w:p>
        </w:tc>
        <w:tc>
          <w:tcPr>
            <w:tcW w:w="1350" w:type="dxa"/>
          </w:tcPr>
          <w:p w14:paraId="46BA12EE" w14:textId="77777777"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0.725</w:t>
            </w:r>
          </w:p>
        </w:tc>
      </w:tr>
      <w:tr w:rsidR="00514CD5" w:rsidRPr="00446633" w14:paraId="1CDF1B7E" w14:textId="77777777" w:rsidTr="00E43A6D">
        <w:trPr>
          <w:cantSplit/>
        </w:trPr>
        <w:tc>
          <w:tcPr>
            <w:tcW w:w="3420" w:type="dxa"/>
          </w:tcPr>
          <w:p w14:paraId="05BAE5C0" w14:textId="77777777" w:rsidR="00514CD5" w:rsidRPr="00446633" w:rsidRDefault="00514CD5" w:rsidP="00E43A6D">
            <w:pPr>
              <w:tabs>
                <w:tab w:val="left" w:pos="240"/>
              </w:tabs>
              <w:spacing w:line="300" w:lineRule="exact"/>
              <w:ind w:left="132" w:hanging="132"/>
              <w:rPr>
                <w:rFonts w:ascii="Arial" w:hAnsi="Arial" w:cs="Arial"/>
                <w:sz w:val="18"/>
                <w:szCs w:val="18"/>
              </w:rPr>
            </w:pPr>
            <w:r w:rsidRPr="00446633">
              <w:rPr>
                <w:rFonts w:ascii="Arial" w:hAnsi="Arial" w:cs="Arial"/>
                <w:sz w:val="18"/>
                <w:szCs w:val="18"/>
              </w:rPr>
              <w:t>Accounts receivable from the Net Revenue Transfer Agreement</w:t>
            </w:r>
          </w:p>
        </w:tc>
        <w:tc>
          <w:tcPr>
            <w:tcW w:w="1170" w:type="dxa"/>
          </w:tcPr>
          <w:p w14:paraId="6E0CAE6B" w14:textId="77777777" w:rsidR="00514CD5" w:rsidRPr="00446633" w:rsidRDefault="00514CD5" w:rsidP="00E43A6D">
            <w:pPr>
              <w:tabs>
                <w:tab w:val="decimal" w:pos="792"/>
              </w:tabs>
              <w:spacing w:line="300" w:lineRule="exact"/>
              <w:rPr>
                <w:rFonts w:ascii="Arial" w:hAnsi="Arial" w:cs="Arial"/>
                <w:sz w:val="18"/>
                <w:szCs w:val="18"/>
              </w:rPr>
            </w:pPr>
          </w:p>
          <w:p w14:paraId="778C3D7F" w14:textId="77777777" w:rsidR="00514CD5" w:rsidRPr="00446633" w:rsidRDefault="00514CD5" w:rsidP="00E43A6D">
            <w:pPr>
              <w:tabs>
                <w:tab w:val="decimal" w:pos="792"/>
              </w:tabs>
              <w:spacing w:line="300" w:lineRule="exact"/>
              <w:rPr>
                <w:rFonts w:ascii="Arial" w:hAnsi="Arial" w:cs="Arial"/>
                <w:sz w:val="18"/>
                <w:szCs w:val="18"/>
              </w:rPr>
            </w:pPr>
            <w:r w:rsidRPr="00446633">
              <w:rPr>
                <w:rFonts w:ascii="Arial" w:hAnsi="Arial" w:cs="Arial"/>
                <w:sz w:val="18"/>
                <w:szCs w:val="18"/>
              </w:rPr>
              <w:t>-</w:t>
            </w:r>
          </w:p>
        </w:tc>
        <w:tc>
          <w:tcPr>
            <w:tcW w:w="1170" w:type="dxa"/>
          </w:tcPr>
          <w:p w14:paraId="5A203070" w14:textId="77777777" w:rsidR="00514CD5" w:rsidRPr="00446633" w:rsidRDefault="00514CD5" w:rsidP="00E43A6D">
            <w:pPr>
              <w:tabs>
                <w:tab w:val="decimal" w:pos="792"/>
              </w:tabs>
              <w:spacing w:line="300" w:lineRule="exact"/>
              <w:rPr>
                <w:rFonts w:ascii="Arial" w:hAnsi="Arial" w:cs="Arial"/>
                <w:sz w:val="18"/>
                <w:szCs w:val="18"/>
              </w:rPr>
            </w:pPr>
          </w:p>
          <w:p w14:paraId="1FEF29E8" w14:textId="77777777" w:rsidR="00514CD5" w:rsidRPr="00446633" w:rsidRDefault="00514CD5" w:rsidP="00E43A6D">
            <w:pPr>
              <w:tabs>
                <w:tab w:val="decimal" w:pos="792"/>
              </w:tabs>
              <w:spacing w:line="300" w:lineRule="exact"/>
              <w:rPr>
                <w:rFonts w:ascii="Arial" w:hAnsi="Arial" w:cs="Arial"/>
                <w:sz w:val="18"/>
                <w:szCs w:val="18"/>
              </w:rPr>
            </w:pPr>
            <w:r w:rsidRPr="00446633">
              <w:rPr>
                <w:rFonts w:ascii="Arial" w:hAnsi="Arial" w:cs="Arial"/>
                <w:sz w:val="18"/>
                <w:szCs w:val="18"/>
              </w:rPr>
              <w:t>-</w:t>
            </w:r>
          </w:p>
        </w:tc>
        <w:tc>
          <w:tcPr>
            <w:tcW w:w="1080" w:type="dxa"/>
          </w:tcPr>
          <w:p w14:paraId="35276E5E" w14:textId="77777777" w:rsidR="00514CD5" w:rsidRPr="00446633" w:rsidRDefault="00514CD5" w:rsidP="00E43A6D">
            <w:pPr>
              <w:tabs>
                <w:tab w:val="decimal" w:pos="690"/>
              </w:tabs>
              <w:spacing w:line="300" w:lineRule="exact"/>
              <w:rPr>
                <w:rFonts w:ascii="Arial" w:hAnsi="Arial" w:cs="Arial"/>
                <w:sz w:val="18"/>
                <w:szCs w:val="18"/>
              </w:rPr>
            </w:pPr>
          </w:p>
          <w:p w14:paraId="44C1D1C2" w14:textId="77777777" w:rsidR="00514CD5" w:rsidRPr="00446633" w:rsidRDefault="00514CD5" w:rsidP="00E43A6D">
            <w:pPr>
              <w:tabs>
                <w:tab w:val="decimal" w:pos="690"/>
              </w:tabs>
              <w:spacing w:line="300" w:lineRule="exact"/>
              <w:rPr>
                <w:rFonts w:ascii="Arial" w:hAnsi="Arial" w:cs="Arial"/>
                <w:sz w:val="18"/>
                <w:szCs w:val="18"/>
              </w:rPr>
            </w:pPr>
            <w:r w:rsidRPr="00446633">
              <w:rPr>
                <w:rFonts w:ascii="Arial" w:hAnsi="Arial" w:cs="Arial"/>
                <w:sz w:val="18"/>
                <w:szCs w:val="18"/>
              </w:rPr>
              <w:t>127</w:t>
            </w:r>
          </w:p>
        </w:tc>
        <w:tc>
          <w:tcPr>
            <w:tcW w:w="1080" w:type="dxa"/>
          </w:tcPr>
          <w:p w14:paraId="5A98CF80" w14:textId="77777777" w:rsidR="00514CD5" w:rsidRPr="00446633" w:rsidRDefault="00514CD5" w:rsidP="00E43A6D">
            <w:pPr>
              <w:tabs>
                <w:tab w:val="decimal" w:pos="702"/>
              </w:tabs>
              <w:spacing w:line="300" w:lineRule="exact"/>
              <w:rPr>
                <w:rFonts w:ascii="Arial" w:hAnsi="Arial" w:cs="Arial"/>
                <w:sz w:val="18"/>
                <w:szCs w:val="18"/>
              </w:rPr>
            </w:pPr>
          </w:p>
          <w:p w14:paraId="335D3B0A" w14:textId="77777777" w:rsidR="00514CD5" w:rsidRPr="00446633" w:rsidRDefault="00514CD5" w:rsidP="00E43A6D">
            <w:pPr>
              <w:tabs>
                <w:tab w:val="decimal" w:pos="702"/>
              </w:tabs>
              <w:spacing w:line="300" w:lineRule="exact"/>
              <w:rPr>
                <w:rFonts w:ascii="Arial" w:hAnsi="Arial" w:cs="Arial"/>
                <w:sz w:val="18"/>
                <w:szCs w:val="18"/>
              </w:rPr>
            </w:pPr>
            <w:r w:rsidRPr="00446633">
              <w:rPr>
                <w:rFonts w:ascii="Arial" w:hAnsi="Arial" w:cs="Arial"/>
                <w:sz w:val="18"/>
                <w:szCs w:val="18"/>
              </w:rPr>
              <w:t>127</w:t>
            </w:r>
          </w:p>
        </w:tc>
        <w:tc>
          <w:tcPr>
            <w:tcW w:w="1350" w:type="dxa"/>
          </w:tcPr>
          <w:p w14:paraId="1AAECACC" w14:textId="77777777" w:rsidR="00514CD5" w:rsidRPr="00446633" w:rsidRDefault="00514CD5" w:rsidP="00E43A6D">
            <w:pPr>
              <w:spacing w:line="300" w:lineRule="exact"/>
              <w:ind w:left="-105"/>
              <w:jc w:val="center"/>
              <w:rPr>
                <w:rFonts w:ascii="Arial" w:hAnsi="Arial" w:cs="Arial"/>
                <w:sz w:val="18"/>
                <w:szCs w:val="18"/>
              </w:rPr>
            </w:pPr>
          </w:p>
          <w:p w14:paraId="3EA6B79F" w14:textId="77777777"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w:t>
            </w:r>
          </w:p>
        </w:tc>
      </w:tr>
      <w:tr w:rsidR="00514CD5" w:rsidRPr="00446633" w14:paraId="3D0ED27F" w14:textId="77777777" w:rsidTr="00E43A6D">
        <w:trPr>
          <w:cantSplit/>
        </w:trPr>
        <w:tc>
          <w:tcPr>
            <w:tcW w:w="3420" w:type="dxa"/>
          </w:tcPr>
          <w:p w14:paraId="362E6440" w14:textId="77777777" w:rsidR="00514CD5" w:rsidRPr="00446633" w:rsidRDefault="00514CD5" w:rsidP="00E43A6D">
            <w:pPr>
              <w:tabs>
                <w:tab w:val="left" w:pos="240"/>
              </w:tabs>
              <w:spacing w:line="300" w:lineRule="exact"/>
              <w:ind w:left="132" w:hanging="132"/>
              <w:rPr>
                <w:rFonts w:ascii="Arial" w:hAnsi="Arial" w:cs="Arial"/>
                <w:sz w:val="18"/>
                <w:szCs w:val="18"/>
              </w:rPr>
            </w:pPr>
            <w:r w:rsidRPr="00446633">
              <w:rPr>
                <w:rFonts w:ascii="Arial" w:hAnsi="Arial" w:cs="Arial"/>
                <w:sz w:val="18"/>
                <w:szCs w:val="18"/>
              </w:rPr>
              <w:t>Restricted bank deposit</w:t>
            </w:r>
          </w:p>
        </w:tc>
        <w:tc>
          <w:tcPr>
            <w:tcW w:w="1170" w:type="dxa"/>
          </w:tcPr>
          <w:p w14:paraId="2CC8BCEC" w14:textId="77777777" w:rsidR="00514CD5" w:rsidRPr="00446633" w:rsidRDefault="00514CD5" w:rsidP="00E43A6D">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2C048320" w14:textId="77777777" w:rsidR="00514CD5" w:rsidRPr="00446633" w:rsidRDefault="00514CD5" w:rsidP="00E43A6D">
            <w:pPr>
              <w:tabs>
                <w:tab w:val="decimal" w:pos="792"/>
              </w:tabs>
              <w:spacing w:line="300" w:lineRule="exact"/>
              <w:jc w:val="thaiDistribute"/>
              <w:rPr>
                <w:rFonts w:ascii="Arial" w:hAnsi="Arial" w:cs="Arial"/>
                <w:sz w:val="18"/>
                <w:szCs w:val="18"/>
              </w:rPr>
            </w:pPr>
            <w:r w:rsidRPr="00446633">
              <w:rPr>
                <w:rFonts w:ascii="Arial" w:hAnsi="Arial" w:cs="Arial"/>
                <w:sz w:val="18"/>
                <w:szCs w:val="18"/>
              </w:rPr>
              <w:t>79</w:t>
            </w:r>
          </w:p>
        </w:tc>
        <w:tc>
          <w:tcPr>
            <w:tcW w:w="1080" w:type="dxa"/>
          </w:tcPr>
          <w:p w14:paraId="442730DA" w14:textId="77777777" w:rsidR="00514CD5" w:rsidRPr="00446633" w:rsidRDefault="00514CD5" w:rsidP="00E43A6D">
            <w:pPr>
              <w:tabs>
                <w:tab w:val="decimal" w:pos="690"/>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2E89E6F3" w14:textId="77777777" w:rsidR="00514CD5" w:rsidRPr="00446633" w:rsidRDefault="00514CD5" w:rsidP="00E43A6D">
            <w:pPr>
              <w:tabs>
                <w:tab w:val="decimal" w:pos="702"/>
              </w:tabs>
              <w:spacing w:line="300" w:lineRule="exact"/>
              <w:jc w:val="thaiDistribute"/>
              <w:rPr>
                <w:rFonts w:ascii="Arial" w:hAnsi="Arial" w:cs="Arial"/>
                <w:sz w:val="18"/>
                <w:szCs w:val="18"/>
              </w:rPr>
            </w:pPr>
            <w:r w:rsidRPr="00446633">
              <w:rPr>
                <w:rFonts w:ascii="Arial" w:hAnsi="Arial" w:cs="Arial"/>
                <w:sz w:val="18"/>
                <w:szCs w:val="18"/>
              </w:rPr>
              <w:t>79</w:t>
            </w:r>
          </w:p>
        </w:tc>
        <w:tc>
          <w:tcPr>
            <w:tcW w:w="1350" w:type="dxa"/>
          </w:tcPr>
          <w:p w14:paraId="7B6DC440" w14:textId="77777777"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0.400</w:t>
            </w:r>
          </w:p>
        </w:tc>
      </w:tr>
      <w:tr w:rsidR="00514CD5" w:rsidRPr="00446633" w14:paraId="45C5E8D9" w14:textId="77777777" w:rsidTr="00E43A6D">
        <w:trPr>
          <w:cantSplit/>
        </w:trPr>
        <w:tc>
          <w:tcPr>
            <w:tcW w:w="3420" w:type="dxa"/>
            <w:vAlign w:val="bottom"/>
          </w:tcPr>
          <w:p w14:paraId="7CAE26BA" w14:textId="77777777" w:rsidR="00514CD5" w:rsidRPr="00446633" w:rsidRDefault="00514CD5" w:rsidP="00E43A6D">
            <w:pPr>
              <w:tabs>
                <w:tab w:val="left" w:pos="900"/>
                <w:tab w:val="left" w:pos="1440"/>
                <w:tab w:val="left" w:pos="1980"/>
              </w:tabs>
              <w:spacing w:line="300" w:lineRule="exact"/>
              <w:rPr>
                <w:rFonts w:ascii="Arial" w:hAnsi="Arial" w:cs="Arial"/>
                <w:sz w:val="18"/>
                <w:szCs w:val="18"/>
              </w:rPr>
            </w:pPr>
            <w:r w:rsidRPr="00446633">
              <w:rPr>
                <w:rFonts w:ascii="Arial" w:hAnsi="Arial" w:cs="Arial"/>
                <w:sz w:val="18"/>
                <w:szCs w:val="18"/>
                <w:u w:val="single"/>
              </w:rPr>
              <w:t>Financial liabilities</w:t>
            </w:r>
          </w:p>
        </w:tc>
        <w:tc>
          <w:tcPr>
            <w:tcW w:w="1170" w:type="dxa"/>
          </w:tcPr>
          <w:p w14:paraId="4010B08C" w14:textId="77777777" w:rsidR="00514CD5" w:rsidRPr="00446633" w:rsidRDefault="00514CD5" w:rsidP="00E43A6D">
            <w:pPr>
              <w:tabs>
                <w:tab w:val="decimal" w:pos="795"/>
              </w:tabs>
              <w:spacing w:line="300" w:lineRule="exact"/>
              <w:jc w:val="thaiDistribute"/>
              <w:rPr>
                <w:rFonts w:ascii="Arial" w:hAnsi="Arial" w:cs="Arial"/>
                <w:sz w:val="18"/>
                <w:szCs w:val="18"/>
              </w:rPr>
            </w:pPr>
          </w:p>
        </w:tc>
        <w:tc>
          <w:tcPr>
            <w:tcW w:w="1170" w:type="dxa"/>
          </w:tcPr>
          <w:p w14:paraId="5B51B1D1" w14:textId="77777777" w:rsidR="00514CD5" w:rsidRPr="00446633" w:rsidRDefault="00514CD5" w:rsidP="00E43A6D">
            <w:pPr>
              <w:tabs>
                <w:tab w:val="decimal" w:pos="795"/>
              </w:tabs>
              <w:spacing w:line="300" w:lineRule="exact"/>
              <w:jc w:val="thaiDistribute"/>
              <w:rPr>
                <w:rFonts w:ascii="Arial" w:hAnsi="Arial" w:cs="Arial"/>
                <w:sz w:val="18"/>
                <w:szCs w:val="18"/>
              </w:rPr>
            </w:pPr>
          </w:p>
        </w:tc>
        <w:tc>
          <w:tcPr>
            <w:tcW w:w="1080" w:type="dxa"/>
          </w:tcPr>
          <w:p w14:paraId="681F794A" w14:textId="77777777" w:rsidR="00514CD5" w:rsidRPr="00446633" w:rsidRDefault="00514CD5" w:rsidP="00E43A6D">
            <w:pPr>
              <w:tabs>
                <w:tab w:val="decimal" w:pos="690"/>
              </w:tabs>
              <w:spacing w:line="300" w:lineRule="exact"/>
              <w:jc w:val="thaiDistribute"/>
              <w:rPr>
                <w:rFonts w:ascii="Arial" w:hAnsi="Arial" w:cs="Arial"/>
                <w:sz w:val="18"/>
                <w:szCs w:val="18"/>
              </w:rPr>
            </w:pPr>
          </w:p>
        </w:tc>
        <w:tc>
          <w:tcPr>
            <w:tcW w:w="1080" w:type="dxa"/>
          </w:tcPr>
          <w:p w14:paraId="1A7CE7F9" w14:textId="77777777" w:rsidR="00514CD5" w:rsidRPr="00446633" w:rsidRDefault="00514CD5" w:rsidP="00E43A6D">
            <w:pPr>
              <w:tabs>
                <w:tab w:val="decimal" w:pos="702"/>
              </w:tabs>
              <w:spacing w:line="300" w:lineRule="exact"/>
              <w:jc w:val="thaiDistribute"/>
              <w:rPr>
                <w:rFonts w:ascii="Arial" w:hAnsi="Arial" w:cs="Arial"/>
                <w:sz w:val="18"/>
                <w:szCs w:val="18"/>
              </w:rPr>
            </w:pPr>
          </w:p>
        </w:tc>
        <w:tc>
          <w:tcPr>
            <w:tcW w:w="1350" w:type="dxa"/>
          </w:tcPr>
          <w:p w14:paraId="44DBF800" w14:textId="77777777" w:rsidR="00514CD5" w:rsidRPr="00446633" w:rsidRDefault="00514CD5" w:rsidP="00E43A6D">
            <w:pPr>
              <w:spacing w:line="300" w:lineRule="exact"/>
              <w:ind w:left="-105"/>
              <w:jc w:val="center"/>
              <w:rPr>
                <w:rFonts w:ascii="Arial" w:hAnsi="Arial" w:cs="Arial"/>
                <w:sz w:val="18"/>
                <w:szCs w:val="18"/>
              </w:rPr>
            </w:pPr>
          </w:p>
        </w:tc>
      </w:tr>
      <w:tr w:rsidR="00514CD5" w:rsidRPr="00446633" w14:paraId="53FB0E03" w14:textId="77777777" w:rsidTr="00E43A6D">
        <w:trPr>
          <w:cantSplit/>
        </w:trPr>
        <w:tc>
          <w:tcPr>
            <w:tcW w:w="3420" w:type="dxa"/>
            <w:vAlign w:val="bottom"/>
          </w:tcPr>
          <w:p w14:paraId="5482A64C" w14:textId="77777777" w:rsidR="00514CD5" w:rsidRPr="00446633" w:rsidRDefault="00514CD5" w:rsidP="00E43A6D">
            <w:pPr>
              <w:tabs>
                <w:tab w:val="left" w:pos="900"/>
                <w:tab w:val="left" w:pos="1440"/>
                <w:tab w:val="left" w:pos="1980"/>
              </w:tabs>
              <w:spacing w:line="300" w:lineRule="exact"/>
              <w:ind w:left="162" w:hanging="162"/>
              <w:rPr>
                <w:rFonts w:ascii="Arial" w:hAnsi="Arial" w:cs="Arial"/>
                <w:sz w:val="18"/>
                <w:szCs w:val="18"/>
              </w:rPr>
            </w:pPr>
            <w:r w:rsidRPr="00446633">
              <w:rPr>
                <w:rFonts w:ascii="Arial" w:hAnsi="Arial" w:cs="Arial"/>
                <w:sz w:val="18"/>
                <w:szCs w:val="18"/>
              </w:rPr>
              <w:t>Accrued expenses</w:t>
            </w:r>
          </w:p>
        </w:tc>
        <w:tc>
          <w:tcPr>
            <w:tcW w:w="1170" w:type="dxa"/>
          </w:tcPr>
          <w:p w14:paraId="333286CE" w14:textId="77777777" w:rsidR="00514CD5" w:rsidRPr="00446633" w:rsidRDefault="00514CD5" w:rsidP="00E43A6D">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346A5478" w14:textId="77777777" w:rsidR="00514CD5" w:rsidRPr="00446633" w:rsidRDefault="00514CD5" w:rsidP="00E43A6D">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6E374BF1" w14:textId="77777777" w:rsidR="00514CD5" w:rsidRPr="00446633" w:rsidRDefault="00514CD5" w:rsidP="00E43A6D">
            <w:pPr>
              <w:tabs>
                <w:tab w:val="decimal" w:pos="690"/>
              </w:tabs>
              <w:spacing w:line="300" w:lineRule="exact"/>
              <w:jc w:val="thaiDistribute"/>
              <w:rPr>
                <w:rFonts w:ascii="Arial" w:hAnsi="Arial" w:cs="Arial"/>
                <w:sz w:val="18"/>
                <w:szCs w:val="18"/>
              </w:rPr>
            </w:pPr>
            <w:r w:rsidRPr="00446633">
              <w:rPr>
                <w:rFonts w:ascii="Arial" w:hAnsi="Arial" w:cs="Arial"/>
                <w:sz w:val="18"/>
                <w:szCs w:val="18"/>
              </w:rPr>
              <w:t>6</w:t>
            </w:r>
          </w:p>
        </w:tc>
        <w:tc>
          <w:tcPr>
            <w:tcW w:w="1080" w:type="dxa"/>
          </w:tcPr>
          <w:p w14:paraId="5A696046" w14:textId="77777777" w:rsidR="00514CD5" w:rsidRPr="00446633" w:rsidRDefault="00514CD5" w:rsidP="00E43A6D">
            <w:pPr>
              <w:tabs>
                <w:tab w:val="decimal" w:pos="702"/>
              </w:tabs>
              <w:spacing w:line="300" w:lineRule="exact"/>
              <w:jc w:val="thaiDistribute"/>
              <w:rPr>
                <w:rFonts w:ascii="Arial" w:hAnsi="Arial" w:cs="Arial"/>
                <w:sz w:val="18"/>
                <w:szCs w:val="18"/>
              </w:rPr>
            </w:pPr>
            <w:r w:rsidRPr="00446633">
              <w:rPr>
                <w:rFonts w:ascii="Arial" w:hAnsi="Arial" w:cs="Arial"/>
                <w:sz w:val="18"/>
                <w:szCs w:val="18"/>
              </w:rPr>
              <w:t>6</w:t>
            </w:r>
          </w:p>
        </w:tc>
        <w:tc>
          <w:tcPr>
            <w:tcW w:w="1350" w:type="dxa"/>
          </w:tcPr>
          <w:p w14:paraId="179F43DC" w14:textId="77777777"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w:t>
            </w:r>
          </w:p>
        </w:tc>
      </w:tr>
      <w:tr w:rsidR="00514CD5" w:rsidRPr="00446633" w14:paraId="2EC28CDB" w14:textId="77777777" w:rsidTr="00E43A6D">
        <w:trPr>
          <w:cantSplit/>
        </w:trPr>
        <w:tc>
          <w:tcPr>
            <w:tcW w:w="3420" w:type="dxa"/>
            <w:vAlign w:val="bottom"/>
          </w:tcPr>
          <w:p w14:paraId="615560AE" w14:textId="77777777" w:rsidR="00514CD5" w:rsidRPr="00446633" w:rsidRDefault="00514CD5" w:rsidP="00E43A6D">
            <w:pPr>
              <w:tabs>
                <w:tab w:val="left" w:pos="900"/>
                <w:tab w:val="left" w:pos="1440"/>
                <w:tab w:val="left" w:pos="1980"/>
              </w:tabs>
              <w:spacing w:line="300" w:lineRule="exact"/>
              <w:ind w:left="162" w:hanging="162"/>
              <w:rPr>
                <w:rFonts w:ascii="Arial" w:hAnsi="Arial" w:cs="Arial"/>
                <w:sz w:val="18"/>
                <w:szCs w:val="18"/>
              </w:rPr>
            </w:pPr>
            <w:r w:rsidRPr="00446633">
              <w:rPr>
                <w:rFonts w:ascii="Arial" w:hAnsi="Arial" w:cs="Arial"/>
                <w:sz w:val="18"/>
                <w:szCs w:val="18"/>
              </w:rPr>
              <w:t>Long-term loan from financial institution</w:t>
            </w:r>
          </w:p>
        </w:tc>
        <w:tc>
          <w:tcPr>
            <w:tcW w:w="1170" w:type="dxa"/>
          </w:tcPr>
          <w:p w14:paraId="236ADA04" w14:textId="77777777" w:rsidR="00514CD5" w:rsidRPr="00446633" w:rsidRDefault="00514CD5" w:rsidP="00E43A6D">
            <w:pPr>
              <w:tabs>
                <w:tab w:val="decimal" w:pos="792"/>
              </w:tabs>
              <w:spacing w:line="300" w:lineRule="exact"/>
              <w:jc w:val="thaiDistribute"/>
              <w:rPr>
                <w:rFonts w:ascii="Arial" w:hAnsi="Arial" w:cs="Arial"/>
                <w:sz w:val="18"/>
                <w:szCs w:val="18"/>
              </w:rPr>
            </w:pPr>
            <w:r w:rsidRPr="00446633">
              <w:rPr>
                <w:rFonts w:ascii="Arial" w:hAnsi="Arial" w:cs="Arial"/>
                <w:sz w:val="18"/>
                <w:szCs w:val="18"/>
              </w:rPr>
              <w:t>-</w:t>
            </w:r>
          </w:p>
        </w:tc>
        <w:tc>
          <w:tcPr>
            <w:tcW w:w="1170" w:type="dxa"/>
          </w:tcPr>
          <w:p w14:paraId="553A8705" w14:textId="77777777" w:rsidR="00514CD5" w:rsidRPr="00446633" w:rsidRDefault="00514CD5" w:rsidP="00E43A6D">
            <w:pPr>
              <w:tabs>
                <w:tab w:val="decimal" w:pos="792"/>
              </w:tabs>
              <w:spacing w:line="300" w:lineRule="exact"/>
              <w:jc w:val="thaiDistribute"/>
              <w:rPr>
                <w:rFonts w:ascii="Arial" w:hAnsi="Arial" w:cs="Arial"/>
                <w:sz w:val="18"/>
                <w:szCs w:val="18"/>
              </w:rPr>
            </w:pPr>
            <w:r w:rsidRPr="00446633">
              <w:rPr>
                <w:rFonts w:ascii="Arial" w:hAnsi="Arial" w:cs="Arial"/>
                <w:sz w:val="18"/>
                <w:szCs w:val="18"/>
              </w:rPr>
              <w:t>1,782</w:t>
            </w:r>
          </w:p>
        </w:tc>
        <w:tc>
          <w:tcPr>
            <w:tcW w:w="1080" w:type="dxa"/>
          </w:tcPr>
          <w:p w14:paraId="415AB42A" w14:textId="77777777" w:rsidR="00514CD5" w:rsidRPr="00446633" w:rsidRDefault="00514CD5" w:rsidP="00E43A6D">
            <w:pPr>
              <w:tabs>
                <w:tab w:val="decimal" w:pos="690"/>
              </w:tabs>
              <w:spacing w:line="300" w:lineRule="exact"/>
              <w:jc w:val="thaiDistribute"/>
              <w:rPr>
                <w:rFonts w:ascii="Arial" w:hAnsi="Arial" w:cs="Arial"/>
                <w:sz w:val="18"/>
                <w:szCs w:val="18"/>
              </w:rPr>
            </w:pPr>
            <w:r w:rsidRPr="00446633">
              <w:rPr>
                <w:rFonts w:ascii="Arial" w:hAnsi="Arial" w:cs="Arial"/>
                <w:sz w:val="18"/>
                <w:szCs w:val="18"/>
              </w:rPr>
              <w:t>-</w:t>
            </w:r>
          </w:p>
        </w:tc>
        <w:tc>
          <w:tcPr>
            <w:tcW w:w="1080" w:type="dxa"/>
          </w:tcPr>
          <w:p w14:paraId="4FBE97EF" w14:textId="77777777" w:rsidR="00514CD5" w:rsidRPr="00446633" w:rsidRDefault="00514CD5" w:rsidP="00E43A6D">
            <w:pPr>
              <w:tabs>
                <w:tab w:val="decimal" w:pos="702"/>
              </w:tabs>
              <w:spacing w:line="300" w:lineRule="exact"/>
              <w:jc w:val="thaiDistribute"/>
              <w:rPr>
                <w:rFonts w:ascii="Arial" w:hAnsi="Arial" w:cs="Arial"/>
                <w:sz w:val="18"/>
                <w:szCs w:val="18"/>
              </w:rPr>
            </w:pPr>
            <w:r w:rsidRPr="00446633">
              <w:rPr>
                <w:rFonts w:ascii="Arial" w:hAnsi="Arial" w:cs="Arial"/>
                <w:sz w:val="18"/>
                <w:szCs w:val="18"/>
              </w:rPr>
              <w:t>1,782</w:t>
            </w:r>
          </w:p>
        </w:tc>
        <w:tc>
          <w:tcPr>
            <w:tcW w:w="1350" w:type="dxa"/>
          </w:tcPr>
          <w:p w14:paraId="5DD77C25" w14:textId="0056228D" w:rsidR="00514CD5" w:rsidRPr="00446633" w:rsidRDefault="00514CD5" w:rsidP="00E43A6D">
            <w:pPr>
              <w:spacing w:line="300" w:lineRule="exact"/>
              <w:ind w:left="-105"/>
              <w:jc w:val="center"/>
              <w:rPr>
                <w:rFonts w:ascii="Arial" w:hAnsi="Arial" w:cs="Arial"/>
                <w:sz w:val="18"/>
                <w:szCs w:val="18"/>
              </w:rPr>
            </w:pPr>
            <w:r w:rsidRPr="00446633">
              <w:rPr>
                <w:rFonts w:ascii="Arial" w:hAnsi="Arial" w:cs="Arial"/>
                <w:sz w:val="18"/>
                <w:szCs w:val="18"/>
              </w:rPr>
              <w:t xml:space="preserve">Note </w:t>
            </w:r>
            <w:r w:rsidR="00551300">
              <w:rPr>
                <w:rFonts w:ascii="Arial" w:hAnsi="Arial" w:cs="Arial"/>
                <w:sz w:val="18"/>
                <w:szCs w:val="18"/>
              </w:rPr>
              <w:t>11</w:t>
            </w:r>
          </w:p>
        </w:tc>
      </w:tr>
    </w:tbl>
    <w:p w14:paraId="4ECBE4F4" w14:textId="005A1247" w:rsidR="006D331E" w:rsidRPr="00446633" w:rsidRDefault="006D331E" w:rsidP="00B66255">
      <w:pPr>
        <w:spacing w:before="240" w:after="120" w:line="380" w:lineRule="exact"/>
        <w:ind w:left="547" w:right="-43"/>
        <w:jc w:val="both"/>
        <w:rPr>
          <w:rFonts w:ascii="Arial" w:hAnsi="Arial" w:cs="Arial"/>
          <w:sz w:val="22"/>
          <w:szCs w:val="22"/>
        </w:rPr>
      </w:pPr>
      <w:r w:rsidRPr="00446633">
        <w:rPr>
          <w:rFonts w:ascii="Arial" w:hAnsi="Arial" w:cs="Arial"/>
          <w:sz w:val="22"/>
          <w:szCs w:val="22"/>
        </w:rPr>
        <w:t xml:space="preserve">Increase or decrease of </w:t>
      </w:r>
      <w:r w:rsidR="007D2843" w:rsidRPr="00446633">
        <w:rPr>
          <w:rFonts w:ascii="Arial" w:hAnsi="Arial" w:cs="Arial"/>
          <w:sz w:val="22"/>
          <w:szCs w:val="22"/>
        </w:rPr>
        <w:t>0.25</w:t>
      </w:r>
      <w:r w:rsidRPr="00446633">
        <w:rPr>
          <w:rFonts w:ascii="Arial" w:hAnsi="Arial" w:cs="Arial"/>
          <w:sz w:val="22"/>
          <w:szCs w:val="22"/>
        </w:rPr>
        <w:t xml:space="preserve">% per annum in the interest rate of floating rate long-term loan from financial </w:t>
      </w:r>
      <w:proofErr w:type="gramStart"/>
      <w:r w:rsidRPr="00446633">
        <w:rPr>
          <w:rFonts w:ascii="Arial" w:hAnsi="Arial" w:cs="Arial"/>
          <w:sz w:val="22"/>
          <w:szCs w:val="22"/>
        </w:rPr>
        <w:t>institution</w:t>
      </w:r>
      <w:proofErr w:type="gramEnd"/>
      <w:r w:rsidRPr="00446633">
        <w:rPr>
          <w:rFonts w:ascii="Arial" w:hAnsi="Arial" w:cs="Arial"/>
          <w:sz w:val="22"/>
          <w:szCs w:val="22"/>
        </w:rPr>
        <w:t xml:space="preserve"> </w:t>
      </w:r>
      <w:r w:rsidR="00957740" w:rsidRPr="00446633">
        <w:rPr>
          <w:rFonts w:ascii="Arial" w:hAnsi="Arial" w:cs="Arial"/>
          <w:sz w:val="22"/>
          <w:szCs w:val="22"/>
        </w:rPr>
        <w:t xml:space="preserve">which is </w:t>
      </w:r>
      <w:r w:rsidRPr="00446633">
        <w:rPr>
          <w:rFonts w:ascii="Arial" w:hAnsi="Arial" w:cs="Arial"/>
          <w:sz w:val="22"/>
          <w:szCs w:val="22"/>
        </w:rPr>
        <w:t xml:space="preserve">outstanding as of 31 December </w:t>
      </w:r>
      <w:r w:rsidR="00514CD5" w:rsidRPr="00446633">
        <w:rPr>
          <w:rFonts w:ascii="Arial" w:hAnsi="Arial" w:cs="Arial"/>
          <w:sz w:val="22"/>
          <w:szCs w:val="22"/>
        </w:rPr>
        <w:t>2025</w:t>
      </w:r>
      <w:r w:rsidRPr="00446633">
        <w:rPr>
          <w:rFonts w:ascii="Arial" w:hAnsi="Arial" w:cs="Arial"/>
          <w:sz w:val="22"/>
          <w:szCs w:val="22"/>
        </w:rPr>
        <w:t xml:space="preserve">, with all other variables held constant, would result in </w:t>
      </w:r>
      <w:proofErr w:type="gramStart"/>
      <w:r w:rsidRPr="00446633">
        <w:rPr>
          <w:rFonts w:ascii="Arial" w:hAnsi="Arial" w:cs="Arial"/>
          <w:sz w:val="22"/>
          <w:szCs w:val="22"/>
        </w:rPr>
        <w:t>an</w:t>
      </w:r>
      <w:proofErr w:type="gramEnd"/>
      <w:r w:rsidRPr="00446633">
        <w:rPr>
          <w:rFonts w:ascii="Arial" w:hAnsi="Arial" w:cs="Arial"/>
          <w:sz w:val="22"/>
          <w:szCs w:val="22"/>
        </w:rPr>
        <w:t xml:space="preserve"> </w:t>
      </w:r>
      <w:r w:rsidR="00C637AA" w:rsidRPr="00446633">
        <w:rPr>
          <w:rFonts w:ascii="Arial" w:hAnsi="Arial" w:cs="Arial"/>
          <w:sz w:val="22"/>
          <w:szCs w:val="22"/>
        </w:rPr>
        <w:t>de</w:t>
      </w:r>
      <w:r w:rsidRPr="00446633">
        <w:rPr>
          <w:rFonts w:ascii="Arial" w:hAnsi="Arial" w:cs="Arial"/>
          <w:sz w:val="22"/>
          <w:szCs w:val="22"/>
        </w:rPr>
        <w:t xml:space="preserve">crease or </w:t>
      </w:r>
      <w:r w:rsidR="00C637AA" w:rsidRPr="00446633">
        <w:rPr>
          <w:rFonts w:ascii="Arial" w:hAnsi="Arial" w:cs="Arial"/>
          <w:sz w:val="22"/>
          <w:szCs w:val="22"/>
        </w:rPr>
        <w:t>in</w:t>
      </w:r>
      <w:r w:rsidRPr="00446633">
        <w:rPr>
          <w:rFonts w:ascii="Arial" w:hAnsi="Arial" w:cs="Arial"/>
          <w:sz w:val="22"/>
          <w:szCs w:val="22"/>
        </w:rPr>
        <w:t xml:space="preserve">crease of approximately Baht </w:t>
      </w:r>
      <w:r w:rsidR="00552BB9" w:rsidRPr="00446633">
        <w:rPr>
          <w:rFonts w:ascii="Arial" w:hAnsi="Arial" w:cs="Arial"/>
          <w:sz w:val="22"/>
          <w:szCs w:val="22"/>
        </w:rPr>
        <w:t>5.7</w:t>
      </w:r>
      <w:r w:rsidRPr="00446633">
        <w:rPr>
          <w:rFonts w:ascii="Arial" w:hAnsi="Arial" w:cs="Arial"/>
          <w:sz w:val="22"/>
          <w:szCs w:val="22"/>
        </w:rPr>
        <w:t xml:space="preserve"> million in the increase in net operating assets for the year 202</w:t>
      </w:r>
      <w:r w:rsidR="000E7B61" w:rsidRPr="00446633">
        <w:rPr>
          <w:rFonts w:ascii="Arial" w:hAnsi="Arial" w:cs="Arial"/>
          <w:sz w:val="22"/>
          <w:szCs w:val="22"/>
        </w:rPr>
        <w:t>5</w:t>
      </w:r>
      <w:r w:rsidRPr="00446633">
        <w:rPr>
          <w:rFonts w:ascii="Arial" w:hAnsi="Arial" w:cs="Arial"/>
          <w:sz w:val="22"/>
          <w:szCs w:val="22"/>
        </w:rPr>
        <w:t>.</w:t>
      </w:r>
    </w:p>
    <w:p w14:paraId="7F1B3363" w14:textId="692872E5" w:rsidR="006D331E" w:rsidRPr="00446633" w:rsidRDefault="006D331E" w:rsidP="00C637AA">
      <w:pPr>
        <w:spacing w:before="120" w:after="120" w:line="380" w:lineRule="exact"/>
        <w:ind w:left="547" w:right="-43"/>
        <w:jc w:val="both"/>
        <w:rPr>
          <w:rFonts w:ascii="Arial" w:hAnsi="Arial" w:cs="Arial"/>
          <w:b/>
          <w:bCs/>
          <w:sz w:val="22"/>
          <w:szCs w:val="22"/>
        </w:rPr>
      </w:pPr>
      <w:r w:rsidRPr="00446633">
        <w:rPr>
          <w:rFonts w:ascii="Arial" w:hAnsi="Arial" w:cs="Arial"/>
          <w:b/>
          <w:bCs/>
          <w:sz w:val="22"/>
          <w:szCs w:val="22"/>
        </w:rPr>
        <w:t>Liquidity risk</w:t>
      </w:r>
    </w:p>
    <w:p w14:paraId="518F597F" w14:textId="77777777" w:rsidR="006D331E" w:rsidRPr="00446633" w:rsidRDefault="006D331E" w:rsidP="00B237EF">
      <w:pPr>
        <w:spacing w:before="120" w:after="120" w:line="380" w:lineRule="exact"/>
        <w:ind w:left="547" w:right="-43"/>
        <w:jc w:val="both"/>
        <w:rPr>
          <w:rFonts w:ascii="Arial" w:hAnsi="Arial" w:cs="Arial"/>
          <w:sz w:val="22"/>
          <w:szCs w:val="22"/>
        </w:rPr>
      </w:pPr>
      <w:r w:rsidRPr="00446633">
        <w:rPr>
          <w:rFonts w:ascii="Arial" w:hAnsi="Arial" w:cs="Arial"/>
          <w:sz w:val="22"/>
          <w:szCs w:val="22"/>
        </w:rPr>
        <w:t xml:space="preserve">The Fund has highly liquid assets such as cash at bank, short-term investments in securities and restricted bank deposits that are reserved to make interest and principal payments that fall due during the next three or more months. </w:t>
      </w:r>
      <w:r w:rsidR="00C637AA" w:rsidRPr="00446633">
        <w:rPr>
          <w:rFonts w:ascii="Arial" w:hAnsi="Arial" w:cs="Arial"/>
          <w:sz w:val="22"/>
          <w:szCs w:val="22"/>
        </w:rPr>
        <w:t>In addition</w:t>
      </w:r>
      <w:r w:rsidR="008224FD" w:rsidRPr="00446633">
        <w:rPr>
          <w:rFonts w:ascii="Arial" w:hAnsi="Arial" w:cs="Arial"/>
          <w:sz w:val="22"/>
          <w:szCs w:val="22"/>
        </w:rPr>
        <w:t>,</w:t>
      </w:r>
      <w:r w:rsidR="00C637AA" w:rsidRPr="00446633">
        <w:rPr>
          <w:rFonts w:ascii="Arial" w:hAnsi="Arial" w:cs="Arial"/>
          <w:sz w:val="22"/>
          <w:szCs w:val="22"/>
        </w:rPr>
        <w:t xml:space="preserve"> t</w:t>
      </w:r>
      <w:r w:rsidRPr="00446633">
        <w:rPr>
          <w:rFonts w:ascii="Arial" w:hAnsi="Arial" w:cs="Arial"/>
          <w:sz w:val="22"/>
          <w:szCs w:val="22"/>
        </w:rPr>
        <w:t>he Fund’s estimated cash flows are sufficient to make scheduled payments as specified in the loan agreement</w:t>
      </w:r>
      <w:r w:rsidR="008265B8" w:rsidRPr="00446633">
        <w:rPr>
          <w:rFonts w:ascii="Arial" w:hAnsi="Arial" w:cs="Arial"/>
          <w:sz w:val="22"/>
          <w:szCs w:val="22"/>
        </w:rPr>
        <w:t xml:space="preserve"> and </w:t>
      </w:r>
      <w:r w:rsidRPr="00446633">
        <w:rPr>
          <w:rFonts w:ascii="Arial" w:hAnsi="Arial" w:cs="Arial"/>
          <w:sz w:val="22"/>
          <w:szCs w:val="22"/>
        </w:rPr>
        <w:t>the Fund has sufficient highly liquid assets to make distributions of net income to the unitholders.</w:t>
      </w:r>
      <w:r w:rsidR="004B1435" w:rsidRPr="00446633">
        <w:rPr>
          <w:rFonts w:ascii="Arial" w:hAnsi="Arial" w:cs="Arial"/>
          <w:sz w:val="22"/>
          <w:szCs w:val="22"/>
        </w:rPr>
        <w:t xml:space="preserve"> Therefore, the liquidity risk of the Fund has been determined as low. </w:t>
      </w:r>
    </w:p>
    <w:p w14:paraId="3D95D8AC" w14:textId="77777777" w:rsidR="00A813FD" w:rsidRPr="00446633" w:rsidRDefault="00A813FD">
      <w:pPr>
        <w:overflowPunct/>
        <w:autoSpaceDE/>
        <w:autoSpaceDN/>
        <w:adjustRightInd/>
        <w:textAlignment w:val="auto"/>
        <w:rPr>
          <w:rFonts w:ascii="Arial" w:hAnsi="Arial" w:cs="Arial"/>
          <w:b/>
          <w:bCs/>
          <w:sz w:val="22"/>
          <w:szCs w:val="22"/>
        </w:rPr>
      </w:pPr>
      <w:r w:rsidRPr="00446633">
        <w:rPr>
          <w:rFonts w:ascii="Arial" w:hAnsi="Arial" w:cs="Arial"/>
          <w:b/>
          <w:bCs/>
          <w:sz w:val="22"/>
          <w:szCs w:val="22"/>
        </w:rPr>
        <w:br w:type="page"/>
      </w:r>
    </w:p>
    <w:p w14:paraId="036932C9" w14:textId="2680FDD0" w:rsidR="00445E80" w:rsidRPr="00446633" w:rsidRDefault="00F711D7" w:rsidP="00445E80">
      <w:pPr>
        <w:spacing w:before="120" w:after="120" w:line="380" w:lineRule="exact"/>
        <w:ind w:left="547" w:right="-43" w:hanging="540"/>
        <w:jc w:val="both"/>
        <w:rPr>
          <w:rFonts w:ascii="Arial" w:hAnsi="Arial" w:cs="Arial"/>
          <w:b/>
          <w:bCs/>
          <w:sz w:val="22"/>
          <w:szCs w:val="22"/>
        </w:rPr>
      </w:pPr>
      <w:r w:rsidRPr="00446633">
        <w:rPr>
          <w:rFonts w:ascii="Arial" w:hAnsi="Arial" w:cs="Arial"/>
          <w:b/>
          <w:bCs/>
          <w:sz w:val="22"/>
          <w:szCs w:val="22"/>
        </w:rPr>
        <w:lastRenderedPageBreak/>
        <w:t>2</w:t>
      </w:r>
      <w:r w:rsidR="003A0A99" w:rsidRPr="00446633">
        <w:rPr>
          <w:rFonts w:ascii="Arial" w:hAnsi="Arial" w:cs="Arial"/>
          <w:b/>
          <w:bCs/>
          <w:sz w:val="22"/>
          <w:szCs w:val="22"/>
        </w:rPr>
        <w:t>1</w:t>
      </w:r>
      <w:r w:rsidR="00445E80" w:rsidRPr="00446633">
        <w:rPr>
          <w:rFonts w:ascii="Arial" w:hAnsi="Arial" w:cs="Arial"/>
          <w:b/>
          <w:bCs/>
          <w:sz w:val="22"/>
          <w:szCs w:val="22"/>
        </w:rPr>
        <w:t xml:space="preserve">.2 </w:t>
      </w:r>
      <w:r w:rsidR="00445E80" w:rsidRPr="00446633">
        <w:rPr>
          <w:rFonts w:ascii="Arial" w:hAnsi="Arial" w:cs="Arial"/>
          <w:b/>
          <w:bCs/>
          <w:sz w:val="22"/>
          <w:szCs w:val="22"/>
        </w:rPr>
        <w:tab/>
        <w:t>Fair values of financial instruments</w:t>
      </w:r>
    </w:p>
    <w:p w14:paraId="75CDEDBB" w14:textId="77777777" w:rsidR="00445E80" w:rsidRPr="00446633" w:rsidRDefault="00445E80" w:rsidP="00445E80">
      <w:pPr>
        <w:spacing w:before="120" w:after="120" w:line="380" w:lineRule="exact"/>
        <w:ind w:left="547" w:right="-43"/>
        <w:jc w:val="both"/>
        <w:rPr>
          <w:rFonts w:ascii="Arial" w:hAnsi="Arial" w:cs="Arial"/>
          <w:sz w:val="22"/>
          <w:szCs w:val="22"/>
        </w:rPr>
      </w:pPr>
      <w:r w:rsidRPr="00446633">
        <w:rPr>
          <w:rFonts w:ascii="Arial" w:hAnsi="Arial" w:cs="Arial"/>
          <w:sz w:val="22"/>
          <w:szCs w:val="22"/>
        </w:rPr>
        <w:t xml:space="preserve">The Fund measures its investments in the Net Revenue Transfer Agreement and the securities at fair value. Other major financial instruments held by the Fund are short-term in nature or carrying interest at rates close to market interest rate, the Fund therefore </w:t>
      </w:r>
      <w:proofErr w:type="gramStart"/>
      <w:r w:rsidRPr="00446633">
        <w:rPr>
          <w:rFonts w:ascii="Arial" w:hAnsi="Arial" w:cs="Arial"/>
          <w:sz w:val="22"/>
          <w:szCs w:val="22"/>
        </w:rPr>
        <w:t>believe</w:t>
      </w:r>
      <w:proofErr w:type="gramEnd"/>
      <w:r w:rsidRPr="00446633">
        <w:rPr>
          <w:rFonts w:ascii="Arial" w:hAnsi="Arial" w:cs="Arial"/>
          <w:sz w:val="22"/>
          <w:szCs w:val="22"/>
        </w:rPr>
        <w:t xml:space="preserve"> that fair value of financial instruments is not to be materially different from the amounts presented in the balance sheet. </w:t>
      </w:r>
    </w:p>
    <w:p w14:paraId="78261F48" w14:textId="7FE74241" w:rsidR="001D05CE" w:rsidRPr="00446633" w:rsidRDefault="00C637AA" w:rsidP="001D05CE">
      <w:pPr>
        <w:tabs>
          <w:tab w:val="left" w:pos="2880"/>
          <w:tab w:val="right" w:pos="7200"/>
          <w:tab w:val="right" w:pos="8540"/>
        </w:tabs>
        <w:spacing w:before="120" w:after="120" w:line="380" w:lineRule="exact"/>
        <w:ind w:left="547" w:hanging="547"/>
        <w:jc w:val="thaiDistribute"/>
        <w:rPr>
          <w:rFonts w:ascii="Arial" w:hAnsi="Arial" w:cs="Arial"/>
          <w:b/>
          <w:bCs/>
          <w:sz w:val="22"/>
          <w:szCs w:val="22"/>
        </w:rPr>
      </w:pPr>
      <w:r w:rsidRPr="00446633">
        <w:rPr>
          <w:rFonts w:ascii="Arial" w:hAnsi="Arial" w:cs="Arial"/>
          <w:b/>
          <w:bCs/>
          <w:sz w:val="22"/>
          <w:szCs w:val="22"/>
        </w:rPr>
        <w:t>2</w:t>
      </w:r>
      <w:r w:rsidR="003A0A99" w:rsidRPr="00446633">
        <w:rPr>
          <w:rFonts w:ascii="Arial" w:hAnsi="Arial" w:cs="Arial"/>
          <w:b/>
          <w:bCs/>
          <w:sz w:val="22"/>
          <w:szCs w:val="22"/>
        </w:rPr>
        <w:t>2</w:t>
      </w:r>
      <w:r w:rsidR="001D05CE" w:rsidRPr="00446633">
        <w:rPr>
          <w:rFonts w:ascii="Arial" w:hAnsi="Arial" w:cs="Arial"/>
          <w:b/>
          <w:bCs/>
          <w:sz w:val="22"/>
          <w:szCs w:val="22"/>
        </w:rPr>
        <w:t>.</w:t>
      </w:r>
      <w:r w:rsidR="001D05CE" w:rsidRPr="00446633">
        <w:rPr>
          <w:rFonts w:ascii="Arial" w:hAnsi="Arial" w:cs="Arial"/>
          <w:b/>
          <w:bCs/>
          <w:sz w:val="22"/>
          <w:szCs w:val="22"/>
        </w:rPr>
        <w:tab/>
        <w:t>Segment information</w:t>
      </w:r>
    </w:p>
    <w:p w14:paraId="698B1333" w14:textId="77777777" w:rsidR="001D05CE" w:rsidRPr="00446633" w:rsidRDefault="001D05CE" w:rsidP="001D05CE">
      <w:pPr>
        <w:tabs>
          <w:tab w:val="left" w:pos="2880"/>
          <w:tab w:val="right" w:pos="7200"/>
          <w:tab w:val="right" w:pos="8540"/>
        </w:tabs>
        <w:spacing w:before="120" w:after="120" w:line="380" w:lineRule="exact"/>
        <w:ind w:left="547" w:hanging="547"/>
        <w:jc w:val="thaiDistribute"/>
        <w:rPr>
          <w:rFonts w:ascii="Arial" w:hAnsi="Arial" w:cs="Arial"/>
          <w:sz w:val="22"/>
          <w:szCs w:val="22"/>
        </w:rPr>
      </w:pPr>
      <w:r w:rsidRPr="00446633">
        <w:rPr>
          <w:rFonts w:ascii="Arial" w:hAnsi="Arial" w:cs="Arial"/>
          <w:b/>
          <w:bCs/>
          <w:sz w:val="22"/>
          <w:szCs w:val="22"/>
        </w:rPr>
        <w:tab/>
      </w:r>
      <w:r w:rsidRPr="00446633">
        <w:rPr>
          <w:rFonts w:ascii="Arial" w:hAnsi="Arial" w:cs="Arial"/>
          <w:sz w:val="22"/>
          <w:szCs w:val="22"/>
        </w:rPr>
        <w:t xml:space="preserve">Currently, the Fund only operates in one business segment which is the investment in infrastructure business related to solar power plant business and the business is only operated in Thailand. As a result, </w:t>
      </w:r>
      <w:proofErr w:type="gramStart"/>
      <w:r w:rsidRPr="00446633">
        <w:rPr>
          <w:rFonts w:ascii="Arial" w:hAnsi="Arial" w:cs="Arial"/>
          <w:sz w:val="22"/>
          <w:szCs w:val="22"/>
        </w:rPr>
        <w:t>all of</w:t>
      </w:r>
      <w:proofErr w:type="gramEnd"/>
      <w:r w:rsidRPr="00446633">
        <w:rPr>
          <w:rFonts w:ascii="Arial" w:hAnsi="Arial" w:cs="Arial"/>
          <w:sz w:val="22"/>
          <w:szCs w:val="22"/>
        </w:rPr>
        <w:t xml:space="preserve"> the revenues, operating profits and assets as reflected in these financial statements pertain to the </w:t>
      </w:r>
      <w:proofErr w:type="gramStart"/>
      <w:r w:rsidRPr="00446633">
        <w:rPr>
          <w:rFonts w:ascii="Arial" w:hAnsi="Arial" w:cs="Arial"/>
          <w:sz w:val="22"/>
          <w:szCs w:val="22"/>
        </w:rPr>
        <w:t>aforementioned reportable</w:t>
      </w:r>
      <w:proofErr w:type="gramEnd"/>
      <w:r w:rsidRPr="00446633">
        <w:rPr>
          <w:rFonts w:ascii="Arial" w:hAnsi="Arial" w:cs="Arial"/>
          <w:sz w:val="22"/>
          <w:szCs w:val="22"/>
        </w:rPr>
        <w:t xml:space="preserve"> operating segment and geographical area.</w:t>
      </w:r>
    </w:p>
    <w:p w14:paraId="176C8A16" w14:textId="77777777" w:rsidR="00927B6E" w:rsidRPr="00446633" w:rsidRDefault="00927B6E" w:rsidP="001D05CE">
      <w:pPr>
        <w:tabs>
          <w:tab w:val="left" w:pos="2880"/>
          <w:tab w:val="right" w:pos="7200"/>
          <w:tab w:val="right" w:pos="8540"/>
        </w:tabs>
        <w:spacing w:before="120" w:after="120" w:line="380" w:lineRule="exact"/>
        <w:ind w:left="547" w:hanging="547"/>
        <w:jc w:val="thaiDistribute"/>
        <w:rPr>
          <w:rFonts w:ascii="Arial" w:hAnsi="Arial" w:cs="Arial"/>
          <w:sz w:val="22"/>
          <w:szCs w:val="22"/>
        </w:rPr>
      </w:pPr>
      <w:r w:rsidRPr="00446633">
        <w:rPr>
          <w:rFonts w:ascii="Arial" w:hAnsi="Arial" w:cs="Arial"/>
          <w:b/>
          <w:bCs/>
          <w:sz w:val="22"/>
          <w:szCs w:val="22"/>
        </w:rPr>
        <w:tab/>
      </w:r>
      <w:r w:rsidRPr="00446633">
        <w:rPr>
          <w:rFonts w:ascii="Arial" w:hAnsi="Arial" w:cs="Arial"/>
          <w:sz w:val="22"/>
          <w:szCs w:val="22"/>
        </w:rPr>
        <w:t>The Fund has major revenues from the Net Revenue Transfer Agreement with two contracting parties, namely 17AYH and HPM.</w:t>
      </w:r>
    </w:p>
    <w:p w14:paraId="39FA1974" w14:textId="37DDE947" w:rsidR="00D90BF2" w:rsidRPr="00446633" w:rsidRDefault="00C637AA" w:rsidP="003A0D33">
      <w:pPr>
        <w:tabs>
          <w:tab w:val="left" w:pos="900"/>
        </w:tabs>
        <w:spacing w:before="120" w:after="120" w:line="380" w:lineRule="exact"/>
        <w:ind w:left="547" w:hanging="547"/>
        <w:rPr>
          <w:rFonts w:ascii="Arial" w:hAnsi="Arial" w:cs="Arial"/>
          <w:b/>
          <w:bCs/>
          <w:sz w:val="22"/>
          <w:szCs w:val="22"/>
        </w:rPr>
      </w:pPr>
      <w:r w:rsidRPr="00446633">
        <w:rPr>
          <w:rFonts w:ascii="Arial" w:hAnsi="Arial" w:cs="Arial"/>
          <w:b/>
          <w:bCs/>
          <w:sz w:val="22"/>
          <w:szCs w:val="22"/>
        </w:rPr>
        <w:t>2</w:t>
      </w:r>
      <w:r w:rsidR="003A0A99" w:rsidRPr="00446633">
        <w:rPr>
          <w:rFonts w:ascii="Arial" w:hAnsi="Arial" w:cs="Arial"/>
          <w:b/>
          <w:bCs/>
          <w:sz w:val="22"/>
          <w:szCs w:val="22"/>
        </w:rPr>
        <w:t>3</w:t>
      </w:r>
      <w:r w:rsidR="00D90BF2" w:rsidRPr="00446633">
        <w:rPr>
          <w:rFonts w:ascii="Arial" w:hAnsi="Arial" w:cs="Arial"/>
          <w:b/>
          <w:bCs/>
          <w:sz w:val="22"/>
          <w:szCs w:val="22"/>
        </w:rPr>
        <w:t>.</w:t>
      </w:r>
      <w:r w:rsidR="0063104C" w:rsidRPr="00446633">
        <w:rPr>
          <w:rFonts w:ascii="Arial" w:hAnsi="Arial" w:cs="Arial"/>
          <w:b/>
          <w:bCs/>
          <w:sz w:val="22"/>
          <w:szCs w:val="22"/>
        </w:rPr>
        <w:tab/>
      </w:r>
      <w:r w:rsidR="00D90BF2" w:rsidRPr="00446633">
        <w:rPr>
          <w:rFonts w:ascii="Arial" w:hAnsi="Arial" w:cs="Arial"/>
          <w:b/>
          <w:bCs/>
          <w:sz w:val="22"/>
          <w:szCs w:val="22"/>
        </w:rPr>
        <w:t>Approval of financial statements</w:t>
      </w:r>
    </w:p>
    <w:p w14:paraId="4AAF381A" w14:textId="31EBB78A" w:rsidR="00B4097B" w:rsidRPr="00446633" w:rsidRDefault="00D90BF2" w:rsidP="003A0D33">
      <w:pPr>
        <w:tabs>
          <w:tab w:val="left" w:pos="540"/>
          <w:tab w:val="left" w:pos="720"/>
        </w:tabs>
        <w:spacing w:before="120" w:after="120" w:line="380" w:lineRule="exact"/>
        <w:ind w:left="547" w:right="-43" w:hanging="547"/>
        <w:jc w:val="thaiDistribute"/>
        <w:rPr>
          <w:rFonts w:ascii="Arial" w:hAnsi="Arial" w:cs="Arial"/>
          <w:sz w:val="22"/>
          <w:szCs w:val="22"/>
        </w:rPr>
      </w:pPr>
      <w:r w:rsidRPr="00446633">
        <w:rPr>
          <w:rFonts w:ascii="Arial" w:hAnsi="Arial" w:cs="Arial"/>
          <w:sz w:val="22"/>
          <w:szCs w:val="22"/>
        </w:rPr>
        <w:tab/>
        <w:t>These</w:t>
      </w:r>
      <w:r w:rsidR="00CE246D" w:rsidRPr="00446633">
        <w:rPr>
          <w:rFonts w:ascii="Arial" w:hAnsi="Arial" w:cs="Arial"/>
          <w:sz w:val="22"/>
          <w:szCs w:val="22"/>
        </w:rPr>
        <w:t xml:space="preserve"> </w:t>
      </w:r>
      <w:r w:rsidRPr="00446633">
        <w:rPr>
          <w:rFonts w:ascii="Arial" w:hAnsi="Arial" w:cs="Arial"/>
          <w:sz w:val="22"/>
          <w:szCs w:val="22"/>
        </w:rPr>
        <w:t xml:space="preserve">financial statements were </w:t>
      </w:r>
      <w:proofErr w:type="spellStart"/>
      <w:r w:rsidRPr="00446633">
        <w:rPr>
          <w:rFonts w:ascii="Arial" w:hAnsi="Arial" w:cs="Arial"/>
          <w:sz w:val="22"/>
          <w:szCs w:val="22"/>
        </w:rPr>
        <w:t>authorised</w:t>
      </w:r>
      <w:proofErr w:type="spellEnd"/>
      <w:r w:rsidRPr="00446633">
        <w:rPr>
          <w:rFonts w:ascii="Arial" w:hAnsi="Arial" w:cs="Arial"/>
          <w:sz w:val="22"/>
          <w:szCs w:val="22"/>
        </w:rPr>
        <w:t xml:space="preserve"> for issue by an </w:t>
      </w:r>
      <w:proofErr w:type="spellStart"/>
      <w:r w:rsidRPr="00446633">
        <w:rPr>
          <w:rFonts w:ascii="Arial" w:hAnsi="Arial" w:cs="Arial"/>
          <w:sz w:val="22"/>
          <w:szCs w:val="22"/>
        </w:rPr>
        <w:t>authorised</w:t>
      </w:r>
      <w:proofErr w:type="spellEnd"/>
      <w:r w:rsidRPr="00446633">
        <w:rPr>
          <w:rFonts w:ascii="Arial" w:hAnsi="Arial" w:cs="Arial"/>
          <w:sz w:val="22"/>
          <w:szCs w:val="22"/>
        </w:rPr>
        <w:t xml:space="preserve"> person of the Management Company on</w:t>
      </w:r>
      <w:r w:rsidR="00EC4510" w:rsidRPr="00446633">
        <w:rPr>
          <w:rFonts w:ascii="Arial" w:hAnsi="Arial" w:cs="Arial"/>
          <w:sz w:val="22"/>
          <w:szCs w:val="22"/>
        </w:rPr>
        <w:t xml:space="preserve"> </w:t>
      </w:r>
      <w:r w:rsidR="00552BB9" w:rsidRPr="00446633">
        <w:rPr>
          <w:rFonts w:ascii="Arial" w:hAnsi="Arial" w:cs="Arial"/>
          <w:sz w:val="22"/>
          <w:szCs w:val="28"/>
        </w:rPr>
        <w:t>16 F</w:t>
      </w:r>
      <w:r w:rsidR="00C174E3" w:rsidRPr="00446633">
        <w:rPr>
          <w:rFonts w:ascii="Arial" w:hAnsi="Arial" w:cs="Arial"/>
          <w:sz w:val="22"/>
          <w:szCs w:val="28"/>
        </w:rPr>
        <w:t>ebruary</w:t>
      </w:r>
      <w:r w:rsidR="00514CD5" w:rsidRPr="00446633">
        <w:rPr>
          <w:rFonts w:ascii="Arial" w:hAnsi="Arial" w:cs="Arial"/>
          <w:sz w:val="22"/>
          <w:szCs w:val="28"/>
        </w:rPr>
        <w:t xml:space="preserve"> 2026</w:t>
      </w:r>
      <w:r w:rsidR="0053760F" w:rsidRPr="00446633">
        <w:rPr>
          <w:rFonts w:ascii="Arial" w:hAnsi="Arial" w:cs="Arial"/>
          <w:sz w:val="22"/>
          <w:szCs w:val="28"/>
        </w:rPr>
        <w:t>.</w:t>
      </w:r>
    </w:p>
    <w:sectPr w:rsidR="00B4097B" w:rsidRPr="00446633" w:rsidSect="00C11280">
      <w:headerReference w:type="even" r:id="rId11"/>
      <w:footerReference w:type="even" r:id="rId12"/>
      <w:footerReference w:type="default" r:id="rId13"/>
      <w:headerReference w:type="first" r:id="rId14"/>
      <w:footerReference w:type="first" r:id="rId15"/>
      <w:pgSz w:w="11909" w:h="16834" w:code="9"/>
      <w:pgMar w:top="1296" w:right="1080" w:bottom="1080" w:left="1296"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E6B0C" w14:textId="77777777" w:rsidR="00D400D8" w:rsidRDefault="00D400D8">
      <w:r>
        <w:separator/>
      </w:r>
    </w:p>
  </w:endnote>
  <w:endnote w:type="continuationSeparator" w:id="0">
    <w:p w14:paraId="2D00EF9B" w14:textId="77777777" w:rsidR="00D400D8" w:rsidRDefault="00D400D8">
      <w:r>
        <w:continuationSeparator/>
      </w:r>
    </w:p>
  </w:endnote>
  <w:endnote w:type="continuationNotice" w:id="1">
    <w:p w14:paraId="292C304A" w14:textId="77777777" w:rsidR="00D400D8" w:rsidRDefault="00D400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rowallia New">
    <w:panose1 w:val="020B0604020202020204"/>
    <w:charset w:val="00"/>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Angsana New">
    <w:panose1 w:val="02020603050405020304"/>
    <w:charset w:val="00"/>
    <w:family w:val="roman"/>
    <w:pitch w:val="variable"/>
    <w:sig w:usb0="81000003" w:usb1="00000000" w:usb2="00000000" w:usb3="00000000" w:csb0="0001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2985C" w14:textId="67F9528E" w:rsidR="005E2444" w:rsidRDefault="00A36693" w:rsidP="003656ED">
    <w:pPr>
      <w:pStyle w:val="Footer"/>
      <w:framePr w:wrap="around" w:vAnchor="text" w:hAnchor="margin" w:xAlign="right" w:y="1"/>
      <w:rPr>
        <w:rStyle w:val="PageNumber"/>
      </w:rPr>
    </w:pPr>
    <w:r>
      <w:rPr>
        <w:rFonts w:cs="Times New Roman"/>
        <w:noProof/>
      </w:rPr>
      <mc:AlternateContent>
        <mc:Choice Requires="wps">
          <w:drawing>
            <wp:anchor distT="0" distB="0" distL="0" distR="0" simplePos="0" relativeHeight="251662336" behindDoc="0" locked="0" layoutInCell="1" allowOverlap="1" wp14:anchorId="62E10041" wp14:editId="7AE6A62C">
              <wp:simplePos x="635" y="635"/>
              <wp:positionH relativeFrom="page">
                <wp:align>center</wp:align>
              </wp:positionH>
              <wp:positionV relativeFrom="page">
                <wp:align>bottom</wp:align>
              </wp:positionV>
              <wp:extent cx="1674495" cy="345440"/>
              <wp:effectExtent l="0" t="0" r="1905" b="0"/>
              <wp:wrapNone/>
              <wp:docPr id="575750445" name="Text Box 5" descr="Classified as 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74495" cy="345440"/>
                      </a:xfrm>
                      <a:prstGeom prst="rect">
                        <a:avLst/>
                      </a:prstGeom>
                      <a:noFill/>
                      <a:ln>
                        <a:noFill/>
                      </a:ln>
                    </wps:spPr>
                    <wps:txbx>
                      <w:txbxContent>
                        <w:p w14:paraId="3835152D" w14:textId="677A1E23"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2E10041" id="_x0000_t202" coordsize="21600,21600" o:spt="202" path="m,l,21600r21600,l21600,xe">
              <v:stroke joinstyle="miter"/>
              <v:path gradientshapeok="t" o:connecttype="rect"/>
            </v:shapetype>
            <v:shape id="Text Box 5" o:spid="_x0000_s1027" type="#_x0000_t202" alt="Classified as Internal Use Only" style="position:absolute;margin-left:0;margin-top:0;width:131.85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" filled="f" stroked="f">
              <v:fill o:detectmouseclick="t"/>
              <v:textbox style="mso-fit-shape-to-text:t" inset="0,0,0,15pt">
                <w:txbxContent>
                  <w:p w14:paraId="3835152D" w14:textId="677A1E23"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v:textbox>
              <w10:wrap anchorx="page" anchory="page"/>
            </v:shape>
          </w:pict>
        </mc:Fallback>
      </mc:AlternateContent>
    </w:r>
    <w:r w:rsidR="005E2444">
      <w:rPr>
        <w:rStyle w:val="PageNumber"/>
      </w:rPr>
      <w:fldChar w:fldCharType="begin"/>
    </w:r>
    <w:r w:rsidR="005E2444">
      <w:rPr>
        <w:rStyle w:val="PageNumber"/>
      </w:rPr>
      <w:instrText xml:space="preserve">PAGE  </w:instrText>
    </w:r>
    <w:r w:rsidR="005E2444">
      <w:rPr>
        <w:rStyle w:val="PageNumber"/>
      </w:rPr>
      <w:fldChar w:fldCharType="end"/>
    </w:r>
  </w:p>
  <w:p w14:paraId="238BAAA2" w14:textId="77777777" w:rsidR="005E2444" w:rsidRDefault="005E2444" w:rsidP="004F34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EB870" w14:textId="4E441D8B" w:rsidR="005E2444" w:rsidRPr="002C69B8" w:rsidRDefault="005E2444">
    <w:pPr>
      <w:pStyle w:val="Footer"/>
      <w:jc w:val="right"/>
      <w:rPr>
        <w:rFonts w:ascii="Arial" w:hAnsi="Arial" w:cs="Arial"/>
        <w:sz w:val="22"/>
        <w:szCs w:val="22"/>
      </w:rPr>
    </w:pPr>
    <w:r w:rsidRPr="002C69B8">
      <w:rPr>
        <w:rFonts w:ascii="Arial" w:hAnsi="Arial" w:cs="Arial"/>
        <w:sz w:val="22"/>
        <w:szCs w:val="22"/>
      </w:rPr>
      <w:fldChar w:fldCharType="begin"/>
    </w:r>
    <w:r w:rsidRPr="002C69B8">
      <w:rPr>
        <w:rFonts w:ascii="Arial" w:hAnsi="Arial" w:cs="Arial"/>
        <w:sz w:val="22"/>
        <w:szCs w:val="22"/>
      </w:rPr>
      <w:instrText xml:space="preserve"> PAGE   \* MERGEFORMAT </w:instrText>
    </w:r>
    <w:r w:rsidRPr="002C69B8">
      <w:rPr>
        <w:rFonts w:ascii="Arial" w:hAnsi="Arial" w:cs="Arial"/>
        <w:sz w:val="22"/>
        <w:szCs w:val="22"/>
      </w:rPr>
      <w:fldChar w:fldCharType="separate"/>
    </w:r>
    <w:r w:rsidR="00C300C4">
      <w:rPr>
        <w:rFonts w:ascii="Arial" w:hAnsi="Arial" w:cs="Arial"/>
        <w:noProof/>
        <w:sz w:val="22"/>
        <w:szCs w:val="22"/>
      </w:rPr>
      <w:t>11</w:t>
    </w:r>
    <w:r w:rsidRPr="002C69B8">
      <w:rPr>
        <w:rFonts w:ascii="Arial" w:hAnsi="Arial" w:cs="Arial"/>
        <w:noProof/>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ED44D" w14:textId="3DB0A23B" w:rsidR="00A36693" w:rsidRDefault="00A36693">
    <w:pPr>
      <w:pStyle w:val="Footer"/>
    </w:pPr>
    <w:r>
      <w:rPr>
        <w:noProof/>
      </w:rPr>
      <mc:AlternateContent>
        <mc:Choice Requires="wps">
          <w:drawing>
            <wp:anchor distT="0" distB="0" distL="0" distR="0" simplePos="0" relativeHeight="251661312" behindDoc="0" locked="0" layoutInCell="1" allowOverlap="1" wp14:anchorId="3C4C7B2A" wp14:editId="0FAC1C3B">
              <wp:simplePos x="635" y="635"/>
              <wp:positionH relativeFrom="page">
                <wp:align>center</wp:align>
              </wp:positionH>
              <wp:positionV relativeFrom="page">
                <wp:align>bottom</wp:align>
              </wp:positionV>
              <wp:extent cx="1674495" cy="345440"/>
              <wp:effectExtent l="0" t="0" r="1905" b="0"/>
              <wp:wrapNone/>
              <wp:docPr id="486687716" name="Text Box 4" descr="Classified as 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74495" cy="345440"/>
                      </a:xfrm>
                      <a:prstGeom prst="rect">
                        <a:avLst/>
                      </a:prstGeom>
                      <a:noFill/>
                      <a:ln>
                        <a:noFill/>
                      </a:ln>
                    </wps:spPr>
                    <wps:txbx>
                      <w:txbxContent>
                        <w:p w14:paraId="1E154860" w14:textId="31864C83"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4C7B2A" id="_x0000_t202" coordsize="21600,21600" o:spt="202" path="m,l,21600r21600,l21600,xe">
              <v:stroke joinstyle="miter"/>
              <v:path gradientshapeok="t" o:connecttype="rect"/>
            </v:shapetype>
            <v:shape id="Text Box 4" o:spid="_x0000_s1029" type="#_x0000_t202" alt="Classified as Internal Use Only" style="position:absolute;margin-left:0;margin-top:0;width:131.85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" filled="f" stroked="f">
              <v:fill o:detectmouseclick="t"/>
              <v:textbox style="mso-fit-shape-to-text:t" inset="0,0,0,15pt">
                <w:txbxContent>
                  <w:p w14:paraId="1E154860" w14:textId="31864C83"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EFE52" w14:textId="77777777" w:rsidR="00D400D8" w:rsidRDefault="00D400D8">
      <w:r>
        <w:separator/>
      </w:r>
    </w:p>
  </w:footnote>
  <w:footnote w:type="continuationSeparator" w:id="0">
    <w:p w14:paraId="317F9DE5" w14:textId="77777777" w:rsidR="00D400D8" w:rsidRDefault="00D400D8">
      <w:r>
        <w:continuationSeparator/>
      </w:r>
    </w:p>
  </w:footnote>
  <w:footnote w:type="continuationNotice" w:id="1">
    <w:p w14:paraId="30341519" w14:textId="77777777" w:rsidR="00D400D8" w:rsidRDefault="00D400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D1171" w14:textId="1CCBA86E" w:rsidR="00A36693" w:rsidRDefault="00A36693">
    <w:pPr>
      <w:pStyle w:val="Header"/>
    </w:pPr>
    <w:r>
      <w:rPr>
        <w:noProof/>
      </w:rPr>
      <mc:AlternateContent>
        <mc:Choice Requires="wps">
          <w:drawing>
            <wp:anchor distT="0" distB="0" distL="0" distR="0" simplePos="0" relativeHeight="251659264" behindDoc="0" locked="0" layoutInCell="1" allowOverlap="1" wp14:anchorId="4C094A9E" wp14:editId="79E35958">
              <wp:simplePos x="635" y="635"/>
              <wp:positionH relativeFrom="page">
                <wp:align>center</wp:align>
              </wp:positionH>
              <wp:positionV relativeFrom="page">
                <wp:align>top</wp:align>
              </wp:positionV>
              <wp:extent cx="1674495" cy="345440"/>
              <wp:effectExtent l="0" t="0" r="1905" b="16510"/>
              <wp:wrapNone/>
              <wp:docPr id="1472861742" name="Text Box 2" descr="Classified as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74495" cy="345440"/>
                      </a:xfrm>
                      <a:prstGeom prst="rect">
                        <a:avLst/>
                      </a:prstGeom>
                      <a:noFill/>
                      <a:ln>
                        <a:noFill/>
                      </a:ln>
                    </wps:spPr>
                    <wps:txbx>
                      <w:txbxContent>
                        <w:p w14:paraId="434B04B2" w14:textId="2FFFFF99"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094A9E" id="_x0000_t202" coordsize="21600,21600" o:spt="202" path="m,l,21600r21600,l21600,xe">
              <v:stroke joinstyle="miter"/>
              <v:path gradientshapeok="t" o:connecttype="rect"/>
            </v:shapetype>
            <v:shape id="Text Box 2" o:spid="_x0000_s1026" type="#_x0000_t202" alt="Classified as Internal Use Only" style="position:absolute;margin-left:0;margin-top:0;width:131.85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" filled="f" stroked="f">
              <v:fill o:detectmouseclick="t"/>
              <v:textbox style="mso-fit-shape-to-text:t" inset="0,15pt,0,0">
                <w:txbxContent>
                  <w:p w14:paraId="434B04B2" w14:textId="2FFFFF99"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1BC88" w14:textId="2B19E8C4" w:rsidR="00A36693" w:rsidRDefault="00A36693">
    <w:pPr>
      <w:pStyle w:val="Header"/>
    </w:pPr>
    <w:r>
      <w:rPr>
        <w:noProof/>
      </w:rPr>
      <mc:AlternateContent>
        <mc:Choice Requires="wps">
          <w:drawing>
            <wp:anchor distT="0" distB="0" distL="0" distR="0" simplePos="0" relativeHeight="251658240" behindDoc="0" locked="0" layoutInCell="1" allowOverlap="1" wp14:anchorId="1C0372E2" wp14:editId="3691038C">
              <wp:simplePos x="635" y="635"/>
              <wp:positionH relativeFrom="page">
                <wp:align>center</wp:align>
              </wp:positionH>
              <wp:positionV relativeFrom="page">
                <wp:align>top</wp:align>
              </wp:positionV>
              <wp:extent cx="1674495" cy="345440"/>
              <wp:effectExtent l="0" t="0" r="1905" b="16510"/>
              <wp:wrapNone/>
              <wp:docPr id="888159052" name="Text Box 1" descr="Classified as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674495" cy="345440"/>
                      </a:xfrm>
                      <a:prstGeom prst="rect">
                        <a:avLst/>
                      </a:prstGeom>
                      <a:noFill/>
                      <a:ln>
                        <a:noFill/>
                      </a:ln>
                    </wps:spPr>
                    <wps:txbx>
                      <w:txbxContent>
                        <w:p w14:paraId="0FC9227F" w14:textId="323D1504"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0372E2" id="_x0000_t202" coordsize="21600,21600" o:spt="202" path="m,l,21600r21600,l21600,xe">
              <v:stroke joinstyle="miter"/>
              <v:path gradientshapeok="t" o:connecttype="rect"/>
            </v:shapetype>
            <v:shape id="Text Box 1" o:spid="_x0000_s1028" type="#_x0000_t202" alt="Classified as Internal Use Only" style="position:absolute;margin-left:0;margin-top:0;width:131.85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" filled="f" stroked="f">
              <v:fill o:detectmouseclick="t"/>
              <v:textbox style="mso-fit-shape-to-text:t" inset="0,15pt,0,0">
                <w:txbxContent>
                  <w:p w14:paraId="0FC9227F" w14:textId="323D1504" w:rsidR="00A36693" w:rsidRPr="00A36693" w:rsidRDefault="00A36693" w:rsidP="00A36693">
                    <w:pPr>
                      <w:rPr>
                        <w:rFonts w:ascii="Aptos" w:eastAsia="Aptos" w:hAnsi="Aptos" w:cs="Aptos"/>
                        <w:noProof/>
                        <w:color w:val="000000"/>
                        <w:sz w:val="20"/>
                        <w:szCs w:val="20"/>
                      </w:rPr>
                    </w:pPr>
                    <w:r w:rsidRPr="00A36693">
                      <w:rPr>
                        <w:rFonts w:ascii="Aptos" w:eastAsia="Aptos" w:hAnsi="Aptos" w:cs="Aptos"/>
                        <w:noProof/>
                        <w:color w:val="000000"/>
                        <w:sz w:val="20"/>
                        <w:szCs w:val="20"/>
                      </w:rPr>
                      <w:t>Classified as Internal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B221F"/>
    <w:multiLevelType w:val="hybridMultilevel"/>
    <w:tmpl w:val="CB924278"/>
    <w:lvl w:ilvl="0" w:tplc="00D65B1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36D7C6B"/>
    <w:multiLevelType w:val="hybridMultilevel"/>
    <w:tmpl w:val="B7244FD2"/>
    <w:lvl w:ilvl="0" w:tplc="47666052">
      <w:start w:val="1"/>
      <w:numFmt w:val="lowerLetter"/>
      <w:lvlText w:val="%1)"/>
      <w:lvlJc w:val="left"/>
      <w:pPr>
        <w:ind w:left="907" w:hanging="360"/>
      </w:pPr>
      <w:rPr>
        <w:rFonts w:hint="default"/>
        <w:b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16666EA1"/>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BB52E2D"/>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1E875C00"/>
    <w:multiLevelType w:val="hybridMultilevel"/>
    <w:tmpl w:val="62F6FAB2"/>
    <w:lvl w:ilvl="0" w:tplc="86420A7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 w15:restartNumberingAfterBreak="0">
    <w:nsid w:val="1F0831B6"/>
    <w:multiLevelType w:val="hybridMultilevel"/>
    <w:tmpl w:val="C226DB22"/>
    <w:lvl w:ilvl="0" w:tplc="20E69190">
      <w:start w:val="1"/>
      <w:numFmt w:val="lowerLetter"/>
      <w:lvlText w:val="%1)"/>
      <w:lvlJc w:val="left"/>
      <w:pPr>
        <w:ind w:left="2700" w:hanging="54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6" w15:restartNumberingAfterBreak="0">
    <w:nsid w:val="2F587A80"/>
    <w:multiLevelType w:val="hybridMultilevel"/>
    <w:tmpl w:val="0EC85A68"/>
    <w:lvl w:ilvl="0" w:tplc="1ABC008A">
      <w:start w:val="1"/>
      <w:numFmt w:val="lowerLetter"/>
      <w:lvlText w:val="(%1)"/>
      <w:lvlJc w:val="left"/>
      <w:pPr>
        <w:ind w:left="810" w:hanging="360"/>
      </w:pPr>
      <w:rPr>
        <w:rFonts w:hint="default"/>
        <w:b/>
        <w:color w:val="00000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30543777"/>
    <w:multiLevelType w:val="hybridMultilevel"/>
    <w:tmpl w:val="301E49A4"/>
    <w:lvl w:ilvl="0" w:tplc="7E04BC4A">
      <w:start w:val="1"/>
      <w:numFmt w:val="bullet"/>
      <w:lvlText w:val=""/>
      <w:lvlJc w:val="left"/>
      <w:pPr>
        <w:ind w:left="1350" w:hanging="360"/>
      </w:pPr>
      <w:rPr>
        <w:rFonts w:ascii="Symbol" w:hAnsi="Symbol" w:hint="default"/>
        <w:sz w:val="20"/>
        <w:szCs w:val="20"/>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15:restartNumberingAfterBreak="0">
    <w:nsid w:val="40623E79"/>
    <w:multiLevelType w:val="hybridMultilevel"/>
    <w:tmpl w:val="8CDEB226"/>
    <w:lvl w:ilvl="0" w:tplc="0392782C">
      <w:start w:val="11"/>
      <w:numFmt w:val="bullet"/>
      <w:lvlText w:val="-"/>
      <w:lvlJc w:val="left"/>
      <w:pPr>
        <w:ind w:left="2880" w:hanging="360"/>
      </w:pPr>
      <w:rPr>
        <w:rFonts w:ascii="Times New Roman" w:eastAsia="Times New Roman" w:hAnsi="Times New Roman" w:cs="Times New Roman"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9" w15:restartNumberingAfterBreak="0">
    <w:nsid w:val="408562ED"/>
    <w:multiLevelType w:val="hybridMultilevel"/>
    <w:tmpl w:val="8348EA9E"/>
    <w:lvl w:ilvl="0" w:tplc="C1F43174">
      <w:start w:val="3"/>
      <w:numFmt w:val="bullet"/>
      <w:lvlText w:val="-"/>
      <w:lvlJc w:val="left"/>
      <w:pPr>
        <w:ind w:left="1800" w:hanging="360"/>
      </w:pPr>
      <w:rPr>
        <w:rFonts w:ascii="Arial" w:eastAsia="MS Mincho" w:hAnsi="Aria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44472507"/>
    <w:multiLevelType w:val="hybridMultilevel"/>
    <w:tmpl w:val="E0A0F792"/>
    <w:lvl w:ilvl="0" w:tplc="241230C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5041267E"/>
    <w:multiLevelType w:val="hybridMultilevel"/>
    <w:tmpl w:val="ADD2EE60"/>
    <w:lvl w:ilvl="0" w:tplc="0392782C">
      <w:start w:val="11"/>
      <w:numFmt w:val="bullet"/>
      <w:lvlText w:val="-"/>
      <w:lvlJc w:val="left"/>
      <w:pPr>
        <w:ind w:left="972" w:hanging="360"/>
      </w:pPr>
      <w:rPr>
        <w:rFonts w:ascii="Times New Roman" w:eastAsia="Times New Roman" w:hAnsi="Times New Roman" w:cs="Times New Roman"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12" w15:restartNumberingAfterBreak="0">
    <w:nsid w:val="627906C9"/>
    <w:multiLevelType w:val="hybridMultilevel"/>
    <w:tmpl w:val="3A8679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B72C35"/>
    <w:multiLevelType w:val="hybridMultilevel"/>
    <w:tmpl w:val="236EB092"/>
    <w:lvl w:ilvl="0" w:tplc="5FF47EB4">
      <w:start w:val="5"/>
      <w:numFmt w:val="bullet"/>
      <w:lvlText w:val=""/>
      <w:lvlJc w:val="left"/>
      <w:pPr>
        <w:ind w:left="1267" w:hanging="360"/>
      </w:pPr>
      <w:rPr>
        <w:rFonts w:ascii="Symbol" w:eastAsia="Times New Roman" w:hAnsi="Symbol" w:cs="Browallia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4" w15:restartNumberingAfterBreak="0">
    <w:nsid w:val="77932522"/>
    <w:multiLevelType w:val="hybridMultilevel"/>
    <w:tmpl w:val="465C90F8"/>
    <w:lvl w:ilvl="0" w:tplc="BD840BAC">
      <w:start w:val="1"/>
      <w:numFmt w:val="thaiLetters"/>
      <w:lvlText w:val="%1)"/>
      <w:lvlJc w:val="left"/>
      <w:pPr>
        <w:ind w:left="806" w:hanging="360"/>
      </w:pPr>
      <w:rPr>
        <w:rFonts w:hint="default"/>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5" w15:restartNumberingAfterBreak="0">
    <w:nsid w:val="7B9027D3"/>
    <w:multiLevelType w:val="hybridMultilevel"/>
    <w:tmpl w:val="758CF282"/>
    <w:lvl w:ilvl="0" w:tplc="4DAAF884">
      <w:start w:val="5"/>
      <w:numFmt w:val="bullet"/>
      <w:lvlText w:val=""/>
      <w:lvlJc w:val="left"/>
      <w:pPr>
        <w:ind w:left="907" w:hanging="360"/>
      </w:pPr>
      <w:rPr>
        <w:rFonts w:ascii="Symbol" w:eastAsia="Times New Roman" w:hAnsi="Symbol" w:cs="Browallia New"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num w:numId="1" w16cid:durableId="199823065">
    <w:abstractNumId w:val="0"/>
  </w:num>
  <w:num w:numId="2" w16cid:durableId="1352343886">
    <w:abstractNumId w:val="4"/>
  </w:num>
  <w:num w:numId="3" w16cid:durableId="980767160">
    <w:abstractNumId w:val="3"/>
  </w:num>
  <w:num w:numId="4" w16cid:durableId="1758363621">
    <w:abstractNumId w:val="10"/>
  </w:num>
  <w:num w:numId="5" w16cid:durableId="351077990">
    <w:abstractNumId w:val="2"/>
  </w:num>
  <w:num w:numId="6" w16cid:durableId="884409352">
    <w:abstractNumId w:val="14"/>
  </w:num>
  <w:num w:numId="7" w16cid:durableId="1883471667">
    <w:abstractNumId w:val="8"/>
  </w:num>
  <w:num w:numId="8" w16cid:durableId="1928073406">
    <w:abstractNumId w:val="11"/>
  </w:num>
  <w:num w:numId="9" w16cid:durableId="1010184567">
    <w:abstractNumId w:val="5"/>
  </w:num>
  <w:num w:numId="10" w16cid:durableId="1594360126">
    <w:abstractNumId w:val="7"/>
  </w:num>
  <w:num w:numId="11" w16cid:durableId="1708946144">
    <w:abstractNumId w:val="6"/>
  </w:num>
  <w:num w:numId="12" w16cid:durableId="98334911">
    <w:abstractNumId w:val="12"/>
  </w:num>
  <w:num w:numId="13" w16cid:durableId="759720626">
    <w:abstractNumId w:val="1"/>
  </w:num>
  <w:num w:numId="14" w16cid:durableId="1108743988">
    <w:abstractNumId w:val="15"/>
  </w:num>
  <w:num w:numId="15" w16cid:durableId="825122240">
    <w:abstractNumId w:val="13"/>
  </w:num>
  <w:num w:numId="16" w16cid:durableId="661851567">
    <w:abstractNumId w:val="9"/>
  </w:num>
  <w:num w:numId="17" w16cid:durableId="170894830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97B"/>
    <w:rsid w:val="000035B1"/>
    <w:rsid w:val="000040B9"/>
    <w:rsid w:val="000054F9"/>
    <w:rsid w:val="000079B2"/>
    <w:rsid w:val="000103DD"/>
    <w:rsid w:val="00010C97"/>
    <w:rsid w:val="00014D6B"/>
    <w:rsid w:val="00016EFE"/>
    <w:rsid w:val="000202A5"/>
    <w:rsid w:val="00021937"/>
    <w:rsid w:val="00022A46"/>
    <w:rsid w:val="000240A0"/>
    <w:rsid w:val="00025E57"/>
    <w:rsid w:val="00026066"/>
    <w:rsid w:val="0003076B"/>
    <w:rsid w:val="00031338"/>
    <w:rsid w:val="00031D21"/>
    <w:rsid w:val="00032ABA"/>
    <w:rsid w:val="000359B2"/>
    <w:rsid w:val="00036926"/>
    <w:rsid w:val="00037E1E"/>
    <w:rsid w:val="0004234E"/>
    <w:rsid w:val="00042F40"/>
    <w:rsid w:val="00044153"/>
    <w:rsid w:val="00044C78"/>
    <w:rsid w:val="0004538B"/>
    <w:rsid w:val="00045B2D"/>
    <w:rsid w:val="000465F4"/>
    <w:rsid w:val="000468AC"/>
    <w:rsid w:val="000477FA"/>
    <w:rsid w:val="000507AE"/>
    <w:rsid w:val="00051CBB"/>
    <w:rsid w:val="00053250"/>
    <w:rsid w:val="00053620"/>
    <w:rsid w:val="00060A7A"/>
    <w:rsid w:val="00060E92"/>
    <w:rsid w:val="00062122"/>
    <w:rsid w:val="00064792"/>
    <w:rsid w:val="00065001"/>
    <w:rsid w:val="00065AF8"/>
    <w:rsid w:val="00067376"/>
    <w:rsid w:val="00070327"/>
    <w:rsid w:val="00073471"/>
    <w:rsid w:val="00073A67"/>
    <w:rsid w:val="00073B6C"/>
    <w:rsid w:val="000740FC"/>
    <w:rsid w:val="00074B34"/>
    <w:rsid w:val="00074CD5"/>
    <w:rsid w:val="000756FE"/>
    <w:rsid w:val="00076190"/>
    <w:rsid w:val="00077EF2"/>
    <w:rsid w:val="0008038F"/>
    <w:rsid w:val="0008149D"/>
    <w:rsid w:val="00081561"/>
    <w:rsid w:val="000841CB"/>
    <w:rsid w:val="00084272"/>
    <w:rsid w:val="00084AD4"/>
    <w:rsid w:val="00085B79"/>
    <w:rsid w:val="00090192"/>
    <w:rsid w:val="00093DB9"/>
    <w:rsid w:val="00094567"/>
    <w:rsid w:val="00094872"/>
    <w:rsid w:val="00097CC6"/>
    <w:rsid w:val="000A14D5"/>
    <w:rsid w:val="000A1BF5"/>
    <w:rsid w:val="000A338B"/>
    <w:rsid w:val="000A352B"/>
    <w:rsid w:val="000A45F9"/>
    <w:rsid w:val="000A5303"/>
    <w:rsid w:val="000A5366"/>
    <w:rsid w:val="000A799C"/>
    <w:rsid w:val="000A79E4"/>
    <w:rsid w:val="000B078F"/>
    <w:rsid w:val="000B3D98"/>
    <w:rsid w:val="000B4CAF"/>
    <w:rsid w:val="000B552E"/>
    <w:rsid w:val="000B5B88"/>
    <w:rsid w:val="000B70F0"/>
    <w:rsid w:val="000B7D85"/>
    <w:rsid w:val="000C0DC4"/>
    <w:rsid w:val="000C4271"/>
    <w:rsid w:val="000C4692"/>
    <w:rsid w:val="000C603F"/>
    <w:rsid w:val="000C6398"/>
    <w:rsid w:val="000C68ED"/>
    <w:rsid w:val="000C69AF"/>
    <w:rsid w:val="000D169C"/>
    <w:rsid w:val="000D1FD1"/>
    <w:rsid w:val="000D59A6"/>
    <w:rsid w:val="000D6ADF"/>
    <w:rsid w:val="000D7195"/>
    <w:rsid w:val="000E3949"/>
    <w:rsid w:val="000E6408"/>
    <w:rsid w:val="000E6F3C"/>
    <w:rsid w:val="000E709C"/>
    <w:rsid w:val="000E7B61"/>
    <w:rsid w:val="000F0085"/>
    <w:rsid w:val="000F14E8"/>
    <w:rsid w:val="000F183F"/>
    <w:rsid w:val="000F1EBD"/>
    <w:rsid w:val="000F25F4"/>
    <w:rsid w:val="000F5E6B"/>
    <w:rsid w:val="000F65F3"/>
    <w:rsid w:val="000F6E8E"/>
    <w:rsid w:val="000F79CB"/>
    <w:rsid w:val="001005BC"/>
    <w:rsid w:val="001021CE"/>
    <w:rsid w:val="0010370F"/>
    <w:rsid w:val="00103F24"/>
    <w:rsid w:val="001063EC"/>
    <w:rsid w:val="00107DD0"/>
    <w:rsid w:val="001109D6"/>
    <w:rsid w:val="00113129"/>
    <w:rsid w:val="001138AB"/>
    <w:rsid w:val="001145A8"/>
    <w:rsid w:val="0011522F"/>
    <w:rsid w:val="00117E32"/>
    <w:rsid w:val="00122B0E"/>
    <w:rsid w:val="00123DEC"/>
    <w:rsid w:val="001247B2"/>
    <w:rsid w:val="00124A33"/>
    <w:rsid w:val="001262B6"/>
    <w:rsid w:val="001276FE"/>
    <w:rsid w:val="00127A11"/>
    <w:rsid w:val="001303CF"/>
    <w:rsid w:val="00130B5C"/>
    <w:rsid w:val="00131036"/>
    <w:rsid w:val="00131532"/>
    <w:rsid w:val="00132DDC"/>
    <w:rsid w:val="001375E7"/>
    <w:rsid w:val="00137B76"/>
    <w:rsid w:val="00140B1C"/>
    <w:rsid w:val="0014153B"/>
    <w:rsid w:val="00143DB3"/>
    <w:rsid w:val="00144DB1"/>
    <w:rsid w:val="0014564D"/>
    <w:rsid w:val="001465B6"/>
    <w:rsid w:val="00146A13"/>
    <w:rsid w:val="00150B14"/>
    <w:rsid w:val="001518A0"/>
    <w:rsid w:val="00151E50"/>
    <w:rsid w:val="00152A6C"/>
    <w:rsid w:val="00154096"/>
    <w:rsid w:val="00154958"/>
    <w:rsid w:val="001561E2"/>
    <w:rsid w:val="0016054A"/>
    <w:rsid w:val="0016118E"/>
    <w:rsid w:val="00162324"/>
    <w:rsid w:val="001628A5"/>
    <w:rsid w:val="0016295A"/>
    <w:rsid w:val="00163CA1"/>
    <w:rsid w:val="001641BE"/>
    <w:rsid w:val="00165F4A"/>
    <w:rsid w:val="00166F45"/>
    <w:rsid w:val="00170966"/>
    <w:rsid w:val="00171262"/>
    <w:rsid w:val="00174BB3"/>
    <w:rsid w:val="00176155"/>
    <w:rsid w:val="00177441"/>
    <w:rsid w:val="0018059E"/>
    <w:rsid w:val="00181711"/>
    <w:rsid w:val="00182407"/>
    <w:rsid w:val="00182D49"/>
    <w:rsid w:val="00182EA3"/>
    <w:rsid w:val="00183EB0"/>
    <w:rsid w:val="00184125"/>
    <w:rsid w:val="00184580"/>
    <w:rsid w:val="00187143"/>
    <w:rsid w:val="00187391"/>
    <w:rsid w:val="001918B4"/>
    <w:rsid w:val="001934A4"/>
    <w:rsid w:val="001944E1"/>
    <w:rsid w:val="00194ADB"/>
    <w:rsid w:val="00196AF8"/>
    <w:rsid w:val="001A0E25"/>
    <w:rsid w:val="001A124F"/>
    <w:rsid w:val="001A1B90"/>
    <w:rsid w:val="001A1C12"/>
    <w:rsid w:val="001A2771"/>
    <w:rsid w:val="001A29C3"/>
    <w:rsid w:val="001A3A7F"/>
    <w:rsid w:val="001A3B77"/>
    <w:rsid w:val="001A4AF1"/>
    <w:rsid w:val="001A4F84"/>
    <w:rsid w:val="001A5BF1"/>
    <w:rsid w:val="001A76CD"/>
    <w:rsid w:val="001B01B8"/>
    <w:rsid w:val="001B0A1F"/>
    <w:rsid w:val="001B116F"/>
    <w:rsid w:val="001B14A8"/>
    <w:rsid w:val="001B2329"/>
    <w:rsid w:val="001B39BD"/>
    <w:rsid w:val="001B45C8"/>
    <w:rsid w:val="001B4E51"/>
    <w:rsid w:val="001B631C"/>
    <w:rsid w:val="001B774A"/>
    <w:rsid w:val="001C16ED"/>
    <w:rsid w:val="001C1E85"/>
    <w:rsid w:val="001C6207"/>
    <w:rsid w:val="001C6294"/>
    <w:rsid w:val="001C71B8"/>
    <w:rsid w:val="001C75A5"/>
    <w:rsid w:val="001C75D5"/>
    <w:rsid w:val="001D05CE"/>
    <w:rsid w:val="001D0830"/>
    <w:rsid w:val="001D18B7"/>
    <w:rsid w:val="001D3677"/>
    <w:rsid w:val="001D5893"/>
    <w:rsid w:val="001D5BEE"/>
    <w:rsid w:val="001D679C"/>
    <w:rsid w:val="001D7441"/>
    <w:rsid w:val="001E1063"/>
    <w:rsid w:val="001E4751"/>
    <w:rsid w:val="001E48E0"/>
    <w:rsid w:val="001E4CC0"/>
    <w:rsid w:val="001E5711"/>
    <w:rsid w:val="001E5EF3"/>
    <w:rsid w:val="001E78A5"/>
    <w:rsid w:val="001F0841"/>
    <w:rsid w:val="001F2E9D"/>
    <w:rsid w:val="001F343F"/>
    <w:rsid w:val="001F37EF"/>
    <w:rsid w:val="001F5246"/>
    <w:rsid w:val="001F6310"/>
    <w:rsid w:val="001F6AE7"/>
    <w:rsid w:val="001F7A08"/>
    <w:rsid w:val="00200313"/>
    <w:rsid w:val="00200DDC"/>
    <w:rsid w:val="00200E73"/>
    <w:rsid w:val="00201215"/>
    <w:rsid w:val="002017A5"/>
    <w:rsid w:val="00201911"/>
    <w:rsid w:val="00202A5C"/>
    <w:rsid w:val="002038AB"/>
    <w:rsid w:val="00203FAB"/>
    <w:rsid w:val="00204612"/>
    <w:rsid w:val="0021194C"/>
    <w:rsid w:val="00211A5B"/>
    <w:rsid w:val="00211E21"/>
    <w:rsid w:val="002144C9"/>
    <w:rsid w:val="00217348"/>
    <w:rsid w:val="002179F4"/>
    <w:rsid w:val="0022095F"/>
    <w:rsid w:val="002217EA"/>
    <w:rsid w:val="002220B4"/>
    <w:rsid w:val="00222AA4"/>
    <w:rsid w:val="0022466A"/>
    <w:rsid w:val="0022495E"/>
    <w:rsid w:val="00225BA5"/>
    <w:rsid w:val="0022719F"/>
    <w:rsid w:val="00227ACE"/>
    <w:rsid w:val="00227F26"/>
    <w:rsid w:val="002309E7"/>
    <w:rsid w:val="002328FF"/>
    <w:rsid w:val="00235B23"/>
    <w:rsid w:val="00236FFB"/>
    <w:rsid w:val="0024171D"/>
    <w:rsid w:val="00241DEB"/>
    <w:rsid w:val="0024235A"/>
    <w:rsid w:val="00242873"/>
    <w:rsid w:val="00243041"/>
    <w:rsid w:val="00243EE7"/>
    <w:rsid w:val="002461E3"/>
    <w:rsid w:val="0024655F"/>
    <w:rsid w:val="00246FDF"/>
    <w:rsid w:val="002471B8"/>
    <w:rsid w:val="002475D3"/>
    <w:rsid w:val="0024779D"/>
    <w:rsid w:val="0024797B"/>
    <w:rsid w:val="00247E83"/>
    <w:rsid w:val="00252B41"/>
    <w:rsid w:val="002534A9"/>
    <w:rsid w:val="002541DD"/>
    <w:rsid w:val="00254A0A"/>
    <w:rsid w:val="00255DC3"/>
    <w:rsid w:val="0025686D"/>
    <w:rsid w:val="0026075E"/>
    <w:rsid w:val="00260A97"/>
    <w:rsid w:val="0026113C"/>
    <w:rsid w:val="00261820"/>
    <w:rsid w:val="00266603"/>
    <w:rsid w:val="002675E1"/>
    <w:rsid w:val="002679B2"/>
    <w:rsid w:val="00273E8E"/>
    <w:rsid w:val="00274736"/>
    <w:rsid w:val="0027755E"/>
    <w:rsid w:val="002775BE"/>
    <w:rsid w:val="0027761B"/>
    <w:rsid w:val="00277D82"/>
    <w:rsid w:val="00283A20"/>
    <w:rsid w:val="00283B48"/>
    <w:rsid w:val="0028433D"/>
    <w:rsid w:val="00284D9E"/>
    <w:rsid w:val="00285881"/>
    <w:rsid w:val="002863B0"/>
    <w:rsid w:val="00286598"/>
    <w:rsid w:val="00290036"/>
    <w:rsid w:val="00292058"/>
    <w:rsid w:val="0029234E"/>
    <w:rsid w:val="002945B3"/>
    <w:rsid w:val="002946FA"/>
    <w:rsid w:val="00294DFD"/>
    <w:rsid w:val="0029529B"/>
    <w:rsid w:val="0029586B"/>
    <w:rsid w:val="002958A8"/>
    <w:rsid w:val="002965DC"/>
    <w:rsid w:val="0029742F"/>
    <w:rsid w:val="00297DCE"/>
    <w:rsid w:val="002A0CB8"/>
    <w:rsid w:val="002A0CD6"/>
    <w:rsid w:val="002A2DED"/>
    <w:rsid w:val="002A2FA3"/>
    <w:rsid w:val="002A4AEF"/>
    <w:rsid w:val="002A4F64"/>
    <w:rsid w:val="002A6224"/>
    <w:rsid w:val="002A7534"/>
    <w:rsid w:val="002B0072"/>
    <w:rsid w:val="002B1CEB"/>
    <w:rsid w:val="002B3C7E"/>
    <w:rsid w:val="002B4666"/>
    <w:rsid w:val="002B49B1"/>
    <w:rsid w:val="002B7523"/>
    <w:rsid w:val="002C0DBE"/>
    <w:rsid w:val="002C1336"/>
    <w:rsid w:val="002C22A7"/>
    <w:rsid w:val="002C24B1"/>
    <w:rsid w:val="002C2B4B"/>
    <w:rsid w:val="002C34C5"/>
    <w:rsid w:val="002C3576"/>
    <w:rsid w:val="002C39BC"/>
    <w:rsid w:val="002C4C52"/>
    <w:rsid w:val="002C69B8"/>
    <w:rsid w:val="002C6FBF"/>
    <w:rsid w:val="002D09AE"/>
    <w:rsid w:val="002D1542"/>
    <w:rsid w:val="002D34F0"/>
    <w:rsid w:val="002D3E06"/>
    <w:rsid w:val="002D45A0"/>
    <w:rsid w:val="002D58DD"/>
    <w:rsid w:val="002D65D8"/>
    <w:rsid w:val="002E2B42"/>
    <w:rsid w:val="002E7102"/>
    <w:rsid w:val="002E7AFB"/>
    <w:rsid w:val="002F1E06"/>
    <w:rsid w:val="002F1EC6"/>
    <w:rsid w:val="002F2A74"/>
    <w:rsid w:val="002F2AC7"/>
    <w:rsid w:val="002F3841"/>
    <w:rsid w:val="002F3B96"/>
    <w:rsid w:val="002F4835"/>
    <w:rsid w:val="002F4B90"/>
    <w:rsid w:val="002F5A74"/>
    <w:rsid w:val="002F74D6"/>
    <w:rsid w:val="002F7FB9"/>
    <w:rsid w:val="00300320"/>
    <w:rsid w:val="003033AE"/>
    <w:rsid w:val="003046B7"/>
    <w:rsid w:val="003138EE"/>
    <w:rsid w:val="0031429D"/>
    <w:rsid w:val="00317D4E"/>
    <w:rsid w:val="00320064"/>
    <w:rsid w:val="003208F1"/>
    <w:rsid w:val="00320FE4"/>
    <w:rsid w:val="003211AA"/>
    <w:rsid w:val="0032281E"/>
    <w:rsid w:val="003237F7"/>
    <w:rsid w:val="00323A76"/>
    <w:rsid w:val="00324175"/>
    <w:rsid w:val="00324E56"/>
    <w:rsid w:val="00325673"/>
    <w:rsid w:val="0032671E"/>
    <w:rsid w:val="003268A5"/>
    <w:rsid w:val="00326FF6"/>
    <w:rsid w:val="00334932"/>
    <w:rsid w:val="003356F5"/>
    <w:rsid w:val="0033782E"/>
    <w:rsid w:val="003438F7"/>
    <w:rsid w:val="00344FBB"/>
    <w:rsid w:val="00345B0F"/>
    <w:rsid w:val="0034693B"/>
    <w:rsid w:val="00350947"/>
    <w:rsid w:val="00351878"/>
    <w:rsid w:val="0035264F"/>
    <w:rsid w:val="00353802"/>
    <w:rsid w:val="00356046"/>
    <w:rsid w:val="00356BE1"/>
    <w:rsid w:val="00357EC8"/>
    <w:rsid w:val="00364886"/>
    <w:rsid w:val="00364EB7"/>
    <w:rsid w:val="003656ED"/>
    <w:rsid w:val="00367ABB"/>
    <w:rsid w:val="003700B5"/>
    <w:rsid w:val="003722A1"/>
    <w:rsid w:val="00372C6E"/>
    <w:rsid w:val="00373762"/>
    <w:rsid w:val="00373CB2"/>
    <w:rsid w:val="00374046"/>
    <w:rsid w:val="003741CB"/>
    <w:rsid w:val="00376AFC"/>
    <w:rsid w:val="00377080"/>
    <w:rsid w:val="003813D6"/>
    <w:rsid w:val="00383E22"/>
    <w:rsid w:val="00386070"/>
    <w:rsid w:val="00386D6C"/>
    <w:rsid w:val="00394E64"/>
    <w:rsid w:val="003954CE"/>
    <w:rsid w:val="003959CD"/>
    <w:rsid w:val="00397622"/>
    <w:rsid w:val="003A0A99"/>
    <w:rsid w:val="003A0D33"/>
    <w:rsid w:val="003A1176"/>
    <w:rsid w:val="003A2359"/>
    <w:rsid w:val="003A2DE7"/>
    <w:rsid w:val="003A2EE3"/>
    <w:rsid w:val="003A30A5"/>
    <w:rsid w:val="003A6448"/>
    <w:rsid w:val="003A7FBB"/>
    <w:rsid w:val="003B0902"/>
    <w:rsid w:val="003B0E45"/>
    <w:rsid w:val="003B0F00"/>
    <w:rsid w:val="003B168F"/>
    <w:rsid w:val="003B2D5C"/>
    <w:rsid w:val="003B398B"/>
    <w:rsid w:val="003B4537"/>
    <w:rsid w:val="003B5852"/>
    <w:rsid w:val="003C0193"/>
    <w:rsid w:val="003C0DBC"/>
    <w:rsid w:val="003C29F0"/>
    <w:rsid w:val="003C3129"/>
    <w:rsid w:val="003C33EA"/>
    <w:rsid w:val="003C4847"/>
    <w:rsid w:val="003C4BF8"/>
    <w:rsid w:val="003C6199"/>
    <w:rsid w:val="003C6DB9"/>
    <w:rsid w:val="003D0463"/>
    <w:rsid w:val="003D0A11"/>
    <w:rsid w:val="003D24A3"/>
    <w:rsid w:val="003D3B8D"/>
    <w:rsid w:val="003D4855"/>
    <w:rsid w:val="003D6F8F"/>
    <w:rsid w:val="003E360B"/>
    <w:rsid w:val="003E3688"/>
    <w:rsid w:val="003E508C"/>
    <w:rsid w:val="003E5236"/>
    <w:rsid w:val="003F1AC7"/>
    <w:rsid w:val="003F399A"/>
    <w:rsid w:val="003F47D5"/>
    <w:rsid w:val="003F5970"/>
    <w:rsid w:val="003F5971"/>
    <w:rsid w:val="003F6877"/>
    <w:rsid w:val="00400D32"/>
    <w:rsid w:val="00403CDC"/>
    <w:rsid w:val="00410CBE"/>
    <w:rsid w:val="004119CC"/>
    <w:rsid w:val="00412FE7"/>
    <w:rsid w:val="00415FDC"/>
    <w:rsid w:val="004169A0"/>
    <w:rsid w:val="00416A16"/>
    <w:rsid w:val="004175B8"/>
    <w:rsid w:val="00421010"/>
    <w:rsid w:val="00426D79"/>
    <w:rsid w:val="00431EFD"/>
    <w:rsid w:val="0043423C"/>
    <w:rsid w:val="0043425B"/>
    <w:rsid w:val="00441CB0"/>
    <w:rsid w:val="00443764"/>
    <w:rsid w:val="00444BA9"/>
    <w:rsid w:val="00444CD3"/>
    <w:rsid w:val="0044598A"/>
    <w:rsid w:val="00445E80"/>
    <w:rsid w:val="00446296"/>
    <w:rsid w:val="004462A7"/>
    <w:rsid w:val="00446633"/>
    <w:rsid w:val="00447D6A"/>
    <w:rsid w:val="0045007A"/>
    <w:rsid w:val="004503E9"/>
    <w:rsid w:val="00451667"/>
    <w:rsid w:val="004522A6"/>
    <w:rsid w:val="0045238F"/>
    <w:rsid w:val="00452498"/>
    <w:rsid w:val="004574B2"/>
    <w:rsid w:val="00460102"/>
    <w:rsid w:val="00460199"/>
    <w:rsid w:val="0046418A"/>
    <w:rsid w:val="00467C00"/>
    <w:rsid w:val="00470D93"/>
    <w:rsid w:val="00471950"/>
    <w:rsid w:val="00474646"/>
    <w:rsid w:val="00474904"/>
    <w:rsid w:val="004764FD"/>
    <w:rsid w:val="0048184F"/>
    <w:rsid w:val="00481AB4"/>
    <w:rsid w:val="0048241C"/>
    <w:rsid w:val="004831A8"/>
    <w:rsid w:val="0048515C"/>
    <w:rsid w:val="0048632D"/>
    <w:rsid w:val="0048662B"/>
    <w:rsid w:val="00487229"/>
    <w:rsid w:val="004904CD"/>
    <w:rsid w:val="00495B42"/>
    <w:rsid w:val="00497A83"/>
    <w:rsid w:val="004A0D3E"/>
    <w:rsid w:val="004A10A0"/>
    <w:rsid w:val="004A1A31"/>
    <w:rsid w:val="004A2A14"/>
    <w:rsid w:val="004A3C46"/>
    <w:rsid w:val="004A41B9"/>
    <w:rsid w:val="004A5292"/>
    <w:rsid w:val="004A5869"/>
    <w:rsid w:val="004A6713"/>
    <w:rsid w:val="004A79EC"/>
    <w:rsid w:val="004B02D9"/>
    <w:rsid w:val="004B1435"/>
    <w:rsid w:val="004B1F56"/>
    <w:rsid w:val="004B2C41"/>
    <w:rsid w:val="004B2CD7"/>
    <w:rsid w:val="004B50E1"/>
    <w:rsid w:val="004B7D93"/>
    <w:rsid w:val="004C010B"/>
    <w:rsid w:val="004C0A39"/>
    <w:rsid w:val="004C2B04"/>
    <w:rsid w:val="004C6A54"/>
    <w:rsid w:val="004C7738"/>
    <w:rsid w:val="004C7B84"/>
    <w:rsid w:val="004D2EF4"/>
    <w:rsid w:val="004D3C1E"/>
    <w:rsid w:val="004D56DF"/>
    <w:rsid w:val="004E0C5E"/>
    <w:rsid w:val="004E3806"/>
    <w:rsid w:val="004E430C"/>
    <w:rsid w:val="004E4E35"/>
    <w:rsid w:val="004E6701"/>
    <w:rsid w:val="004E6A3C"/>
    <w:rsid w:val="004E795E"/>
    <w:rsid w:val="004F01C2"/>
    <w:rsid w:val="004F34CB"/>
    <w:rsid w:val="004F5BF2"/>
    <w:rsid w:val="004F6CB8"/>
    <w:rsid w:val="004F7617"/>
    <w:rsid w:val="0050048A"/>
    <w:rsid w:val="005031A7"/>
    <w:rsid w:val="005035B3"/>
    <w:rsid w:val="0050481B"/>
    <w:rsid w:val="00504DBD"/>
    <w:rsid w:val="0051058C"/>
    <w:rsid w:val="00510A00"/>
    <w:rsid w:val="00510BDE"/>
    <w:rsid w:val="00511260"/>
    <w:rsid w:val="005113A1"/>
    <w:rsid w:val="00511ED8"/>
    <w:rsid w:val="00511FF4"/>
    <w:rsid w:val="00512348"/>
    <w:rsid w:val="005135EC"/>
    <w:rsid w:val="00513750"/>
    <w:rsid w:val="00514CD5"/>
    <w:rsid w:val="00515009"/>
    <w:rsid w:val="005158E3"/>
    <w:rsid w:val="00516ED8"/>
    <w:rsid w:val="0052190E"/>
    <w:rsid w:val="00523170"/>
    <w:rsid w:val="0052319B"/>
    <w:rsid w:val="00523E9A"/>
    <w:rsid w:val="00525590"/>
    <w:rsid w:val="00526455"/>
    <w:rsid w:val="00527561"/>
    <w:rsid w:val="00531E5C"/>
    <w:rsid w:val="00532E18"/>
    <w:rsid w:val="00533454"/>
    <w:rsid w:val="005339FD"/>
    <w:rsid w:val="005348DF"/>
    <w:rsid w:val="00536976"/>
    <w:rsid w:val="0053760F"/>
    <w:rsid w:val="00537AD6"/>
    <w:rsid w:val="0054062F"/>
    <w:rsid w:val="00540F50"/>
    <w:rsid w:val="00543EA5"/>
    <w:rsid w:val="005443F2"/>
    <w:rsid w:val="00545F31"/>
    <w:rsid w:val="00546E0C"/>
    <w:rsid w:val="005474A7"/>
    <w:rsid w:val="005501AE"/>
    <w:rsid w:val="00551300"/>
    <w:rsid w:val="00552BB9"/>
    <w:rsid w:val="0055489C"/>
    <w:rsid w:val="00554A09"/>
    <w:rsid w:val="00560E86"/>
    <w:rsid w:val="00563D82"/>
    <w:rsid w:val="0056445C"/>
    <w:rsid w:val="00564EAB"/>
    <w:rsid w:val="005659C3"/>
    <w:rsid w:val="00567541"/>
    <w:rsid w:val="00571A4B"/>
    <w:rsid w:val="00572D3A"/>
    <w:rsid w:val="005731BF"/>
    <w:rsid w:val="00576909"/>
    <w:rsid w:val="00577A4F"/>
    <w:rsid w:val="0058074A"/>
    <w:rsid w:val="00580ABE"/>
    <w:rsid w:val="00586480"/>
    <w:rsid w:val="005902C1"/>
    <w:rsid w:val="0059203E"/>
    <w:rsid w:val="00593F0F"/>
    <w:rsid w:val="005940F8"/>
    <w:rsid w:val="00596EEF"/>
    <w:rsid w:val="005A2EA3"/>
    <w:rsid w:val="005A3556"/>
    <w:rsid w:val="005A3610"/>
    <w:rsid w:val="005A3748"/>
    <w:rsid w:val="005A42D4"/>
    <w:rsid w:val="005A44E6"/>
    <w:rsid w:val="005A4BB7"/>
    <w:rsid w:val="005A785B"/>
    <w:rsid w:val="005A7E3E"/>
    <w:rsid w:val="005B0208"/>
    <w:rsid w:val="005B4DBB"/>
    <w:rsid w:val="005C07CB"/>
    <w:rsid w:val="005C4FF3"/>
    <w:rsid w:val="005C5059"/>
    <w:rsid w:val="005C5B4B"/>
    <w:rsid w:val="005C687C"/>
    <w:rsid w:val="005C696C"/>
    <w:rsid w:val="005C7F91"/>
    <w:rsid w:val="005D0C63"/>
    <w:rsid w:val="005D0DD3"/>
    <w:rsid w:val="005D1C2D"/>
    <w:rsid w:val="005D584F"/>
    <w:rsid w:val="005D60BE"/>
    <w:rsid w:val="005D67DA"/>
    <w:rsid w:val="005D7B9B"/>
    <w:rsid w:val="005E0651"/>
    <w:rsid w:val="005E2444"/>
    <w:rsid w:val="005E3EE5"/>
    <w:rsid w:val="005E4E8B"/>
    <w:rsid w:val="005E59A3"/>
    <w:rsid w:val="005E6623"/>
    <w:rsid w:val="005E763D"/>
    <w:rsid w:val="005F0809"/>
    <w:rsid w:val="005F093E"/>
    <w:rsid w:val="005F2270"/>
    <w:rsid w:val="005F2CE5"/>
    <w:rsid w:val="005F2D6E"/>
    <w:rsid w:val="005F37E2"/>
    <w:rsid w:val="005F3AEE"/>
    <w:rsid w:val="005F5014"/>
    <w:rsid w:val="005F5148"/>
    <w:rsid w:val="005F680B"/>
    <w:rsid w:val="00601279"/>
    <w:rsid w:val="0060226D"/>
    <w:rsid w:val="00602EB5"/>
    <w:rsid w:val="006068E0"/>
    <w:rsid w:val="00610797"/>
    <w:rsid w:val="00612500"/>
    <w:rsid w:val="006139EB"/>
    <w:rsid w:val="00614D84"/>
    <w:rsid w:val="00616BFE"/>
    <w:rsid w:val="006174B2"/>
    <w:rsid w:val="00622C8E"/>
    <w:rsid w:val="00624F86"/>
    <w:rsid w:val="006261E7"/>
    <w:rsid w:val="006268BF"/>
    <w:rsid w:val="00630E51"/>
    <w:rsid w:val="0063104C"/>
    <w:rsid w:val="006310EE"/>
    <w:rsid w:val="006341E6"/>
    <w:rsid w:val="00634A9D"/>
    <w:rsid w:val="00634CE8"/>
    <w:rsid w:val="00635E10"/>
    <w:rsid w:val="00635EE4"/>
    <w:rsid w:val="0063700C"/>
    <w:rsid w:val="00637FD1"/>
    <w:rsid w:val="00642E6F"/>
    <w:rsid w:val="00644437"/>
    <w:rsid w:val="006457A0"/>
    <w:rsid w:val="00646A5C"/>
    <w:rsid w:val="00650366"/>
    <w:rsid w:val="00652587"/>
    <w:rsid w:val="006527A0"/>
    <w:rsid w:val="00655B2A"/>
    <w:rsid w:val="006565E9"/>
    <w:rsid w:val="006568D2"/>
    <w:rsid w:val="00656990"/>
    <w:rsid w:val="00657A2D"/>
    <w:rsid w:val="0066384A"/>
    <w:rsid w:val="006652CF"/>
    <w:rsid w:val="0066564D"/>
    <w:rsid w:val="00667080"/>
    <w:rsid w:val="00670EEF"/>
    <w:rsid w:val="0067102E"/>
    <w:rsid w:val="00672A14"/>
    <w:rsid w:val="00672C50"/>
    <w:rsid w:val="006730ED"/>
    <w:rsid w:val="006733E6"/>
    <w:rsid w:val="00674E74"/>
    <w:rsid w:val="00677C41"/>
    <w:rsid w:val="006800F6"/>
    <w:rsid w:val="0068173A"/>
    <w:rsid w:val="00682194"/>
    <w:rsid w:val="0068538D"/>
    <w:rsid w:val="00685FEC"/>
    <w:rsid w:val="0069360E"/>
    <w:rsid w:val="0069367D"/>
    <w:rsid w:val="006A2164"/>
    <w:rsid w:val="006A28BC"/>
    <w:rsid w:val="006A46E2"/>
    <w:rsid w:val="006A4ED7"/>
    <w:rsid w:val="006A6D21"/>
    <w:rsid w:val="006A6DB8"/>
    <w:rsid w:val="006A789C"/>
    <w:rsid w:val="006B167B"/>
    <w:rsid w:val="006B3EFD"/>
    <w:rsid w:val="006B5C6C"/>
    <w:rsid w:val="006B692B"/>
    <w:rsid w:val="006C00F3"/>
    <w:rsid w:val="006C21CB"/>
    <w:rsid w:val="006C4372"/>
    <w:rsid w:val="006C4FE5"/>
    <w:rsid w:val="006C60E0"/>
    <w:rsid w:val="006C64E1"/>
    <w:rsid w:val="006C79AC"/>
    <w:rsid w:val="006D13BE"/>
    <w:rsid w:val="006D1A12"/>
    <w:rsid w:val="006D1AF3"/>
    <w:rsid w:val="006D2197"/>
    <w:rsid w:val="006D25ED"/>
    <w:rsid w:val="006D2943"/>
    <w:rsid w:val="006D331E"/>
    <w:rsid w:val="006D55F8"/>
    <w:rsid w:val="006D5C76"/>
    <w:rsid w:val="006D7D58"/>
    <w:rsid w:val="006E4580"/>
    <w:rsid w:val="006E4A18"/>
    <w:rsid w:val="006E5191"/>
    <w:rsid w:val="006E57C4"/>
    <w:rsid w:val="006E642C"/>
    <w:rsid w:val="006E7E97"/>
    <w:rsid w:val="006F1AD2"/>
    <w:rsid w:val="006F1B15"/>
    <w:rsid w:val="00700745"/>
    <w:rsid w:val="00700E7C"/>
    <w:rsid w:val="007011B8"/>
    <w:rsid w:val="00701814"/>
    <w:rsid w:val="0070389D"/>
    <w:rsid w:val="00706922"/>
    <w:rsid w:val="00707A83"/>
    <w:rsid w:val="0071198D"/>
    <w:rsid w:val="00712719"/>
    <w:rsid w:val="007139DF"/>
    <w:rsid w:val="00715207"/>
    <w:rsid w:val="0071528A"/>
    <w:rsid w:val="00715BBD"/>
    <w:rsid w:val="00717466"/>
    <w:rsid w:val="00717AFA"/>
    <w:rsid w:val="00720995"/>
    <w:rsid w:val="0072211F"/>
    <w:rsid w:val="0072212A"/>
    <w:rsid w:val="00723365"/>
    <w:rsid w:val="00723A0C"/>
    <w:rsid w:val="00723BD1"/>
    <w:rsid w:val="00724F73"/>
    <w:rsid w:val="00725025"/>
    <w:rsid w:val="00725749"/>
    <w:rsid w:val="00726030"/>
    <w:rsid w:val="00726675"/>
    <w:rsid w:val="0072677E"/>
    <w:rsid w:val="00727AB4"/>
    <w:rsid w:val="00730FB0"/>
    <w:rsid w:val="00731665"/>
    <w:rsid w:val="00731CE3"/>
    <w:rsid w:val="0073212B"/>
    <w:rsid w:val="00732798"/>
    <w:rsid w:val="00732B03"/>
    <w:rsid w:val="007336AE"/>
    <w:rsid w:val="007336D9"/>
    <w:rsid w:val="00733B78"/>
    <w:rsid w:val="00733F23"/>
    <w:rsid w:val="00735109"/>
    <w:rsid w:val="00736D44"/>
    <w:rsid w:val="007374E1"/>
    <w:rsid w:val="00737C36"/>
    <w:rsid w:val="00740936"/>
    <w:rsid w:val="00740BB3"/>
    <w:rsid w:val="00741C09"/>
    <w:rsid w:val="00742772"/>
    <w:rsid w:val="007431E0"/>
    <w:rsid w:val="007478A2"/>
    <w:rsid w:val="00747E1C"/>
    <w:rsid w:val="00752273"/>
    <w:rsid w:val="00753349"/>
    <w:rsid w:val="00756471"/>
    <w:rsid w:val="0076206E"/>
    <w:rsid w:val="0076303E"/>
    <w:rsid w:val="007673CA"/>
    <w:rsid w:val="007717EF"/>
    <w:rsid w:val="007748E8"/>
    <w:rsid w:val="007748FB"/>
    <w:rsid w:val="00781994"/>
    <w:rsid w:val="00782BD3"/>
    <w:rsid w:val="00782FBB"/>
    <w:rsid w:val="00783204"/>
    <w:rsid w:val="007902CC"/>
    <w:rsid w:val="007905A1"/>
    <w:rsid w:val="00791C93"/>
    <w:rsid w:val="007947CF"/>
    <w:rsid w:val="00794A98"/>
    <w:rsid w:val="00795395"/>
    <w:rsid w:val="007966D1"/>
    <w:rsid w:val="00797DE1"/>
    <w:rsid w:val="00797F48"/>
    <w:rsid w:val="007A03A2"/>
    <w:rsid w:val="007A07D3"/>
    <w:rsid w:val="007A08BC"/>
    <w:rsid w:val="007A1D91"/>
    <w:rsid w:val="007A2B9F"/>
    <w:rsid w:val="007A6B1D"/>
    <w:rsid w:val="007B2C7A"/>
    <w:rsid w:val="007B5B52"/>
    <w:rsid w:val="007B5FE4"/>
    <w:rsid w:val="007B7A0D"/>
    <w:rsid w:val="007C2400"/>
    <w:rsid w:val="007C2563"/>
    <w:rsid w:val="007C3783"/>
    <w:rsid w:val="007C3825"/>
    <w:rsid w:val="007C5ADE"/>
    <w:rsid w:val="007C6E12"/>
    <w:rsid w:val="007C768C"/>
    <w:rsid w:val="007C7CF6"/>
    <w:rsid w:val="007D2843"/>
    <w:rsid w:val="007D3896"/>
    <w:rsid w:val="007D3AF2"/>
    <w:rsid w:val="007D461F"/>
    <w:rsid w:val="007D5917"/>
    <w:rsid w:val="007D5A7F"/>
    <w:rsid w:val="007D6E54"/>
    <w:rsid w:val="007D6FD2"/>
    <w:rsid w:val="007D7BC2"/>
    <w:rsid w:val="007E01D4"/>
    <w:rsid w:val="007E1453"/>
    <w:rsid w:val="007E21E9"/>
    <w:rsid w:val="007E3716"/>
    <w:rsid w:val="007E386A"/>
    <w:rsid w:val="007E58C0"/>
    <w:rsid w:val="007E631A"/>
    <w:rsid w:val="007E6D50"/>
    <w:rsid w:val="007E7655"/>
    <w:rsid w:val="007F0FE5"/>
    <w:rsid w:val="007F1A20"/>
    <w:rsid w:val="007F3348"/>
    <w:rsid w:val="007F4F91"/>
    <w:rsid w:val="007F7930"/>
    <w:rsid w:val="007F7AAC"/>
    <w:rsid w:val="008006E6"/>
    <w:rsid w:val="00800AA0"/>
    <w:rsid w:val="00800AD5"/>
    <w:rsid w:val="00801529"/>
    <w:rsid w:val="00801C6C"/>
    <w:rsid w:val="0080254E"/>
    <w:rsid w:val="00804A62"/>
    <w:rsid w:val="00804ABF"/>
    <w:rsid w:val="008160EF"/>
    <w:rsid w:val="00817052"/>
    <w:rsid w:val="0082158C"/>
    <w:rsid w:val="00821A6E"/>
    <w:rsid w:val="008224FD"/>
    <w:rsid w:val="008265B8"/>
    <w:rsid w:val="008266B4"/>
    <w:rsid w:val="00826C15"/>
    <w:rsid w:val="0083018C"/>
    <w:rsid w:val="0083107D"/>
    <w:rsid w:val="00832903"/>
    <w:rsid w:val="008331FD"/>
    <w:rsid w:val="00833D5B"/>
    <w:rsid w:val="0083453F"/>
    <w:rsid w:val="00834DAD"/>
    <w:rsid w:val="008354F5"/>
    <w:rsid w:val="00840F09"/>
    <w:rsid w:val="008423C4"/>
    <w:rsid w:val="00842E30"/>
    <w:rsid w:val="008449E8"/>
    <w:rsid w:val="008468C4"/>
    <w:rsid w:val="00846943"/>
    <w:rsid w:val="00847AFA"/>
    <w:rsid w:val="0085135E"/>
    <w:rsid w:val="0085200C"/>
    <w:rsid w:val="00853C38"/>
    <w:rsid w:val="00855DE3"/>
    <w:rsid w:val="008568D0"/>
    <w:rsid w:val="008570FF"/>
    <w:rsid w:val="00857848"/>
    <w:rsid w:val="00857943"/>
    <w:rsid w:val="008608F8"/>
    <w:rsid w:val="00861926"/>
    <w:rsid w:val="00861CFA"/>
    <w:rsid w:val="00862C70"/>
    <w:rsid w:val="0086332D"/>
    <w:rsid w:val="00863C30"/>
    <w:rsid w:val="00863DF9"/>
    <w:rsid w:val="008654F0"/>
    <w:rsid w:val="008658E7"/>
    <w:rsid w:val="008714D3"/>
    <w:rsid w:val="00872519"/>
    <w:rsid w:val="008726B1"/>
    <w:rsid w:val="00872CCF"/>
    <w:rsid w:val="00873165"/>
    <w:rsid w:val="008731F6"/>
    <w:rsid w:val="00873445"/>
    <w:rsid w:val="00875389"/>
    <w:rsid w:val="0088040B"/>
    <w:rsid w:val="00880521"/>
    <w:rsid w:val="00880B97"/>
    <w:rsid w:val="0088168C"/>
    <w:rsid w:val="00883CC2"/>
    <w:rsid w:val="00884CE3"/>
    <w:rsid w:val="00884D07"/>
    <w:rsid w:val="00884DE4"/>
    <w:rsid w:val="00885172"/>
    <w:rsid w:val="00885B65"/>
    <w:rsid w:val="008862AB"/>
    <w:rsid w:val="00887AEE"/>
    <w:rsid w:val="008901DA"/>
    <w:rsid w:val="008917CD"/>
    <w:rsid w:val="00892C49"/>
    <w:rsid w:val="00893599"/>
    <w:rsid w:val="008937F2"/>
    <w:rsid w:val="00895C85"/>
    <w:rsid w:val="008961C2"/>
    <w:rsid w:val="008967A6"/>
    <w:rsid w:val="008971FB"/>
    <w:rsid w:val="0089738C"/>
    <w:rsid w:val="008A0403"/>
    <w:rsid w:val="008A08CD"/>
    <w:rsid w:val="008A1171"/>
    <w:rsid w:val="008A422A"/>
    <w:rsid w:val="008A42F3"/>
    <w:rsid w:val="008A493D"/>
    <w:rsid w:val="008A4A42"/>
    <w:rsid w:val="008A586F"/>
    <w:rsid w:val="008A60BD"/>
    <w:rsid w:val="008A7FD3"/>
    <w:rsid w:val="008B39D0"/>
    <w:rsid w:val="008B4132"/>
    <w:rsid w:val="008B4644"/>
    <w:rsid w:val="008B5682"/>
    <w:rsid w:val="008B7A5E"/>
    <w:rsid w:val="008C1F27"/>
    <w:rsid w:val="008C2CB9"/>
    <w:rsid w:val="008C38AB"/>
    <w:rsid w:val="008C4420"/>
    <w:rsid w:val="008C5E6D"/>
    <w:rsid w:val="008C743A"/>
    <w:rsid w:val="008C78F5"/>
    <w:rsid w:val="008D0462"/>
    <w:rsid w:val="008D0C62"/>
    <w:rsid w:val="008D3A51"/>
    <w:rsid w:val="008D68D9"/>
    <w:rsid w:val="008D7308"/>
    <w:rsid w:val="008D7333"/>
    <w:rsid w:val="008D7C8B"/>
    <w:rsid w:val="008E37E1"/>
    <w:rsid w:val="008E3AA4"/>
    <w:rsid w:val="008E3ABD"/>
    <w:rsid w:val="008E447D"/>
    <w:rsid w:val="008E465E"/>
    <w:rsid w:val="008E4F08"/>
    <w:rsid w:val="008E749A"/>
    <w:rsid w:val="008F1B9A"/>
    <w:rsid w:val="008F4884"/>
    <w:rsid w:val="008F4FCF"/>
    <w:rsid w:val="009006D0"/>
    <w:rsid w:val="00900CA2"/>
    <w:rsid w:val="00902F7D"/>
    <w:rsid w:val="009056D2"/>
    <w:rsid w:val="00905768"/>
    <w:rsid w:val="00910416"/>
    <w:rsid w:val="00910966"/>
    <w:rsid w:val="009110E2"/>
    <w:rsid w:val="0091144E"/>
    <w:rsid w:val="00912CC7"/>
    <w:rsid w:val="00913164"/>
    <w:rsid w:val="009136E6"/>
    <w:rsid w:val="009146C1"/>
    <w:rsid w:val="0091477B"/>
    <w:rsid w:val="009154F5"/>
    <w:rsid w:val="00916E30"/>
    <w:rsid w:val="009177E4"/>
    <w:rsid w:val="009179CD"/>
    <w:rsid w:val="00921536"/>
    <w:rsid w:val="009215B6"/>
    <w:rsid w:val="00921F29"/>
    <w:rsid w:val="009228DC"/>
    <w:rsid w:val="009230A1"/>
    <w:rsid w:val="009251B1"/>
    <w:rsid w:val="009272B0"/>
    <w:rsid w:val="00927B6E"/>
    <w:rsid w:val="009304AA"/>
    <w:rsid w:val="009315AA"/>
    <w:rsid w:val="00931D89"/>
    <w:rsid w:val="00933A04"/>
    <w:rsid w:val="009341FE"/>
    <w:rsid w:val="0093514C"/>
    <w:rsid w:val="00935530"/>
    <w:rsid w:val="0093703A"/>
    <w:rsid w:val="00937690"/>
    <w:rsid w:val="00937D97"/>
    <w:rsid w:val="00943477"/>
    <w:rsid w:val="00944975"/>
    <w:rsid w:val="00945736"/>
    <w:rsid w:val="00951168"/>
    <w:rsid w:val="009515DA"/>
    <w:rsid w:val="00951631"/>
    <w:rsid w:val="00951740"/>
    <w:rsid w:val="00951FDF"/>
    <w:rsid w:val="00952C19"/>
    <w:rsid w:val="009533FB"/>
    <w:rsid w:val="0095660C"/>
    <w:rsid w:val="00957151"/>
    <w:rsid w:val="00957740"/>
    <w:rsid w:val="0096048E"/>
    <w:rsid w:val="00962222"/>
    <w:rsid w:val="00962880"/>
    <w:rsid w:val="009647D8"/>
    <w:rsid w:val="00964C7D"/>
    <w:rsid w:val="00966ADB"/>
    <w:rsid w:val="00970770"/>
    <w:rsid w:val="00971821"/>
    <w:rsid w:val="00973209"/>
    <w:rsid w:val="009735C9"/>
    <w:rsid w:val="00974F6F"/>
    <w:rsid w:val="00975FD3"/>
    <w:rsid w:val="0098075B"/>
    <w:rsid w:val="009811DB"/>
    <w:rsid w:val="0098171E"/>
    <w:rsid w:val="00981E2F"/>
    <w:rsid w:val="00982923"/>
    <w:rsid w:val="00984737"/>
    <w:rsid w:val="0098495A"/>
    <w:rsid w:val="00985D83"/>
    <w:rsid w:val="00991E75"/>
    <w:rsid w:val="00994770"/>
    <w:rsid w:val="00995004"/>
    <w:rsid w:val="00995ECB"/>
    <w:rsid w:val="00996427"/>
    <w:rsid w:val="00996F27"/>
    <w:rsid w:val="009975C2"/>
    <w:rsid w:val="009A03F9"/>
    <w:rsid w:val="009A25A2"/>
    <w:rsid w:val="009A2F80"/>
    <w:rsid w:val="009A37E3"/>
    <w:rsid w:val="009A3891"/>
    <w:rsid w:val="009A4751"/>
    <w:rsid w:val="009A5763"/>
    <w:rsid w:val="009A7254"/>
    <w:rsid w:val="009A77B1"/>
    <w:rsid w:val="009B13D8"/>
    <w:rsid w:val="009B152B"/>
    <w:rsid w:val="009B294E"/>
    <w:rsid w:val="009B48B5"/>
    <w:rsid w:val="009B6471"/>
    <w:rsid w:val="009B6777"/>
    <w:rsid w:val="009C11BE"/>
    <w:rsid w:val="009C234A"/>
    <w:rsid w:val="009C53F7"/>
    <w:rsid w:val="009C5687"/>
    <w:rsid w:val="009C5832"/>
    <w:rsid w:val="009C6E67"/>
    <w:rsid w:val="009C7FB2"/>
    <w:rsid w:val="009D017E"/>
    <w:rsid w:val="009D052B"/>
    <w:rsid w:val="009D1F61"/>
    <w:rsid w:val="009D20F7"/>
    <w:rsid w:val="009D4016"/>
    <w:rsid w:val="009D42BF"/>
    <w:rsid w:val="009D471D"/>
    <w:rsid w:val="009D6AD6"/>
    <w:rsid w:val="009D79CB"/>
    <w:rsid w:val="009E44B6"/>
    <w:rsid w:val="009E5700"/>
    <w:rsid w:val="009E6B18"/>
    <w:rsid w:val="009F0E47"/>
    <w:rsid w:val="009F0EEC"/>
    <w:rsid w:val="009F2268"/>
    <w:rsid w:val="009F3806"/>
    <w:rsid w:val="009F3E19"/>
    <w:rsid w:val="009F7F10"/>
    <w:rsid w:val="00A017EA"/>
    <w:rsid w:val="00A03439"/>
    <w:rsid w:val="00A03D96"/>
    <w:rsid w:val="00A04A08"/>
    <w:rsid w:val="00A053E6"/>
    <w:rsid w:val="00A06B6F"/>
    <w:rsid w:val="00A071D2"/>
    <w:rsid w:val="00A1042C"/>
    <w:rsid w:val="00A12212"/>
    <w:rsid w:val="00A13A48"/>
    <w:rsid w:val="00A14281"/>
    <w:rsid w:val="00A16AED"/>
    <w:rsid w:val="00A16D24"/>
    <w:rsid w:val="00A17260"/>
    <w:rsid w:val="00A17C1C"/>
    <w:rsid w:val="00A20FD1"/>
    <w:rsid w:val="00A21428"/>
    <w:rsid w:val="00A24C6E"/>
    <w:rsid w:val="00A264A5"/>
    <w:rsid w:val="00A269B1"/>
    <w:rsid w:val="00A26E1D"/>
    <w:rsid w:val="00A26ED4"/>
    <w:rsid w:val="00A27C66"/>
    <w:rsid w:val="00A33EF7"/>
    <w:rsid w:val="00A340AC"/>
    <w:rsid w:val="00A36693"/>
    <w:rsid w:val="00A372D0"/>
    <w:rsid w:val="00A40520"/>
    <w:rsid w:val="00A40A6A"/>
    <w:rsid w:val="00A41976"/>
    <w:rsid w:val="00A41D26"/>
    <w:rsid w:val="00A4238F"/>
    <w:rsid w:val="00A42ACD"/>
    <w:rsid w:val="00A43D70"/>
    <w:rsid w:val="00A43E9C"/>
    <w:rsid w:val="00A45AF3"/>
    <w:rsid w:val="00A46B38"/>
    <w:rsid w:val="00A47B59"/>
    <w:rsid w:val="00A50FBC"/>
    <w:rsid w:val="00A52226"/>
    <w:rsid w:val="00A52340"/>
    <w:rsid w:val="00A54DDF"/>
    <w:rsid w:val="00A57078"/>
    <w:rsid w:val="00A57AEA"/>
    <w:rsid w:val="00A6213A"/>
    <w:rsid w:val="00A62496"/>
    <w:rsid w:val="00A62CCD"/>
    <w:rsid w:val="00A6491E"/>
    <w:rsid w:val="00A65E38"/>
    <w:rsid w:val="00A66097"/>
    <w:rsid w:val="00A667A4"/>
    <w:rsid w:val="00A70256"/>
    <w:rsid w:val="00A71B73"/>
    <w:rsid w:val="00A71EA1"/>
    <w:rsid w:val="00A7292A"/>
    <w:rsid w:val="00A72BA8"/>
    <w:rsid w:val="00A74237"/>
    <w:rsid w:val="00A77628"/>
    <w:rsid w:val="00A77D01"/>
    <w:rsid w:val="00A805A2"/>
    <w:rsid w:val="00A80F2A"/>
    <w:rsid w:val="00A813FD"/>
    <w:rsid w:val="00A82C15"/>
    <w:rsid w:val="00A84993"/>
    <w:rsid w:val="00A84B16"/>
    <w:rsid w:val="00A856A1"/>
    <w:rsid w:val="00A868F0"/>
    <w:rsid w:val="00A9072B"/>
    <w:rsid w:val="00A90D63"/>
    <w:rsid w:val="00A90DA7"/>
    <w:rsid w:val="00A9128A"/>
    <w:rsid w:val="00A91D9F"/>
    <w:rsid w:val="00A93696"/>
    <w:rsid w:val="00A93CB7"/>
    <w:rsid w:val="00A93EA7"/>
    <w:rsid w:val="00A94044"/>
    <w:rsid w:val="00A95ED9"/>
    <w:rsid w:val="00A96B34"/>
    <w:rsid w:val="00A97042"/>
    <w:rsid w:val="00A97F20"/>
    <w:rsid w:val="00AA189D"/>
    <w:rsid w:val="00AA24DD"/>
    <w:rsid w:val="00AA3057"/>
    <w:rsid w:val="00AA3067"/>
    <w:rsid w:val="00AA3E84"/>
    <w:rsid w:val="00AA3FDA"/>
    <w:rsid w:val="00AA4A0C"/>
    <w:rsid w:val="00AA5158"/>
    <w:rsid w:val="00AA7945"/>
    <w:rsid w:val="00AA7C79"/>
    <w:rsid w:val="00AB75E5"/>
    <w:rsid w:val="00AC08D4"/>
    <w:rsid w:val="00AC0C78"/>
    <w:rsid w:val="00AC11F3"/>
    <w:rsid w:val="00AC17D1"/>
    <w:rsid w:val="00AC1B70"/>
    <w:rsid w:val="00AC2212"/>
    <w:rsid w:val="00AC5F12"/>
    <w:rsid w:val="00AC654C"/>
    <w:rsid w:val="00AC6D1D"/>
    <w:rsid w:val="00AC7E81"/>
    <w:rsid w:val="00AD21E8"/>
    <w:rsid w:val="00AD35F2"/>
    <w:rsid w:val="00AD4A53"/>
    <w:rsid w:val="00AD4BDD"/>
    <w:rsid w:val="00AD6538"/>
    <w:rsid w:val="00AD75D5"/>
    <w:rsid w:val="00AE4D80"/>
    <w:rsid w:val="00AE678C"/>
    <w:rsid w:val="00AF4098"/>
    <w:rsid w:val="00AF71F7"/>
    <w:rsid w:val="00AF7E71"/>
    <w:rsid w:val="00AF7F9B"/>
    <w:rsid w:val="00B001CC"/>
    <w:rsid w:val="00B012AA"/>
    <w:rsid w:val="00B01DCA"/>
    <w:rsid w:val="00B03E30"/>
    <w:rsid w:val="00B0468B"/>
    <w:rsid w:val="00B05687"/>
    <w:rsid w:val="00B05D52"/>
    <w:rsid w:val="00B07DEF"/>
    <w:rsid w:val="00B102D2"/>
    <w:rsid w:val="00B11822"/>
    <w:rsid w:val="00B1182E"/>
    <w:rsid w:val="00B124CA"/>
    <w:rsid w:val="00B130B9"/>
    <w:rsid w:val="00B136A1"/>
    <w:rsid w:val="00B13A04"/>
    <w:rsid w:val="00B13A2C"/>
    <w:rsid w:val="00B161E0"/>
    <w:rsid w:val="00B17954"/>
    <w:rsid w:val="00B21A0B"/>
    <w:rsid w:val="00B21FF0"/>
    <w:rsid w:val="00B228A8"/>
    <w:rsid w:val="00B22C46"/>
    <w:rsid w:val="00B232CB"/>
    <w:rsid w:val="00B237EF"/>
    <w:rsid w:val="00B24B0B"/>
    <w:rsid w:val="00B256EA"/>
    <w:rsid w:val="00B25BE5"/>
    <w:rsid w:val="00B26A22"/>
    <w:rsid w:val="00B309F5"/>
    <w:rsid w:val="00B30D85"/>
    <w:rsid w:val="00B31947"/>
    <w:rsid w:val="00B31E6E"/>
    <w:rsid w:val="00B34B1E"/>
    <w:rsid w:val="00B3587B"/>
    <w:rsid w:val="00B372CF"/>
    <w:rsid w:val="00B378A3"/>
    <w:rsid w:val="00B4097B"/>
    <w:rsid w:val="00B41B21"/>
    <w:rsid w:val="00B42C7B"/>
    <w:rsid w:val="00B44AC5"/>
    <w:rsid w:val="00B454D8"/>
    <w:rsid w:val="00B4613F"/>
    <w:rsid w:val="00B461C8"/>
    <w:rsid w:val="00B4747B"/>
    <w:rsid w:val="00B50260"/>
    <w:rsid w:val="00B53D04"/>
    <w:rsid w:val="00B54F2A"/>
    <w:rsid w:val="00B6503A"/>
    <w:rsid w:val="00B65057"/>
    <w:rsid w:val="00B651FF"/>
    <w:rsid w:val="00B659A9"/>
    <w:rsid w:val="00B65BAE"/>
    <w:rsid w:val="00B66255"/>
    <w:rsid w:val="00B66466"/>
    <w:rsid w:val="00B7059A"/>
    <w:rsid w:val="00B71244"/>
    <w:rsid w:val="00B81665"/>
    <w:rsid w:val="00B81911"/>
    <w:rsid w:val="00B82BBB"/>
    <w:rsid w:val="00B8370A"/>
    <w:rsid w:val="00B83CE3"/>
    <w:rsid w:val="00B84C72"/>
    <w:rsid w:val="00B854EB"/>
    <w:rsid w:val="00B865FD"/>
    <w:rsid w:val="00B871DF"/>
    <w:rsid w:val="00B90DCB"/>
    <w:rsid w:val="00B92D8C"/>
    <w:rsid w:val="00B93F5E"/>
    <w:rsid w:val="00B967C5"/>
    <w:rsid w:val="00BA2204"/>
    <w:rsid w:val="00BA28E2"/>
    <w:rsid w:val="00BA2F93"/>
    <w:rsid w:val="00BA370D"/>
    <w:rsid w:val="00BA4C05"/>
    <w:rsid w:val="00BA6BDE"/>
    <w:rsid w:val="00BA6C27"/>
    <w:rsid w:val="00BA72FC"/>
    <w:rsid w:val="00BB2193"/>
    <w:rsid w:val="00BB266E"/>
    <w:rsid w:val="00BB4D32"/>
    <w:rsid w:val="00BB55DB"/>
    <w:rsid w:val="00BB613C"/>
    <w:rsid w:val="00BB75BE"/>
    <w:rsid w:val="00BC1302"/>
    <w:rsid w:val="00BC1C4B"/>
    <w:rsid w:val="00BC39E0"/>
    <w:rsid w:val="00BC3C5C"/>
    <w:rsid w:val="00BC4D7A"/>
    <w:rsid w:val="00BC55AE"/>
    <w:rsid w:val="00BC651D"/>
    <w:rsid w:val="00BC7B10"/>
    <w:rsid w:val="00BD0A82"/>
    <w:rsid w:val="00BD0AC7"/>
    <w:rsid w:val="00BD18E1"/>
    <w:rsid w:val="00BD2524"/>
    <w:rsid w:val="00BD34B1"/>
    <w:rsid w:val="00BD572E"/>
    <w:rsid w:val="00BD5799"/>
    <w:rsid w:val="00BD7836"/>
    <w:rsid w:val="00BD7B46"/>
    <w:rsid w:val="00BD7F6C"/>
    <w:rsid w:val="00BE2448"/>
    <w:rsid w:val="00BE2B1A"/>
    <w:rsid w:val="00BE2F32"/>
    <w:rsid w:val="00BE41FB"/>
    <w:rsid w:val="00BE59FF"/>
    <w:rsid w:val="00BE7B74"/>
    <w:rsid w:val="00BF0A5E"/>
    <w:rsid w:val="00BF1990"/>
    <w:rsid w:val="00BF3C70"/>
    <w:rsid w:val="00BF5E49"/>
    <w:rsid w:val="00BF62E9"/>
    <w:rsid w:val="00BF7B38"/>
    <w:rsid w:val="00BF7C49"/>
    <w:rsid w:val="00C003A3"/>
    <w:rsid w:val="00C00D20"/>
    <w:rsid w:val="00C06A5F"/>
    <w:rsid w:val="00C06E85"/>
    <w:rsid w:val="00C10A15"/>
    <w:rsid w:val="00C11280"/>
    <w:rsid w:val="00C11432"/>
    <w:rsid w:val="00C125CE"/>
    <w:rsid w:val="00C13C57"/>
    <w:rsid w:val="00C14359"/>
    <w:rsid w:val="00C15741"/>
    <w:rsid w:val="00C15869"/>
    <w:rsid w:val="00C174E3"/>
    <w:rsid w:val="00C17664"/>
    <w:rsid w:val="00C17D88"/>
    <w:rsid w:val="00C20E65"/>
    <w:rsid w:val="00C23B80"/>
    <w:rsid w:val="00C23EC7"/>
    <w:rsid w:val="00C25CBF"/>
    <w:rsid w:val="00C25E86"/>
    <w:rsid w:val="00C273A0"/>
    <w:rsid w:val="00C300C4"/>
    <w:rsid w:val="00C30525"/>
    <w:rsid w:val="00C30917"/>
    <w:rsid w:val="00C324AD"/>
    <w:rsid w:val="00C32EE4"/>
    <w:rsid w:val="00C34D1B"/>
    <w:rsid w:val="00C3681B"/>
    <w:rsid w:val="00C37C5E"/>
    <w:rsid w:val="00C37F7A"/>
    <w:rsid w:val="00C401A1"/>
    <w:rsid w:val="00C42B37"/>
    <w:rsid w:val="00C42C0D"/>
    <w:rsid w:val="00C4672F"/>
    <w:rsid w:val="00C51416"/>
    <w:rsid w:val="00C52696"/>
    <w:rsid w:val="00C5333C"/>
    <w:rsid w:val="00C5360B"/>
    <w:rsid w:val="00C54005"/>
    <w:rsid w:val="00C54444"/>
    <w:rsid w:val="00C54E91"/>
    <w:rsid w:val="00C55B1D"/>
    <w:rsid w:val="00C574FB"/>
    <w:rsid w:val="00C60133"/>
    <w:rsid w:val="00C60DD1"/>
    <w:rsid w:val="00C6124E"/>
    <w:rsid w:val="00C6291F"/>
    <w:rsid w:val="00C637AA"/>
    <w:rsid w:val="00C63FE0"/>
    <w:rsid w:val="00C6430C"/>
    <w:rsid w:val="00C646C9"/>
    <w:rsid w:val="00C6474D"/>
    <w:rsid w:val="00C65901"/>
    <w:rsid w:val="00C65C91"/>
    <w:rsid w:val="00C66E7C"/>
    <w:rsid w:val="00C67F85"/>
    <w:rsid w:val="00C77DD8"/>
    <w:rsid w:val="00C8112F"/>
    <w:rsid w:val="00C811A3"/>
    <w:rsid w:val="00C826FC"/>
    <w:rsid w:val="00C8325F"/>
    <w:rsid w:val="00C83D7D"/>
    <w:rsid w:val="00C86F87"/>
    <w:rsid w:val="00C878D2"/>
    <w:rsid w:val="00C90AD7"/>
    <w:rsid w:val="00C92188"/>
    <w:rsid w:val="00C93042"/>
    <w:rsid w:val="00C93085"/>
    <w:rsid w:val="00C9568A"/>
    <w:rsid w:val="00CA2442"/>
    <w:rsid w:val="00CA4BBF"/>
    <w:rsid w:val="00CA57F7"/>
    <w:rsid w:val="00CA76F2"/>
    <w:rsid w:val="00CA78ED"/>
    <w:rsid w:val="00CB10B4"/>
    <w:rsid w:val="00CB1710"/>
    <w:rsid w:val="00CB2D06"/>
    <w:rsid w:val="00CB307D"/>
    <w:rsid w:val="00CB3FAA"/>
    <w:rsid w:val="00CB492F"/>
    <w:rsid w:val="00CB4EEE"/>
    <w:rsid w:val="00CB606B"/>
    <w:rsid w:val="00CC18F4"/>
    <w:rsid w:val="00CC26DB"/>
    <w:rsid w:val="00CC3AF9"/>
    <w:rsid w:val="00CC3E5E"/>
    <w:rsid w:val="00CC4749"/>
    <w:rsid w:val="00CC4C03"/>
    <w:rsid w:val="00CC7558"/>
    <w:rsid w:val="00CD0F85"/>
    <w:rsid w:val="00CD15CF"/>
    <w:rsid w:val="00CD1E58"/>
    <w:rsid w:val="00CD29AF"/>
    <w:rsid w:val="00CD2FF8"/>
    <w:rsid w:val="00CD3F95"/>
    <w:rsid w:val="00CD4AB2"/>
    <w:rsid w:val="00CD5479"/>
    <w:rsid w:val="00CD57C7"/>
    <w:rsid w:val="00CD5832"/>
    <w:rsid w:val="00CD6E82"/>
    <w:rsid w:val="00CD6F93"/>
    <w:rsid w:val="00CE07FA"/>
    <w:rsid w:val="00CE13FC"/>
    <w:rsid w:val="00CE1AE8"/>
    <w:rsid w:val="00CE246D"/>
    <w:rsid w:val="00CE36C6"/>
    <w:rsid w:val="00CE55A1"/>
    <w:rsid w:val="00CE5621"/>
    <w:rsid w:val="00CE68D7"/>
    <w:rsid w:val="00CE75D6"/>
    <w:rsid w:val="00CF0894"/>
    <w:rsid w:val="00CF16EA"/>
    <w:rsid w:val="00CF1A10"/>
    <w:rsid w:val="00CF2245"/>
    <w:rsid w:val="00CF3418"/>
    <w:rsid w:val="00CF3784"/>
    <w:rsid w:val="00CF5688"/>
    <w:rsid w:val="00CF6423"/>
    <w:rsid w:val="00CF6B29"/>
    <w:rsid w:val="00CF7CC2"/>
    <w:rsid w:val="00D00AC2"/>
    <w:rsid w:val="00D01A79"/>
    <w:rsid w:val="00D01C42"/>
    <w:rsid w:val="00D037B8"/>
    <w:rsid w:val="00D03CA3"/>
    <w:rsid w:val="00D04C6C"/>
    <w:rsid w:val="00D050D7"/>
    <w:rsid w:val="00D10303"/>
    <w:rsid w:val="00D10BE8"/>
    <w:rsid w:val="00D11794"/>
    <w:rsid w:val="00D11C6C"/>
    <w:rsid w:val="00D12A11"/>
    <w:rsid w:val="00D162AB"/>
    <w:rsid w:val="00D16434"/>
    <w:rsid w:val="00D169CA"/>
    <w:rsid w:val="00D16CD2"/>
    <w:rsid w:val="00D16D13"/>
    <w:rsid w:val="00D1775A"/>
    <w:rsid w:val="00D205AF"/>
    <w:rsid w:val="00D21117"/>
    <w:rsid w:val="00D23D83"/>
    <w:rsid w:val="00D2461A"/>
    <w:rsid w:val="00D24984"/>
    <w:rsid w:val="00D2797D"/>
    <w:rsid w:val="00D30B69"/>
    <w:rsid w:val="00D31BE3"/>
    <w:rsid w:val="00D33163"/>
    <w:rsid w:val="00D33A22"/>
    <w:rsid w:val="00D34C22"/>
    <w:rsid w:val="00D3561D"/>
    <w:rsid w:val="00D35727"/>
    <w:rsid w:val="00D400D8"/>
    <w:rsid w:val="00D4044E"/>
    <w:rsid w:val="00D40E07"/>
    <w:rsid w:val="00D4149E"/>
    <w:rsid w:val="00D4162A"/>
    <w:rsid w:val="00D4182F"/>
    <w:rsid w:val="00D4401E"/>
    <w:rsid w:val="00D44372"/>
    <w:rsid w:val="00D45CEF"/>
    <w:rsid w:val="00D46A7F"/>
    <w:rsid w:val="00D46DDC"/>
    <w:rsid w:val="00D47070"/>
    <w:rsid w:val="00D47A4C"/>
    <w:rsid w:val="00D47D1F"/>
    <w:rsid w:val="00D50444"/>
    <w:rsid w:val="00D50D54"/>
    <w:rsid w:val="00D546BC"/>
    <w:rsid w:val="00D54BD8"/>
    <w:rsid w:val="00D54C88"/>
    <w:rsid w:val="00D554A8"/>
    <w:rsid w:val="00D562B6"/>
    <w:rsid w:val="00D56418"/>
    <w:rsid w:val="00D6070D"/>
    <w:rsid w:val="00D618FA"/>
    <w:rsid w:val="00D619A5"/>
    <w:rsid w:val="00D625E5"/>
    <w:rsid w:val="00D657D2"/>
    <w:rsid w:val="00D67D0A"/>
    <w:rsid w:val="00D70383"/>
    <w:rsid w:val="00D70B53"/>
    <w:rsid w:val="00D70FBD"/>
    <w:rsid w:val="00D72D07"/>
    <w:rsid w:val="00D76722"/>
    <w:rsid w:val="00D7780D"/>
    <w:rsid w:val="00D77FA0"/>
    <w:rsid w:val="00D80F98"/>
    <w:rsid w:val="00D8297D"/>
    <w:rsid w:val="00D82A25"/>
    <w:rsid w:val="00D82DD0"/>
    <w:rsid w:val="00D90B2A"/>
    <w:rsid w:val="00D90BF2"/>
    <w:rsid w:val="00D91607"/>
    <w:rsid w:val="00D94B8B"/>
    <w:rsid w:val="00D9694A"/>
    <w:rsid w:val="00D97851"/>
    <w:rsid w:val="00DA4108"/>
    <w:rsid w:val="00DA614A"/>
    <w:rsid w:val="00DA6B00"/>
    <w:rsid w:val="00DB06DE"/>
    <w:rsid w:val="00DB1881"/>
    <w:rsid w:val="00DB35DE"/>
    <w:rsid w:val="00DB5AB6"/>
    <w:rsid w:val="00DB6EDF"/>
    <w:rsid w:val="00DB7101"/>
    <w:rsid w:val="00DC1D3E"/>
    <w:rsid w:val="00DC2230"/>
    <w:rsid w:val="00DC28B2"/>
    <w:rsid w:val="00DC626E"/>
    <w:rsid w:val="00DC6B01"/>
    <w:rsid w:val="00DC7282"/>
    <w:rsid w:val="00DC744C"/>
    <w:rsid w:val="00DC7D6A"/>
    <w:rsid w:val="00DC7E3A"/>
    <w:rsid w:val="00DC7EE6"/>
    <w:rsid w:val="00DD1C4B"/>
    <w:rsid w:val="00DD2E3E"/>
    <w:rsid w:val="00DD3798"/>
    <w:rsid w:val="00DD3BDF"/>
    <w:rsid w:val="00DD460E"/>
    <w:rsid w:val="00DD57F0"/>
    <w:rsid w:val="00DD764D"/>
    <w:rsid w:val="00DE2563"/>
    <w:rsid w:val="00DE2C6C"/>
    <w:rsid w:val="00DE36C4"/>
    <w:rsid w:val="00DE4594"/>
    <w:rsid w:val="00DE45E0"/>
    <w:rsid w:val="00DE7D4C"/>
    <w:rsid w:val="00DF2366"/>
    <w:rsid w:val="00DF5AFC"/>
    <w:rsid w:val="00DF70F5"/>
    <w:rsid w:val="00DF7D71"/>
    <w:rsid w:val="00E00203"/>
    <w:rsid w:val="00E003A8"/>
    <w:rsid w:val="00E00B58"/>
    <w:rsid w:val="00E01270"/>
    <w:rsid w:val="00E01564"/>
    <w:rsid w:val="00E07105"/>
    <w:rsid w:val="00E0757B"/>
    <w:rsid w:val="00E10001"/>
    <w:rsid w:val="00E10D50"/>
    <w:rsid w:val="00E12AE3"/>
    <w:rsid w:val="00E13A6D"/>
    <w:rsid w:val="00E140D0"/>
    <w:rsid w:val="00E1421F"/>
    <w:rsid w:val="00E14AEC"/>
    <w:rsid w:val="00E14D63"/>
    <w:rsid w:val="00E14EF2"/>
    <w:rsid w:val="00E20435"/>
    <w:rsid w:val="00E2133B"/>
    <w:rsid w:val="00E22838"/>
    <w:rsid w:val="00E2480A"/>
    <w:rsid w:val="00E25AB4"/>
    <w:rsid w:val="00E26EE6"/>
    <w:rsid w:val="00E30D79"/>
    <w:rsid w:val="00E30FAD"/>
    <w:rsid w:val="00E316BD"/>
    <w:rsid w:val="00E31F92"/>
    <w:rsid w:val="00E360F7"/>
    <w:rsid w:val="00E37965"/>
    <w:rsid w:val="00E37EA1"/>
    <w:rsid w:val="00E41607"/>
    <w:rsid w:val="00E41A4B"/>
    <w:rsid w:val="00E41AE9"/>
    <w:rsid w:val="00E430C0"/>
    <w:rsid w:val="00E431FE"/>
    <w:rsid w:val="00E46A67"/>
    <w:rsid w:val="00E510AC"/>
    <w:rsid w:val="00E51E5C"/>
    <w:rsid w:val="00E52A1D"/>
    <w:rsid w:val="00E52CA4"/>
    <w:rsid w:val="00E531FD"/>
    <w:rsid w:val="00E570D9"/>
    <w:rsid w:val="00E575D5"/>
    <w:rsid w:val="00E577FF"/>
    <w:rsid w:val="00E57CE6"/>
    <w:rsid w:val="00E621A1"/>
    <w:rsid w:val="00E63C94"/>
    <w:rsid w:val="00E63EB0"/>
    <w:rsid w:val="00E63EE6"/>
    <w:rsid w:val="00E64612"/>
    <w:rsid w:val="00E6529E"/>
    <w:rsid w:val="00E67135"/>
    <w:rsid w:val="00E6747C"/>
    <w:rsid w:val="00E703A7"/>
    <w:rsid w:val="00E732EE"/>
    <w:rsid w:val="00E74167"/>
    <w:rsid w:val="00E745A1"/>
    <w:rsid w:val="00E76894"/>
    <w:rsid w:val="00E76C6C"/>
    <w:rsid w:val="00E76CC3"/>
    <w:rsid w:val="00E77F9D"/>
    <w:rsid w:val="00E80156"/>
    <w:rsid w:val="00E8373B"/>
    <w:rsid w:val="00E83FD5"/>
    <w:rsid w:val="00E8590F"/>
    <w:rsid w:val="00E901B8"/>
    <w:rsid w:val="00E90899"/>
    <w:rsid w:val="00E925F0"/>
    <w:rsid w:val="00E9267E"/>
    <w:rsid w:val="00E94C2C"/>
    <w:rsid w:val="00E95497"/>
    <w:rsid w:val="00E97263"/>
    <w:rsid w:val="00EA0A8E"/>
    <w:rsid w:val="00EA27D6"/>
    <w:rsid w:val="00EA2B07"/>
    <w:rsid w:val="00EA3E16"/>
    <w:rsid w:val="00EA4089"/>
    <w:rsid w:val="00EA49A1"/>
    <w:rsid w:val="00EA5503"/>
    <w:rsid w:val="00EA6BD8"/>
    <w:rsid w:val="00EA781E"/>
    <w:rsid w:val="00EA7B07"/>
    <w:rsid w:val="00EA7F75"/>
    <w:rsid w:val="00EB3358"/>
    <w:rsid w:val="00EB3ACF"/>
    <w:rsid w:val="00EB43C4"/>
    <w:rsid w:val="00EB62FF"/>
    <w:rsid w:val="00EB7756"/>
    <w:rsid w:val="00EB7EF5"/>
    <w:rsid w:val="00EC114C"/>
    <w:rsid w:val="00EC1F8A"/>
    <w:rsid w:val="00EC2F06"/>
    <w:rsid w:val="00EC39AC"/>
    <w:rsid w:val="00EC4510"/>
    <w:rsid w:val="00ED2E35"/>
    <w:rsid w:val="00ED2FAC"/>
    <w:rsid w:val="00ED3C5E"/>
    <w:rsid w:val="00ED57F6"/>
    <w:rsid w:val="00ED7EF4"/>
    <w:rsid w:val="00EE17F6"/>
    <w:rsid w:val="00EE1D56"/>
    <w:rsid w:val="00EE2058"/>
    <w:rsid w:val="00EE4299"/>
    <w:rsid w:val="00EE64C6"/>
    <w:rsid w:val="00EE6862"/>
    <w:rsid w:val="00EF0FA3"/>
    <w:rsid w:val="00EF2844"/>
    <w:rsid w:val="00EF4B8A"/>
    <w:rsid w:val="00EF561E"/>
    <w:rsid w:val="00EF5F52"/>
    <w:rsid w:val="00EF797D"/>
    <w:rsid w:val="00EF7C1D"/>
    <w:rsid w:val="00F02195"/>
    <w:rsid w:val="00F02547"/>
    <w:rsid w:val="00F029C4"/>
    <w:rsid w:val="00F030B7"/>
    <w:rsid w:val="00F037C6"/>
    <w:rsid w:val="00F05763"/>
    <w:rsid w:val="00F059A1"/>
    <w:rsid w:val="00F07F22"/>
    <w:rsid w:val="00F13861"/>
    <w:rsid w:val="00F14F30"/>
    <w:rsid w:val="00F154BF"/>
    <w:rsid w:val="00F16496"/>
    <w:rsid w:val="00F16EFA"/>
    <w:rsid w:val="00F16F0B"/>
    <w:rsid w:val="00F17863"/>
    <w:rsid w:val="00F20851"/>
    <w:rsid w:val="00F20E0C"/>
    <w:rsid w:val="00F219B8"/>
    <w:rsid w:val="00F22387"/>
    <w:rsid w:val="00F229DA"/>
    <w:rsid w:val="00F24465"/>
    <w:rsid w:val="00F245AC"/>
    <w:rsid w:val="00F27BC6"/>
    <w:rsid w:val="00F30D72"/>
    <w:rsid w:val="00F31153"/>
    <w:rsid w:val="00F320CD"/>
    <w:rsid w:val="00F3447B"/>
    <w:rsid w:val="00F348FA"/>
    <w:rsid w:val="00F37D6C"/>
    <w:rsid w:val="00F42AA2"/>
    <w:rsid w:val="00F42C08"/>
    <w:rsid w:val="00F4379A"/>
    <w:rsid w:val="00F43ABF"/>
    <w:rsid w:val="00F441E5"/>
    <w:rsid w:val="00F44F25"/>
    <w:rsid w:val="00F45420"/>
    <w:rsid w:val="00F502F8"/>
    <w:rsid w:val="00F51E80"/>
    <w:rsid w:val="00F52507"/>
    <w:rsid w:val="00F57268"/>
    <w:rsid w:val="00F57C04"/>
    <w:rsid w:val="00F6221A"/>
    <w:rsid w:val="00F622FA"/>
    <w:rsid w:val="00F6426C"/>
    <w:rsid w:val="00F6474D"/>
    <w:rsid w:val="00F66438"/>
    <w:rsid w:val="00F67A95"/>
    <w:rsid w:val="00F67B4B"/>
    <w:rsid w:val="00F67B84"/>
    <w:rsid w:val="00F711D7"/>
    <w:rsid w:val="00F72C04"/>
    <w:rsid w:val="00F72D80"/>
    <w:rsid w:val="00F73AD1"/>
    <w:rsid w:val="00F7479B"/>
    <w:rsid w:val="00F74F5B"/>
    <w:rsid w:val="00F80160"/>
    <w:rsid w:val="00F80EA7"/>
    <w:rsid w:val="00F81AFC"/>
    <w:rsid w:val="00F83732"/>
    <w:rsid w:val="00F92713"/>
    <w:rsid w:val="00F92BB3"/>
    <w:rsid w:val="00F92FFD"/>
    <w:rsid w:val="00F930DB"/>
    <w:rsid w:val="00F93527"/>
    <w:rsid w:val="00F93AFD"/>
    <w:rsid w:val="00FA318B"/>
    <w:rsid w:val="00FA3446"/>
    <w:rsid w:val="00FA3569"/>
    <w:rsid w:val="00FA53F2"/>
    <w:rsid w:val="00FA62E9"/>
    <w:rsid w:val="00FA6940"/>
    <w:rsid w:val="00FB0B60"/>
    <w:rsid w:val="00FB1633"/>
    <w:rsid w:val="00FB2778"/>
    <w:rsid w:val="00FB289A"/>
    <w:rsid w:val="00FB294F"/>
    <w:rsid w:val="00FB2A2D"/>
    <w:rsid w:val="00FB4209"/>
    <w:rsid w:val="00FB4E4F"/>
    <w:rsid w:val="00FB5338"/>
    <w:rsid w:val="00FB5A1D"/>
    <w:rsid w:val="00FB69A7"/>
    <w:rsid w:val="00FB6AAF"/>
    <w:rsid w:val="00FB7E9D"/>
    <w:rsid w:val="00FB7EDC"/>
    <w:rsid w:val="00FC18B9"/>
    <w:rsid w:val="00FC3FAE"/>
    <w:rsid w:val="00FC4701"/>
    <w:rsid w:val="00FC52C9"/>
    <w:rsid w:val="00FC7362"/>
    <w:rsid w:val="00FC7C2F"/>
    <w:rsid w:val="00FC7CA3"/>
    <w:rsid w:val="00FC7E46"/>
    <w:rsid w:val="00FD1090"/>
    <w:rsid w:val="00FD188F"/>
    <w:rsid w:val="00FD291D"/>
    <w:rsid w:val="00FD2BB1"/>
    <w:rsid w:val="00FD44F7"/>
    <w:rsid w:val="00FD6478"/>
    <w:rsid w:val="00FD672E"/>
    <w:rsid w:val="00FD765B"/>
    <w:rsid w:val="00FE189D"/>
    <w:rsid w:val="00FE245E"/>
    <w:rsid w:val="00FE3817"/>
    <w:rsid w:val="00FE4630"/>
    <w:rsid w:val="00FE5327"/>
    <w:rsid w:val="00FE596E"/>
    <w:rsid w:val="00FE68B8"/>
    <w:rsid w:val="00FE6C05"/>
    <w:rsid w:val="00FF076A"/>
    <w:rsid w:val="00FF1E95"/>
    <w:rsid w:val="00FF263E"/>
    <w:rsid w:val="00FF27CB"/>
    <w:rsid w:val="00FF30DB"/>
    <w:rsid w:val="00FF3478"/>
    <w:rsid w:val="00FF3CCC"/>
    <w:rsid w:val="00FF42E0"/>
    <w:rsid w:val="00FF75E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954E6"/>
  <w15:docId w15:val="{B1E9A3AC-D31E-4E1B-980A-E70BBD48E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ngXi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5EC"/>
    <w:pPr>
      <w:overflowPunct w:val="0"/>
      <w:autoSpaceDE w:val="0"/>
      <w:autoSpaceDN w:val="0"/>
      <w:adjustRightInd w:val="0"/>
      <w:textAlignment w:val="baseline"/>
    </w:pPr>
    <w:rPr>
      <w:rFonts w:hAnsi="Tms Rmn"/>
      <w:sz w:val="24"/>
      <w:szCs w:val="24"/>
    </w:rPr>
  </w:style>
  <w:style w:type="paragraph" w:styleId="Heading2">
    <w:name w:val="heading 2"/>
    <w:basedOn w:val="Normal"/>
    <w:next w:val="Normal"/>
    <w:qFormat/>
    <w:rsid w:val="00B4097B"/>
    <w:pPr>
      <w:keepNext/>
      <w:spacing w:line="380" w:lineRule="exact"/>
      <w:ind w:left="-86" w:right="-146"/>
      <w:jc w:val="center"/>
      <w:outlineLvl w:val="1"/>
    </w:pPr>
    <w:rPr>
      <w:rFonts w:ascii="Angsana New" w:hAnsi="Angsana New"/>
      <w:sz w:val="28"/>
      <w:szCs w:val="28"/>
    </w:rPr>
  </w:style>
  <w:style w:type="paragraph" w:styleId="Heading3">
    <w:name w:val="heading 3"/>
    <w:basedOn w:val="Normal"/>
    <w:next w:val="Normal"/>
    <w:qFormat/>
    <w:rsid w:val="00B4097B"/>
    <w:pPr>
      <w:keepNext/>
      <w:spacing w:line="380" w:lineRule="exact"/>
      <w:ind w:left="-108" w:right="-92"/>
      <w:jc w:val="center"/>
      <w:outlineLvl w:val="2"/>
    </w:pPr>
    <w:rPr>
      <w:rFonts w:ascii="Angsana New" w:hAnsi="Angsana New"/>
      <w:sz w:val="26"/>
      <w:szCs w:val="26"/>
      <w:u w:val="single"/>
    </w:rPr>
  </w:style>
  <w:style w:type="paragraph" w:styleId="Heading4">
    <w:name w:val="heading 4"/>
    <w:basedOn w:val="Normal"/>
    <w:next w:val="Normal"/>
    <w:link w:val="Heading4Char"/>
    <w:qFormat/>
    <w:rsid w:val="00B4097B"/>
    <w:pPr>
      <w:keepNext/>
      <w:tabs>
        <w:tab w:val="right" w:pos="7200"/>
        <w:tab w:val="right" w:pos="8540"/>
      </w:tabs>
      <w:spacing w:after="120" w:line="380" w:lineRule="exact"/>
      <w:jc w:val="center"/>
      <w:outlineLvl w:val="3"/>
    </w:pPr>
    <w:rPr>
      <w:rFonts w:ascii="Angsana New" w:hAnsi="Angsana New"/>
      <w:sz w:val="34"/>
      <w:szCs w:val="34"/>
      <w:lang w:val="x-none" w:eastAsia="x-none"/>
    </w:rPr>
  </w:style>
  <w:style w:type="paragraph" w:styleId="Heading6">
    <w:name w:val="heading 6"/>
    <w:basedOn w:val="Normal"/>
    <w:next w:val="Normal"/>
    <w:qFormat/>
    <w:rsid w:val="00B4097B"/>
    <w:pPr>
      <w:keepNext/>
      <w:tabs>
        <w:tab w:val="left" w:pos="360"/>
      </w:tabs>
      <w:spacing w:before="120" w:after="120" w:line="380" w:lineRule="exact"/>
      <w:ind w:left="900" w:hanging="382"/>
      <w:jc w:val="thaiDistribute"/>
      <w:outlineLvl w:val="5"/>
    </w:pPr>
    <w:rPr>
      <w:rFonts w:ascii="Angsana New" w:hAnsi="Angsana New"/>
      <w:sz w:val="34"/>
      <w:szCs w:val="34"/>
    </w:rPr>
  </w:style>
  <w:style w:type="paragraph" w:styleId="Heading8">
    <w:name w:val="heading 8"/>
    <w:basedOn w:val="Normal"/>
    <w:next w:val="Normal"/>
    <w:qFormat/>
    <w:rsid w:val="00B4097B"/>
    <w:pPr>
      <w:keepNext/>
      <w:tabs>
        <w:tab w:val="left" w:pos="360"/>
        <w:tab w:val="left" w:pos="1440"/>
        <w:tab w:val="left" w:pos="2880"/>
      </w:tabs>
      <w:spacing w:before="120" w:after="120" w:line="380" w:lineRule="exact"/>
      <w:jc w:val="thaiDistribute"/>
      <w:outlineLvl w:val="7"/>
    </w:pPr>
    <w:rPr>
      <w:rFonts w:ascii="Angsana New" w:hAnsi="Angsana New"/>
      <w:sz w:val="34"/>
      <w:szCs w:val="34"/>
    </w:rPr>
  </w:style>
  <w:style w:type="paragraph" w:styleId="Heading9">
    <w:name w:val="heading 9"/>
    <w:basedOn w:val="Normal"/>
    <w:next w:val="Normal"/>
    <w:qFormat/>
    <w:rsid w:val="00F22387"/>
    <w:p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อักขระ"/>
    <w:basedOn w:val="Normal"/>
    <w:rsid w:val="00B4097B"/>
    <w:pPr>
      <w:spacing w:after="160" w:line="240" w:lineRule="exact"/>
    </w:pPr>
    <w:rPr>
      <w:rFonts w:ascii="Verdana" w:hAnsi="Verdana"/>
      <w:sz w:val="20"/>
      <w:szCs w:val="20"/>
    </w:rPr>
  </w:style>
  <w:style w:type="paragraph" w:styleId="Footer">
    <w:name w:val="footer"/>
    <w:basedOn w:val="Normal"/>
    <w:link w:val="FooterChar"/>
    <w:uiPriority w:val="99"/>
    <w:rsid w:val="00B4097B"/>
    <w:pPr>
      <w:tabs>
        <w:tab w:val="center" w:pos="4153"/>
        <w:tab w:val="right" w:pos="8306"/>
      </w:tabs>
    </w:pPr>
  </w:style>
  <w:style w:type="character" w:styleId="PageNumber">
    <w:name w:val="page number"/>
    <w:rsid w:val="00B4097B"/>
    <w:rPr>
      <w:rFonts w:cs="Times New Roman"/>
    </w:rPr>
  </w:style>
  <w:style w:type="paragraph" w:styleId="Header">
    <w:name w:val="header"/>
    <w:basedOn w:val="Normal"/>
    <w:link w:val="HeaderChar"/>
    <w:rsid w:val="00B4097B"/>
    <w:pPr>
      <w:tabs>
        <w:tab w:val="center" w:pos="4153"/>
        <w:tab w:val="right" w:pos="8306"/>
      </w:tabs>
    </w:pPr>
  </w:style>
  <w:style w:type="paragraph" w:styleId="BodyTextIndent">
    <w:name w:val="Body Text Indent"/>
    <w:basedOn w:val="Normal"/>
    <w:link w:val="BodyTextIndentChar"/>
    <w:rsid w:val="00B4097B"/>
    <w:pPr>
      <w:tabs>
        <w:tab w:val="left" w:pos="360"/>
        <w:tab w:val="left" w:pos="1440"/>
        <w:tab w:val="right" w:pos="7280"/>
        <w:tab w:val="right" w:pos="8540"/>
      </w:tabs>
      <w:spacing w:before="240" w:after="120" w:line="380" w:lineRule="exact"/>
      <w:jc w:val="thaiDistribute"/>
    </w:pPr>
    <w:rPr>
      <w:rFonts w:ascii="Angsana New" w:hAnsi="Angsana New"/>
      <w:sz w:val="34"/>
      <w:szCs w:val="34"/>
    </w:rPr>
  </w:style>
  <w:style w:type="paragraph" w:styleId="BodyTextIndent3">
    <w:name w:val="Body Text Indent 3"/>
    <w:basedOn w:val="Normal"/>
    <w:link w:val="BodyTextIndent3Char"/>
    <w:rsid w:val="00B4097B"/>
    <w:pPr>
      <w:tabs>
        <w:tab w:val="right" w:pos="7200"/>
        <w:tab w:val="right" w:pos="8540"/>
      </w:tabs>
      <w:spacing w:before="120" w:after="120" w:line="380" w:lineRule="exact"/>
      <w:ind w:left="360" w:hanging="360"/>
      <w:jc w:val="thaiDistribute"/>
    </w:pPr>
    <w:rPr>
      <w:rFonts w:ascii="Angsana New" w:hAnsi="Angsana New"/>
      <w:sz w:val="34"/>
      <w:szCs w:val="34"/>
      <w:lang w:val="x-none" w:eastAsia="x-none"/>
    </w:rPr>
  </w:style>
  <w:style w:type="paragraph" w:styleId="BodyText2">
    <w:name w:val="Body Text 2"/>
    <w:basedOn w:val="Normal"/>
    <w:rsid w:val="00B4097B"/>
    <w:pPr>
      <w:spacing w:after="120" w:line="480" w:lineRule="auto"/>
    </w:pPr>
  </w:style>
  <w:style w:type="paragraph" w:customStyle="1" w:styleId="Char">
    <w:name w:val="Char"/>
    <w:basedOn w:val="Normal"/>
    <w:rsid w:val="00B4097B"/>
    <w:pPr>
      <w:overflowPunct/>
      <w:autoSpaceDE/>
      <w:autoSpaceDN/>
      <w:adjustRightInd/>
      <w:spacing w:after="160" w:line="240" w:lineRule="exact"/>
      <w:textAlignment w:val="auto"/>
    </w:pPr>
    <w:rPr>
      <w:rFonts w:ascii="Verdana" w:hAnsi="Verdana"/>
      <w:sz w:val="20"/>
      <w:szCs w:val="20"/>
      <w:lang w:bidi="ar-SA"/>
    </w:rPr>
  </w:style>
  <w:style w:type="table" w:styleId="TableGrid">
    <w:name w:val="Table Grid"/>
    <w:basedOn w:val="TableNormal"/>
    <w:uiPriority w:val="39"/>
    <w:rsid w:val="0066564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1775A"/>
    <w:pPr>
      <w:overflowPunct/>
      <w:autoSpaceDE/>
      <w:autoSpaceDN/>
      <w:adjustRightInd/>
      <w:spacing w:after="160" w:line="240" w:lineRule="exact"/>
      <w:textAlignment w:val="auto"/>
    </w:pPr>
    <w:rPr>
      <w:rFonts w:ascii="Verdana" w:hAnsi="Verdana"/>
      <w:sz w:val="20"/>
      <w:szCs w:val="20"/>
      <w:lang w:bidi="ar-SA"/>
    </w:rPr>
  </w:style>
  <w:style w:type="character" w:customStyle="1" w:styleId="BodyTextIndent3Char">
    <w:name w:val="Body Text Indent 3 Char"/>
    <w:link w:val="BodyTextIndent3"/>
    <w:rsid w:val="00AC5F12"/>
    <w:rPr>
      <w:rFonts w:ascii="Angsana New" w:hAnsi="Angsana New"/>
      <w:sz w:val="34"/>
      <w:szCs w:val="34"/>
    </w:rPr>
  </w:style>
  <w:style w:type="paragraph" w:styleId="BalloonText">
    <w:name w:val="Balloon Text"/>
    <w:basedOn w:val="Normal"/>
    <w:link w:val="BalloonTextChar"/>
    <w:rsid w:val="00C324AD"/>
    <w:rPr>
      <w:rFonts w:ascii="Tahoma" w:hAnsi="Tahoma"/>
      <w:sz w:val="16"/>
      <w:szCs w:val="20"/>
      <w:lang w:val="x-none" w:eastAsia="x-none"/>
    </w:rPr>
  </w:style>
  <w:style w:type="character" w:customStyle="1" w:styleId="BalloonTextChar">
    <w:name w:val="Balloon Text Char"/>
    <w:link w:val="BalloonText"/>
    <w:rsid w:val="00C324AD"/>
    <w:rPr>
      <w:rFonts w:ascii="Tahoma" w:hAnsi="Tahoma"/>
      <w:sz w:val="16"/>
    </w:rPr>
  </w:style>
  <w:style w:type="character" w:customStyle="1" w:styleId="Heading4Char">
    <w:name w:val="Heading 4 Char"/>
    <w:link w:val="Heading4"/>
    <w:rsid w:val="00EB7EF5"/>
    <w:rPr>
      <w:rFonts w:ascii="Angsana New" w:hAnsi="Angsana New"/>
      <w:sz w:val="34"/>
      <w:szCs w:val="34"/>
    </w:rPr>
  </w:style>
  <w:style w:type="character" w:customStyle="1" w:styleId="hps">
    <w:name w:val="hps"/>
    <w:basedOn w:val="DefaultParagraphFont"/>
    <w:rsid w:val="00254A0A"/>
  </w:style>
  <w:style w:type="paragraph" w:styleId="ListParagraph">
    <w:name w:val="List Paragraph"/>
    <w:basedOn w:val="Normal"/>
    <w:uiPriority w:val="34"/>
    <w:qFormat/>
    <w:rsid w:val="00A84993"/>
    <w:pPr>
      <w:ind w:left="720"/>
      <w:contextualSpacing/>
    </w:pPr>
    <w:rPr>
      <w:szCs w:val="30"/>
    </w:rPr>
  </w:style>
  <w:style w:type="character" w:customStyle="1" w:styleId="HeaderChar">
    <w:name w:val="Header Char"/>
    <w:link w:val="Header"/>
    <w:rsid w:val="00E621A1"/>
    <w:rPr>
      <w:rFonts w:hAnsi="Tms Rmn"/>
      <w:sz w:val="24"/>
      <w:szCs w:val="24"/>
    </w:rPr>
  </w:style>
  <w:style w:type="paragraph" w:styleId="BodyTextIndent2">
    <w:name w:val="Body Text Indent 2"/>
    <w:basedOn w:val="Normal"/>
    <w:link w:val="BodyTextIndent2Char"/>
    <w:rsid w:val="00F930DB"/>
    <w:pPr>
      <w:spacing w:after="120" w:line="480" w:lineRule="auto"/>
      <w:ind w:left="360"/>
    </w:pPr>
    <w:rPr>
      <w:szCs w:val="30"/>
    </w:rPr>
  </w:style>
  <w:style w:type="character" w:customStyle="1" w:styleId="BodyTextIndent2Char">
    <w:name w:val="Body Text Indent 2 Char"/>
    <w:link w:val="BodyTextIndent2"/>
    <w:rsid w:val="00F930DB"/>
    <w:rPr>
      <w:rFonts w:hAnsi="Tms Rmn"/>
      <w:sz w:val="24"/>
      <w:szCs w:val="30"/>
    </w:rPr>
  </w:style>
  <w:style w:type="character" w:customStyle="1" w:styleId="BodyTextIndentChar">
    <w:name w:val="Body Text Indent Char"/>
    <w:link w:val="BodyTextIndent"/>
    <w:rsid w:val="0024779D"/>
    <w:rPr>
      <w:rFonts w:ascii="Angsana New" w:hAnsi="Angsana New"/>
      <w:sz w:val="34"/>
      <w:szCs w:val="34"/>
    </w:rPr>
  </w:style>
  <w:style w:type="table" w:customStyle="1" w:styleId="TableGrid1">
    <w:name w:val="Table Grid1"/>
    <w:basedOn w:val="TableNormal"/>
    <w:next w:val="TableGrid"/>
    <w:uiPriority w:val="59"/>
    <w:rsid w:val="00821A6E"/>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69B8"/>
    <w:rPr>
      <w:rFonts w:hAnsi="Tms Rmn"/>
      <w:sz w:val="24"/>
      <w:szCs w:val="24"/>
    </w:rPr>
  </w:style>
  <w:style w:type="character" w:styleId="CommentReference">
    <w:name w:val="annotation reference"/>
    <w:uiPriority w:val="99"/>
    <w:semiHidden/>
    <w:unhideWhenUsed/>
    <w:rsid w:val="00C65C91"/>
    <w:rPr>
      <w:sz w:val="16"/>
      <w:szCs w:val="16"/>
    </w:rPr>
  </w:style>
  <w:style w:type="paragraph" w:styleId="CommentText">
    <w:name w:val="annotation text"/>
    <w:basedOn w:val="Normal"/>
    <w:link w:val="CommentTextChar"/>
    <w:uiPriority w:val="99"/>
    <w:unhideWhenUsed/>
    <w:rsid w:val="00C65C91"/>
    <w:pPr>
      <w:widowControl w:val="0"/>
      <w:overflowPunct/>
      <w:autoSpaceDE/>
      <w:autoSpaceDN/>
      <w:adjustRightInd/>
      <w:spacing w:after="200"/>
      <w:textAlignment w:val="auto"/>
    </w:pPr>
    <w:rPr>
      <w:rFonts w:ascii="Calibri" w:eastAsia="SimSun" w:hAnsi="Calibri" w:cs="Cordia New"/>
      <w:sz w:val="20"/>
      <w:szCs w:val="20"/>
      <w:lang w:bidi="ar-SA"/>
    </w:rPr>
  </w:style>
  <w:style w:type="character" w:customStyle="1" w:styleId="CommentTextChar">
    <w:name w:val="Comment Text Char"/>
    <w:link w:val="CommentText"/>
    <w:uiPriority w:val="99"/>
    <w:rsid w:val="00C65C91"/>
    <w:rPr>
      <w:rFonts w:ascii="Calibri" w:eastAsia="SimSun" w:hAnsi="Calibri" w:cs="Cordia New"/>
      <w:lang w:bidi="ar-SA"/>
    </w:rPr>
  </w:style>
  <w:style w:type="paragraph" w:customStyle="1" w:styleId="Default">
    <w:name w:val="Default"/>
    <w:rsid w:val="00AD35F2"/>
    <w:pPr>
      <w:autoSpaceDE w:val="0"/>
      <w:autoSpaceDN w:val="0"/>
      <w:adjustRightInd w:val="0"/>
    </w:pPr>
    <w:rPr>
      <w:rFonts w:ascii="Arial" w:eastAsia="Calibri" w:hAnsi="Arial" w:cs="Arial"/>
      <w:color w:val="000000"/>
      <w:sz w:val="24"/>
      <w:szCs w:val="24"/>
      <w:lang w:val="en-GB"/>
    </w:rPr>
  </w:style>
  <w:style w:type="character" w:customStyle="1" w:styleId="st1">
    <w:name w:val="st1"/>
    <w:rsid w:val="00BF62E9"/>
  </w:style>
  <w:style w:type="paragraph" w:styleId="BodyText">
    <w:name w:val="Body Text"/>
    <w:basedOn w:val="Normal"/>
    <w:link w:val="BodyTextChar"/>
    <w:semiHidden/>
    <w:unhideWhenUsed/>
    <w:rsid w:val="008A7FD3"/>
    <w:pPr>
      <w:spacing w:after="120"/>
    </w:pPr>
    <w:rPr>
      <w:szCs w:val="30"/>
    </w:rPr>
  </w:style>
  <w:style w:type="character" w:customStyle="1" w:styleId="BodyTextChar">
    <w:name w:val="Body Text Char"/>
    <w:link w:val="BodyText"/>
    <w:semiHidden/>
    <w:rsid w:val="008A7FD3"/>
    <w:rPr>
      <w:rFonts w:hAnsi="Tms Rmn"/>
      <w:sz w:val="24"/>
      <w:szCs w:val="30"/>
    </w:rPr>
  </w:style>
  <w:style w:type="paragraph" w:customStyle="1" w:styleId="block">
    <w:name w:val="block"/>
    <w:aliases w:val="b"/>
    <w:basedOn w:val="BodyText"/>
    <w:rsid w:val="002D58DD"/>
    <w:pPr>
      <w:overflowPunct/>
      <w:autoSpaceDE/>
      <w:autoSpaceDN/>
      <w:adjustRightInd/>
      <w:spacing w:after="260" w:line="260" w:lineRule="atLeast"/>
      <w:ind w:left="567"/>
      <w:textAlignment w:val="auto"/>
    </w:pPr>
    <w:rPr>
      <w:rFonts w:hAnsi="Times New Roman"/>
      <w:sz w:val="22"/>
      <w:szCs w:val="20"/>
      <w:lang w:val="en-GB" w:bidi="ar-SA"/>
    </w:rPr>
  </w:style>
  <w:style w:type="paragraph" w:customStyle="1" w:styleId="a0">
    <w:name w:val="เนื้อเรื่อง"/>
    <w:basedOn w:val="Normal"/>
    <w:rsid w:val="00937690"/>
    <w:pPr>
      <w:overflowPunct/>
      <w:autoSpaceDE/>
      <w:autoSpaceDN/>
      <w:adjustRightInd/>
      <w:ind w:right="386"/>
      <w:textAlignment w:val="auto"/>
    </w:pPr>
    <w:rPr>
      <w:rFonts w:hAnsi="Times New Roman" w:cs="Cordia New"/>
      <w:sz w:val="28"/>
      <w:szCs w:val="28"/>
      <w:lang w:val="th-TH" w:eastAsia="th-TH"/>
    </w:rPr>
  </w:style>
  <w:style w:type="paragraph" w:styleId="CommentSubject">
    <w:name w:val="annotation subject"/>
    <w:basedOn w:val="CommentText"/>
    <w:next w:val="CommentText"/>
    <w:link w:val="CommentSubjectChar"/>
    <w:semiHidden/>
    <w:unhideWhenUsed/>
    <w:rsid w:val="004A6713"/>
    <w:pPr>
      <w:widowControl/>
      <w:overflowPunct w:val="0"/>
      <w:autoSpaceDE w:val="0"/>
      <w:autoSpaceDN w:val="0"/>
      <w:adjustRightInd w:val="0"/>
      <w:spacing w:after="0"/>
      <w:textAlignment w:val="baseline"/>
    </w:pPr>
    <w:rPr>
      <w:rFonts w:ascii="Times New Roman" w:eastAsia="DengXian" w:hAnsi="Tms Rmn" w:cs="Angsana New"/>
      <w:b/>
      <w:bCs/>
      <w:szCs w:val="25"/>
      <w:lang w:bidi="th-TH"/>
    </w:rPr>
  </w:style>
  <w:style w:type="character" w:customStyle="1" w:styleId="CommentSubjectChar">
    <w:name w:val="Comment Subject Char"/>
    <w:link w:val="CommentSubject"/>
    <w:semiHidden/>
    <w:rsid w:val="004A6713"/>
    <w:rPr>
      <w:rFonts w:ascii="Calibri" w:eastAsia="SimSun" w:hAnsi="Tms Rmn" w:cs="Cordia New"/>
      <w:b/>
      <w:bCs/>
      <w:szCs w:val="25"/>
      <w:lang w:eastAsia="en-US" w:bidi="ar-SA"/>
    </w:rPr>
  </w:style>
  <w:style w:type="paragraph" w:styleId="Revision">
    <w:name w:val="Revision"/>
    <w:hidden/>
    <w:uiPriority w:val="99"/>
    <w:semiHidden/>
    <w:rsid w:val="00B461C8"/>
    <w:rPr>
      <w:rFonts w:hAnsi="Tms Rm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937">
      <w:bodyDiv w:val="1"/>
      <w:marLeft w:val="0"/>
      <w:marRight w:val="0"/>
      <w:marTop w:val="0"/>
      <w:marBottom w:val="0"/>
      <w:divBdr>
        <w:top w:val="none" w:sz="0" w:space="0" w:color="auto"/>
        <w:left w:val="none" w:sz="0" w:space="0" w:color="auto"/>
        <w:bottom w:val="none" w:sz="0" w:space="0" w:color="auto"/>
        <w:right w:val="none" w:sz="0" w:space="0" w:color="auto"/>
      </w:divBdr>
    </w:div>
    <w:div w:id="161354806">
      <w:bodyDiv w:val="1"/>
      <w:marLeft w:val="0"/>
      <w:marRight w:val="0"/>
      <w:marTop w:val="0"/>
      <w:marBottom w:val="0"/>
      <w:divBdr>
        <w:top w:val="none" w:sz="0" w:space="0" w:color="auto"/>
        <w:left w:val="none" w:sz="0" w:space="0" w:color="auto"/>
        <w:bottom w:val="none" w:sz="0" w:space="0" w:color="auto"/>
        <w:right w:val="none" w:sz="0" w:space="0" w:color="auto"/>
      </w:divBdr>
    </w:div>
    <w:div w:id="177935019">
      <w:bodyDiv w:val="1"/>
      <w:marLeft w:val="0"/>
      <w:marRight w:val="0"/>
      <w:marTop w:val="0"/>
      <w:marBottom w:val="0"/>
      <w:divBdr>
        <w:top w:val="none" w:sz="0" w:space="0" w:color="auto"/>
        <w:left w:val="none" w:sz="0" w:space="0" w:color="auto"/>
        <w:bottom w:val="none" w:sz="0" w:space="0" w:color="auto"/>
        <w:right w:val="none" w:sz="0" w:space="0" w:color="auto"/>
      </w:divBdr>
      <w:divsChild>
        <w:div w:id="516700247">
          <w:marLeft w:val="0"/>
          <w:marRight w:val="0"/>
          <w:marTop w:val="0"/>
          <w:marBottom w:val="0"/>
          <w:divBdr>
            <w:top w:val="none" w:sz="0" w:space="0" w:color="auto"/>
            <w:left w:val="none" w:sz="0" w:space="0" w:color="auto"/>
            <w:bottom w:val="none" w:sz="0" w:space="0" w:color="auto"/>
            <w:right w:val="none" w:sz="0" w:space="0" w:color="auto"/>
          </w:divBdr>
          <w:divsChild>
            <w:div w:id="1284729644">
              <w:marLeft w:val="0"/>
              <w:marRight w:val="0"/>
              <w:marTop w:val="0"/>
              <w:marBottom w:val="0"/>
              <w:divBdr>
                <w:top w:val="none" w:sz="0" w:space="0" w:color="auto"/>
                <w:left w:val="none" w:sz="0" w:space="0" w:color="auto"/>
                <w:bottom w:val="none" w:sz="0" w:space="0" w:color="auto"/>
                <w:right w:val="none" w:sz="0" w:space="0" w:color="auto"/>
              </w:divBdr>
              <w:divsChild>
                <w:div w:id="986471679">
                  <w:marLeft w:val="0"/>
                  <w:marRight w:val="0"/>
                  <w:marTop w:val="0"/>
                  <w:marBottom w:val="0"/>
                  <w:divBdr>
                    <w:top w:val="none" w:sz="0" w:space="0" w:color="auto"/>
                    <w:left w:val="none" w:sz="0" w:space="0" w:color="auto"/>
                    <w:bottom w:val="none" w:sz="0" w:space="0" w:color="auto"/>
                    <w:right w:val="none" w:sz="0" w:space="0" w:color="auto"/>
                  </w:divBdr>
                  <w:divsChild>
                    <w:div w:id="428547596">
                      <w:marLeft w:val="0"/>
                      <w:marRight w:val="0"/>
                      <w:marTop w:val="0"/>
                      <w:marBottom w:val="0"/>
                      <w:divBdr>
                        <w:top w:val="none" w:sz="0" w:space="0" w:color="auto"/>
                        <w:left w:val="none" w:sz="0" w:space="0" w:color="auto"/>
                        <w:bottom w:val="none" w:sz="0" w:space="0" w:color="auto"/>
                        <w:right w:val="none" w:sz="0" w:space="0" w:color="auto"/>
                      </w:divBdr>
                      <w:divsChild>
                        <w:div w:id="1494418416">
                          <w:marLeft w:val="0"/>
                          <w:marRight w:val="0"/>
                          <w:marTop w:val="0"/>
                          <w:marBottom w:val="0"/>
                          <w:divBdr>
                            <w:top w:val="none" w:sz="0" w:space="0" w:color="auto"/>
                            <w:left w:val="none" w:sz="0" w:space="0" w:color="auto"/>
                            <w:bottom w:val="none" w:sz="0" w:space="0" w:color="auto"/>
                            <w:right w:val="none" w:sz="0" w:space="0" w:color="auto"/>
                          </w:divBdr>
                          <w:divsChild>
                            <w:div w:id="1904296757">
                              <w:marLeft w:val="0"/>
                              <w:marRight w:val="0"/>
                              <w:marTop w:val="0"/>
                              <w:marBottom w:val="0"/>
                              <w:divBdr>
                                <w:top w:val="none" w:sz="0" w:space="0" w:color="auto"/>
                                <w:left w:val="none" w:sz="0" w:space="0" w:color="auto"/>
                                <w:bottom w:val="none" w:sz="0" w:space="0" w:color="auto"/>
                                <w:right w:val="none" w:sz="0" w:space="0" w:color="auto"/>
                              </w:divBdr>
                              <w:divsChild>
                                <w:div w:id="225800163">
                                  <w:marLeft w:val="0"/>
                                  <w:marRight w:val="0"/>
                                  <w:marTop w:val="0"/>
                                  <w:marBottom w:val="0"/>
                                  <w:divBdr>
                                    <w:top w:val="none" w:sz="0" w:space="0" w:color="auto"/>
                                    <w:left w:val="none" w:sz="0" w:space="0" w:color="auto"/>
                                    <w:bottom w:val="none" w:sz="0" w:space="0" w:color="auto"/>
                                    <w:right w:val="none" w:sz="0" w:space="0" w:color="auto"/>
                                  </w:divBdr>
                                  <w:divsChild>
                                    <w:div w:id="2037078957">
                                      <w:marLeft w:val="0"/>
                                      <w:marRight w:val="0"/>
                                      <w:marTop w:val="0"/>
                                      <w:marBottom w:val="0"/>
                                      <w:divBdr>
                                        <w:top w:val="none" w:sz="0" w:space="0" w:color="auto"/>
                                        <w:left w:val="none" w:sz="0" w:space="0" w:color="auto"/>
                                        <w:bottom w:val="none" w:sz="0" w:space="0" w:color="auto"/>
                                        <w:right w:val="none" w:sz="0" w:space="0" w:color="auto"/>
                                      </w:divBdr>
                                      <w:divsChild>
                                        <w:div w:id="610015097">
                                          <w:marLeft w:val="0"/>
                                          <w:marRight w:val="0"/>
                                          <w:marTop w:val="0"/>
                                          <w:marBottom w:val="0"/>
                                          <w:divBdr>
                                            <w:top w:val="none" w:sz="0" w:space="0" w:color="auto"/>
                                            <w:left w:val="none" w:sz="0" w:space="0" w:color="auto"/>
                                            <w:bottom w:val="none" w:sz="0" w:space="0" w:color="auto"/>
                                            <w:right w:val="none" w:sz="0" w:space="0" w:color="auto"/>
                                          </w:divBdr>
                                          <w:divsChild>
                                            <w:div w:id="1306854915">
                                              <w:marLeft w:val="0"/>
                                              <w:marRight w:val="0"/>
                                              <w:marTop w:val="0"/>
                                              <w:marBottom w:val="0"/>
                                              <w:divBdr>
                                                <w:top w:val="none" w:sz="0" w:space="0" w:color="auto"/>
                                                <w:left w:val="none" w:sz="0" w:space="0" w:color="auto"/>
                                                <w:bottom w:val="none" w:sz="0" w:space="0" w:color="auto"/>
                                                <w:right w:val="none" w:sz="0" w:space="0" w:color="auto"/>
                                              </w:divBdr>
                                              <w:divsChild>
                                                <w:div w:id="1215700839">
                                                  <w:marLeft w:val="0"/>
                                                  <w:marRight w:val="0"/>
                                                  <w:marTop w:val="0"/>
                                                  <w:marBottom w:val="0"/>
                                                  <w:divBdr>
                                                    <w:top w:val="none" w:sz="0" w:space="0" w:color="auto"/>
                                                    <w:left w:val="none" w:sz="0" w:space="0" w:color="auto"/>
                                                    <w:bottom w:val="none" w:sz="0" w:space="0" w:color="auto"/>
                                                    <w:right w:val="none" w:sz="0" w:space="0" w:color="auto"/>
                                                  </w:divBdr>
                                                  <w:divsChild>
                                                    <w:div w:id="65341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5841540">
                                  <w:marLeft w:val="0"/>
                                  <w:marRight w:val="0"/>
                                  <w:marTop w:val="0"/>
                                  <w:marBottom w:val="0"/>
                                  <w:divBdr>
                                    <w:top w:val="none" w:sz="0" w:space="0" w:color="auto"/>
                                    <w:left w:val="none" w:sz="0" w:space="0" w:color="auto"/>
                                    <w:bottom w:val="none" w:sz="0" w:space="0" w:color="auto"/>
                                    <w:right w:val="none" w:sz="0" w:space="0" w:color="auto"/>
                                  </w:divBdr>
                                  <w:divsChild>
                                    <w:div w:id="584649418">
                                      <w:marLeft w:val="0"/>
                                      <w:marRight w:val="0"/>
                                      <w:marTop w:val="0"/>
                                      <w:marBottom w:val="0"/>
                                      <w:divBdr>
                                        <w:top w:val="none" w:sz="0" w:space="0" w:color="auto"/>
                                        <w:left w:val="none" w:sz="0" w:space="0" w:color="auto"/>
                                        <w:bottom w:val="none" w:sz="0" w:space="0" w:color="auto"/>
                                        <w:right w:val="none" w:sz="0" w:space="0" w:color="auto"/>
                                      </w:divBdr>
                                      <w:divsChild>
                                        <w:div w:id="1381709899">
                                          <w:marLeft w:val="0"/>
                                          <w:marRight w:val="0"/>
                                          <w:marTop w:val="0"/>
                                          <w:marBottom w:val="0"/>
                                          <w:divBdr>
                                            <w:top w:val="none" w:sz="0" w:space="0" w:color="auto"/>
                                            <w:left w:val="none" w:sz="0" w:space="0" w:color="auto"/>
                                            <w:bottom w:val="none" w:sz="0" w:space="0" w:color="auto"/>
                                            <w:right w:val="none" w:sz="0" w:space="0" w:color="auto"/>
                                          </w:divBdr>
                                          <w:divsChild>
                                            <w:div w:id="547642280">
                                              <w:marLeft w:val="0"/>
                                              <w:marRight w:val="0"/>
                                              <w:marTop w:val="0"/>
                                              <w:marBottom w:val="0"/>
                                              <w:divBdr>
                                                <w:top w:val="none" w:sz="0" w:space="0" w:color="auto"/>
                                                <w:left w:val="none" w:sz="0" w:space="0" w:color="auto"/>
                                                <w:bottom w:val="none" w:sz="0" w:space="0" w:color="auto"/>
                                                <w:right w:val="none" w:sz="0" w:space="0" w:color="auto"/>
                                              </w:divBdr>
                                            </w:div>
                                          </w:divsChild>
                                        </w:div>
                                        <w:div w:id="2061785872">
                                          <w:marLeft w:val="0"/>
                                          <w:marRight w:val="0"/>
                                          <w:marTop w:val="0"/>
                                          <w:marBottom w:val="0"/>
                                          <w:divBdr>
                                            <w:top w:val="none" w:sz="0" w:space="0" w:color="auto"/>
                                            <w:left w:val="none" w:sz="0" w:space="0" w:color="auto"/>
                                            <w:bottom w:val="none" w:sz="0" w:space="0" w:color="auto"/>
                                            <w:right w:val="none" w:sz="0" w:space="0" w:color="auto"/>
                                          </w:divBdr>
                                        </w:div>
                                      </w:divsChild>
                                    </w:div>
                                    <w:div w:id="122194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850671">
      <w:bodyDiv w:val="1"/>
      <w:marLeft w:val="0"/>
      <w:marRight w:val="0"/>
      <w:marTop w:val="0"/>
      <w:marBottom w:val="0"/>
      <w:divBdr>
        <w:top w:val="none" w:sz="0" w:space="0" w:color="auto"/>
        <w:left w:val="none" w:sz="0" w:space="0" w:color="auto"/>
        <w:bottom w:val="none" w:sz="0" w:space="0" w:color="auto"/>
        <w:right w:val="none" w:sz="0" w:space="0" w:color="auto"/>
      </w:divBdr>
    </w:div>
    <w:div w:id="417413066">
      <w:bodyDiv w:val="1"/>
      <w:marLeft w:val="0"/>
      <w:marRight w:val="0"/>
      <w:marTop w:val="0"/>
      <w:marBottom w:val="0"/>
      <w:divBdr>
        <w:top w:val="none" w:sz="0" w:space="0" w:color="auto"/>
        <w:left w:val="none" w:sz="0" w:space="0" w:color="auto"/>
        <w:bottom w:val="none" w:sz="0" w:space="0" w:color="auto"/>
        <w:right w:val="none" w:sz="0" w:space="0" w:color="auto"/>
      </w:divBdr>
    </w:div>
    <w:div w:id="689068853">
      <w:bodyDiv w:val="1"/>
      <w:marLeft w:val="0"/>
      <w:marRight w:val="0"/>
      <w:marTop w:val="0"/>
      <w:marBottom w:val="0"/>
      <w:divBdr>
        <w:top w:val="none" w:sz="0" w:space="0" w:color="auto"/>
        <w:left w:val="none" w:sz="0" w:space="0" w:color="auto"/>
        <w:bottom w:val="none" w:sz="0" w:space="0" w:color="auto"/>
        <w:right w:val="none" w:sz="0" w:space="0" w:color="auto"/>
      </w:divBdr>
      <w:divsChild>
        <w:div w:id="1166093980">
          <w:marLeft w:val="0"/>
          <w:marRight w:val="0"/>
          <w:marTop w:val="0"/>
          <w:marBottom w:val="0"/>
          <w:divBdr>
            <w:top w:val="none" w:sz="0" w:space="0" w:color="auto"/>
            <w:left w:val="none" w:sz="0" w:space="0" w:color="auto"/>
            <w:bottom w:val="none" w:sz="0" w:space="0" w:color="auto"/>
            <w:right w:val="none" w:sz="0" w:space="0" w:color="auto"/>
          </w:divBdr>
        </w:div>
      </w:divsChild>
    </w:div>
    <w:div w:id="712577647">
      <w:bodyDiv w:val="1"/>
      <w:marLeft w:val="0"/>
      <w:marRight w:val="0"/>
      <w:marTop w:val="0"/>
      <w:marBottom w:val="0"/>
      <w:divBdr>
        <w:top w:val="none" w:sz="0" w:space="0" w:color="auto"/>
        <w:left w:val="none" w:sz="0" w:space="0" w:color="auto"/>
        <w:bottom w:val="none" w:sz="0" w:space="0" w:color="auto"/>
        <w:right w:val="none" w:sz="0" w:space="0" w:color="auto"/>
      </w:divBdr>
    </w:div>
    <w:div w:id="758137176">
      <w:bodyDiv w:val="1"/>
      <w:marLeft w:val="0"/>
      <w:marRight w:val="0"/>
      <w:marTop w:val="0"/>
      <w:marBottom w:val="0"/>
      <w:divBdr>
        <w:top w:val="none" w:sz="0" w:space="0" w:color="auto"/>
        <w:left w:val="none" w:sz="0" w:space="0" w:color="auto"/>
        <w:bottom w:val="none" w:sz="0" w:space="0" w:color="auto"/>
        <w:right w:val="none" w:sz="0" w:space="0" w:color="auto"/>
      </w:divBdr>
    </w:div>
    <w:div w:id="783767895">
      <w:bodyDiv w:val="1"/>
      <w:marLeft w:val="0"/>
      <w:marRight w:val="0"/>
      <w:marTop w:val="0"/>
      <w:marBottom w:val="0"/>
      <w:divBdr>
        <w:top w:val="none" w:sz="0" w:space="0" w:color="auto"/>
        <w:left w:val="none" w:sz="0" w:space="0" w:color="auto"/>
        <w:bottom w:val="none" w:sz="0" w:space="0" w:color="auto"/>
        <w:right w:val="none" w:sz="0" w:space="0" w:color="auto"/>
      </w:divBdr>
    </w:div>
    <w:div w:id="825316520">
      <w:bodyDiv w:val="1"/>
      <w:marLeft w:val="0"/>
      <w:marRight w:val="0"/>
      <w:marTop w:val="0"/>
      <w:marBottom w:val="0"/>
      <w:divBdr>
        <w:top w:val="none" w:sz="0" w:space="0" w:color="auto"/>
        <w:left w:val="none" w:sz="0" w:space="0" w:color="auto"/>
        <w:bottom w:val="none" w:sz="0" w:space="0" w:color="auto"/>
        <w:right w:val="none" w:sz="0" w:space="0" w:color="auto"/>
      </w:divBdr>
    </w:div>
    <w:div w:id="845096959">
      <w:bodyDiv w:val="1"/>
      <w:marLeft w:val="0"/>
      <w:marRight w:val="0"/>
      <w:marTop w:val="0"/>
      <w:marBottom w:val="0"/>
      <w:divBdr>
        <w:top w:val="none" w:sz="0" w:space="0" w:color="auto"/>
        <w:left w:val="none" w:sz="0" w:space="0" w:color="auto"/>
        <w:bottom w:val="none" w:sz="0" w:space="0" w:color="auto"/>
        <w:right w:val="none" w:sz="0" w:space="0" w:color="auto"/>
      </w:divBdr>
    </w:div>
    <w:div w:id="892349628">
      <w:bodyDiv w:val="1"/>
      <w:marLeft w:val="0"/>
      <w:marRight w:val="0"/>
      <w:marTop w:val="0"/>
      <w:marBottom w:val="0"/>
      <w:divBdr>
        <w:top w:val="none" w:sz="0" w:space="0" w:color="auto"/>
        <w:left w:val="none" w:sz="0" w:space="0" w:color="auto"/>
        <w:bottom w:val="none" w:sz="0" w:space="0" w:color="auto"/>
        <w:right w:val="none" w:sz="0" w:space="0" w:color="auto"/>
      </w:divBdr>
    </w:div>
    <w:div w:id="1150557787">
      <w:bodyDiv w:val="1"/>
      <w:marLeft w:val="0"/>
      <w:marRight w:val="0"/>
      <w:marTop w:val="0"/>
      <w:marBottom w:val="0"/>
      <w:divBdr>
        <w:top w:val="none" w:sz="0" w:space="0" w:color="auto"/>
        <w:left w:val="none" w:sz="0" w:space="0" w:color="auto"/>
        <w:bottom w:val="none" w:sz="0" w:space="0" w:color="auto"/>
        <w:right w:val="none" w:sz="0" w:space="0" w:color="auto"/>
      </w:divBdr>
    </w:div>
    <w:div w:id="1241600818">
      <w:bodyDiv w:val="1"/>
      <w:marLeft w:val="0"/>
      <w:marRight w:val="0"/>
      <w:marTop w:val="0"/>
      <w:marBottom w:val="0"/>
      <w:divBdr>
        <w:top w:val="none" w:sz="0" w:space="0" w:color="auto"/>
        <w:left w:val="none" w:sz="0" w:space="0" w:color="auto"/>
        <w:bottom w:val="none" w:sz="0" w:space="0" w:color="auto"/>
        <w:right w:val="none" w:sz="0" w:space="0" w:color="auto"/>
      </w:divBdr>
      <w:divsChild>
        <w:div w:id="1806073323">
          <w:marLeft w:val="0"/>
          <w:marRight w:val="0"/>
          <w:marTop w:val="0"/>
          <w:marBottom w:val="0"/>
          <w:divBdr>
            <w:top w:val="none" w:sz="0" w:space="0" w:color="auto"/>
            <w:left w:val="none" w:sz="0" w:space="0" w:color="auto"/>
            <w:bottom w:val="none" w:sz="0" w:space="0" w:color="auto"/>
            <w:right w:val="none" w:sz="0" w:space="0" w:color="auto"/>
          </w:divBdr>
          <w:divsChild>
            <w:div w:id="499084675">
              <w:marLeft w:val="0"/>
              <w:marRight w:val="0"/>
              <w:marTop w:val="0"/>
              <w:marBottom w:val="0"/>
              <w:divBdr>
                <w:top w:val="none" w:sz="0" w:space="0" w:color="auto"/>
                <w:left w:val="none" w:sz="0" w:space="0" w:color="auto"/>
                <w:bottom w:val="none" w:sz="0" w:space="0" w:color="auto"/>
                <w:right w:val="none" w:sz="0" w:space="0" w:color="auto"/>
              </w:divBdr>
              <w:divsChild>
                <w:div w:id="139427773">
                  <w:marLeft w:val="0"/>
                  <w:marRight w:val="0"/>
                  <w:marTop w:val="0"/>
                  <w:marBottom w:val="0"/>
                  <w:divBdr>
                    <w:top w:val="none" w:sz="0" w:space="0" w:color="auto"/>
                    <w:left w:val="none" w:sz="0" w:space="0" w:color="auto"/>
                    <w:bottom w:val="none" w:sz="0" w:space="0" w:color="auto"/>
                    <w:right w:val="none" w:sz="0" w:space="0" w:color="auto"/>
                  </w:divBdr>
                  <w:divsChild>
                    <w:div w:id="73861057">
                      <w:marLeft w:val="0"/>
                      <w:marRight w:val="0"/>
                      <w:marTop w:val="0"/>
                      <w:marBottom w:val="0"/>
                      <w:divBdr>
                        <w:top w:val="none" w:sz="0" w:space="0" w:color="auto"/>
                        <w:left w:val="none" w:sz="0" w:space="0" w:color="auto"/>
                        <w:bottom w:val="none" w:sz="0" w:space="0" w:color="auto"/>
                        <w:right w:val="none" w:sz="0" w:space="0" w:color="auto"/>
                      </w:divBdr>
                      <w:divsChild>
                        <w:div w:id="1894655956">
                          <w:marLeft w:val="0"/>
                          <w:marRight w:val="0"/>
                          <w:marTop w:val="0"/>
                          <w:marBottom w:val="0"/>
                          <w:divBdr>
                            <w:top w:val="none" w:sz="0" w:space="0" w:color="auto"/>
                            <w:left w:val="none" w:sz="0" w:space="0" w:color="auto"/>
                            <w:bottom w:val="none" w:sz="0" w:space="0" w:color="auto"/>
                            <w:right w:val="none" w:sz="0" w:space="0" w:color="auto"/>
                          </w:divBdr>
                          <w:divsChild>
                            <w:div w:id="2087336990">
                              <w:marLeft w:val="0"/>
                              <w:marRight w:val="0"/>
                              <w:marTop w:val="0"/>
                              <w:marBottom w:val="0"/>
                              <w:divBdr>
                                <w:top w:val="none" w:sz="0" w:space="0" w:color="auto"/>
                                <w:left w:val="none" w:sz="0" w:space="0" w:color="auto"/>
                                <w:bottom w:val="none" w:sz="0" w:space="0" w:color="auto"/>
                                <w:right w:val="none" w:sz="0" w:space="0" w:color="auto"/>
                              </w:divBdr>
                              <w:divsChild>
                                <w:div w:id="856577567">
                                  <w:marLeft w:val="0"/>
                                  <w:marRight w:val="0"/>
                                  <w:marTop w:val="0"/>
                                  <w:marBottom w:val="0"/>
                                  <w:divBdr>
                                    <w:top w:val="none" w:sz="0" w:space="0" w:color="auto"/>
                                    <w:left w:val="none" w:sz="0" w:space="0" w:color="auto"/>
                                    <w:bottom w:val="none" w:sz="0" w:space="0" w:color="auto"/>
                                    <w:right w:val="none" w:sz="0" w:space="0" w:color="auto"/>
                                  </w:divBdr>
                                  <w:divsChild>
                                    <w:div w:id="1028144987">
                                      <w:marLeft w:val="0"/>
                                      <w:marRight w:val="0"/>
                                      <w:marTop w:val="0"/>
                                      <w:marBottom w:val="0"/>
                                      <w:divBdr>
                                        <w:top w:val="none" w:sz="0" w:space="0" w:color="auto"/>
                                        <w:left w:val="none" w:sz="0" w:space="0" w:color="auto"/>
                                        <w:bottom w:val="none" w:sz="0" w:space="0" w:color="auto"/>
                                        <w:right w:val="none" w:sz="0" w:space="0" w:color="auto"/>
                                      </w:divBdr>
                                      <w:divsChild>
                                        <w:div w:id="553008116">
                                          <w:marLeft w:val="0"/>
                                          <w:marRight w:val="0"/>
                                          <w:marTop w:val="0"/>
                                          <w:marBottom w:val="0"/>
                                          <w:divBdr>
                                            <w:top w:val="none" w:sz="0" w:space="0" w:color="auto"/>
                                            <w:left w:val="none" w:sz="0" w:space="0" w:color="auto"/>
                                            <w:bottom w:val="none" w:sz="0" w:space="0" w:color="auto"/>
                                            <w:right w:val="none" w:sz="0" w:space="0" w:color="auto"/>
                                          </w:divBdr>
                                        </w:div>
                                        <w:div w:id="1981768065">
                                          <w:marLeft w:val="0"/>
                                          <w:marRight w:val="0"/>
                                          <w:marTop w:val="0"/>
                                          <w:marBottom w:val="0"/>
                                          <w:divBdr>
                                            <w:top w:val="none" w:sz="0" w:space="0" w:color="auto"/>
                                            <w:left w:val="none" w:sz="0" w:space="0" w:color="auto"/>
                                            <w:bottom w:val="none" w:sz="0" w:space="0" w:color="auto"/>
                                            <w:right w:val="none" w:sz="0" w:space="0" w:color="auto"/>
                                          </w:divBdr>
                                          <w:divsChild>
                                            <w:div w:id="45063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399609">
                                      <w:marLeft w:val="0"/>
                                      <w:marRight w:val="0"/>
                                      <w:marTop w:val="0"/>
                                      <w:marBottom w:val="0"/>
                                      <w:divBdr>
                                        <w:top w:val="none" w:sz="0" w:space="0" w:color="auto"/>
                                        <w:left w:val="none" w:sz="0" w:space="0" w:color="auto"/>
                                        <w:bottom w:val="none" w:sz="0" w:space="0" w:color="auto"/>
                                        <w:right w:val="none" w:sz="0" w:space="0" w:color="auto"/>
                                      </w:divBdr>
                                    </w:div>
                                  </w:divsChild>
                                </w:div>
                                <w:div w:id="1610433237">
                                  <w:marLeft w:val="0"/>
                                  <w:marRight w:val="0"/>
                                  <w:marTop w:val="0"/>
                                  <w:marBottom w:val="0"/>
                                  <w:divBdr>
                                    <w:top w:val="none" w:sz="0" w:space="0" w:color="auto"/>
                                    <w:left w:val="none" w:sz="0" w:space="0" w:color="auto"/>
                                    <w:bottom w:val="none" w:sz="0" w:space="0" w:color="auto"/>
                                    <w:right w:val="none" w:sz="0" w:space="0" w:color="auto"/>
                                  </w:divBdr>
                                  <w:divsChild>
                                    <w:div w:id="855078572">
                                      <w:marLeft w:val="0"/>
                                      <w:marRight w:val="0"/>
                                      <w:marTop w:val="0"/>
                                      <w:marBottom w:val="0"/>
                                      <w:divBdr>
                                        <w:top w:val="none" w:sz="0" w:space="0" w:color="auto"/>
                                        <w:left w:val="none" w:sz="0" w:space="0" w:color="auto"/>
                                        <w:bottom w:val="none" w:sz="0" w:space="0" w:color="auto"/>
                                        <w:right w:val="none" w:sz="0" w:space="0" w:color="auto"/>
                                      </w:divBdr>
                                      <w:divsChild>
                                        <w:div w:id="1234701621">
                                          <w:marLeft w:val="0"/>
                                          <w:marRight w:val="0"/>
                                          <w:marTop w:val="0"/>
                                          <w:marBottom w:val="0"/>
                                          <w:divBdr>
                                            <w:top w:val="none" w:sz="0" w:space="0" w:color="auto"/>
                                            <w:left w:val="none" w:sz="0" w:space="0" w:color="auto"/>
                                            <w:bottom w:val="none" w:sz="0" w:space="0" w:color="auto"/>
                                            <w:right w:val="none" w:sz="0" w:space="0" w:color="auto"/>
                                          </w:divBdr>
                                          <w:divsChild>
                                            <w:div w:id="84038420">
                                              <w:marLeft w:val="0"/>
                                              <w:marRight w:val="0"/>
                                              <w:marTop w:val="0"/>
                                              <w:marBottom w:val="0"/>
                                              <w:divBdr>
                                                <w:top w:val="none" w:sz="0" w:space="0" w:color="auto"/>
                                                <w:left w:val="none" w:sz="0" w:space="0" w:color="auto"/>
                                                <w:bottom w:val="none" w:sz="0" w:space="0" w:color="auto"/>
                                                <w:right w:val="none" w:sz="0" w:space="0" w:color="auto"/>
                                              </w:divBdr>
                                              <w:divsChild>
                                                <w:div w:id="1048577805">
                                                  <w:marLeft w:val="0"/>
                                                  <w:marRight w:val="0"/>
                                                  <w:marTop w:val="0"/>
                                                  <w:marBottom w:val="0"/>
                                                  <w:divBdr>
                                                    <w:top w:val="none" w:sz="0" w:space="0" w:color="auto"/>
                                                    <w:left w:val="none" w:sz="0" w:space="0" w:color="auto"/>
                                                    <w:bottom w:val="none" w:sz="0" w:space="0" w:color="auto"/>
                                                    <w:right w:val="none" w:sz="0" w:space="0" w:color="auto"/>
                                                  </w:divBdr>
                                                  <w:divsChild>
                                                    <w:div w:id="375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807119">
      <w:bodyDiv w:val="1"/>
      <w:marLeft w:val="0"/>
      <w:marRight w:val="0"/>
      <w:marTop w:val="0"/>
      <w:marBottom w:val="0"/>
      <w:divBdr>
        <w:top w:val="none" w:sz="0" w:space="0" w:color="auto"/>
        <w:left w:val="none" w:sz="0" w:space="0" w:color="auto"/>
        <w:bottom w:val="none" w:sz="0" w:space="0" w:color="auto"/>
        <w:right w:val="none" w:sz="0" w:space="0" w:color="auto"/>
      </w:divBdr>
    </w:div>
    <w:div w:id="1283028209">
      <w:bodyDiv w:val="1"/>
      <w:marLeft w:val="0"/>
      <w:marRight w:val="0"/>
      <w:marTop w:val="0"/>
      <w:marBottom w:val="0"/>
      <w:divBdr>
        <w:top w:val="none" w:sz="0" w:space="0" w:color="auto"/>
        <w:left w:val="none" w:sz="0" w:space="0" w:color="auto"/>
        <w:bottom w:val="none" w:sz="0" w:space="0" w:color="auto"/>
        <w:right w:val="none" w:sz="0" w:space="0" w:color="auto"/>
      </w:divBdr>
    </w:div>
    <w:div w:id="1496416239">
      <w:bodyDiv w:val="1"/>
      <w:marLeft w:val="0"/>
      <w:marRight w:val="0"/>
      <w:marTop w:val="0"/>
      <w:marBottom w:val="0"/>
      <w:divBdr>
        <w:top w:val="none" w:sz="0" w:space="0" w:color="auto"/>
        <w:left w:val="none" w:sz="0" w:space="0" w:color="auto"/>
        <w:bottom w:val="none" w:sz="0" w:space="0" w:color="auto"/>
        <w:right w:val="none" w:sz="0" w:space="0" w:color="auto"/>
      </w:divBdr>
    </w:div>
    <w:div w:id="1609584137">
      <w:bodyDiv w:val="1"/>
      <w:marLeft w:val="0"/>
      <w:marRight w:val="0"/>
      <w:marTop w:val="0"/>
      <w:marBottom w:val="0"/>
      <w:divBdr>
        <w:top w:val="none" w:sz="0" w:space="0" w:color="auto"/>
        <w:left w:val="none" w:sz="0" w:space="0" w:color="auto"/>
        <w:bottom w:val="none" w:sz="0" w:space="0" w:color="auto"/>
        <w:right w:val="none" w:sz="0" w:space="0" w:color="auto"/>
      </w:divBdr>
    </w:div>
    <w:div w:id="1713185686">
      <w:bodyDiv w:val="1"/>
      <w:marLeft w:val="0"/>
      <w:marRight w:val="0"/>
      <w:marTop w:val="0"/>
      <w:marBottom w:val="0"/>
      <w:divBdr>
        <w:top w:val="none" w:sz="0" w:space="0" w:color="auto"/>
        <w:left w:val="none" w:sz="0" w:space="0" w:color="auto"/>
        <w:bottom w:val="none" w:sz="0" w:space="0" w:color="auto"/>
        <w:right w:val="none" w:sz="0" w:space="0" w:color="auto"/>
      </w:divBdr>
    </w:div>
    <w:div w:id="1863467527">
      <w:bodyDiv w:val="1"/>
      <w:marLeft w:val="0"/>
      <w:marRight w:val="0"/>
      <w:marTop w:val="0"/>
      <w:marBottom w:val="0"/>
      <w:divBdr>
        <w:top w:val="none" w:sz="0" w:space="0" w:color="auto"/>
        <w:left w:val="none" w:sz="0" w:space="0" w:color="auto"/>
        <w:bottom w:val="none" w:sz="0" w:space="0" w:color="auto"/>
        <w:right w:val="none" w:sz="0" w:space="0" w:color="auto"/>
      </w:divBdr>
    </w:div>
    <w:div w:id="1907838684">
      <w:bodyDiv w:val="1"/>
      <w:marLeft w:val="0"/>
      <w:marRight w:val="0"/>
      <w:marTop w:val="0"/>
      <w:marBottom w:val="0"/>
      <w:divBdr>
        <w:top w:val="none" w:sz="0" w:space="0" w:color="auto"/>
        <w:left w:val="none" w:sz="0" w:space="0" w:color="auto"/>
        <w:bottom w:val="none" w:sz="0" w:space="0" w:color="auto"/>
        <w:right w:val="none" w:sz="0" w:space="0" w:color="auto"/>
      </w:divBdr>
    </w:div>
    <w:div w:id="1959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B5E793A98544B1498E71B1100B7B8076" ma:contentTypeVersion="10" ma:contentTypeDescription="สร้างเอกสารใหม่" ma:contentTypeScope="" ma:versionID="bd6c555ea2f2a94a26d1509c363346eb">
  <xsd:schema xmlns:xsd="http://www.w3.org/2001/XMLSchema" xmlns:xs="http://www.w3.org/2001/XMLSchema" xmlns:p="http://schemas.microsoft.com/office/2006/metadata/properties" xmlns:ns2="e3df6e35-199d-465d-ad42-f0c7cac2546e" targetNamespace="http://schemas.microsoft.com/office/2006/metadata/properties" ma:root="true" ma:fieldsID="b8724edda8b2dc13089721bff3ae75be"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df6e35-199d-465d-ad42-f0c7cac2546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D32A29-B865-4446-869B-FE652DACF1A8}">
  <ds:schemaRefs>
    <ds:schemaRef ds:uri="http://schemas.microsoft.com/sharepoint/v3/contenttype/forms"/>
  </ds:schemaRefs>
</ds:datastoreItem>
</file>

<file path=customXml/itemProps2.xml><?xml version="1.0" encoding="utf-8"?>
<ds:datastoreItem xmlns:ds="http://schemas.openxmlformats.org/officeDocument/2006/customXml" ds:itemID="{87CC402E-D62B-45BB-AC78-7F219B3FB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df6e35-199d-465d-ad42-f0c7cac254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60E3B2-AF4B-449B-9818-AFECF9E062EE}">
  <ds:schemaRefs>
    <ds:schemaRef ds:uri="http://schemas.openxmlformats.org/officeDocument/2006/bibliography"/>
  </ds:schemaRefs>
</ds:datastoreItem>
</file>

<file path=customXml/itemProps4.xml><?xml version="1.0" encoding="utf-8"?>
<ds:datastoreItem xmlns:ds="http://schemas.openxmlformats.org/officeDocument/2006/customXml" ds:itemID="{EB26B957-CA2B-41D0-BE2B-B456BF17D097}">
  <ds:schemaRefs>
    <ds:schemaRef ds:uri="http://schemas.microsoft.com/office/2006/metadata/properties"/>
    <ds:schemaRef ds:uri="http://schemas.microsoft.com/office/infopath/2007/PartnerControls"/>
    <ds:schemaRef ds:uri="e3df6e35-199d-465d-ad42-f0c7cac2546e"/>
  </ds:schemaRefs>
</ds:datastoreItem>
</file>

<file path=docMetadata/LabelInfo.xml><?xml version="1.0" encoding="utf-8"?>
<clbl:labelList xmlns:clbl="http://schemas.microsoft.com/office/2020/mipLabelMetadata">
  <clbl:label id="{fb1052a2-e613-40a2-a49b-3466cd058d59}" enabled="1" method="Standard" siteId="{112cab3e-538f-451f-98d8-de2cf3464db4}" contentBits="3" removed="0"/>
</clbl:labelList>
</file>

<file path=docProps/app.xml><?xml version="1.0" encoding="utf-8"?>
<Properties xmlns="http://schemas.openxmlformats.org/officeDocument/2006/extended-properties" xmlns:vt="http://schemas.openxmlformats.org/officeDocument/2006/docPropsVTypes">
  <Template>Normal.dotm</Template>
  <TotalTime>246</TotalTime>
  <Pages>16</Pages>
  <Words>4713</Words>
  <Characters>26870</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SAMUI AIRPORT PROPERTY FUND</vt:lpstr>
    </vt:vector>
  </TitlesOfParts>
  <Company>Ernst &amp; Young</Company>
  <LinksUpToDate>false</LinksUpToDate>
  <CharactersWithSpaces>31520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SAMUI AIRPORT PROPERTY FUND</dc:title>
  <dc:subject/>
  <dc:creator>YourNameHere</dc:creator>
  <cp:keywords/>
  <cp:lastModifiedBy>Nattapong Vanitcharoennan</cp:lastModifiedBy>
  <cp:revision>160</cp:revision>
  <cp:lastPrinted>2026-02-10T07:42:00Z</cp:lastPrinted>
  <dcterms:created xsi:type="dcterms:W3CDTF">2023-02-17T07:21:00Z</dcterms:created>
  <dcterms:modified xsi:type="dcterms:W3CDTF">2026-02-17T01:49:00Z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y fmtid="{D5CDD505-2E9C-101B-9397-08002B2CF9AE}" pid="3" name="MediaServiceImageTags">
    <vt:lpwstr/>
  </property>
  <property fmtid="{D5CDD505-2E9C-101B-9397-08002B2CF9AE}" pid="4" name="ClassificationContentMarkingHeaderShapeIds">
    <vt:lpwstr>34f03b4c,57ca162e,653a4892</vt:lpwstr>
  </property>
  <property fmtid="{D5CDD505-2E9C-101B-9397-08002B2CF9AE}" pid="5" name="ClassificationContentMarkingHeaderFontProps">
    <vt:lpwstr>#000000,10,Aptos</vt:lpwstr>
  </property>
  <property fmtid="{D5CDD505-2E9C-101B-9397-08002B2CF9AE}" pid="6" name="ClassificationContentMarkingHeaderText">
    <vt:lpwstr>Classified as Internal Use Only</vt:lpwstr>
  </property>
  <property fmtid="{D5CDD505-2E9C-101B-9397-08002B2CF9AE}" pid="7" name="ClassificationContentMarkingFooterShapeIds">
    <vt:lpwstr>1d0243e4,2251412d,6351259c</vt:lpwstr>
  </property>
  <property fmtid="{D5CDD505-2E9C-101B-9397-08002B2CF9AE}" pid="8" name="ClassificationContentMarkingFooterFontProps">
    <vt:lpwstr>#000000,10,Aptos</vt:lpwstr>
  </property>
  <property fmtid="{D5CDD505-2E9C-101B-9397-08002B2CF9AE}" pid="9" name="ClassificationContentMarkingFooterText">
    <vt:lpwstr>Classified as Internal Use Only</vt:lpwstr>
  </property>
</Properties>
</file>